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
        <w:gridCol w:w="1967"/>
        <w:gridCol w:w="1711"/>
        <w:gridCol w:w="2203"/>
        <w:gridCol w:w="521"/>
        <w:gridCol w:w="1639"/>
        <w:gridCol w:w="756"/>
        <w:gridCol w:w="1077"/>
        <w:gridCol w:w="505"/>
        <w:gridCol w:w="486"/>
        <w:gridCol w:w="2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4100" w:type="dxa"/>
            <w:gridSpan w:val="11"/>
            <w:tcBorders>
              <w:top w:val="nil"/>
              <w:left w:val="nil"/>
              <w:bottom w:val="nil"/>
              <w:right w:val="nil"/>
            </w:tcBorders>
            <w:noWrap w:val="0"/>
            <w:vAlign w:val="center"/>
          </w:tcPr>
          <w:p>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eastAsia" w:ascii="宋体" w:hAnsi="宋体" w:eastAsia="宋体" w:cs="宋体"/>
                <w:i w:val="0"/>
                <w:iCs w:val="0"/>
                <w:color w:val="000000"/>
                <w:sz w:val="22"/>
                <w:szCs w:val="22"/>
                <w:u w:val="none"/>
              </w:rPr>
            </w:pPr>
            <w:r>
              <w:rPr>
                <w:rFonts w:hint="eastAsia" w:hAnsi="Times New Roman" w:cs="Times New Roman"/>
                <w:color w:val="auto"/>
                <w:sz w:val="32"/>
                <w:szCs w:val="32"/>
                <w:highlight w:val="none"/>
                <w:lang w:val="zh-CN" w:eastAsia="zh-CN"/>
              </w:rPr>
              <w:t>附表：</w:t>
            </w:r>
            <w:bookmarkStart w:id="0" w:name="_GoBack"/>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4</w:t>
            </w:r>
            <w:r>
              <w:rPr>
                <w:rFonts w:hint="eastAsia" w:hAnsi="Times New Roman" w:cs="Times New Roman"/>
                <w:color w:val="auto"/>
                <w:sz w:val="32"/>
                <w:szCs w:val="32"/>
                <w:highlight w:val="none"/>
                <w:lang w:val="en-US" w:eastAsia="zh-CN"/>
              </w:rPr>
              <w:t>年度）</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51080224R000010981284-行政人员工资性支出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sz w:val="18"/>
                <w:szCs w:val="18"/>
                <w:lang w:val="en-US" w:eastAsia="zh-CN"/>
              </w:rPr>
              <w:t>我局</w:t>
            </w:r>
            <w:r>
              <w:rPr>
                <w:rFonts w:hint="eastAsia" w:ascii="宋体" w:hAnsi="宋体" w:eastAsia="宋体" w:cs="宋体"/>
                <w:color w:val="000000"/>
                <w:sz w:val="18"/>
                <w:szCs w:val="18"/>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49.35</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49.35</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49.35</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49.35</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51080224R000010981474-事业人员工资性支出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sz w:val="18"/>
                <w:szCs w:val="18"/>
                <w:lang w:val="en-US" w:eastAsia="zh-CN"/>
              </w:rPr>
              <w:t>我局</w:t>
            </w:r>
            <w:r>
              <w:rPr>
                <w:rFonts w:hint="eastAsia" w:ascii="宋体" w:hAnsi="宋体" w:eastAsia="宋体" w:cs="宋体"/>
                <w:color w:val="000000"/>
                <w:sz w:val="18"/>
                <w:szCs w:val="18"/>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68.76</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68.76</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68.76</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68.76</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68.76</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68.76</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51080224R000010981714-单位缴费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sz w:val="18"/>
                <w:szCs w:val="18"/>
                <w:lang w:val="en-US" w:eastAsia="zh-CN"/>
              </w:rPr>
              <w:t>我局</w:t>
            </w:r>
            <w:r>
              <w:rPr>
                <w:rFonts w:hint="eastAsia" w:ascii="宋体" w:hAnsi="宋体" w:eastAsia="宋体" w:cs="宋体"/>
                <w:color w:val="000000"/>
                <w:sz w:val="18"/>
                <w:szCs w:val="18"/>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55.70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55.70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55.70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55.70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55.70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55.70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 xml:space="preserve">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51080224R000010982059-公务员基础绩效奖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sz w:val="18"/>
                <w:szCs w:val="18"/>
                <w:lang w:val="en-US" w:eastAsia="zh-CN"/>
              </w:rPr>
              <w:t>我局</w:t>
            </w:r>
            <w:r>
              <w:rPr>
                <w:rFonts w:hint="eastAsia" w:ascii="宋体" w:hAnsi="宋体" w:eastAsia="宋体" w:cs="宋体"/>
                <w:color w:val="000000"/>
                <w:sz w:val="18"/>
                <w:szCs w:val="18"/>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17.09</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17.09</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17.09</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17.09</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17.09</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17.09</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51080224R000010982276-事业人员基础绩效奖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sz w:val="18"/>
                <w:szCs w:val="18"/>
                <w:lang w:val="en-US" w:eastAsia="zh-CN"/>
              </w:rPr>
              <w:t>我局</w:t>
            </w:r>
            <w:r>
              <w:rPr>
                <w:rFonts w:hint="eastAsia" w:ascii="宋体" w:hAnsi="宋体" w:eastAsia="宋体" w:cs="宋体"/>
                <w:color w:val="000000"/>
                <w:sz w:val="18"/>
                <w:szCs w:val="18"/>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33.08</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33.08</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33.08</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33.08</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33.08</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33.08</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51080224R000010983316-退休人员生活补（助）贴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sz w:val="18"/>
                <w:szCs w:val="18"/>
                <w:lang w:val="en-US" w:eastAsia="zh-CN"/>
              </w:rPr>
              <w:t>我局</w:t>
            </w:r>
            <w:r>
              <w:rPr>
                <w:rFonts w:hint="eastAsia" w:ascii="宋体" w:hAnsi="宋体" w:eastAsia="宋体" w:cs="宋体"/>
                <w:color w:val="000000"/>
                <w:sz w:val="18"/>
                <w:szCs w:val="18"/>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51080224R000011132539-单位年度考核奖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本单位年度考核奖的内部分配按照三个等次划分，第一等次为工作非常优秀，获得</w:t>
            </w:r>
            <w:r>
              <w:rPr>
                <w:rFonts w:hint="eastAsia" w:ascii="宋体" w:hAnsi="宋体" w:eastAsia="宋体" w:cs="宋体"/>
                <w:color w:val="000000"/>
                <w:sz w:val="18"/>
                <w:szCs w:val="18"/>
                <w:lang w:val="en-US" w:eastAsia="zh-CN"/>
              </w:rPr>
              <w:t>市</w:t>
            </w:r>
            <w:r>
              <w:rPr>
                <w:rFonts w:hint="eastAsia" w:ascii="宋体" w:hAnsi="宋体" w:eastAsia="宋体" w:cs="宋体"/>
                <w:color w:val="000000"/>
                <w:sz w:val="18"/>
                <w:szCs w:val="18"/>
              </w:rPr>
              <w:t>级及以上表彰；第二等次为工作优秀，获得</w:t>
            </w:r>
            <w:r>
              <w:rPr>
                <w:rFonts w:hint="eastAsia" w:ascii="宋体" w:hAnsi="宋体" w:eastAsia="宋体" w:cs="宋体"/>
                <w:color w:val="000000"/>
                <w:sz w:val="18"/>
                <w:szCs w:val="18"/>
                <w:lang w:val="en-US" w:eastAsia="zh-CN"/>
              </w:rPr>
              <w:t>区</w:t>
            </w:r>
            <w:r>
              <w:rPr>
                <w:rFonts w:hint="eastAsia" w:ascii="宋体" w:hAnsi="宋体" w:eastAsia="宋体" w:cs="宋体"/>
                <w:color w:val="000000"/>
                <w:sz w:val="18"/>
                <w:szCs w:val="18"/>
              </w:rPr>
              <w:t>级表彰；第三等次为工作称职、合格。未单独为主要负责同志和班子成员设定执行标准。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51080224T000011499090-2024年临聘人员经费--区</w:t>
            </w:r>
            <w:r>
              <w:rPr>
                <w:rFonts w:hint="eastAsia" w:ascii="宋体" w:hAnsi="宋体" w:cs="宋体"/>
                <w:i w:val="0"/>
                <w:iCs w:val="0"/>
                <w:color w:val="000000"/>
                <w:kern w:val="0"/>
                <w:sz w:val="18"/>
                <w:szCs w:val="18"/>
                <w:u w:val="none"/>
                <w:lang w:val="en-US" w:eastAsia="zh-CN" w:bidi="ar"/>
              </w:rPr>
              <w:t>信访</w:t>
            </w:r>
            <w:r>
              <w:rPr>
                <w:rFonts w:ascii="宋体" w:hAnsi="宋体" w:eastAsia="宋体" w:cs="宋体"/>
                <w:i w:val="0"/>
                <w:iCs w:val="0"/>
                <w:color w:val="000000"/>
                <w:kern w:val="0"/>
                <w:sz w:val="18"/>
                <w:szCs w:val="18"/>
                <w:u w:val="none"/>
                <w:lang w:val="en-US" w:eastAsia="zh-CN" w:bidi="ar"/>
              </w:rPr>
              <w:t>局--社情民意短信平台人员经费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保障区社情民意短信平台顺利运行。</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color w:val="000000"/>
                <w:sz w:val="18"/>
                <w:szCs w:val="18"/>
              </w:rPr>
              <w:t>全年共发送政策、法律、法规宣传及信访事项办理流程、重大突发及群体性事件宣传等信息共计</w:t>
            </w:r>
            <w:r>
              <w:rPr>
                <w:rFonts w:hint="eastAsia" w:ascii="宋体" w:hAnsi="宋体" w:eastAsia="黑体" w:cs="黑体"/>
                <w:color w:val="000000"/>
                <w:sz w:val="18"/>
                <w:szCs w:val="18"/>
              </w:rPr>
              <w:t>39</w:t>
            </w:r>
            <w:r>
              <w:rPr>
                <w:rFonts w:hint="eastAsia" w:ascii="黑体" w:hAnsi="黑体" w:eastAsia="黑体" w:cs="黑体"/>
                <w:color w:val="000000"/>
                <w:sz w:val="18"/>
                <w:szCs w:val="18"/>
              </w:rPr>
              <w:t>万条。确保了四名平台工作人员的工资、社保、办公业务费等经费有保障，有利保障了全区法治宣传工作的顺利开展。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sz w:val="18"/>
                <w:szCs w:val="18"/>
              </w:rPr>
              <w:t>保障社区民意短信平台正常使用维护，及时发送政策、法律、法规宣传及信访事项办理流程，重大突发及群体性事件宣传。强化了村、社区的重点人员及群体的实时摸排稳控、督查督办，提升我局办信质量及效率，强化强对办信、稳控全过程的督查督办管理，实现从源头上将不稳定因素“摸出来”，办信办件的效率“高起来”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人均保障标准</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3万元</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保障多少名人员经费</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4人</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网上信访投诉平台运行有序率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1年</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普及信访法律法规知晓率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减少违访、缠访率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信访群众反馈满意率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社会稳定满意率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预算资金使用率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rPr>
              <w:t>据部门预算、专项资金预算项目支出绩效评价指标体系，我局</w:t>
            </w:r>
            <w:r>
              <w:rPr>
                <w:rFonts w:hint="eastAsia" w:ascii="宋体" w:hAnsi="宋体" w:eastAsia="微软雅黑" w:cs="微软雅黑"/>
                <w:i/>
                <w:iCs/>
                <w:color w:val="000000"/>
                <w:sz w:val="16"/>
                <w:szCs w:val="16"/>
              </w:rPr>
              <w:t>2024</w:t>
            </w:r>
            <w:r>
              <w:rPr>
                <w:rFonts w:hint="eastAsia" w:ascii="微软雅黑" w:hAnsi="微软雅黑" w:eastAsia="微软雅黑" w:cs="微软雅黑"/>
                <w:i/>
                <w:iCs/>
                <w:color w:val="000000"/>
                <w:sz w:val="16"/>
                <w:szCs w:val="16"/>
              </w:rPr>
              <w:t>年度评价得分为</w:t>
            </w:r>
            <w:r>
              <w:rPr>
                <w:rFonts w:hint="eastAsia" w:ascii="宋体" w:hAnsi="宋体" w:eastAsia="微软雅黑" w:cs="微软雅黑"/>
                <w:i/>
                <w:iCs/>
                <w:color w:val="000000"/>
                <w:sz w:val="16"/>
                <w:szCs w:val="16"/>
              </w:rPr>
              <w:t>100</w:t>
            </w:r>
            <w:r>
              <w:rPr>
                <w:rFonts w:hint="eastAsia" w:ascii="微软雅黑" w:hAnsi="微软雅黑" w:eastAsia="微软雅黑" w:cs="微软雅黑"/>
                <w:i/>
                <w:iCs/>
                <w:color w:val="000000"/>
                <w:sz w:val="16"/>
                <w:szCs w:val="16"/>
              </w:rPr>
              <w:t>分。专项资金支出绩效情况为：</w:t>
            </w:r>
            <w:r>
              <w:rPr>
                <w:rFonts w:hint="eastAsia" w:ascii="宋体" w:hAnsi="宋体" w:eastAsia="微软雅黑" w:cs="微软雅黑"/>
                <w:i/>
                <w:iCs/>
                <w:color w:val="000000"/>
                <w:sz w:val="16"/>
                <w:szCs w:val="16"/>
              </w:rPr>
              <w:t>1</w:t>
            </w:r>
            <w:r>
              <w:rPr>
                <w:rFonts w:hint="eastAsia" w:ascii="微软雅黑" w:hAnsi="微软雅黑" w:eastAsia="微软雅黑" w:cs="微软雅黑"/>
                <w:i/>
                <w:iCs/>
                <w:color w:val="000000"/>
                <w:sz w:val="16"/>
                <w:szCs w:val="16"/>
              </w:rPr>
              <w:t>、预算编制情况得分</w:t>
            </w:r>
            <w:r>
              <w:rPr>
                <w:rFonts w:hint="eastAsia" w:ascii="宋体" w:hAnsi="宋体" w:eastAsia="微软雅黑" w:cs="微软雅黑"/>
                <w:i/>
                <w:iCs/>
                <w:color w:val="000000"/>
                <w:sz w:val="16"/>
                <w:szCs w:val="16"/>
              </w:rPr>
              <w:t>90</w:t>
            </w:r>
            <w:r>
              <w:rPr>
                <w:rFonts w:hint="eastAsia" w:ascii="微软雅黑" w:hAnsi="微软雅黑" w:eastAsia="微软雅黑" w:cs="微软雅黑"/>
                <w:i/>
                <w:iCs/>
                <w:color w:val="000000"/>
                <w:sz w:val="16"/>
                <w:szCs w:val="16"/>
              </w:rPr>
              <w:t>分，</w:t>
            </w:r>
            <w:r>
              <w:rPr>
                <w:rFonts w:hint="eastAsia" w:ascii="宋体" w:hAnsi="宋体" w:eastAsia="微软雅黑" w:cs="微软雅黑"/>
                <w:i/>
                <w:iCs/>
                <w:color w:val="000000"/>
                <w:sz w:val="16"/>
                <w:szCs w:val="16"/>
              </w:rPr>
              <w:t>2</w:t>
            </w:r>
            <w:r>
              <w:rPr>
                <w:rFonts w:hint="eastAsia" w:ascii="微软雅黑" w:hAnsi="微软雅黑" w:eastAsia="微软雅黑" w:cs="微软雅黑"/>
                <w:i/>
                <w:iCs/>
                <w:color w:val="000000"/>
                <w:sz w:val="16"/>
                <w:szCs w:val="16"/>
              </w:rPr>
              <w:t>、预算执行情况得分</w:t>
            </w:r>
            <w:r>
              <w:rPr>
                <w:rFonts w:hint="eastAsia" w:ascii="宋体" w:hAnsi="宋体" w:eastAsia="微软雅黑" w:cs="微软雅黑"/>
                <w:i/>
                <w:iCs/>
                <w:color w:val="000000"/>
                <w:sz w:val="16"/>
                <w:szCs w:val="16"/>
              </w:rPr>
              <w:t>10</w:t>
            </w:r>
            <w:r>
              <w:rPr>
                <w:rFonts w:hint="eastAsia" w:ascii="微软雅黑" w:hAnsi="微软雅黑" w:eastAsia="微软雅黑" w:cs="微软雅黑"/>
                <w:i/>
                <w:iCs/>
                <w:color w:val="000000"/>
                <w:sz w:val="16"/>
                <w:szCs w:val="16"/>
              </w:rPr>
              <w:t>分。项目设施成效为：保障了我局社情民意平台全年顺利运行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51080224T000011500063--2024年临聘人员经费--区</w:t>
            </w:r>
            <w:r>
              <w:rPr>
                <w:rFonts w:hint="eastAsia" w:ascii="宋体" w:hAnsi="宋体" w:cs="宋体"/>
                <w:i w:val="0"/>
                <w:iCs w:val="0"/>
                <w:color w:val="000000"/>
                <w:kern w:val="0"/>
                <w:sz w:val="18"/>
                <w:szCs w:val="18"/>
                <w:u w:val="none"/>
                <w:lang w:val="en-US" w:eastAsia="zh-CN" w:bidi="ar"/>
              </w:rPr>
              <w:t>信访</w:t>
            </w:r>
            <w:r>
              <w:rPr>
                <w:rFonts w:ascii="宋体" w:hAnsi="宋体" w:eastAsia="宋体" w:cs="宋体"/>
                <w:i w:val="0"/>
                <w:iCs w:val="0"/>
                <w:color w:val="000000"/>
                <w:kern w:val="0"/>
                <w:sz w:val="18"/>
                <w:szCs w:val="18"/>
                <w:u w:val="none"/>
                <w:lang w:val="en-US" w:eastAsia="zh-CN" w:bidi="ar"/>
              </w:rPr>
              <w:t>局--市12345热线工作经费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市区联建、保障12345市长热线顺利运行，主要为市委市政府承办，我区负责人员及办公经费</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color w:val="000000"/>
                <w:sz w:val="18"/>
                <w:szCs w:val="18"/>
              </w:rPr>
              <w:t>全年受理市民提出的咨询、求助、投诉、举报和建议电话办理事项。为群众提供更加高效、便捷的公共服务，提升政府形象和服务水平。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sz w:val="18"/>
                <w:szCs w:val="18"/>
              </w:rPr>
              <w:t>整合了全市所有非紧急热线电话办理事项，实现集“一线”、“一网”、“一单”、“两微一端”等渠道受理市民提出的咨询、求助、投诉、举报和建议电话办理事项。为群众提供更加高效、便捷的公共服务，提升政府形象和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来电数量（万个）</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40万个</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服务群众数量（万人）</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20万人</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保障民生热线多少名工作人员经费</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5名</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24小时可用率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回访率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每周工作时长（小时）</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168小时</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整合平台节约成本率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投诉群众的便捷率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来电群众受理满意率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财政资金成本控制率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rPr>
              <w:t>根据部门预算、专项资金预算项目支出绩效评价指标体系，我局</w:t>
            </w:r>
            <w:r>
              <w:rPr>
                <w:rFonts w:hint="eastAsia" w:ascii="宋体" w:hAnsi="宋体" w:eastAsia="微软雅黑" w:cs="微软雅黑"/>
                <w:i/>
                <w:iCs/>
                <w:color w:val="000000"/>
                <w:sz w:val="16"/>
                <w:szCs w:val="16"/>
              </w:rPr>
              <w:t>2024</w:t>
            </w:r>
            <w:r>
              <w:rPr>
                <w:rFonts w:hint="eastAsia" w:ascii="微软雅黑" w:hAnsi="微软雅黑" w:eastAsia="微软雅黑" w:cs="微软雅黑"/>
                <w:i/>
                <w:iCs/>
                <w:color w:val="000000"/>
                <w:sz w:val="16"/>
                <w:szCs w:val="16"/>
              </w:rPr>
              <w:t>年度评价得分为</w:t>
            </w:r>
            <w:r>
              <w:rPr>
                <w:rFonts w:hint="eastAsia" w:ascii="宋体" w:hAnsi="宋体" w:eastAsia="微软雅黑" w:cs="微软雅黑"/>
                <w:i/>
                <w:iCs/>
                <w:color w:val="000000"/>
                <w:sz w:val="16"/>
                <w:szCs w:val="16"/>
              </w:rPr>
              <w:t>100</w:t>
            </w:r>
            <w:r>
              <w:rPr>
                <w:rFonts w:hint="eastAsia" w:ascii="微软雅黑" w:hAnsi="微软雅黑" w:eastAsia="微软雅黑" w:cs="微软雅黑"/>
                <w:i/>
                <w:iCs/>
                <w:color w:val="000000"/>
                <w:sz w:val="16"/>
                <w:szCs w:val="16"/>
              </w:rPr>
              <w:t>分。专项资金支出绩效情况为：</w:t>
            </w:r>
            <w:r>
              <w:rPr>
                <w:rFonts w:hint="eastAsia" w:ascii="宋体" w:hAnsi="宋体" w:eastAsia="微软雅黑" w:cs="微软雅黑"/>
                <w:i/>
                <w:iCs/>
                <w:color w:val="000000"/>
                <w:sz w:val="16"/>
                <w:szCs w:val="16"/>
              </w:rPr>
              <w:t>1</w:t>
            </w:r>
            <w:r>
              <w:rPr>
                <w:rFonts w:hint="eastAsia" w:ascii="微软雅黑" w:hAnsi="微软雅黑" w:eastAsia="微软雅黑" w:cs="微软雅黑"/>
                <w:i/>
                <w:iCs/>
                <w:color w:val="000000"/>
                <w:sz w:val="16"/>
                <w:szCs w:val="16"/>
              </w:rPr>
              <w:t>、预算编制情况得分</w:t>
            </w:r>
            <w:r>
              <w:rPr>
                <w:rFonts w:hint="eastAsia" w:ascii="宋体" w:hAnsi="宋体" w:eastAsia="微软雅黑" w:cs="微软雅黑"/>
                <w:i/>
                <w:iCs/>
                <w:color w:val="000000"/>
                <w:sz w:val="16"/>
                <w:szCs w:val="16"/>
              </w:rPr>
              <w:t>90</w:t>
            </w:r>
            <w:r>
              <w:rPr>
                <w:rFonts w:hint="eastAsia" w:ascii="微软雅黑" w:hAnsi="微软雅黑" w:eastAsia="微软雅黑" w:cs="微软雅黑"/>
                <w:i/>
                <w:iCs/>
                <w:color w:val="000000"/>
                <w:sz w:val="16"/>
                <w:szCs w:val="16"/>
              </w:rPr>
              <w:t>分，</w:t>
            </w:r>
            <w:r>
              <w:rPr>
                <w:rFonts w:hint="eastAsia" w:ascii="宋体" w:hAnsi="宋体" w:eastAsia="微软雅黑" w:cs="微软雅黑"/>
                <w:i/>
                <w:iCs/>
                <w:color w:val="000000"/>
                <w:sz w:val="16"/>
                <w:szCs w:val="16"/>
              </w:rPr>
              <w:t>2</w:t>
            </w:r>
            <w:r>
              <w:rPr>
                <w:rFonts w:hint="eastAsia" w:ascii="微软雅黑" w:hAnsi="微软雅黑" w:eastAsia="微软雅黑" w:cs="微软雅黑"/>
                <w:i/>
                <w:iCs/>
                <w:color w:val="000000"/>
                <w:sz w:val="16"/>
                <w:szCs w:val="16"/>
              </w:rPr>
              <w:t>、预算执行情况得分</w:t>
            </w:r>
            <w:r>
              <w:rPr>
                <w:rFonts w:hint="eastAsia" w:ascii="宋体" w:hAnsi="宋体" w:eastAsia="微软雅黑" w:cs="微软雅黑"/>
                <w:i/>
                <w:iCs/>
                <w:color w:val="000000"/>
                <w:sz w:val="16"/>
                <w:szCs w:val="16"/>
              </w:rPr>
              <w:t>10</w:t>
            </w:r>
            <w:r>
              <w:rPr>
                <w:rFonts w:hint="eastAsia" w:ascii="微软雅黑" w:hAnsi="微软雅黑" w:eastAsia="微软雅黑" w:cs="微软雅黑"/>
                <w:i/>
                <w:iCs/>
                <w:color w:val="000000"/>
                <w:sz w:val="16"/>
                <w:szCs w:val="16"/>
              </w:rPr>
              <w:t>分。项目设施成效为：市</w:t>
            </w:r>
            <w:r>
              <w:rPr>
                <w:rFonts w:hint="eastAsia" w:ascii="宋体" w:hAnsi="宋体" w:eastAsia="微软雅黑" w:cs="微软雅黑"/>
                <w:i/>
                <w:iCs/>
                <w:color w:val="000000"/>
                <w:sz w:val="16"/>
                <w:szCs w:val="16"/>
              </w:rPr>
              <w:t>12345</w:t>
            </w:r>
            <w:r>
              <w:rPr>
                <w:rFonts w:hint="eastAsia" w:ascii="微软雅黑" w:hAnsi="微软雅黑" w:eastAsia="微软雅黑" w:cs="微软雅黑"/>
                <w:i/>
                <w:iCs/>
                <w:color w:val="000000"/>
                <w:sz w:val="16"/>
                <w:szCs w:val="16"/>
              </w:rPr>
              <w:t>政务服务热线的运行为群众提供更加高效、便捷的公共服务，提升政府形象和服务水平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51080224T000011500267-2024年部门履职经费--区</w:t>
            </w:r>
            <w:r>
              <w:rPr>
                <w:rFonts w:hint="eastAsia" w:ascii="宋体" w:hAnsi="宋体" w:cs="宋体"/>
                <w:i w:val="0"/>
                <w:iCs w:val="0"/>
                <w:color w:val="000000"/>
                <w:kern w:val="0"/>
                <w:sz w:val="18"/>
                <w:szCs w:val="18"/>
                <w:u w:val="none"/>
                <w:lang w:val="en-US" w:eastAsia="zh-CN" w:bidi="ar"/>
              </w:rPr>
              <w:t>信访</w:t>
            </w:r>
            <w:r>
              <w:rPr>
                <w:rFonts w:ascii="宋体" w:hAnsi="宋体" w:eastAsia="宋体" w:cs="宋体"/>
                <w:i w:val="0"/>
                <w:iCs w:val="0"/>
                <w:color w:val="000000"/>
                <w:kern w:val="0"/>
                <w:sz w:val="18"/>
                <w:szCs w:val="18"/>
                <w:u w:val="none"/>
                <w:lang w:val="en-US" w:eastAsia="zh-CN" w:bidi="ar"/>
              </w:rPr>
              <w:t>局--群众信访工作专项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驻京、驻蓉日常值班，重要敏感时段排查稳控，到京到省非访劝返，疑难信访救助，联席会议办公费等，实现信访总量逐年下降，网上信访和满意度上升。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宋体" w:cs="黑体"/>
                <w:i w:val="0"/>
                <w:iCs w:val="0"/>
                <w:color w:val="000000"/>
                <w:sz w:val="18"/>
                <w:szCs w:val="18"/>
                <w:u w:val="none"/>
                <w:lang w:eastAsia="zh-CN"/>
              </w:rPr>
            </w:pPr>
            <w:r>
              <w:rPr>
                <w:rFonts w:hint="eastAsia" w:ascii="宋体" w:hAnsi="宋体" w:cs="宋体"/>
                <w:sz w:val="18"/>
                <w:szCs w:val="18"/>
                <w:lang w:val="en-US" w:eastAsia="zh-CN"/>
              </w:rPr>
              <w:t>全</w:t>
            </w:r>
            <w:r>
              <w:rPr>
                <w:rFonts w:hint="eastAsia" w:ascii="宋体" w:hAnsi="宋体" w:eastAsia="宋体" w:cs="宋体"/>
                <w:sz w:val="18"/>
                <w:szCs w:val="18"/>
              </w:rPr>
              <w:t>年省人民来访接待中心走访17批次27人次，批次同比下降29%、人次同比下降16%。群众到国家信访局走访25批次25人次，批次和人次均同比下降56%，无进京集体访和非接待场所走访，各重要敏感时段全部实现了“0”进京</w:t>
            </w:r>
            <w:r>
              <w:rPr>
                <w:rFonts w:hint="eastAsia" w:ascii="宋体" w:hAnsi="宋体" w:eastAsia="宋体" w:cs="宋体"/>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sz w:val="18"/>
                <w:szCs w:val="18"/>
              </w:rPr>
              <w:t>在全区开展矛盾纠纷和信访积案“大排查、大起底、大化解”工作，并抓好重要敏感时段信访稳定和成都、北京日常值班工作。坚持以人民为中心的工作理念，以社会治理创新为动力，以依法及时就地解决群众合理诉求为目标，坚定不移推进信访工作制度改革和信访法治化建设，持续打造阳光信访、社会和谐稳 定做出积极贡献。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到省集访、到京非访数量不突破指标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10人</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驻京驻蓉人均投入</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2.4万元</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排查稳控劝返及时，驻蓉驻京值班及时有效</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排查稳控劝返及时，驻蓉驻京值班及时有效</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全年时长</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6个月</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6个月</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保证群众信访依法有序，维护社会和谐稳定</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成效明显</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保证群众信访依法有序，维护社会和谐稳定</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加强信访规范化、法制化建设</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一直持续</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一直持续</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群众信访投诉受理办结及时有效率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rPr>
              <w:t>根据部门预算、专项资金预算项目支出绩效评价指标体系，我局</w:t>
            </w:r>
            <w:r>
              <w:rPr>
                <w:rFonts w:hint="eastAsia" w:ascii="宋体" w:hAnsi="宋体" w:eastAsia="微软雅黑" w:cs="微软雅黑"/>
                <w:i/>
                <w:iCs/>
                <w:color w:val="000000"/>
                <w:sz w:val="16"/>
                <w:szCs w:val="16"/>
              </w:rPr>
              <w:t>2024</w:t>
            </w:r>
            <w:r>
              <w:rPr>
                <w:rFonts w:hint="eastAsia" w:ascii="微软雅黑" w:hAnsi="微软雅黑" w:eastAsia="微软雅黑" w:cs="微软雅黑"/>
                <w:i/>
                <w:iCs/>
                <w:color w:val="000000"/>
                <w:sz w:val="16"/>
                <w:szCs w:val="16"/>
              </w:rPr>
              <w:t>年度评价得分为</w:t>
            </w:r>
            <w:r>
              <w:rPr>
                <w:rFonts w:hint="eastAsia" w:ascii="宋体" w:hAnsi="宋体" w:eastAsia="微软雅黑" w:cs="微软雅黑"/>
                <w:i/>
                <w:iCs/>
                <w:color w:val="000000"/>
                <w:sz w:val="16"/>
                <w:szCs w:val="16"/>
              </w:rPr>
              <w:t>100</w:t>
            </w:r>
            <w:r>
              <w:rPr>
                <w:rFonts w:hint="eastAsia" w:ascii="微软雅黑" w:hAnsi="微软雅黑" w:eastAsia="微软雅黑" w:cs="微软雅黑"/>
                <w:i/>
                <w:iCs/>
                <w:color w:val="000000"/>
                <w:sz w:val="16"/>
                <w:szCs w:val="16"/>
              </w:rPr>
              <w:t>分。专项资金支出绩效情况为：</w:t>
            </w:r>
            <w:r>
              <w:rPr>
                <w:rFonts w:hint="eastAsia" w:ascii="宋体" w:hAnsi="宋体" w:eastAsia="微软雅黑" w:cs="微软雅黑"/>
                <w:i/>
                <w:iCs/>
                <w:color w:val="000000"/>
                <w:sz w:val="16"/>
                <w:szCs w:val="16"/>
              </w:rPr>
              <w:t>1</w:t>
            </w:r>
            <w:r>
              <w:rPr>
                <w:rFonts w:hint="eastAsia" w:ascii="微软雅黑" w:hAnsi="微软雅黑" w:eastAsia="微软雅黑" w:cs="微软雅黑"/>
                <w:i/>
                <w:iCs/>
                <w:color w:val="000000"/>
                <w:sz w:val="16"/>
                <w:szCs w:val="16"/>
              </w:rPr>
              <w:t>、预算编制情况得分</w:t>
            </w:r>
            <w:r>
              <w:rPr>
                <w:rFonts w:hint="eastAsia" w:ascii="宋体" w:hAnsi="宋体" w:eastAsia="微软雅黑" w:cs="微软雅黑"/>
                <w:i/>
                <w:iCs/>
                <w:color w:val="000000"/>
                <w:sz w:val="16"/>
                <w:szCs w:val="16"/>
              </w:rPr>
              <w:t>90</w:t>
            </w:r>
            <w:r>
              <w:rPr>
                <w:rFonts w:hint="eastAsia" w:ascii="微软雅黑" w:hAnsi="微软雅黑" w:eastAsia="微软雅黑" w:cs="微软雅黑"/>
                <w:i/>
                <w:iCs/>
                <w:color w:val="000000"/>
                <w:sz w:val="16"/>
                <w:szCs w:val="16"/>
              </w:rPr>
              <w:t>分，</w:t>
            </w:r>
            <w:r>
              <w:rPr>
                <w:rFonts w:hint="eastAsia" w:ascii="宋体" w:hAnsi="宋体" w:eastAsia="微软雅黑" w:cs="微软雅黑"/>
                <w:i/>
                <w:iCs/>
                <w:color w:val="000000"/>
                <w:sz w:val="16"/>
                <w:szCs w:val="16"/>
              </w:rPr>
              <w:t>2</w:t>
            </w:r>
            <w:r>
              <w:rPr>
                <w:rFonts w:hint="eastAsia" w:ascii="微软雅黑" w:hAnsi="微软雅黑" w:eastAsia="微软雅黑" w:cs="微软雅黑"/>
                <w:i/>
                <w:iCs/>
                <w:color w:val="000000"/>
                <w:sz w:val="16"/>
                <w:szCs w:val="16"/>
              </w:rPr>
              <w:t>、预算执行情况得分</w:t>
            </w:r>
            <w:r>
              <w:rPr>
                <w:rFonts w:hint="eastAsia" w:ascii="宋体" w:hAnsi="宋体" w:eastAsia="微软雅黑" w:cs="微软雅黑"/>
                <w:i/>
                <w:iCs/>
                <w:color w:val="000000"/>
                <w:sz w:val="16"/>
                <w:szCs w:val="16"/>
              </w:rPr>
              <w:t>10</w:t>
            </w:r>
            <w:r>
              <w:rPr>
                <w:rFonts w:hint="eastAsia" w:ascii="微软雅黑" w:hAnsi="微软雅黑" w:eastAsia="微软雅黑" w:cs="微软雅黑"/>
                <w:i/>
                <w:iCs/>
                <w:color w:val="000000"/>
                <w:sz w:val="16"/>
                <w:szCs w:val="16"/>
              </w:rPr>
              <w:t>分。项目设施成效为：实现信访总量下降，网上信访和满意度上升，重点时段信访稳定。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51080224T000011501398-2024年软件网络经费--区群工局--区社情民意短信平台建设维护费(信访稳控系统平台)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区社情民意短信平台正常使用维护，及时发送政策、法律、法规宣传及信访事项办理流程，重大突发及群体性事件宣传。强化村、社区的重点人员及群体的实时摸排稳控、督查督办，提升我局办信质量及效率，强化强对办信、稳控全过程的督查督办管理，实现从源头上将不稳定因素“摸出来”、对重点人群“控制来”，办信办件的效率“高起来”的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color w:val="000000"/>
                <w:sz w:val="18"/>
                <w:szCs w:val="18"/>
              </w:rPr>
              <w:t>全年共发送政策、法律、法规宣传及信访事项办理流程、重大突发及群体性事件宣传等信息共计</w:t>
            </w:r>
            <w:r>
              <w:rPr>
                <w:rFonts w:hint="eastAsia" w:ascii="宋体" w:hAnsi="宋体" w:eastAsia="黑体" w:cs="黑体"/>
                <w:color w:val="000000"/>
                <w:sz w:val="18"/>
                <w:szCs w:val="18"/>
              </w:rPr>
              <w:t>39</w:t>
            </w:r>
            <w:r>
              <w:rPr>
                <w:rFonts w:hint="eastAsia" w:ascii="黑体" w:hAnsi="黑体" w:eastAsia="黑体" w:cs="黑体"/>
                <w:color w:val="000000"/>
                <w:sz w:val="18"/>
                <w:szCs w:val="18"/>
              </w:rPr>
              <w:t>万条。确保了四名平台工作人员的工资、社保、办公业务费等经费有保障，有利保障了全区法治宣传工作的顺利开展。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sz w:val="18"/>
                <w:szCs w:val="18"/>
              </w:rPr>
              <w:t>保障社区民意短信平台正常使用维护，及时发送政策、法律、法规宣传及信访事项办理流程，重大突发及群体性事件宣传。强化了村、社区的重点人员及群体的实时摸排稳控、督查督办，提升我局办信质量及效率，强化强对办信、稳控全过程的督查督办管理，实现从源头上将不稳定因素“摸出来”、对重点人群“控制来”，办信办件的效率“高起来”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17.25</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17.25</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服务群众数量（万人）</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20万人</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覆盖区内多少街道办事处、乡镇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17个</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保障短信平台正常使用每月发送3万条</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36万条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提升办信质量多少</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保障各种短信正常发送</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正常</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时长</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全年</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及时性发送</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及时有效</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及时性发送</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普及信访法律法规知晓率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社会稳定满意率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预算资金使用率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rPr>
              <w:t>根据部门预算、专项资金预算项目支出绩效评价指标体系，我局</w:t>
            </w:r>
            <w:r>
              <w:rPr>
                <w:rFonts w:hint="eastAsia" w:ascii="宋体" w:hAnsi="宋体" w:eastAsia="微软雅黑" w:cs="微软雅黑"/>
                <w:i/>
                <w:iCs/>
                <w:color w:val="000000"/>
                <w:sz w:val="16"/>
                <w:szCs w:val="16"/>
              </w:rPr>
              <w:t>2024</w:t>
            </w:r>
            <w:r>
              <w:rPr>
                <w:rFonts w:hint="eastAsia" w:ascii="微软雅黑" w:hAnsi="微软雅黑" w:eastAsia="微软雅黑" w:cs="微软雅黑"/>
                <w:i/>
                <w:iCs/>
                <w:color w:val="000000"/>
                <w:sz w:val="16"/>
                <w:szCs w:val="16"/>
              </w:rPr>
              <w:t>年度评价得分为</w:t>
            </w:r>
            <w:r>
              <w:rPr>
                <w:rFonts w:hint="eastAsia" w:ascii="宋体" w:hAnsi="宋体" w:eastAsia="微软雅黑" w:cs="微软雅黑"/>
                <w:i/>
                <w:iCs/>
                <w:color w:val="000000"/>
                <w:sz w:val="16"/>
                <w:szCs w:val="16"/>
              </w:rPr>
              <w:t>100</w:t>
            </w:r>
            <w:r>
              <w:rPr>
                <w:rFonts w:hint="eastAsia" w:ascii="微软雅黑" w:hAnsi="微软雅黑" w:eastAsia="微软雅黑" w:cs="微软雅黑"/>
                <w:i/>
                <w:iCs/>
                <w:color w:val="000000"/>
                <w:sz w:val="16"/>
                <w:szCs w:val="16"/>
              </w:rPr>
              <w:t>分。专项资金支出绩效情况为：</w:t>
            </w:r>
            <w:r>
              <w:rPr>
                <w:rFonts w:hint="eastAsia" w:ascii="宋体" w:hAnsi="宋体" w:eastAsia="微软雅黑" w:cs="微软雅黑"/>
                <w:i/>
                <w:iCs/>
                <w:color w:val="000000"/>
                <w:sz w:val="16"/>
                <w:szCs w:val="16"/>
              </w:rPr>
              <w:t>1</w:t>
            </w:r>
            <w:r>
              <w:rPr>
                <w:rFonts w:hint="eastAsia" w:ascii="微软雅黑" w:hAnsi="微软雅黑" w:eastAsia="微软雅黑" w:cs="微软雅黑"/>
                <w:i/>
                <w:iCs/>
                <w:color w:val="000000"/>
                <w:sz w:val="16"/>
                <w:szCs w:val="16"/>
              </w:rPr>
              <w:t>、预算编制情况得分</w:t>
            </w:r>
            <w:r>
              <w:rPr>
                <w:rFonts w:hint="eastAsia" w:ascii="宋体" w:hAnsi="宋体" w:eastAsia="微软雅黑" w:cs="微软雅黑"/>
                <w:i/>
                <w:iCs/>
                <w:color w:val="000000"/>
                <w:sz w:val="16"/>
                <w:szCs w:val="16"/>
              </w:rPr>
              <w:t>90</w:t>
            </w:r>
            <w:r>
              <w:rPr>
                <w:rFonts w:hint="eastAsia" w:ascii="微软雅黑" w:hAnsi="微软雅黑" w:eastAsia="微软雅黑" w:cs="微软雅黑"/>
                <w:i/>
                <w:iCs/>
                <w:color w:val="000000"/>
                <w:sz w:val="16"/>
                <w:szCs w:val="16"/>
              </w:rPr>
              <w:t>分，</w:t>
            </w:r>
            <w:r>
              <w:rPr>
                <w:rFonts w:hint="eastAsia" w:ascii="宋体" w:hAnsi="宋体" w:eastAsia="微软雅黑" w:cs="微软雅黑"/>
                <w:i/>
                <w:iCs/>
                <w:color w:val="000000"/>
                <w:sz w:val="16"/>
                <w:szCs w:val="16"/>
              </w:rPr>
              <w:t>2</w:t>
            </w:r>
            <w:r>
              <w:rPr>
                <w:rFonts w:hint="eastAsia" w:ascii="微软雅黑" w:hAnsi="微软雅黑" w:eastAsia="微软雅黑" w:cs="微软雅黑"/>
                <w:i/>
                <w:iCs/>
                <w:color w:val="000000"/>
                <w:sz w:val="16"/>
                <w:szCs w:val="16"/>
              </w:rPr>
              <w:t>、预算执行情况得分</w:t>
            </w:r>
            <w:r>
              <w:rPr>
                <w:rFonts w:hint="eastAsia" w:ascii="宋体" w:hAnsi="宋体" w:eastAsia="微软雅黑" w:cs="微软雅黑"/>
                <w:i/>
                <w:iCs/>
                <w:color w:val="000000"/>
                <w:sz w:val="16"/>
                <w:szCs w:val="16"/>
              </w:rPr>
              <w:t>10</w:t>
            </w:r>
            <w:r>
              <w:rPr>
                <w:rFonts w:hint="eastAsia" w:ascii="微软雅黑" w:hAnsi="微软雅黑" w:eastAsia="微软雅黑" w:cs="微软雅黑"/>
                <w:i/>
                <w:iCs/>
                <w:color w:val="000000"/>
                <w:sz w:val="16"/>
                <w:szCs w:val="16"/>
              </w:rPr>
              <w:t>分。项目设施成效为：保障了我局社情民意平台全年顺利运行。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51080224T000011556937-2024年盘活存量资金-上级-区</w:t>
            </w:r>
            <w:r>
              <w:rPr>
                <w:rFonts w:hint="eastAsia" w:ascii="宋体" w:hAnsi="宋体" w:cs="宋体"/>
                <w:i w:val="0"/>
                <w:iCs w:val="0"/>
                <w:color w:val="000000"/>
                <w:kern w:val="0"/>
                <w:sz w:val="18"/>
                <w:szCs w:val="18"/>
                <w:u w:val="none"/>
                <w:lang w:val="en-US" w:eastAsia="zh-CN" w:bidi="ar"/>
              </w:rPr>
              <w:t>信访</w:t>
            </w:r>
            <w:r>
              <w:rPr>
                <w:rFonts w:ascii="宋体" w:hAnsi="宋体" w:eastAsia="宋体" w:cs="宋体"/>
                <w:i w:val="0"/>
                <w:iCs w:val="0"/>
                <w:color w:val="000000"/>
                <w:kern w:val="0"/>
                <w:sz w:val="18"/>
                <w:szCs w:val="18"/>
                <w:u w:val="none"/>
                <w:lang w:val="en-US" w:eastAsia="zh-CN" w:bidi="ar"/>
              </w:rPr>
              <w:t>局-投资理财非法集资问题处置经费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1、防范和处置非法集资宣传。</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2、对所融资投资的项目开展资金追回协调；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3、投融资群众突发事件应急处置；</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4、日常办公等费用支出。</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color w:val="000000"/>
                <w:kern w:val="0"/>
                <w:sz w:val="18"/>
                <w:szCs w:val="18"/>
                <w:lang w:bidi="ar"/>
              </w:rPr>
              <w:t>全年非法集资宣传</w:t>
            </w:r>
            <w:r>
              <w:rPr>
                <w:rFonts w:hint="eastAsia" w:ascii="宋体" w:hAnsi="宋体" w:eastAsia="宋体" w:cs="宋体"/>
                <w:color w:val="000000"/>
                <w:kern w:val="0"/>
                <w:sz w:val="18"/>
                <w:szCs w:val="18"/>
                <w:lang w:val="en-US" w:eastAsia="zh-CN" w:bidi="ar"/>
              </w:rPr>
              <w:t>1</w:t>
            </w:r>
            <w:r>
              <w:rPr>
                <w:rFonts w:hint="eastAsia" w:ascii="宋体" w:hAnsi="宋体" w:cs="宋体"/>
                <w:color w:val="000000"/>
                <w:kern w:val="0"/>
                <w:sz w:val="18"/>
                <w:szCs w:val="18"/>
                <w:lang w:val="en-US" w:eastAsia="zh-CN" w:bidi="ar"/>
              </w:rPr>
              <w:t>0</w:t>
            </w:r>
            <w:r>
              <w:rPr>
                <w:rFonts w:hint="eastAsia" w:ascii="宋体" w:hAnsi="宋体" w:eastAsia="宋体" w:cs="宋体"/>
                <w:color w:val="000000"/>
                <w:kern w:val="0"/>
                <w:sz w:val="18"/>
                <w:szCs w:val="18"/>
                <w:lang w:bidi="ar"/>
              </w:rPr>
              <w:t>次</w:t>
            </w:r>
            <w:r>
              <w:rPr>
                <w:rFonts w:hint="eastAsia" w:ascii="宋体" w:hAnsi="宋体" w:cs="宋体"/>
                <w:color w:val="000000"/>
                <w:kern w:val="0"/>
                <w:sz w:val="18"/>
                <w:szCs w:val="18"/>
                <w:lang w:val="en-US" w:eastAsia="zh-CN" w:bidi="ar"/>
              </w:rPr>
              <w:t>以上</w:t>
            </w:r>
            <w:r>
              <w:rPr>
                <w:rFonts w:hint="eastAsia" w:ascii="宋体" w:hAnsi="宋体" w:eastAsia="宋体" w:cs="宋体"/>
                <w:color w:val="000000"/>
                <w:kern w:val="0"/>
                <w:sz w:val="18"/>
                <w:szCs w:val="18"/>
                <w:lang w:bidi="ar"/>
              </w:rPr>
              <w:t>，协调涉及投融资理财非法集资7个项目和非法融资公司12家，开展春节投融资理财非法集资困难群众慰问</w:t>
            </w:r>
            <w:r>
              <w:rPr>
                <w:rFonts w:hint="eastAsia" w:ascii="宋体" w:hAnsi="宋体" w:cs="宋体"/>
                <w:color w:val="000000"/>
                <w:kern w:val="0"/>
                <w:sz w:val="18"/>
                <w:szCs w:val="18"/>
                <w:lang w:val="en-US" w:eastAsia="zh-CN" w:bidi="ar"/>
              </w:rPr>
              <w:t>120</w:t>
            </w:r>
            <w:r>
              <w:rPr>
                <w:rFonts w:hint="eastAsia" w:ascii="宋体" w:hAnsi="宋体" w:eastAsia="宋体" w:cs="宋体"/>
                <w:color w:val="000000"/>
                <w:kern w:val="0"/>
                <w:sz w:val="18"/>
                <w:szCs w:val="18"/>
                <w:lang w:bidi="ar"/>
              </w:rPr>
              <w:t>人次</w:t>
            </w:r>
            <w:r>
              <w:rPr>
                <w:rFonts w:hint="eastAsia" w:ascii="宋体" w:hAnsi="宋体" w:eastAsia="宋体" w:cs="宋体"/>
                <w:color w:val="000000"/>
                <w:kern w:val="0"/>
                <w:sz w:val="18"/>
                <w:szCs w:val="18"/>
                <w:lang w:val="en-US" w:eastAsia="zh-CN" w:bidi="ar"/>
              </w:rPr>
              <w:t>以上</w:t>
            </w:r>
            <w:r>
              <w:rPr>
                <w:rFonts w:hint="eastAsia" w:ascii="宋体" w:hAnsi="宋体" w:eastAsia="宋体" w:cs="宋体"/>
                <w:color w:val="000000"/>
                <w:kern w:val="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全年</w:t>
            </w:r>
            <w:r>
              <w:rPr>
                <w:rFonts w:ascii="宋体" w:hAnsi="宋体" w:eastAsia="宋体" w:cs="宋体"/>
                <w:i w:val="0"/>
                <w:iCs w:val="0"/>
                <w:color w:val="000000"/>
                <w:kern w:val="0"/>
                <w:sz w:val="18"/>
                <w:szCs w:val="18"/>
                <w:u w:val="none"/>
                <w:lang w:val="en-US" w:eastAsia="zh-CN" w:bidi="ar"/>
              </w:rPr>
              <w:t>防范和处置非法集资宣传</w:t>
            </w:r>
            <w:r>
              <w:rPr>
                <w:rFonts w:hint="eastAsia" w:ascii="宋体" w:hAnsi="宋体" w:eastAsia="宋体" w:cs="宋体"/>
                <w:i w:val="0"/>
                <w:iCs w:val="0"/>
                <w:color w:val="000000"/>
                <w:kern w:val="0"/>
                <w:sz w:val="18"/>
                <w:szCs w:val="18"/>
                <w:u w:val="none"/>
                <w:lang w:val="en-US" w:eastAsia="zh-CN" w:bidi="ar"/>
              </w:rPr>
              <w:t>14次以上，</w:t>
            </w:r>
            <w:r>
              <w:rPr>
                <w:rFonts w:hint="eastAsia" w:ascii="宋体" w:hAnsi="宋体" w:eastAsia="宋体" w:cs="宋体"/>
                <w:color w:val="000000"/>
                <w:kern w:val="0"/>
                <w:sz w:val="18"/>
                <w:szCs w:val="18"/>
                <w:lang w:bidi="ar"/>
              </w:rPr>
              <w:t>协调涉及投融资理财非法集资7个项目和非法融资公司12家，开展春节投融资理财非法集资困难群众慰问</w:t>
            </w:r>
            <w:r>
              <w:rPr>
                <w:rFonts w:hint="eastAsia" w:ascii="宋体" w:hAnsi="宋体" w:cs="宋体"/>
                <w:color w:val="000000"/>
                <w:kern w:val="0"/>
                <w:sz w:val="18"/>
                <w:szCs w:val="18"/>
                <w:lang w:val="en-US" w:eastAsia="zh-CN" w:bidi="ar"/>
              </w:rPr>
              <w:t>120</w:t>
            </w:r>
            <w:r>
              <w:rPr>
                <w:rFonts w:hint="eastAsia" w:ascii="宋体" w:hAnsi="宋体" w:eastAsia="宋体" w:cs="宋体"/>
                <w:color w:val="000000"/>
                <w:kern w:val="0"/>
                <w:sz w:val="18"/>
                <w:szCs w:val="18"/>
                <w:lang w:bidi="ar"/>
              </w:rPr>
              <w:t>人次</w:t>
            </w:r>
            <w:r>
              <w:rPr>
                <w:rFonts w:hint="eastAsia" w:ascii="宋体" w:hAnsi="宋体" w:eastAsia="宋体" w:cs="宋体"/>
                <w:color w:val="000000"/>
                <w:kern w:val="0"/>
                <w:sz w:val="18"/>
                <w:szCs w:val="18"/>
                <w:lang w:val="en-US" w:eastAsia="zh-CN" w:bidi="ar"/>
              </w:rPr>
              <w:t>以上</w:t>
            </w:r>
            <w:r>
              <w:rPr>
                <w:rFonts w:hint="eastAsia" w:ascii="宋体" w:hAnsi="宋体" w:eastAsia="宋体" w:cs="宋体"/>
                <w:color w:val="000000"/>
                <w:kern w:val="0"/>
                <w:sz w:val="18"/>
                <w:szCs w:val="18"/>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11.85</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11.85</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涉及非法融资公司</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12家</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涉及融资项目</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7个</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防范和处置非法集资宣传效果</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有效防范</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有效</w:t>
            </w:r>
            <w:r>
              <w:rPr>
                <w:rFonts w:ascii="宋体" w:hAnsi="宋体" w:eastAsia="宋体" w:cs="宋体"/>
                <w:i w:val="0"/>
                <w:iCs w:val="0"/>
                <w:color w:val="000000"/>
                <w:kern w:val="0"/>
                <w:sz w:val="18"/>
                <w:szCs w:val="18"/>
                <w:u w:val="none"/>
                <w:lang w:val="en-US" w:eastAsia="zh-CN" w:bidi="ar"/>
              </w:rPr>
              <w:t>防范和处置非法集资宣传</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投融资群众突发事件处</w:t>
            </w:r>
            <w:r>
              <w:rPr>
                <w:rFonts w:hint="eastAsia" w:ascii="宋体" w:hAnsi="宋体" w:cs="宋体"/>
                <w:i w:val="0"/>
                <w:iCs w:val="0"/>
                <w:color w:val="000000"/>
                <w:kern w:val="0"/>
                <w:sz w:val="18"/>
                <w:szCs w:val="18"/>
                <w:u w:val="none"/>
                <w:lang w:val="en-US" w:eastAsia="zh-CN" w:bidi="ar"/>
              </w:rPr>
              <w:t>置</w:t>
            </w:r>
            <w:r>
              <w:rPr>
                <w:rFonts w:ascii="宋体" w:hAnsi="宋体" w:eastAsia="宋体" w:cs="宋体"/>
                <w:i w:val="0"/>
                <w:iCs w:val="0"/>
                <w:color w:val="000000"/>
                <w:kern w:val="0"/>
                <w:sz w:val="18"/>
                <w:szCs w:val="18"/>
                <w:u w:val="none"/>
                <w:lang w:val="en-US" w:eastAsia="zh-CN" w:bidi="ar"/>
              </w:rPr>
              <w:t>效果</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及时有效</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rPr>
            </w:pPr>
            <w:r>
              <w:rPr>
                <w:rFonts w:hint="eastAsia" w:ascii="宋体" w:hAnsi="宋体" w:eastAsia="宋体" w:cs="宋体"/>
                <w:i w:val="0"/>
                <w:iCs w:val="0"/>
                <w:color w:val="000000"/>
                <w:kern w:val="0"/>
                <w:sz w:val="18"/>
                <w:szCs w:val="18"/>
                <w:u w:val="none"/>
                <w:lang w:val="en-US" w:eastAsia="zh-CN" w:bidi="ar"/>
              </w:rPr>
              <w:t>及时有效</w:t>
            </w:r>
            <w:r>
              <w:rPr>
                <w:rFonts w:ascii="宋体" w:hAnsi="宋体" w:eastAsia="宋体" w:cs="宋体"/>
                <w:i w:val="0"/>
                <w:iCs w:val="0"/>
                <w:color w:val="000000"/>
                <w:kern w:val="0"/>
                <w:sz w:val="18"/>
                <w:szCs w:val="18"/>
                <w:u w:val="none"/>
                <w:lang w:val="en-US" w:eastAsia="zh-CN" w:bidi="ar"/>
              </w:rPr>
              <w:t>投融资群众突发事件处</w:t>
            </w:r>
            <w:r>
              <w:rPr>
                <w:rFonts w:hint="eastAsia" w:ascii="宋体" w:hAnsi="宋体" w:eastAsia="宋体" w:cs="宋体"/>
                <w:i w:val="0"/>
                <w:iCs w:val="0"/>
                <w:color w:val="000000"/>
                <w:kern w:val="0"/>
                <w:sz w:val="18"/>
                <w:szCs w:val="18"/>
                <w:u w:val="none"/>
                <w:lang w:val="en-US" w:eastAsia="zh-CN" w:bidi="ar"/>
              </w:rPr>
              <w:t xml:space="preserve">置 </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追回投资款项</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亿元</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1.5亿元</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群众损失挽回率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投资融资非法理财群众满意率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使用成本</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13.4876</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13.4876万元</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iCs/>
                <w:color w:val="000000"/>
                <w:sz w:val="16"/>
                <w:szCs w:val="16"/>
                <w:u w:val="none"/>
              </w:rPr>
            </w:pPr>
            <w:r>
              <w:rPr>
                <w:rFonts w:hint="eastAsia" w:ascii="宋体" w:hAnsi="宋体" w:eastAsia="宋体" w:cs="宋体"/>
                <w:color w:val="000000"/>
                <w:kern w:val="0"/>
                <w:sz w:val="18"/>
                <w:szCs w:val="18"/>
                <w:lang w:bidi="ar"/>
              </w:rPr>
              <w:t>根据部门预算、专项资金预算项目支出绩效评价指标体系，我局202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年度评价得分为100分。专项资金支出绩效情况为：1、预算编制情况得分90分，2、预算执行情况得分10分。项目设施成效为：项目已圆满完成，达到预期目标，减少了社会不稳定因素，促进了社会和谐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51080224Y000010983791-公用经费1（福利费、工会经费）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color w:val="000000"/>
                <w:sz w:val="18"/>
                <w:szCs w:val="18"/>
              </w:rPr>
              <w:t>2024年</w:t>
            </w:r>
            <w:r>
              <w:rPr>
                <w:rFonts w:hint="eastAsia" w:ascii="宋体" w:hAnsi="宋体" w:eastAsia="宋体" w:cs="宋体"/>
                <w:color w:val="000000"/>
                <w:sz w:val="18"/>
                <w:szCs w:val="18"/>
                <w:lang w:val="en-US" w:eastAsia="zh-CN"/>
              </w:rPr>
              <w:t>广元市利州区信访局</w:t>
            </w:r>
            <w:r>
              <w:rPr>
                <w:rFonts w:hint="eastAsia" w:ascii="宋体" w:hAnsi="宋体" w:eastAsia="宋体" w:cs="宋体"/>
                <w:color w:val="000000"/>
                <w:sz w:val="18"/>
                <w:szCs w:val="18"/>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cs="宋体"/>
                <w:color w:val="000000"/>
                <w:kern w:val="0"/>
                <w:sz w:val="18"/>
                <w:szCs w:val="18"/>
                <w:lang w:val="en-US" w:eastAsia="zh-CN" w:bidi="ar"/>
              </w:rPr>
              <w:t>我局</w:t>
            </w:r>
            <w:r>
              <w:rPr>
                <w:rFonts w:hint="eastAsia" w:ascii="宋体" w:hAnsi="宋体" w:eastAsia="宋体" w:cs="宋体"/>
                <w:color w:val="000000"/>
                <w:kern w:val="0"/>
                <w:sz w:val="18"/>
                <w:szCs w:val="18"/>
                <w:lang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color w:val="000000"/>
                <w:sz w:val="18"/>
                <w:szCs w:val="18"/>
              </w:rPr>
              <w:t>2024年</w:t>
            </w:r>
            <w:r>
              <w:rPr>
                <w:rFonts w:hint="eastAsia" w:ascii="宋体" w:hAnsi="宋体" w:eastAsia="宋体" w:cs="宋体"/>
                <w:color w:val="000000"/>
                <w:sz w:val="18"/>
                <w:szCs w:val="18"/>
                <w:lang w:val="en-US" w:eastAsia="zh-CN"/>
              </w:rPr>
              <w:t>区信访局</w:t>
            </w:r>
            <w:r>
              <w:rPr>
                <w:rFonts w:hint="eastAsia" w:ascii="宋体" w:hAnsi="宋体" w:eastAsia="宋体" w:cs="宋体"/>
                <w:color w:val="000000"/>
                <w:sz w:val="18"/>
                <w:szCs w:val="18"/>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51080224Y000010983973-公用经费2（公务用车改革补贴）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color w:val="000000"/>
                <w:sz w:val="18"/>
                <w:szCs w:val="18"/>
              </w:rPr>
              <w:t>2024年</w:t>
            </w:r>
            <w:r>
              <w:rPr>
                <w:rFonts w:hint="eastAsia" w:ascii="宋体" w:hAnsi="宋体" w:eastAsia="宋体" w:cs="宋体"/>
                <w:color w:val="000000"/>
                <w:sz w:val="18"/>
                <w:szCs w:val="18"/>
                <w:lang w:val="en-US" w:eastAsia="zh-CN"/>
              </w:rPr>
              <w:t>广元市利州区信访局</w:t>
            </w:r>
            <w:r>
              <w:rPr>
                <w:rFonts w:hint="eastAsia" w:ascii="宋体" w:hAnsi="宋体" w:eastAsia="宋体" w:cs="宋体"/>
                <w:color w:val="000000"/>
                <w:sz w:val="18"/>
                <w:szCs w:val="18"/>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我局</w:t>
            </w:r>
            <w:r>
              <w:rPr>
                <w:rFonts w:ascii="宋体" w:hAnsi="宋体" w:eastAsia="宋体" w:cs="宋体"/>
                <w:i w:val="0"/>
                <w:iCs w:val="0"/>
                <w:color w:val="000000"/>
                <w:kern w:val="0"/>
                <w:sz w:val="18"/>
                <w:szCs w:val="18"/>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4.97</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51080224Y000010984518-定额公用经费（行政）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我局</w:t>
            </w:r>
            <w:r>
              <w:rPr>
                <w:rFonts w:ascii="宋体" w:hAnsi="宋体" w:eastAsia="宋体" w:cs="宋体"/>
                <w:i w:val="0"/>
                <w:iCs w:val="0"/>
                <w:color w:val="000000"/>
                <w:kern w:val="0"/>
                <w:sz w:val="18"/>
                <w:szCs w:val="18"/>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51080224Y000010984871-定额公用经费（事业）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我局</w:t>
            </w:r>
            <w:r>
              <w:rPr>
                <w:rFonts w:ascii="宋体" w:hAnsi="宋体" w:eastAsia="宋体" w:cs="宋体"/>
                <w:i w:val="0"/>
                <w:iCs w:val="0"/>
                <w:color w:val="000000"/>
                <w:kern w:val="0"/>
                <w:sz w:val="18"/>
                <w:szCs w:val="18"/>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51080225T000012566792-人员类政策性支出-区信访局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我局</w:t>
            </w: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20.77</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20.77</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20.77</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20.77</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color w:val="000000"/>
                <w:kern w:val="0"/>
                <w:sz w:val="18"/>
                <w:szCs w:val="18"/>
                <w:lang w:bidi="ar"/>
              </w:rPr>
              <w:t>2024年</w:t>
            </w:r>
            <w:r>
              <w:rPr>
                <w:rFonts w:hint="eastAsia" w:ascii="宋体" w:hAnsi="宋体" w:eastAsia="宋体" w:cs="宋体"/>
                <w:color w:val="000000"/>
                <w:kern w:val="0"/>
                <w:sz w:val="18"/>
                <w:szCs w:val="18"/>
                <w:lang w:val="en-US" w:eastAsia="zh-CN" w:bidi="ar"/>
              </w:rPr>
              <w:t>区信访局</w:t>
            </w:r>
            <w:r>
              <w:rPr>
                <w:rFonts w:hint="eastAsia" w:ascii="宋体" w:hAnsi="宋体" w:eastAsia="宋体" w:cs="宋体"/>
                <w:color w:val="000000"/>
                <w:kern w:val="0"/>
                <w:sz w:val="18"/>
                <w:szCs w:val="18"/>
                <w:lang w:bidi="ar"/>
              </w:rPr>
              <w:t>按照年初工作计划及要求圆满完成各项目标任务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51080225T000013275174-2024年预留项目-区信访局-区矛盾纠纷调处中心运行经费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市委办公室、市政府办公室印发的《关于加强矛盾纠纷调处化解中心规范化建设推进矛盾纠纷“一地办”的意见》(广委办(2023)27号)精神，我区结合实际工作需要，围绕矛盾纠纷调处阵地更加规范、队伍更加高效，各项矛盾纠纷调处流程更加优化、机制更加健全为目标，建成区、乡镇(街道)、村(社区)三级矛盾纠纷调处化解中心，实现“小事不出村、大事不出乡、难事不出县、矛盾不上交”，信访总量、诉讼案件总量平稳下降，矛盾纠纷存量逐年下降，矛盾纠纷就地化解率逐步上升，群众对矛盾纠纷化解的满意度稳步提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保障了2024年区矛调中心入驻的7家单位及17名工作人员的日常运行经费，使</w:t>
            </w:r>
            <w:r>
              <w:rPr>
                <w:rFonts w:ascii="宋体" w:hAnsi="宋体" w:eastAsia="宋体" w:cs="宋体"/>
                <w:i w:val="0"/>
                <w:iCs w:val="0"/>
                <w:color w:val="000000"/>
                <w:kern w:val="0"/>
                <w:sz w:val="18"/>
                <w:szCs w:val="18"/>
                <w:u w:val="none"/>
                <w:lang w:val="en-US" w:eastAsia="zh-CN" w:bidi="ar"/>
              </w:rPr>
              <w:t>矛盾纠纷调处阵地更加规范、队伍更加高效，各项矛盾纠纷调处流程更加优化、机制更加健全为目标，建成区、乡镇(街道)、村(社区)三级矛盾纠纷调处化解中心，实现“小事不出村、大事不出乡、难事不出县、矛盾不上交”，信访总量、诉讼案件总量平稳下降，矛盾纠纷存量逐年下降，矛盾纠纷就地化解率逐步上升，群众对矛盾纠纷化解的满意度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sz w:val="18"/>
                <w:szCs w:val="18"/>
                <w:u w:val="none"/>
                <w:lang w:val="en-US" w:eastAsia="zh-CN"/>
              </w:rPr>
              <w:t>保障了2024年区矛调中心入驻的7家单位及17名工作人员的正常运行，及时支付了中心物管费、安保人员费用、入驻工作人员的办公经费等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新增入驻单位的数量是多少</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7家</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信访总量下降率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矛盾纠纷就地化解率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51%</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新增派驻人员多少</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17名</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信访工作受理流程优化率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提升初信初访化解率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一直</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一直持续</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矛盾纠纷存量逐年下降率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信访人员矛盾纠纷受理和处置率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提升群众对矛盾纠纷化解的满意度</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color w:val="000000"/>
                <w:kern w:val="0"/>
                <w:sz w:val="18"/>
                <w:szCs w:val="18"/>
                <w:lang w:bidi="ar"/>
              </w:rPr>
              <w:t>根据部门预算、专项资金预算项目支出绩效评价指标体系，我局202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年度评价得分为100分。专项资金支出绩效情况为：1、预算编制情况得分90分，2、预算执行情况得分10分。项目设施成效为：项目已圆满完成，达到预期目标，</w:t>
            </w:r>
            <w:r>
              <w:rPr>
                <w:rFonts w:hint="eastAsia" w:ascii="宋体" w:hAnsi="宋体" w:cs="宋体"/>
                <w:color w:val="000000"/>
                <w:kern w:val="0"/>
                <w:sz w:val="18"/>
                <w:szCs w:val="18"/>
                <w:lang w:val="en-US" w:eastAsia="zh-CN" w:bidi="ar"/>
              </w:rPr>
              <w:t>信</w:t>
            </w:r>
            <w:r>
              <w:rPr>
                <w:rFonts w:ascii="宋体" w:hAnsi="宋体" w:eastAsia="宋体" w:cs="宋体"/>
                <w:i w:val="0"/>
                <w:iCs w:val="0"/>
                <w:color w:val="000000"/>
                <w:kern w:val="0"/>
                <w:sz w:val="18"/>
                <w:szCs w:val="18"/>
                <w:u w:val="none"/>
                <w:lang w:val="en-US" w:eastAsia="zh-CN" w:bidi="ar"/>
              </w:rPr>
              <w:t>访总量、诉讼案件总量平稳下降，矛盾纠纷存量逐年下降，矛盾纠纷就地化解率逐步上升，群众对矛盾纠纷化解的满意度稳步提升。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51080225T000013275197-2024年预留项目-区信访局-增加2024年度信访维稳群众工作专项经费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广元市利州区信访局本级</w:t>
            </w:r>
          </w:p>
        </w:tc>
        <w:tc>
          <w:tcPr>
            <w:tcW w:w="1077"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83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广利信[2024]21号文件要求，为了解决2024年我区群众到省、到京越级访批次和人数呈大幅上升趋势，2024年8月27日和10月15日省委巡视组对广元市、利州区开展常规巡视，截至11月5日省委巡视组已交办涉及利州区信访件214件，我局信访维稳工作任务和经费支出呈倍增加。为维持我局信访维稳工作的正常有序开展和重要敏感时段及省委巡视信访保障工作的持续推进。</w:t>
            </w:r>
          </w:p>
        </w:tc>
        <w:tc>
          <w:tcPr>
            <w:tcW w:w="4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color w:val="auto"/>
                <w:sz w:val="18"/>
                <w:szCs w:val="18"/>
                <w:lang w:val="en-US" w:eastAsia="zh-CN"/>
              </w:rPr>
              <w:t>2024年9月6日至11月20日，省委第四巡视组转交我区信访事项共318件。截至2024年12月5日已全部办结.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rPr>
            </w:pPr>
            <w:r>
              <w:rPr>
                <w:rFonts w:hint="eastAsia" w:ascii="宋体" w:hAnsi="宋体" w:eastAsia="宋体" w:cs="宋体"/>
                <w:color w:val="auto"/>
                <w:sz w:val="18"/>
                <w:szCs w:val="18"/>
                <w:lang w:val="en-US" w:eastAsia="zh-CN"/>
              </w:rPr>
              <w:t>2024年9月6日至11月20日，省委第四巡视组转交我区信访事项共318件。经区信访工作联席会议专题研究梳理，县级领导和 相关责任单位包案推进化解，截至2024年12月5日已全部办结。从而有效解决了</w:t>
            </w:r>
            <w:r>
              <w:rPr>
                <w:rFonts w:ascii="宋体" w:hAnsi="宋体" w:eastAsia="宋体" w:cs="宋体"/>
                <w:i w:val="0"/>
                <w:iCs w:val="0"/>
                <w:color w:val="000000"/>
                <w:kern w:val="0"/>
                <w:sz w:val="18"/>
                <w:szCs w:val="18"/>
                <w:u w:val="none"/>
                <w:lang w:val="en-US" w:eastAsia="zh-CN" w:bidi="ar"/>
              </w:rPr>
              <w:t>我局信访维稳工作任务和经费支出呈倍增</w:t>
            </w:r>
            <w:r>
              <w:rPr>
                <w:rFonts w:hint="eastAsia" w:ascii="宋体" w:hAnsi="宋体" w:cs="宋体"/>
                <w:i w:val="0"/>
                <w:iCs w:val="0"/>
                <w:color w:val="000000"/>
                <w:kern w:val="0"/>
                <w:sz w:val="18"/>
                <w:szCs w:val="18"/>
                <w:u w:val="none"/>
                <w:lang w:val="en-US" w:eastAsia="zh-CN" w:bidi="ar"/>
              </w:rPr>
              <w:t>长的问题</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也</w:t>
            </w:r>
            <w:r>
              <w:rPr>
                <w:rFonts w:ascii="宋体" w:hAnsi="宋体" w:eastAsia="宋体" w:cs="宋体"/>
                <w:i w:val="0"/>
                <w:iCs w:val="0"/>
                <w:color w:val="000000"/>
                <w:kern w:val="0"/>
                <w:sz w:val="18"/>
                <w:szCs w:val="18"/>
                <w:u w:val="none"/>
                <w:lang w:val="en-US" w:eastAsia="zh-CN" w:bidi="ar"/>
              </w:rPr>
              <w:t>维持我局信访维稳工作的正常有序开展和重要敏感时段及省委巡视信访保障工作的持续推进。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91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重点时段信访量增加量</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驻蓉人均投入</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1.8万元</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省委巡视组交办信访件</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318件</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排查稳控劝返及时率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全年时长</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6个月</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群众信访依法有序提升率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对信访规范化、法制化建设的提升率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群众信访投诉受理办结及时有效率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2"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5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color w:val="000000"/>
                <w:kern w:val="0"/>
                <w:sz w:val="18"/>
                <w:szCs w:val="18"/>
                <w:lang w:bidi="ar"/>
              </w:rPr>
              <w:t>根据部门预算、专项资金预算项目支出绩效评价指标体系，我局202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年度评价得分为100分。专项资金支出绩效情况为：1、预算编制情况得分90分，2、预算执行情况得分10分。项目设施成效为：项目已圆满完成，达到预期目标，</w:t>
            </w:r>
            <w:r>
              <w:rPr>
                <w:rFonts w:hint="eastAsia" w:ascii="宋体" w:hAnsi="宋体" w:eastAsia="宋体" w:cs="宋体"/>
                <w:color w:val="auto"/>
                <w:sz w:val="18"/>
                <w:szCs w:val="18"/>
                <w:lang w:val="en-US" w:eastAsia="zh-CN"/>
              </w:rPr>
              <w:t>有效解决了</w:t>
            </w:r>
            <w:r>
              <w:rPr>
                <w:rFonts w:ascii="宋体" w:hAnsi="宋体" w:eastAsia="宋体" w:cs="宋体"/>
                <w:i w:val="0"/>
                <w:iCs w:val="0"/>
                <w:color w:val="000000"/>
                <w:kern w:val="0"/>
                <w:sz w:val="18"/>
                <w:szCs w:val="18"/>
                <w:u w:val="none"/>
                <w:lang w:val="en-US" w:eastAsia="zh-CN" w:bidi="ar"/>
              </w:rPr>
              <w:t>我局信访维稳工作任务和经费支出呈倍增</w:t>
            </w:r>
            <w:r>
              <w:rPr>
                <w:rFonts w:hint="eastAsia" w:ascii="宋体" w:hAnsi="宋体" w:cs="宋体"/>
                <w:i w:val="0"/>
                <w:iCs w:val="0"/>
                <w:color w:val="000000"/>
                <w:kern w:val="0"/>
                <w:sz w:val="18"/>
                <w:szCs w:val="18"/>
                <w:u w:val="none"/>
                <w:lang w:val="en-US" w:eastAsia="zh-CN" w:bidi="ar"/>
              </w:rPr>
              <w:t>长的问题</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也</w:t>
            </w:r>
            <w:r>
              <w:rPr>
                <w:rFonts w:ascii="宋体" w:hAnsi="宋体" w:eastAsia="宋体" w:cs="宋体"/>
                <w:i w:val="0"/>
                <w:iCs w:val="0"/>
                <w:color w:val="000000"/>
                <w:kern w:val="0"/>
                <w:sz w:val="18"/>
                <w:szCs w:val="18"/>
                <w:u w:val="none"/>
                <w:lang w:val="en-US" w:eastAsia="zh-CN" w:bidi="ar"/>
              </w:rPr>
              <w:t>维持我局信访维稳工作的正常有序开展和重要敏感时段及省委巡视信访保障工作的持续推进。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2"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8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项目负责人：张开国</w:t>
            </w:r>
          </w:p>
        </w:tc>
        <w:tc>
          <w:tcPr>
            <w:tcW w:w="70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8"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96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71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0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39"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71D33"/>
    <w:rsid w:val="DFF7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2025-09-29T15:33:00Z</dcterms:created>
  <dc:creator>huawei</dc:creator>
  <cp:lastModifiedBy>huawei</cp:lastModifiedBy>
  <dcterms:modified xsi:type="dcterms:W3CDTF">2025-09-29T15:36:42Z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FEC80725EF84F4225736DA68A9086331</vt:lpwstr>
  </property>
</Properties>
</file>