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广元市利州区退役军人事务</w:t>
      </w:r>
      <w:r>
        <w:rPr>
          <w:rFonts w:hint="eastAsia" w:ascii="方正小标宋简体" w:hAnsi="宋体" w:eastAsia="方正小标宋简体" w:cs="宋体"/>
          <w:sz w:val="44"/>
          <w:szCs w:val="44"/>
        </w:rPr>
        <w:t>局</w:t>
      </w:r>
    </w:p>
    <w:p>
      <w:pPr>
        <w:spacing w:line="580" w:lineRule="exact"/>
        <w:jc w:val="center"/>
        <w:rPr>
          <w:rFonts w:hint="default" w:ascii="宋体" w:hAnsi="宋体" w:eastAsia="方正小标宋简体" w:cs="宋体"/>
          <w:szCs w:val="21"/>
          <w:lang w:val="en-US" w:eastAsia="zh-CN"/>
        </w:rPr>
      </w:pPr>
      <w:r>
        <w:rPr>
          <w:rFonts w:hint="eastAsia" w:ascii="方正小标宋简体" w:hAnsi="宋体" w:eastAsia="方正小标宋简体" w:cs="宋体"/>
          <w:sz w:val="44"/>
          <w:szCs w:val="44"/>
          <w:lang w:eastAsia="zh-CN"/>
        </w:rPr>
        <w:t>行政权力</w:t>
      </w:r>
      <w:r>
        <w:rPr>
          <w:rFonts w:hint="eastAsia" w:ascii="方正小标宋简体" w:hAnsi="宋体" w:eastAsia="方正小标宋简体" w:cs="宋体"/>
          <w:sz w:val="44"/>
          <w:szCs w:val="44"/>
        </w:rPr>
        <w:t>责任清单</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lang w:val="en-US" w:eastAsia="zh-CN"/>
        </w:rPr>
        <w:t>2021年本）</w:t>
      </w:r>
    </w:p>
    <w:p>
      <w:pPr>
        <w:spacing w:line="580" w:lineRule="exact"/>
        <w:jc w:val="left"/>
        <w:rPr>
          <w:rFonts w:hint="default" w:ascii="宋体" w:eastAsia="宋体" w:cs="宋体"/>
          <w:szCs w:val="21"/>
          <w:lang w:val="en-US" w:eastAsia="zh-CN"/>
        </w:rPr>
      </w:pPr>
      <w:r>
        <w:rPr>
          <w:rFonts w:hint="eastAsia" w:ascii="宋体" w:hAnsi="宋体" w:cs="宋体"/>
          <w:szCs w:val="21"/>
        </w:rPr>
        <w:t>表</w:t>
      </w:r>
      <w:r>
        <w:rPr>
          <w:rFonts w:ascii="宋体" w:hAnsi="宋体" w:cs="宋体"/>
          <w:szCs w:val="21"/>
        </w:rPr>
        <w:t>2</w:t>
      </w:r>
      <w:r>
        <w:rPr>
          <w:rFonts w:hint="eastAsia" w:ascii="宋体" w:hAnsi="宋体" w:cs="宋体"/>
          <w:szCs w:val="21"/>
          <w:lang w:val="en-US" w:eastAsia="zh-CN"/>
        </w:rPr>
        <w:t>-1</w:t>
      </w:r>
    </w:p>
    <w:tbl>
      <w:tblPr>
        <w:tblStyle w:val="3"/>
        <w:tblW w:w="9481" w:type="dxa"/>
        <w:tblInd w:w="-40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579"/>
        <w:gridCol w:w="790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5"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序号</w:t>
            </w:r>
          </w:p>
        </w:tc>
        <w:tc>
          <w:tcPr>
            <w:tcW w:w="7902"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hint="default" w:ascii="宋体" w:eastAsia="宋体" w:cs="宋体"/>
                <w:color w:val="FF0000"/>
                <w:szCs w:val="21"/>
                <w:lang w:val="en-US" w:eastAsia="zh-CN"/>
              </w:rPr>
            </w:pPr>
            <w:r>
              <w:rPr>
                <w:rFonts w:hint="eastAsia" w:ascii="宋体" w:hAnsi="宋体" w:cs="宋体"/>
                <w:szCs w:val="21"/>
                <w:lang w:val="en-US" w:eastAsia="zh-CN"/>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0"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权力类型</w:t>
            </w:r>
          </w:p>
        </w:tc>
        <w:tc>
          <w:tcPr>
            <w:tcW w:w="7902"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color w:val="FF0000"/>
                <w:szCs w:val="21"/>
                <w:highlight w:val="none"/>
              </w:rPr>
            </w:pPr>
            <w:r>
              <w:rPr>
                <w:rFonts w:hint="eastAsia" w:ascii="宋体" w:hAnsi="宋体" w:cs="宋体"/>
                <w:szCs w:val="21"/>
                <w:lang w:val="en-US" w:eastAsia="zh-CN"/>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权力项目名称</w:t>
            </w:r>
          </w:p>
        </w:tc>
        <w:tc>
          <w:tcPr>
            <w:tcW w:w="7902" w:type="dxa"/>
            <w:tcBorders>
              <w:top w:val="single" w:color="auto" w:sz="8" w:space="0"/>
              <w:left w:val="single" w:color="auto" w:sz="8" w:space="0"/>
              <w:bottom w:val="single" w:color="auto" w:sz="8" w:space="0"/>
              <w:right w:val="single" w:color="auto" w:sz="8" w:space="0"/>
            </w:tcBorders>
            <w:vAlign w:val="center"/>
          </w:tcPr>
          <w:p>
            <w:pPr>
              <w:spacing w:line="340" w:lineRule="exact"/>
              <w:ind w:firstLine="420" w:firstLineChars="200"/>
              <w:rPr>
                <w:rFonts w:hint="default" w:ascii="宋体" w:eastAsia="宋体" w:cs="宋体"/>
                <w:color w:val="FF0000"/>
                <w:szCs w:val="21"/>
                <w:highlight w:val="none"/>
                <w:lang w:val="en-US" w:eastAsia="zh-CN"/>
              </w:rPr>
            </w:pPr>
            <w:r>
              <w:rPr>
                <w:rFonts w:hint="eastAsia" w:ascii="宋体" w:hAnsi="宋体" w:cs="宋体"/>
                <w:szCs w:val="21"/>
                <w:lang w:val="en-US" w:eastAsia="zh-CN"/>
              </w:rPr>
              <w:t>对负有烈士遗属优待义务的单位不履行优待义务的行政处罚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04"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实施依据</w:t>
            </w:r>
          </w:p>
        </w:tc>
        <w:tc>
          <w:tcPr>
            <w:tcW w:w="7902"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color w:val="FF0000"/>
                <w:szCs w:val="21"/>
                <w:highlight w:val="none"/>
                <w:lang w:eastAsia="zh-CN"/>
              </w:rPr>
            </w:pPr>
            <w:r>
              <w:rPr>
                <w:rFonts w:hint="eastAsia" w:ascii="宋体" w:hAnsi="宋体" w:eastAsia="宋体" w:cs="宋体"/>
                <w:kern w:val="2"/>
                <w:sz w:val="21"/>
                <w:szCs w:val="21"/>
                <w:lang w:val="en-US" w:eastAsia="zh-CN" w:bidi="ar-SA"/>
              </w:rPr>
              <w:t>《烈士褒扬条例》第五章第三十八条“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0"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责任主体</w:t>
            </w:r>
          </w:p>
        </w:tc>
        <w:tc>
          <w:tcPr>
            <w:tcW w:w="7902"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hint="default" w:ascii="宋体" w:eastAsia="宋体" w:cs="宋体"/>
                <w:color w:val="FF0000"/>
                <w:szCs w:val="21"/>
                <w:lang w:val="en-US" w:eastAsia="zh-CN"/>
              </w:rPr>
            </w:pPr>
            <w:r>
              <w:rPr>
                <w:rFonts w:hint="eastAsia" w:ascii="宋体" w:hAnsi="宋体" w:eastAsia="宋体" w:cs="宋体"/>
                <w:kern w:val="2"/>
                <w:sz w:val="21"/>
                <w:szCs w:val="21"/>
                <w:lang w:val="en-US" w:eastAsia="zh-CN" w:bidi="ar-SA"/>
              </w:rPr>
              <w:t>拥军优抚股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45"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责任事项</w:t>
            </w:r>
          </w:p>
        </w:tc>
        <w:tc>
          <w:tcPr>
            <w:tcW w:w="7902"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1.立案责任：负有烈士遗属优待义务的单位不履行优待义务的由县级人民政府退役军人事务部门责令限期改正，逾期不改正的，予以审查，决定是否立案。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2．调查责任：对立案的案件及时组织调查取证，与当事人有直接利害关系的应当回避。执法人员不得少于两人，调查时应出示证件，询问或者检查应当制作笔录，允许当事人辩解。</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3.审查责任：审理案件调查报告，对案件违法事实、证据、调查取证程序、法律适用、处罚种类和幅度、当事人陈述和申辩，提出处理意见。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4.告知责任：作出行政处罚决定前，应制作《行政处罚告知书》送达当事人。符合听证规定的，制作并送达《行政处罚听证告知书》。</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5.决定责任：作出行政处罚决定，制作《行政处罚决定书》，并载明行政处罚告知、当事人陈述申辩或者听证情况等内容。</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6.送达责任：按照法律法规规定的方式和时限，将《行政处罚决定书》送达当事人。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7.执行责任：依照生效的行政处罚决定执行。</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ascii="宋体" w:cs="宋体"/>
                <w:color w:val="FF0000"/>
                <w:szCs w:val="21"/>
                <w:highlight w:val="none"/>
              </w:rPr>
            </w:pPr>
            <w:r>
              <w:rPr>
                <w:rFonts w:hint="eastAsia" w:ascii="宋体" w:hAnsi="宋体" w:eastAsia="宋体" w:cs="宋体"/>
                <w:kern w:val="2"/>
                <w:sz w:val="21"/>
                <w:szCs w:val="21"/>
                <w:lang w:val="en-US" w:eastAsia="zh-CN" w:bidi="ar-SA"/>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856"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追责情形</w:t>
            </w:r>
          </w:p>
        </w:tc>
        <w:tc>
          <w:tcPr>
            <w:tcW w:w="7902" w:type="dxa"/>
            <w:tcBorders>
              <w:top w:val="single" w:color="auto" w:sz="8" w:space="0"/>
              <w:left w:val="single" w:color="auto" w:sz="8" w:space="0"/>
              <w:bottom w:val="single" w:color="auto" w:sz="8" w:space="0"/>
              <w:right w:val="single" w:color="auto" w:sz="8" w:space="0"/>
            </w:tcBorders>
            <w:vAlign w:val="center"/>
          </w:tcPr>
          <w:p>
            <w:pPr>
              <w:spacing w:line="340" w:lineRule="exact"/>
              <w:ind w:firstLine="420" w:firstLineChars="200"/>
              <w:rPr>
                <w:rFonts w:ascii="宋体" w:cs="宋体"/>
                <w:color w:val="FF0000"/>
                <w:szCs w:val="21"/>
                <w:highlight w:val="none"/>
              </w:rPr>
            </w:pPr>
            <w:r>
              <w:rPr>
                <w:rFonts w:hint="eastAsia" w:ascii="宋体" w:hAnsi="宋体" w:eastAsia="宋体" w:cs="宋体"/>
                <w:kern w:val="2"/>
                <w:sz w:val="21"/>
                <w:szCs w:val="21"/>
                <w:lang w:val="en-US" w:eastAsia="zh-CN" w:bidi="ar-SA"/>
              </w:rPr>
              <w:t>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63" w:hRule="atLeast"/>
        </w:trPr>
        <w:tc>
          <w:tcPr>
            <w:tcW w:w="1579"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监督电话</w:t>
            </w:r>
          </w:p>
        </w:tc>
        <w:tc>
          <w:tcPr>
            <w:tcW w:w="7902"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hint="default" w:ascii="宋体" w:eastAsia="宋体" w:cs="宋体"/>
                <w:szCs w:val="21"/>
                <w:lang w:val="en-US" w:eastAsia="zh-CN"/>
              </w:rPr>
            </w:pPr>
            <w:r>
              <w:rPr>
                <w:rFonts w:ascii="宋体" w:hAnsi="宋体" w:cs="宋体"/>
                <w:szCs w:val="21"/>
              </w:rPr>
              <w:t>0839-</w:t>
            </w:r>
            <w:r>
              <w:rPr>
                <w:rFonts w:hint="eastAsia" w:ascii="宋体" w:hAnsi="宋体" w:cs="宋体"/>
                <w:szCs w:val="21"/>
                <w:lang w:val="en-US" w:eastAsia="zh-CN"/>
              </w:rPr>
              <w:t>2301804</w:t>
            </w:r>
          </w:p>
        </w:tc>
      </w:tr>
    </w:tbl>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default" w:ascii="宋体" w:eastAsia="宋体"/>
          <w:szCs w:val="21"/>
          <w:lang w:val="en-US" w:eastAsia="zh-CN"/>
        </w:rPr>
      </w:pPr>
      <w:r>
        <w:rPr>
          <w:rFonts w:hint="eastAsia" w:ascii="宋体" w:hAnsi="宋体"/>
          <w:szCs w:val="21"/>
        </w:rPr>
        <w:t>表</w:t>
      </w:r>
      <w:r>
        <w:rPr>
          <w:rFonts w:ascii="宋体" w:hAnsi="宋体"/>
          <w:szCs w:val="21"/>
        </w:rPr>
        <w:t>2</w:t>
      </w:r>
      <w:r>
        <w:rPr>
          <w:rFonts w:ascii="宋体"/>
          <w:szCs w:val="21"/>
        </w:rPr>
        <w:t>-</w:t>
      </w:r>
      <w:r>
        <w:rPr>
          <w:rFonts w:hint="eastAsia" w:ascii="宋体" w:hAnsi="宋体"/>
          <w:szCs w:val="21"/>
          <w:lang w:val="en-US" w:eastAsia="zh-CN"/>
        </w:rPr>
        <w:t>2</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序号</w:t>
            </w:r>
          </w:p>
        </w:tc>
        <w:tc>
          <w:tcPr>
            <w:tcW w:w="7381" w:type="dxa"/>
            <w:vAlign w:val="center"/>
          </w:tcPr>
          <w:p>
            <w:pPr>
              <w:spacing w:line="300" w:lineRule="exact"/>
              <w:jc w:val="center"/>
              <w:rPr>
                <w:rFonts w:hint="default" w:ascii="宋体" w:eastAsia="宋体" w:cs="仿宋_GB2312"/>
                <w:szCs w:val="21"/>
                <w:lang w:val="en-US" w:eastAsia="zh-CN"/>
              </w:rPr>
            </w:pPr>
            <w:r>
              <w:rPr>
                <w:rFonts w:hint="eastAsia" w:ascii="宋体" w:cs="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权力类型</w:t>
            </w:r>
          </w:p>
        </w:tc>
        <w:tc>
          <w:tcPr>
            <w:tcW w:w="7381" w:type="dxa"/>
            <w:vAlign w:val="center"/>
          </w:tcPr>
          <w:p>
            <w:pPr>
              <w:spacing w:line="300" w:lineRule="exact"/>
              <w:jc w:val="center"/>
              <w:rPr>
                <w:rFonts w:hint="default" w:ascii="宋体" w:eastAsia="宋体" w:cs="仿宋_GB2312"/>
                <w:szCs w:val="21"/>
                <w:highlight w:val="red"/>
                <w:lang w:val="en-US" w:eastAsia="zh-CN"/>
              </w:rPr>
            </w:pPr>
            <w:r>
              <w:rPr>
                <w:rFonts w:hint="eastAsia" w:ascii="宋体" w:hAnsi="宋体" w:cs="仿宋_GB2312"/>
                <w:szCs w:val="21"/>
                <w:highlight w:val="none"/>
              </w:rPr>
              <w:t>行政</w:t>
            </w:r>
            <w:r>
              <w:rPr>
                <w:rFonts w:hint="eastAsia" w:ascii="宋体" w:hAnsi="宋体" w:cs="仿宋_GB2312"/>
                <w:szCs w:val="21"/>
                <w:highlight w:val="none"/>
                <w:lang w:val="en-US"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91" w:type="dxa"/>
            <w:vAlign w:val="center"/>
          </w:tcPr>
          <w:p>
            <w:pPr>
              <w:spacing w:line="300" w:lineRule="exact"/>
              <w:jc w:val="center"/>
              <w:rPr>
                <w:rFonts w:hint="eastAsia" w:ascii="宋体" w:hAnsi="宋体" w:cs="仿宋_GB2312"/>
                <w:szCs w:val="21"/>
                <w:highlight w:val="none"/>
              </w:rPr>
            </w:pPr>
            <w:r>
              <w:rPr>
                <w:rFonts w:hint="eastAsia" w:ascii="宋体" w:hAnsi="宋体" w:cs="仿宋_GB2312"/>
                <w:szCs w:val="21"/>
                <w:highlight w:val="none"/>
              </w:rPr>
              <w:t>权力项目名称</w:t>
            </w:r>
          </w:p>
        </w:tc>
        <w:tc>
          <w:tcPr>
            <w:tcW w:w="7381" w:type="dxa"/>
            <w:vAlign w:val="center"/>
          </w:tcPr>
          <w:p>
            <w:pPr>
              <w:spacing w:line="300" w:lineRule="exact"/>
              <w:jc w:val="center"/>
              <w:rPr>
                <w:rFonts w:hint="default" w:ascii="宋体" w:hAnsi="宋体" w:cs="仿宋_GB2312"/>
                <w:szCs w:val="21"/>
                <w:highlight w:val="none"/>
                <w:lang w:val="en-US" w:eastAsia="zh-CN"/>
              </w:rPr>
            </w:pPr>
            <w:r>
              <w:rPr>
                <w:rFonts w:hint="eastAsia" w:ascii="宋体" w:hAnsi="宋体" w:cs="仿宋_GB2312"/>
                <w:szCs w:val="21"/>
                <w:highlight w:val="none"/>
                <w:lang w:val="en-US" w:eastAsia="zh-CN"/>
              </w:rPr>
              <w:t>对负有军人优待义务的单位经责令限期履行优待义务预期仍不履行的行政处罚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91" w:type="dxa"/>
            <w:vAlign w:val="center"/>
          </w:tcPr>
          <w:p>
            <w:pPr>
              <w:spacing w:line="300" w:lineRule="exact"/>
              <w:jc w:val="center"/>
              <w:rPr>
                <w:rFonts w:hint="eastAsia" w:ascii="宋体" w:hAnsi="宋体" w:cs="仿宋_GB2312"/>
                <w:szCs w:val="21"/>
                <w:highlight w:val="none"/>
              </w:rPr>
            </w:pPr>
            <w:r>
              <w:rPr>
                <w:rFonts w:hint="eastAsia" w:ascii="宋体" w:hAnsi="宋体" w:cs="仿宋_GB2312"/>
                <w:szCs w:val="21"/>
                <w:highlight w:val="none"/>
              </w:rPr>
              <w:t>实施依据</w:t>
            </w:r>
          </w:p>
        </w:tc>
        <w:tc>
          <w:tcPr>
            <w:tcW w:w="7381" w:type="dxa"/>
            <w:vAlign w:val="center"/>
          </w:tcPr>
          <w:p>
            <w:pPr>
              <w:spacing w:line="300" w:lineRule="exact"/>
              <w:jc w:val="both"/>
              <w:rPr>
                <w:rFonts w:hint="eastAsia" w:ascii="宋体" w:hAnsi="宋体" w:cs="仿宋_GB2312"/>
                <w:szCs w:val="21"/>
                <w:highlight w:val="none"/>
              </w:rPr>
            </w:pPr>
            <w:r>
              <w:rPr>
                <w:rFonts w:hint="eastAsia" w:ascii="宋体" w:hAnsi="宋体" w:cs="仿宋_GB2312"/>
                <w:szCs w:val="21"/>
                <w:highlight w:val="none"/>
                <w:lang w:val="en-US" w:eastAsia="zh-CN"/>
              </w:rPr>
              <w:t>《军人抚恤优待条例》、《中华人民共和国退役军人保障法》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责任主体</w:t>
            </w:r>
          </w:p>
        </w:tc>
        <w:tc>
          <w:tcPr>
            <w:tcW w:w="7381" w:type="dxa"/>
            <w:vAlign w:val="center"/>
          </w:tcPr>
          <w:p>
            <w:pPr>
              <w:spacing w:line="300" w:lineRule="exact"/>
              <w:ind w:firstLine="420" w:firstLineChars="200"/>
              <w:jc w:val="center"/>
              <w:rPr>
                <w:rFonts w:ascii="宋体" w:cs="仿宋_GB2312"/>
                <w:szCs w:val="21"/>
              </w:rPr>
            </w:pPr>
            <w:r>
              <w:rPr>
                <w:rFonts w:hint="eastAsia" w:ascii="宋体" w:cs="仿宋_GB2312"/>
                <w:szCs w:val="21"/>
                <w:lang w:val="en-US" w:eastAsia="zh-CN"/>
              </w:rPr>
              <w:t>拥军优抚</w:t>
            </w:r>
            <w:r>
              <w:rPr>
                <w:rFonts w:hint="eastAsia" w:ascii="宋体" w:cs="仿宋_GB2312"/>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责任事项</w:t>
            </w:r>
          </w:p>
        </w:tc>
        <w:tc>
          <w:tcPr>
            <w:tcW w:w="7381" w:type="dxa"/>
          </w:tcPr>
          <w:p>
            <w:pPr>
              <w:ind w:firstLine="360" w:firstLineChars="200"/>
              <w:rPr>
                <w:rFonts w:hint="eastAsia" w:ascii="宋体" w:hAnsi="宋体" w:cs="仿宋_GB2312"/>
                <w:color w:val="000000" w:themeColor="text1"/>
                <w:szCs w:val="21"/>
                <w:lang w:val="en-US" w:eastAsia="zh-CN"/>
                <w14:textFill>
                  <w14:solidFill>
                    <w14:schemeClr w14:val="tx1"/>
                  </w14:solidFill>
                </w14:textFill>
              </w:rPr>
            </w:pPr>
            <w:r>
              <w:rPr>
                <w:rFonts w:ascii="宋体" w:hAnsi="宋体" w:cs="仿宋_GB2312"/>
                <w:color w:val="000000" w:themeColor="text1"/>
                <w:sz w:val="18"/>
                <w:szCs w:val="18"/>
                <w14:textFill>
                  <w14:solidFill>
                    <w14:schemeClr w14:val="tx1"/>
                  </w14:solidFill>
                </w14:textFill>
              </w:rPr>
              <w:t>1</w:t>
            </w:r>
            <w:r>
              <w:rPr>
                <w:rFonts w:asci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受理责任：</w:t>
            </w:r>
            <w:r>
              <w:rPr>
                <w:rFonts w:hint="eastAsia" w:cs="宋体"/>
                <w:color w:val="000000" w:themeColor="text1"/>
                <w:szCs w:val="21"/>
                <w:highlight w:val="none"/>
                <w:lang w:eastAsia="zh-CN"/>
                <w14:textFill>
                  <w14:solidFill>
                    <w14:schemeClr w14:val="tx1"/>
                  </w14:solidFill>
                </w14:textFill>
              </w:rPr>
              <w:t>负有军人优待义务的单位不履行优待义务的，由县级人民政府退役军人事务部门责令限期履行义务；逾期不改正的，</w:t>
            </w:r>
            <w:r>
              <w:rPr>
                <w:rFonts w:hint="eastAsia" w:ascii="宋体" w:hAnsi="宋体" w:cs="宋体"/>
                <w:color w:val="000000" w:themeColor="text1"/>
                <w:szCs w:val="21"/>
                <w:highlight w:val="none"/>
                <w14:textFill>
                  <w14:solidFill>
                    <w14:schemeClr w14:val="tx1"/>
                  </w14:solidFill>
                </w14:textFill>
              </w:rPr>
              <w:t>予以审查，决定是否立案</w:t>
            </w:r>
            <w:r>
              <w:rPr>
                <w:rFonts w:hint="eastAsia" w:ascii="宋体" w:hAnsi="宋体" w:cs="仿宋_GB2312"/>
                <w:color w:val="000000" w:themeColor="text1"/>
                <w:szCs w:val="21"/>
                <w:lang w:val="en-US" w:eastAsia="zh-CN"/>
                <w14:textFill>
                  <w14:solidFill>
                    <w14:schemeClr w14:val="tx1"/>
                  </w14:solidFill>
                </w14:textFill>
              </w:rPr>
              <w:t>。</w:t>
            </w:r>
          </w:p>
          <w:p>
            <w:pPr>
              <w:spacing w:line="34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．调查责任：对立案的案件及时组织调查取证，与当事人有直接利害关系的应当回避。执法人员不得少于两人，调查时应出示证件，询问或者检查应当制作笔录，允许当事人辩解。</w:t>
            </w:r>
          </w:p>
          <w:p>
            <w:pPr>
              <w:spacing w:line="34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审查责任：审理案件调查报告，对案件违法事实、证据、调查取证程序、法律适用、处罚种类和幅度、当事人陈述和申辩，提出处理意见。</w:t>
            </w:r>
          </w:p>
          <w:p>
            <w:pPr>
              <w:spacing w:line="34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告知责任：作出行政处罚决定前，应制作《行政处罚告知书》送达当事人。符合听证规定的，制作并送达《行政处罚听证告知书》。</w:t>
            </w:r>
          </w:p>
          <w:p>
            <w:pPr>
              <w:spacing w:line="34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决定责任：作出行政处罚决定，制作《行政处罚决定书》，并载明行政处罚告知、当事人陈述申辩或者听证情况等内容。</w:t>
            </w:r>
          </w:p>
          <w:p>
            <w:pPr>
              <w:spacing w:line="34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送达责任：按照法律法规规定的方式和时限，将《行政处罚决定书》送达当事人。</w:t>
            </w:r>
          </w:p>
          <w:p>
            <w:pPr>
              <w:spacing w:line="340" w:lineRule="exact"/>
              <w:ind w:firstLine="420" w:firstLineChars="200"/>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执行责任：依照生效的行政处罚决定执行。</w:t>
            </w:r>
          </w:p>
          <w:p>
            <w:pPr>
              <w:spacing w:line="356" w:lineRule="exact"/>
              <w:ind w:firstLine="420" w:firstLineChars="200"/>
              <w:rPr>
                <w:rFonts w:ascii="宋体" w:cs="仿宋_GB2312"/>
                <w:szCs w:val="21"/>
              </w:rPr>
            </w:pP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追责情形</w:t>
            </w:r>
          </w:p>
        </w:tc>
        <w:tc>
          <w:tcPr>
            <w:tcW w:w="7381" w:type="dxa"/>
          </w:tcPr>
          <w:p>
            <w:pPr>
              <w:spacing w:line="356" w:lineRule="exact"/>
              <w:ind w:firstLine="420" w:firstLineChars="200"/>
              <w:rPr>
                <w:rFonts w:ascii="宋体" w:cs="仿宋_GB2312"/>
                <w:szCs w:val="21"/>
              </w:rPr>
            </w:pPr>
            <w:r>
              <w:rPr>
                <w:rFonts w:hint="eastAsia" w:cs="宋体"/>
                <w:color w:val="000000" w:themeColor="text1"/>
                <w:szCs w:val="21"/>
                <w:highlight w:val="none"/>
                <w:lang w:eastAsia="zh-CN"/>
                <w14:textFill>
                  <w14:solidFill>
                    <w14:schemeClr w14:val="tx1"/>
                  </w14:solidFill>
                </w14:textFill>
              </w:rPr>
              <w:t>负有军人优待义务的单位不履行优待义务的，由县级人民政府退役军人事务部门责令限期履行义务；逾期不改正的，处</w:t>
            </w:r>
            <w:r>
              <w:rPr>
                <w:rFonts w:hint="eastAsia" w:cs="宋体"/>
                <w:color w:val="000000" w:themeColor="text1"/>
                <w:szCs w:val="21"/>
                <w:highlight w:val="none"/>
                <w:lang w:val="en-US" w:eastAsia="zh-CN"/>
                <w14:textFill>
                  <w14:solidFill>
                    <w14:schemeClr w14:val="tx1"/>
                  </w14:solidFill>
                </w14:textFill>
              </w:rPr>
              <w:t>2000元以上1万元以下的罚款；对直接负责的主管人员和其他直接责任人员依法给予处分、纪律处分。因不履行优待义务使抚恤优待对象受到损失的，应当依法承担赔偿责任</w:t>
            </w:r>
            <w:r>
              <w:rPr>
                <w:rFonts w:hint="eastAsia" w:cs="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监督电话</w:t>
            </w:r>
          </w:p>
        </w:tc>
        <w:tc>
          <w:tcPr>
            <w:tcW w:w="7381" w:type="dxa"/>
            <w:vAlign w:val="center"/>
          </w:tcPr>
          <w:p>
            <w:pPr>
              <w:spacing w:line="300" w:lineRule="exact"/>
              <w:jc w:val="center"/>
              <w:rPr>
                <w:rFonts w:hint="default" w:ascii="宋体" w:eastAsia="宋体" w:cs="仿宋_GB2312"/>
                <w:szCs w:val="21"/>
                <w:lang w:val="en-US" w:eastAsia="zh-CN"/>
              </w:rPr>
            </w:pPr>
            <w:r>
              <w:rPr>
                <w:rFonts w:ascii="宋体" w:hAnsi="宋体" w:cs="仿宋_GB2312"/>
                <w:szCs w:val="21"/>
              </w:rPr>
              <w:t>0839-</w:t>
            </w:r>
            <w:r>
              <w:rPr>
                <w:rFonts w:hint="eastAsia" w:ascii="宋体" w:hAnsi="宋体" w:cs="仿宋_GB2312"/>
                <w:szCs w:val="21"/>
                <w:lang w:val="en-US" w:eastAsia="zh-CN"/>
              </w:rPr>
              <w:t>2301804</w:t>
            </w:r>
          </w:p>
        </w:tc>
      </w:tr>
    </w:tbl>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default" w:ascii="宋体" w:eastAsia="宋体"/>
          <w:szCs w:val="21"/>
          <w:lang w:val="en-US" w:eastAsia="zh-CN"/>
        </w:rPr>
      </w:pPr>
      <w:r>
        <w:rPr>
          <w:rFonts w:hint="eastAsia" w:ascii="宋体" w:hAnsi="宋体"/>
          <w:szCs w:val="21"/>
        </w:rPr>
        <w:t>表</w:t>
      </w:r>
      <w:r>
        <w:rPr>
          <w:rFonts w:ascii="宋体" w:hAnsi="宋体"/>
          <w:szCs w:val="21"/>
        </w:rPr>
        <w:t>2</w:t>
      </w:r>
      <w:r>
        <w:rPr>
          <w:rFonts w:ascii="宋体"/>
          <w:szCs w:val="21"/>
        </w:rPr>
        <w:t>-</w:t>
      </w:r>
      <w:r>
        <w:rPr>
          <w:rFonts w:hint="eastAsia" w:ascii="宋体" w:hAnsi="宋体"/>
          <w:szCs w:val="21"/>
          <w:lang w:val="en-US" w:eastAsia="zh-CN"/>
        </w:rPr>
        <w:t>3</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序号</w:t>
            </w:r>
          </w:p>
        </w:tc>
        <w:tc>
          <w:tcPr>
            <w:tcW w:w="7381" w:type="dxa"/>
            <w:vAlign w:val="center"/>
          </w:tcPr>
          <w:p>
            <w:pPr>
              <w:spacing w:line="300" w:lineRule="exact"/>
              <w:jc w:val="center"/>
              <w:rPr>
                <w:rFonts w:hint="default" w:ascii="宋体" w:eastAsia="宋体" w:cs="仿宋_GB2312"/>
                <w:szCs w:val="21"/>
                <w:lang w:val="en-US" w:eastAsia="zh-CN"/>
              </w:rPr>
            </w:pPr>
            <w:r>
              <w:rPr>
                <w:rFonts w:hint="eastAsia" w:ascii="宋体"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权力类型</w:t>
            </w:r>
          </w:p>
        </w:tc>
        <w:tc>
          <w:tcPr>
            <w:tcW w:w="7381" w:type="dxa"/>
            <w:vAlign w:val="center"/>
          </w:tcPr>
          <w:p>
            <w:pPr>
              <w:spacing w:line="300" w:lineRule="exact"/>
              <w:jc w:val="center"/>
              <w:rPr>
                <w:rFonts w:hint="default" w:ascii="宋体" w:eastAsia="宋体" w:cs="仿宋_GB2312"/>
                <w:szCs w:val="21"/>
                <w:highlight w:val="none"/>
                <w:lang w:val="en-US" w:eastAsia="zh-CN"/>
              </w:rPr>
            </w:pPr>
            <w:r>
              <w:rPr>
                <w:rFonts w:hint="eastAsia" w:ascii="宋体" w:hAnsi="宋体" w:cs="仿宋_GB2312"/>
                <w:szCs w:val="21"/>
                <w:highlight w:val="none"/>
              </w:rPr>
              <w:t>行政</w:t>
            </w:r>
            <w:r>
              <w:rPr>
                <w:rFonts w:hint="eastAsia" w:ascii="宋体" w:hAnsi="宋体" w:cs="仿宋_GB2312"/>
                <w:szCs w:val="21"/>
                <w:highlight w:val="none"/>
                <w:lang w:val="en-US"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权力项目名称</w:t>
            </w:r>
          </w:p>
        </w:tc>
        <w:tc>
          <w:tcPr>
            <w:tcW w:w="7381" w:type="dxa"/>
            <w:vAlign w:val="center"/>
          </w:tcPr>
          <w:p>
            <w:pPr>
              <w:spacing w:line="300" w:lineRule="exact"/>
              <w:ind w:firstLine="210" w:firstLineChars="100"/>
              <w:jc w:val="left"/>
              <w:rPr>
                <w:rFonts w:hint="default" w:ascii="宋体" w:eastAsia="宋体" w:cs="仿宋_GB2312"/>
                <w:spacing w:val="-20"/>
                <w:szCs w:val="21"/>
                <w:highlight w:val="none"/>
                <w:lang w:val="en-US" w:eastAsia="zh-CN"/>
              </w:rPr>
            </w:pPr>
            <w:r>
              <w:rPr>
                <w:rFonts w:hint="eastAsia" w:ascii="宋体" w:hAnsi="宋体" w:eastAsia="宋体" w:cs="宋体"/>
                <w:kern w:val="0"/>
                <w:sz w:val="21"/>
                <w:szCs w:val="21"/>
                <w:lang w:val="en-US" w:eastAsia="zh-CN" w:bidi="ar-SA"/>
              </w:rPr>
              <w:t>对抚恤优待对象冒领抚恤金、优待金、补助金、虚报病情骗取医药费，出具假证明、伪造证件、印章骗取抚恤金、优待金、补助金等行为的行政处罚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实施依据</w:t>
            </w:r>
          </w:p>
        </w:tc>
        <w:tc>
          <w:tcPr>
            <w:tcW w:w="7381" w:type="dxa"/>
            <w:vAlign w:val="center"/>
          </w:tcPr>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cs="宋体"/>
                <w:kern w:val="0"/>
                <w:sz w:val="21"/>
                <w:szCs w:val="21"/>
                <w:lang w:val="en-US" w:eastAsia="zh-CN" w:bidi="ar-SA"/>
              </w:rPr>
            </w:pPr>
            <w:r>
              <w:rPr>
                <w:rFonts w:hint="eastAsia" w:cs="宋体"/>
                <w:kern w:val="0"/>
                <w:sz w:val="21"/>
                <w:szCs w:val="21"/>
                <w:lang w:val="en-US" w:eastAsia="zh-CN" w:bidi="ar-SA"/>
              </w:rPr>
              <w:t>《军人抚恤优待条例》第四十九条：抚恤优待对象有下列情形之一的，由县级人民政府退役军人事务部门给予警告，限期退回非法所得；情节严重的，停止其享受的抚恤、优待；构成犯罪的，依法追究刑事责任:（一）冒领抚恤金、优待金、补助金的；（二）虚报病情骗取医药费的；（三）出具假证明，伪造证件、印章骗取抚恤金、优待金、补助金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ind w:firstLine="420" w:firstLineChars="200"/>
              <w:textAlignment w:val="baseline"/>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《中华人民共和国退役军人保障法》第</w:t>
            </w:r>
            <w:r>
              <w:rPr>
                <w:rFonts w:hint="eastAsia" w:cs="宋体"/>
                <w:kern w:val="0"/>
                <w:sz w:val="21"/>
                <w:szCs w:val="21"/>
                <w:lang w:val="en-US" w:eastAsia="zh-CN" w:bidi="ar-SA"/>
              </w:rPr>
              <w:t>七十八</w:t>
            </w:r>
            <w:r>
              <w:rPr>
                <w:rFonts w:hint="eastAsia" w:ascii="宋体" w:hAnsi="宋体" w:eastAsia="宋体" w:cs="宋体"/>
                <w:kern w:val="0"/>
                <w:sz w:val="21"/>
                <w:szCs w:val="21"/>
                <w:lang w:val="en-US" w:eastAsia="zh-CN" w:bidi="ar-SA"/>
              </w:rPr>
              <w:t>条“</w:t>
            </w:r>
            <w:r>
              <w:rPr>
                <w:rFonts w:hint="eastAsia" w:cs="宋体"/>
                <w:kern w:val="0"/>
                <w:sz w:val="21"/>
                <w:szCs w:val="21"/>
                <w:lang w:val="en-US" w:eastAsia="zh-CN" w:bidi="ar-SA"/>
              </w:rPr>
              <w:t>退役军人弄虚作假骗取相关待遇的，由县级以上地方人民政府退役军人工作部门取消相关待遇，追缴非法所得，并由其所在单位或者有关部分依法给予处分</w:t>
            </w:r>
            <w:r>
              <w:rPr>
                <w:rFonts w:hint="eastAsia" w:ascii="宋体" w:hAnsi="宋体" w:eastAsia="宋体" w:cs="宋体"/>
                <w:kern w:val="0"/>
                <w:sz w:val="21"/>
                <w:szCs w:val="21"/>
                <w:lang w:val="en-US" w:eastAsia="zh-CN" w:bidi="ar-SA"/>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textAlignment w:val="baseline"/>
              <w:rPr>
                <w:rFonts w:asci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责任主体</w:t>
            </w:r>
          </w:p>
        </w:tc>
        <w:tc>
          <w:tcPr>
            <w:tcW w:w="7381" w:type="dxa"/>
            <w:vAlign w:val="center"/>
          </w:tcPr>
          <w:p>
            <w:pPr>
              <w:spacing w:line="300" w:lineRule="exact"/>
              <w:ind w:firstLine="420" w:firstLineChars="200"/>
              <w:jc w:val="center"/>
              <w:rPr>
                <w:rFonts w:ascii="宋体" w:cs="仿宋_GB2312"/>
                <w:szCs w:val="21"/>
              </w:rPr>
            </w:pPr>
            <w:r>
              <w:rPr>
                <w:rFonts w:hint="eastAsia" w:ascii="宋体" w:cs="仿宋_GB2312"/>
                <w:szCs w:val="21"/>
                <w:lang w:val="en-US" w:eastAsia="zh-CN"/>
              </w:rPr>
              <w:t>拥军优抚</w:t>
            </w:r>
            <w:r>
              <w:rPr>
                <w:rFonts w:hint="eastAsia" w:ascii="宋体" w:cs="仿宋_GB2312"/>
                <w:szCs w:val="21"/>
              </w:rPr>
              <w:t>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责任事项</w:t>
            </w:r>
          </w:p>
        </w:tc>
        <w:tc>
          <w:tcPr>
            <w:tcW w:w="7381" w:type="dxa"/>
            <w:vAlign w:val="center"/>
          </w:tcPr>
          <w:p>
            <w:pPr>
              <w:ind w:firstLine="360" w:firstLineChars="200"/>
              <w:jc w:val="both"/>
              <w:rPr>
                <w:rFonts w:ascii="宋体"/>
                <w:szCs w:val="21"/>
              </w:rPr>
            </w:pPr>
            <w:r>
              <w:rPr>
                <w:rFonts w:ascii="宋体" w:hAnsi="宋体" w:cs="仿宋_GB2312"/>
                <w:sz w:val="18"/>
                <w:szCs w:val="18"/>
              </w:rPr>
              <w:t>1</w:t>
            </w:r>
            <w:r>
              <w:rPr>
                <w:rFonts w:ascii="宋体" w:cs="仿宋_GB2312"/>
                <w:szCs w:val="21"/>
              </w:rPr>
              <w:t>.</w:t>
            </w:r>
            <w:r>
              <w:rPr>
                <w:rFonts w:hint="eastAsia" w:ascii="宋体" w:hAnsi="宋体" w:cs="仿宋_GB2312"/>
                <w:szCs w:val="21"/>
              </w:rPr>
              <w:t>受理责任：</w:t>
            </w:r>
            <w:r>
              <w:rPr>
                <w:rFonts w:hint="eastAsia" w:ascii="宋体" w:hAnsi="宋体"/>
                <w:szCs w:val="21"/>
                <w:lang w:val="en-US" w:eastAsia="zh-CN"/>
              </w:rPr>
              <w:t>经省级退役军人事务部分审核确认的领取抚恤补助资金对象，按时足额发放抚恤补助资金。</w:t>
            </w:r>
          </w:p>
          <w:p>
            <w:pPr>
              <w:ind w:firstLine="420" w:firstLineChars="200"/>
              <w:jc w:val="both"/>
              <w:rPr>
                <w:rFonts w:ascii="宋体"/>
                <w:szCs w:val="21"/>
              </w:rPr>
            </w:pPr>
            <w:r>
              <w:rPr>
                <w:rFonts w:ascii="宋体" w:hAnsi="宋体"/>
                <w:szCs w:val="21"/>
              </w:rPr>
              <w:t>2.</w:t>
            </w:r>
            <w:r>
              <w:rPr>
                <w:rFonts w:hint="eastAsia" w:ascii="宋体" w:hAnsi="宋体"/>
                <w:szCs w:val="21"/>
              </w:rPr>
              <w:t>审查责任：根据有关法律、法规、规章的规定，</w:t>
            </w:r>
            <w:r>
              <w:rPr>
                <w:rFonts w:hint="eastAsia" w:ascii="宋体" w:hAnsi="宋体"/>
                <w:szCs w:val="21"/>
                <w:lang w:eastAsia="zh-CN"/>
              </w:rPr>
              <w:t>对上级审核确认的</w:t>
            </w:r>
            <w:r>
              <w:rPr>
                <w:rFonts w:hint="eastAsia" w:ascii="宋体" w:hAnsi="宋体"/>
                <w:szCs w:val="21"/>
                <w:lang w:val="en-US" w:eastAsia="zh-CN"/>
              </w:rPr>
              <w:t>领取抚恤补助资金对象每年进行年度确认工作</w:t>
            </w:r>
            <w:r>
              <w:rPr>
                <w:rFonts w:hint="eastAsia" w:ascii="宋体" w:hAnsi="宋体"/>
                <w:szCs w:val="21"/>
              </w:rPr>
              <w:t>。</w:t>
            </w:r>
          </w:p>
          <w:p>
            <w:pPr>
              <w:ind w:firstLine="420" w:firstLineChars="200"/>
              <w:jc w:val="both"/>
              <w:rPr>
                <w:rFonts w:ascii="宋体"/>
                <w:sz w:val="18"/>
                <w:szCs w:val="18"/>
              </w:rPr>
            </w:pPr>
            <w:r>
              <w:rPr>
                <w:rFonts w:ascii="宋体" w:hAnsi="宋体"/>
                <w:szCs w:val="21"/>
              </w:rPr>
              <w:t>3.</w:t>
            </w:r>
            <w:r>
              <w:rPr>
                <w:rFonts w:hint="eastAsia" w:ascii="宋体" w:hAnsi="宋体"/>
                <w:szCs w:val="21"/>
              </w:rPr>
              <w:t>决定责任：</w:t>
            </w:r>
            <w:r>
              <w:rPr>
                <w:rFonts w:hint="eastAsia" w:ascii="宋体" w:hAnsi="宋体"/>
                <w:szCs w:val="21"/>
                <w:lang w:val="en-US" w:eastAsia="zh-CN"/>
              </w:rPr>
              <w:t>经省级退役军人事务部分审核确认的领取抚恤补助资金对象，按时足额发放抚恤补助资金</w:t>
            </w:r>
            <w:r>
              <w:rPr>
                <w:rFonts w:hint="eastAsia" w:ascii="宋体" w:hAnsi="宋体" w:eastAsia="宋体" w:cs="宋体"/>
                <w:kern w:val="0"/>
                <w:sz w:val="21"/>
                <w:szCs w:val="21"/>
                <w:lang w:val="en-US" w:eastAsia="zh-CN" w:bidi="ar-SA"/>
              </w:rPr>
              <w:t>。</w:t>
            </w:r>
          </w:p>
          <w:p>
            <w:pPr>
              <w:ind w:firstLine="420" w:firstLineChars="200"/>
              <w:jc w:val="both"/>
              <w:rPr>
                <w:rFonts w:ascii="宋体"/>
                <w:szCs w:val="21"/>
              </w:rPr>
            </w:pPr>
            <w:r>
              <w:rPr>
                <w:rFonts w:ascii="宋体" w:hAnsi="宋体"/>
                <w:szCs w:val="21"/>
              </w:rPr>
              <w:t>4.</w:t>
            </w:r>
            <w:r>
              <w:rPr>
                <w:rFonts w:hint="eastAsia" w:ascii="宋体" w:hAnsi="宋体"/>
                <w:szCs w:val="21"/>
              </w:rPr>
              <w:t>事后监管责任：建立实施监督检查的运行机制和管理制度，开展定期和不定期</w:t>
            </w:r>
            <w:r>
              <w:rPr>
                <w:rFonts w:hint="eastAsia" w:ascii="宋体" w:hAnsi="宋体"/>
                <w:szCs w:val="21"/>
                <w:lang w:eastAsia="zh-CN"/>
              </w:rPr>
              <w:t>核</w:t>
            </w:r>
            <w:r>
              <w:rPr>
                <w:rFonts w:hint="eastAsia" w:ascii="宋体" w:hAnsi="宋体"/>
                <w:szCs w:val="21"/>
              </w:rPr>
              <w:t>查，依法采取相关处置措施。</w:t>
            </w:r>
          </w:p>
          <w:p>
            <w:pPr>
              <w:spacing w:line="356" w:lineRule="exact"/>
              <w:ind w:firstLine="420" w:firstLineChars="200"/>
              <w:jc w:val="both"/>
              <w:rPr>
                <w:rFonts w:ascii="宋体" w:cs="仿宋_GB2312"/>
                <w:szCs w:val="21"/>
              </w:rPr>
            </w:pPr>
            <w:r>
              <w:rPr>
                <w:rFonts w:ascii="宋体" w:hAnsi="宋体"/>
                <w:szCs w:val="21"/>
              </w:rPr>
              <w:t>5.</w:t>
            </w:r>
            <w:r>
              <w:rPr>
                <w:rFonts w:hint="eastAsia" w:ascii="宋体" w:hAnsi="宋体"/>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691" w:type="dxa"/>
            <w:vAlign w:val="center"/>
          </w:tcPr>
          <w:p>
            <w:pPr>
              <w:spacing w:line="300" w:lineRule="exact"/>
              <w:jc w:val="both"/>
              <w:rPr>
                <w:rFonts w:ascii="宋体" w:cs="仿宋_GB2312"/>
                <w:szCs w:val="21"/>
              </w:rPr>
            </w:pPr>
            <w:r>
              <w:rPr>
                <w:rFonts w:hint="eastAsia" w:ascii="宋体" w:hAnsi="宋体" w:cs="仿宋_GB2312"/>
                <w:szCs w:val="21"/>
              </w:rPr>
              <w:t>追责情形</w:t>
            </w:r>
          </w:p>
        </w:tc>
        <w:tc>
          <w:tcPr>
            <w:tcW w:w="7381" w:type="dxa"/>
            <w:vAlign w:val="center"/>
          </w:tcPr>
          <w:p>
            <w:pPr>
              <w:ind w:firstLine="420" w:firstLineChars="200"/>
              <w:jc w:val="both"/>
              <w:rPr>
                <w:rFonts w:ascii="宋体" w:cs="仿宋_GB2312"/>
                <w:szCs w:val="21"/>
              </w:rPr>
            </w:pPr>
            <w:r>
              <w:rPr>
                <w:rFonts w:hint="eastAsia" w:ascii="宋体" w:hAnsi="宋体" w:cs="Times New Roman"/>
                <w:szCs w:val="21"/>
                <w:lang w:val="en-US" w:eastAsia="zh-CN"/>
              </w:rPr>
              <w:t>（一）冒领抚恤金、优待金、补助金的；（二）虚报病情骗取医药费的；（三）出具假证明，伪造证件、印章骗取抚恤金、优待金、补助金的。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1" w:type="dxa"/>
            <w:vAlign w:val="center"/>
          </w:tcPr>
          <w:p>
            <w:pPr>
              <w:spacing w:line="300" w:lineRule="exact"/>
              <w:jc w:val="center"/>
              <w:rPr>
                <w:rFonts w:ascii="宋体" w:cs="仿宋_GB2312"/>
                <w:szCs w:val="21"/>
              </w:rPr>
            </w:pPr>
            <w:r>
              <w:rPr>
                <w:rFonts w:hint="eastAsia" w:ascii="宋体" w:hAnsi="宋体" w:cs="仿宋_GB2312"/>
                <w:szCs w:val="21"/>
              </w:rPr>
              <w:t>监督电话</w:t>
            </w:r>
          </w:p>
        </w:tc>
        <w:tc>
          <w:tcPr>
            <w:tcW w:w="7381" w:type="dxa"/>
            <w:vAlign w:val="center"/>
          </w:tcPr>
          <w:p>
            <w:pPr>
              <w:spacing w:line="300" w:lineRule="exact"/>
              <w:jc w:val="center"/>
              <w:rPr>
                <w:rFonts w:hint="default" w:ascii="宋体" w:eastAsia="宋体" w:cs="仿宋_GB2312"/>
                <w:szCs w:val="21"/>
                <w:lang w:val="en-US" w:eastAsia="zh-CN"/>
              </w:rPr>
            </w:pPr>
            <w:r>
              <w:rPr>
                <w:rFonts w:ascii="宋体" w:hAnsi="宋体" w:cs="仿宋_GB2312"/>
                <w:szCs w:val="21"/>
              </w:rPr>
              <w:t>0839-</w:t>
            </w:r>
            <w:r>
              <w:rPr>
                <w:rFonts w:hint="eastAsia" w:ascii="宋体" w:hAnsi="宋体" w:cs="仿宋_GB2312"/>
                <w:szCs w:val="21"/>
                <w:lang w:val="en-US" w:eastAsia="zh-CN"/>
              </w:rPr>
              <w:t>2301804</w:t>
            </w:r>
          </w:p>
        </w:tc>
      </w:tr>
    </w:tbl>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Cs w:val="21"/>
        </w:rPr>
      </w:pPr>
    </w:p>
    <w:p>
      <w:pPr>
        <w:spacing w:line="300" w:lineRule="exact"/>
        <w:ind w:right="1281"/>
        <w:rPr>
          <w:rFonts w:hint="eastAsia" w:ascii="宋体" w:hAnsi="宋体"/>
          <w:sz w:val="24"/>
          <w:szCs w:val="24"/>
        </w:rPr>
      </w:pPr>
      <w:bookmarkStart w:id="0" w:name="_GoBack"/>
      <w:bookmarkEnd w:id="0"/>
    </w:p>
    <w:p>
      <w:pPr>
        <w:spacing w:line="580" w:lineRule="exact"/>
        <w:jc w:val="left"/>
        <w:rPr>
          <w:rFonts w:hint="eastAsia" w:ascii="宋体" w:eastAsia="宋体" w:cs="宋体"/>
          <w:szCs w:val="21"/>
          <w:lang w:val="en-US" w:eastAsia="zh-CN"/>
        </w:rPr>
      </w:pPr>
      <w:r>
        <w:rPr>
          <w:rFonts w:hint="eastAsia" w:ascii="宋体" w:hAnsi="宋体" w:cs="宋体"/>
          <w:szCs w:val="21"/>
        </w:rPr>
        <w:t>表</w:t>
      </w:r>
      <w:r>
        <w:rPr>
          <w:rFonts w:ascii="宋体" w:hAnsi="宋体" w:cs="宋体"/>
          <w:szCs w:val="21"/>
        </w:rPr>
        <w:t>2-</w:t>
      </w:r>
      <w:r>
        <w:rPr>
          <w:rFonts w:hint="eastAsia" w:ascii="宋体" w:hAnsi="宋体" w:cs="宋体"/>
          <w:szCs w:val="21"/>
          <w:lang w:val="en-US" w:eastAsia="zh-CN"/>
        </w:rPr>
        <w:t>4</w:t>
      </w:r>
    </w:p>
    <w:tbl>
      <w:tblPr>
        <w:tblStyle w:val="3"/>
        <w:tblW w:w="9439" w:type="dxa"/>
        <w:tblInd w:w="-40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571"/>
        <w:gridCol w:w="78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9"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序号</w:t>
            </w:r>
          </w:p>
        </w:tc>
        <w:tc>
          <w:tcPr>
            <w:tcW w:w="7868"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hint="default" w:ascii="宋体" w:eastAsia="宋体" w:cs="宋体"/>
                <w:szCs w:val="21"/>
                <w:lang w:val="en-US" w:eastAsia="zh-CN"/>
              </w:rPr>
            </w:pPr>
            <w:r>
              <w:rPr>
                <w:rFonts w:hint="eastAsia" w:ascii="宋体" w:cs="宋体"/>
                <w:szCs w:val="21"/>
                <w:lang w:val="en-US" w:eastAsia="zh-CN"/>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权力类型</w:t>
            </w:r>
          </w:p>
        </w:tc>
        <w:tc>
          <w:tcPr>
            <w:tcW w:w="7868"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3"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权力项目名称</w:t>
            </w:r>
          </w:p>
        </w:tc>
        <w:tc>
          <w:tcPr>
            <w:tcW w:w="7868" w:type="dxa"/>
            <w:tcBorders>
              <w:top w:val="single" w:color="auto" w:sz="8" w:space="0"/>
              <w:left w:val="single" w:color="auto" w:sz="8" w:space="0"/>
              <w:bottom w:val="single" w:color="auto" w:sz="8" w:space="0"/>
              <w:right w:val="single" w:color="auto" w:sz="8" w:space="0"/>
            </w:tcBorders>
            <w:vAlign w:val="center"/>
          </w:tcPr>
          <w:p>
            <w:pPr>
              <w:spacing w:line="340" w:lineRule="exact"/>
              <w:ind w:firstLine="420" w:firstLineChars="200"/>
              <w:rPr>
                <w:rFonts w:hint="default" w:ascii="宋体" w:eastAsia="宋体" w:cs="宋体"/>
                <w:szCs w:val="21"/>
                <w:lang w:val="en-US" w:eastAsia="zh-CN"/>
              </w:rPr>
            </w:pPr>
            <w:r>
              <w:rPr>
                <w:rFonts w:hint="eastAsia" w:ascii="宋体" w:hAnsi="宋体" w:cs="宋体"/>
                <w:szCs w:val="21"/>
                <w:lang w:val="en-US" w:eastAsia="zh-CN"/>
              </w:rPr>
              <w:t>对企业未按规定接收安置退役士兵的行政处罚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71"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实施依据</w:t>
            </w:r>
          </w:p>
        </w:tc>
        <w:tc>
          <w:tcPr>
            <w:tcW w:w="786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0"/>
              <w:rPr>
                <w:rFonts w:hint="eastAsia" w:ascii="宋体" w:hAnsi="宋体" w:cs="宋体"/>
                <w:szCs w:val="21"/>
              </w:rPr>
            </w:pPr>
            <w:r>
              <w:rPr>
                <w:rFonts w:hint="eastAsia" w:ascii="宋体" w:hAnsi="宋体" w:cs="宋体"/>
                <w:szCs w:val="21"/>
              </w:rPr>
              <w:t>《中华人民共和国退役军人保障法》第</w:t>
            </w:r>
            <w:r>
              <w:rPr>
                <w:rFonts w:hint="eastAsia" w:ascii="宋体" w:hAnsi="宋体" w:cs="宋体"/>
                <w:szCs w:val="21"/>
                <w:lang w:val="en-US" w:eastAsia="zh-CN"/>
              </w:rPr>
              <w:t>七</w:t>
            </w:r>
            <w:r>
              <w:rPr>
                <w:rFonts w:hint="eastAsia" w:ascii="宋体" w:hAnsi="宋体" w:cs="宋体"/>
                <w:szCs w:val="21"/>
              </w:rPr>
              <w:t>十</w:t>
            </w:r>
            <w:r>
              <w:rPr>
                <w:rFonts w:hint="eastAsia" w:ascii="宋体" w:hAnsi="宋体" w:cs="宋体"/>
                <w:szCs w:val="21"/>
                <w:lang w:val="en-US" w:eastAsia="zh-CN"/>
              </w:rPr>
              <w:t>七</w:t>
            </w:r>
            <w:r>
              <w:rPr>
                <w:rFonts w:hint="eastAsia" w:ascii="宋体" w:hAnsi="宋体" w:cs="宋体"/>
                <w:szCs w:val="21"/>
              </w:rPr>
              <w:t>条“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40" w:lineRule="exact"/>
              <w:textAlignment w:val="baseline"/>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eastAsia="宋体" w:cs="宋体"/>
                <w:kern w:val="2"/>
                <w:sz w:val="21"/>
                <w:szCs w:val="21"/>
                <w:lang w:val="en-US" w:eastAsia="zh-CN" w:bidi="ar-SA"/>
              </w:rPr>
              <w:t>退役士兵安置条例》第五十条“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r>
              <w:rPr>
                <w:rFonts w:hint="eastAsia" w:cs="宋体"/>
                <w:kern w:val="2"/>
                <w:sz w:val="21"/>
                <w:szCs w:val="21"/>
                <w:lang w:val="en-US" w:eastAsia="zh-CN" w:bidi="ar-SA"/>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4"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责任主体</w:t>
            </w:r>
          </w:p>
        </w:tc>
        <w:tc>
          <w:tcPr>
            <w:tcW w:w="7868"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hint="default" w:ascii="宋体" w:eastAsia="宋体" w:cs="宋体"/>
                <w:szCs w:val="21"/>
                <w:lang w:val="en-US" w:eastAsia="zh-CN"/>
              </w:rPr>
            </w:pPr>
            <w:r>
              <w:rPr>
                <w:rFonts w:hint="eastAsia" w:ascii="宋体" w:hAnsi="宋体" w:cs="宋体"/>
                <w:szCs w:val="21"/>
                <w:lang w:val="en-US" w:eastAsia="zh-CN"/>
              </w:rPr>
              <w:t>安置就业股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31"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责任事项</w:t>
            </w:r>
          </w:p>
        </w:tc>
        <w:tc>
          <w:tcPr>
            <w:tcW w:w="7868" w:type="dxa"/>
            <w:tcBorders>
              <w:top w:val="single" w:color="auto" w:sz="8" w:space="0"/>
              <w:left w:val="single" w:color="auto" w:sz="8" w:space="0"/>
              <w:bottom w:val="single" w:color="auto" w:sz="8" w:space="0"/>
              <w:right w:val="single" w:color="auto" w:sz="8" w:space="0"/>
            </w:tcBorders>
            <w:vAlign w:val="center"/>
          </w:tcPr>
          <w:p>
            <w:pPr>
              <w:spacing w:line="340" w:lineRule="exact"/>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立案责任：发现接收单位</w:t>
            </w:r>
            <w:r>
              <w:rPr>
                <w:rFonts w:hint="eastAsia" w:ascii="宋体" w:hAnsi="宋体" w:eastAsia="宋体" w:cs="宋体"/>
                <w:kern w:val="2"/>
                <w:sz w:val="21"/>
                <w:szCs w:val="21"/>
                <w:lang w:val="en-US" w:eastAsia="zh-CN" w:bidi="ar-SA"/>
              </w:rPr>
              <w:t>拒绝或者无故拖延执行人民政府下达的安排退役士兵工作任务的；未依法与退役士兵签订劳动合同、聘用合同的</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与残疾退役士兵解除劳动关系或者人事关系的</w:t>
            </w:r>
            <w:r>
              <w:rPr>
                <w:rFonts w:hint="eastAsia" w:ascii="宋体" w:hAnsi="宋体" w:cs="宋体"/>
                <w:szCs w:val="21"/>
              </w:rPr>
              <w:t>违法行为，予以审查，决定是否立案。</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．调查责任：对立案的案件及时组织调查取证，与当事人有直接利害关系的应当回避。执法人员不得少于两人，调查时应出示证件，询问或者检查应当制作笔录，允许当事人辩解。</w:t>
            </w:r>
          </w:p>
          <w:p>
            <w:pPr>
              <w:spacing w:line="340" w:lineRule="exact"/>
              <w:ind w:firstLine="420" w:firstLineChars="200"/>
              <w:rPr>
                <w:rFonts w:ascii="宋体" w:cs="宋体"/>
                <w:szCs w:val="21"/>
              </w:rPr>
            </w:pPr>
            <w:r>
              <w:rPr>
                <w:rFonts w:ascii="宋体" w:hAnsi="宋体" w:cs="宋体"/>
                <w:szCs w:val="21"/>
              </w:rPr>
              <w:t>3.</w:t>
            </w:r>
            <w:r>
              <w:rPr>
                <w:rFonts w:hint="eastAsia" w:ascii="宋体" w:hAnsi="宋体" w:cs="宋体"/>
                <w:szCs w:val="21"/>
              </w:rPr>
              <w:t>审查责任：审理案件调查报告，对案件违法事实、证据、调查取证程序、法律适用、处罚种类和幅度、当事人陈述和申辩，提出处理意见。</w:t>
            </w:r>
          </w:p>
          <w:p>
            <w:pPr>
              <w:spacing w:line="340" w:lineRule="exact"/>
              <w:ind w:firstLine="420" w:firstLineChars="200"/>
              <w:rPr>
                <w:rFonts w:ascii="宋体" w:cs="宋体"/>
                <w:szCs w:val="21"/>
              </w:rPr>
            </w:pPr>
            <w:r>
              <w:rPr>
                <w:rFonts w:ascii="宋体" w:hAnsi="宋体" w:cs="宋体"/>
                <w:szCs w:val="21"/>
              </w:rPr>
              <w:t>4.</w:t>
            </w:r>
            <w:r>
              <w:rPr>
                <w:rFonts w:hint="eastAsia" w:ascii="宋体" w:hAnsi="宋体" w:cs="宋体"/>
                <w:szCs w:val="21"/>
              </w:rPr>
              <w:t>告知责任：作出行政处罚决定前，应制作《行政处罚告知书》送达当事人。符合听证规定的，制作并送达《行政处罚听证告知书》。</w:t>
            </w:r>
          </w:p>
          <w:p>
            <w:pPr>
              <w:spacing w:line="340" w:lineRule="exact"/>
              <w:ind w:firstLine="420" w:firstLineChars="200"/>
              <w:rPr>
                <w:rFonts w:ascii="宋体" w:cs="宋体"/>
                <w:szCs w:val="21"/>
              </w:rPr>
            </w:pPr>
            <w:r>
              <w:rPr>
                <w:rFonts w:ascii="宋体" w:hAnsi="宋体" w:cs="宋体"/>
                <w:szCs w:val="21"/>
              </w:rPr>
              <w:t>5.</w:t>
            </w:r>
            <w:r>
              <w:rPr>
                <w:rFonts w:hint="eastAsia" w:ascii="宋体" w:hAnsi="宋体" w:cs="宋体"/>
                <w:szCs w:val="21"/>
              </w:rPr>
              <w:t>决定责任：作出行政处罚决定，制作《行政处罚决定书》，并载明行政处罚告知、当事人陈述申辩或者听证情况等内容。</w:t>
            </w:r>
          </w:p>
          <w:p>
            <w:pPr>
              <w:spacing w:line="340" w:lineRule="exact"/>
              <w:ind w:firstLine="420" w:firstLineChars="200"/>
              <w:rPr>
                <w:rFonts w:ascii="宋体" w:cs="宋体"/>
                <w:szCs w:val="21"/>
              </w:rPr>
            </w:pPr>
            <w:r>
              <w:rPr>
                <w:rFonts w:ascii="宋体" w:hAnsi="宋体" w:cs="宋体"/>
                <w:szCs w:val="21"/>
              </w:rPr>
              <w:t>6.</w:t>
            </w:r>
            <w:r>
              <w:rPr>
                <w:rFonts w:hint="eastAsia" w:ascii="宋体" w:hAnsi="宋体" w:cs="宋体"/>
                <w:szCs w:val="21"/>
              </w:rPr>
              <w:t>送达责任：按照法律法规规定的方式和时限，将《行政处罚决定书》送达当事人。</w:t>
            </w:r>
          </w:p>
          <w:p>
            <w:pPr>
              <w:spacing w:line="340" w:lineRule="exact"/>
              <w:ind w:firstLine="420" w:firstLineChars="200"/>
              <w:rPr>
                <w:rFonts w:ascii="宋体" w:cs="宋体"/>
                <w:szCs w:val="21"/>
              </w:rPr>
            </w:pPr>
            <w:r>
              <w:rPr>
                <w:rFonts w:ascii="宋体" w:hAnsi="宋体" w:cs="宋体"/>
                <w:szCs w:val="21"/>
              </w:rPr>
              <w:t>7.</w:t>
            </w:r>
            <w:r>
              <w:rPr>
                <w:rFonts w:hint="eastAsia" w:ascii="宋体" w:hAnsi="宋体" w:cs="宋体"/>
                <w:szCs w:val="21"/>
              </w:rPr>
              <w:t>执行责任：依照生效的行政处罚决定执行。</w:t>
            </w:r>
          </w:p>
          <w:p>
            <w:pPr>
              <w:spacing w:line="340" w:lineRule="exact"/>
              <w:ind w:firstLine="420" w:firstLineChars="200"/>
              <w:rPr>
                <w:rFonts w:ascii="宋体" w:cs="宋体"/>
                <w:szCs w:val="21"/>
              </w:rPr>
            </w:pPr>
            <w:r>
              <w:rPr>
                <w:rFonts w:ascii="宋体" w:hAnsi="宋体" w:cs="宋体"/>
                <w:szCs w:val="21"/>
              </w:rPr>
              <w:t>8.</w:t>
            </w:r>
            <w:r>
              <w:rPr>
                <w:rFonts w:hint="eastAsia" w:ascii="宋体" w:hAnsi="宋体" w:cs="宋体"/>
                <w:szCs w:val="21"/>
              </w:rPr>
              <w:t>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19"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340" w:lineRule="exact"/>
              <w:jc w:val="center"/>
              <w:rPr>
                <w:rFonts w:ascii="宋体" w:cs="宋体"/>
                <w:szCs w:val="21"/>
              </w:rPr>
            </w:pPr>
            <w:r>
              <w:rPr>
                <w:rFonts w:hint="eastAsia" w:ascii="宋体" w:hAnsi="宋体" w:cs="宋体"/>
                <w:szCs w:val="21"/>
              </w:rPr>
              <w:t>追责情形</w:t>
            </w:r>
          </w:p>
        </w:tc>
        <w:tc>
          <w:tcPr>
            <w:tcW w:w="7868" w:type="dxa"/>
            <w:tcBorders>
              <w:top w:val="single" w:color="auto" w:sz="8" w:space="0"/>
              <w:left w:val="single" w:color="auto" w:sz="8" w:space="0"/>
              <w:bottom w:val="single" w:color="auto" w:sz="8" w:space="0"/>
              <w:right w:val="single" w:color="auto" w:sz="8" w:space="0"/>
            </w:tcBorders>
            <w:vAlign w:val="center"/>
          </w:tcPr>
          <w:p>
            <w:pPr>
              <w:spacing w:line="340" w:lineRule="exact"/>
              <w:ind w:firstLine="420" w:firstLineChars="200"/>
              <w:rPr>
                <w:rFonts w:ascii="宋体" w:cs="宋体"/>
                <w:szCs w:val="21"/>
              </w:rPr>
            </w:pPr>
            <w:r>
              <w:rPr>
                <w:rFonts w:hint="eastAsia" w:ascii="宋体" w:hAnsi="宋体" w:cs="宋体"/>
                <w:kern w:val="0"/>
                <w:szCs w:val="21"/>
              </w:rPr>
              <w:t>对不履行或不正确履行行政职责的</w:t>
            </w:r>
            <w:r>
              <w:rPr>
                <w:rFonts w:hint="eastAsia" w:ascii="宋体" w:hAnsi="宋体" w:cs="宋体"/>
                <w:kern w:val="0"/>
                <w:szCs w:val="21"/>
                <w:lang w:val="en-US" w:eastAsia="zh-CN"/>
              </w:rPr>
              <w:t>企业负责人</w:t>
            </w:r>
            <w:r>
              <w:rPr>
                <w:rFonts w:hint="eastAsia" w:ascii="宋体" w:hAnsi="宋体" w:cs="宋体"/>
                <w:kern w:val="0"/>
                <w:szCs w:val="21"/>
              </w:rPr>
              <w:t>及其工作人员，依据《中华人民共和国监察法》、《中华人民共和国</w:t>
            </w:r>
            <w:r>
              <w:rPr>
                <w:rFonts w:hint="eastAsia" w:ascii="宋体" w:hAnsi="宋体" w:cs="宋体"/>
                <w:szCs w:val="21"/>
              </w:rPr>
              <w:t>行政处罚法</w:t>
            </w:r>
            <w:r>
              <w:rPr>
                <w:rFonts w:hint="eastAsia" w:ascii="宋体" w:hAnsi="宋体" w:cs="宋体"/>
                <w:kern w:val="0"/>
                <w:szCs w:val="21"/>
              </w:rPr>
              <w:t>》、《</w:t>
            </w:r>
            <w:r>
              <w:rPr>
                <w:rFonts w:hint="eastAsia" w:ascii="宋体" w:hAnsi="宋体" w:cs="宋体"/>
                <w:szCs w:val="21"/>
              </w:rPr>
              <w:t>中华人民共和国退役军人保障法</w:t>
            </w:r>
            <w:r>
              <w:rPr>
                <w:rFonts w:hint="eastAsia" w:ascii="宋体" w:hAnsi="宋体" w:cs="宋体"/>
                <w:kern w:val="0"/>
                <w:szCs w:val="21"/>
              </w:rPr>
              <w:t>》、《退役士兵安置条例》等法律法规规章的相关规定追究相应的责任。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1571"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ascii="宋体" w:cs="宋体"/>
                <w:szCs w:val="21"/>
              </w:rPr>
            </w:pPr>
            <w:r>
              <w:rPr>
                <w:rFonts w:hint="eastAsia" w:ascii="宋体" w:hAnsi="宋体" w:cs="宋体"/>
                <w:szCs w:val="21"/>
              </w:rPr>
              <w:t>监督电话</w:t>
            </w:r>
          </w:p>
        </w:tc>
        <w:tc>
          <w:tcPr>
            <w:tcW w:w="7868" w:type="dxa"/>
            <w:tcBorders>
              <w:top w:val="single" w:color="auto" w:sz="8" w:space="0"/>
              <w:left w:val="single" w:color="auto" w:sz="8" w:space="0"/>
              <w:bottom w:val="single" w:color="auto" w:sz="8" w:space="0"/>
              <w:right w:val="single" w:color="auto" w:sz="8" w:space="0"/>
            </w:tcBorders>
            <w:vAlign w:val="center"/>
          </w:tcPr>
          <w:p>
            <w:pPr>
              <w:spacing w:line="580" w:lineRule="exact"/>
              <w:jc w:val="center"/>
              <w:rPr>
                <w:rFonts w:hint="default" w:ascii="宋体" w:eastAsia="宋体" w:cs="宋体"/>
                <w:szCs w:val="21"/>
                <w:lang w:val="en-US" w:eastAsia="zh-CN"/>
              </w:rPr>
            </w:pPr>
            <w:r>
              <w:rPr>
                <w:rFonts w:ascii="宋体" w:hAnsi="宋体" w:cs="宋体"/>
                <w:szCs w:val="21"/>
              </w:rPr>
              <w:t>0839-</w:t>
            </w:r>
            <w:r>
              <w:rPr>
                <w:rFonts w:hint="eastAsia" w:ascii="宋体" w:hAnsi="宋体" w:cs="宋体"/>
                <w:szCs w:val="21"/>
                <w:lang w:val="en-US" w:eastAsia="zh-CN"/>
              </w:rPr>
              <w:t>2301803</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56AAC"/>
    <w:rsid w:val="0F656AAC"/>
    <w:rsid w:val="36752DD1"/>
    <w:rsid w:val="42400F21"/>
    <w:rsid w:val="5887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2023-04-19T02:00:00Z</dcterms:created>
  <dc:creator>Administrator</dc:creator>
  <cp:lastModifiedBy>Administrator</cp:lastModifiedBy>
  <dcterms:modified xsi:type="dcterms:W3CDTF">2023-04-19T02:05:52Z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