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B9985">
      <w:pPr>
        <w:spacing w:line="600" w:lineRule="exact"/>
        <w:ind w:firstLine="420" w:firstLineChars="0"/>
        <w:jc w:val="center"/>
        <w:outlineLvl w:val="0"/>
        <w:rPr>
          <w:rFonts w:hint="eastAsia" w:ascii="方正小标宋简体" w:hAnsi="宋体" w:eastAsia="方正小标宋简体"/>
          <w:color w:val="auto"/>
          <w:sz w:val="72"/>
          <w:szCs w:val="72"/>
          <w:highlight w:val="none"/>
          <w:lang w:eastAsia="zh-CN"/>
        </w:rPr>
      </w:pPr>
      <w:bookmarkStart w:id="0" w:name="_Toc15396475"/>
      <w:bookmarkStart w:id="1" w:name="_Toc15306267"/>
      <w:bookmarkStart w:id="2" w:name="_Toc15377193"/>
      <w:bookmarkStart w:id="3" w:name="_Toc15378441"/>
      <w:bookmarkStart w:id="4" w:name="_Toc15396597"/>
      <w:bookmarkStart w:id="5" w:name="_Toc15377425"/>
    </w:p>
    <w:p w14:paraId="58DDC396">
      <w:pPr>
        <w:spacing w:line="600" w:lineRule="exact"/>
        <w:jc w:val="center"/>
        <w:outlineLvl w:val="0"/>
        <w:rPr>
          <w:rFonts w:ascii="方正小标宋简体" w:hAnsi="宋体" w:eastAsia="方正小标宋简体"/>
          <w:color w:val="auto"/>
          <w:sz w:val="72"/>
          <w:szCs w:val="72"/>
          <w:highlight w:val="none"/>
        </w:rPr>
      </w:pPr>
    </w:p>
    <w:p w14:paraId="26455B13">
      <w:pPr>
        <w:spacing w:line="600" w:lineRule="exact"/>
        <w:jc w:val="center"/>
        <w:outlineLvl w:val="0"/>
        <w:rPr>
          <w:rFonts w:ascii="方正小标宋简体" w:hAnsi="宋体" w:eastAsia="方正小标宋简体"/>
          <w:color w:val="auto"/>
          <w:sz w:val="72"/>
          <w:szCs w:val="72"/>
          <w:highlight w:val="none"/>
        </w:rPr>
      </w:pPr>
    </w:p>
    <w:bookmarkEnd w:id="0"/>
    <w:bookmarkEnd w:id="1"/>
    <w:bookmarkEnd w:id="2"/>
    <w:bookmarkEnd w:id="3"/>
    <w:bookmarkEnd w:id="4"/>
    <w:bookmarkEnd w:id="5"/>
    <w:p w14:paraId="739124C0">
      <w:pPr>
        <w:keepNext w:val="0"/>
        <w:keepLines w:val="0"/>
        <w:pageBreakBefore w:val="0"/>
        <w:widowControl w:val="0"/>
        <w:kinsoku/>
        <w:wordWrap/>
        <w:overflowPunct/>
        <w:topLinePunct w:val="0"/>
        <w:autoSpaceDE/>
        <w:autoSpaceDN/>
        <w:bidi w:val="0"/>
        <w:adjustRightInd w:val="0"/>
        <w:snapToGrid w:val="0"/>
        <w:spacing w:line="900" w:lineRule="exact"/>
        <w:jc w:val="center"/>
        <w:textAlignment w:val="auto"/>
        <w:outlineLvl w:val="0"/>
        <w:rPr>
          <w:rFonts w:hint="eastAsia" w:ascii="方正小标宋_GBK" w:hAnsi="方正小标宋_GBK" w:eastAsia="方正小标宋_GBK" w:cs="方正小标宋_GBK"/>
          <w:color w:val="000000"/>
          <w:sz w:val="56"/>
          <w:szCs w:val="56"/>
        </w:rPr>
      </w:pPr>
      <w:bookmarkStart w:id="6" w:name="_Toc15306268"/>
      <w:bookmarkStart w:id="7" w:name="_Toc15377194"/>
      <w:bookmarkStart w:id="8" w:name="_Toc15396476"/>
      <w:bookmarkStart w:id="9" w:name="_Toc15396598"/>
      <w:bookmarkStart w:id="10" w:name="_Toc15378442"/>
      <w:bookmarkStart w:id="11" w:name="_Toc15377426"/>
    </w:p>
    <w:p w14:paraId="6D2FF137">
      <w:pPr>
        <w:keepNext w:val="0"/>
        <w:keepLines w:val="0"/>
        <w:pageBreakBefore w:val="0"/>
        <w:widowControl w:val="0"/>
        <w:kinsoku/>
        <w:wordWrap/>
        <w:overflowPunct/>
        <w:topLinePunct w:val="0"/>
        <w:autoSpaceDE/>
        <w:autoSpaceDN/>
        <w:bidi w:val="0"/>
        <w:adjustRightInd w:val="0"/>
        <w:snapToGrid w:val="0"/>
        <w:spacing w:line="900" w:lineRule="exact"/>
        <w:jc w:val="center"/>
        <w:textAlignment w:val="auto"/>
        <w:outlineLvl w:val="0"/>
        <w:rPr>
          <w:rFonts w:hint="eastAsia" w:ascii="方正小标宋_GBK" w:hAnsi="方正小标宋_GBK" w:eastAsia="方正小标宋_GBK" w:cs="方正小标宋_GBK"/>
          <w:color w:val="000000"/>
          <w:sz w:val="56"/>
          <w:szCs w:val="56"/>
        </w:rPr>
      </w:pPr>
      <w:r>
        <w:rPr>
          <w:rFonts w:hint="eastAsia" w:ascii="方正小标宋_GBK" w:hAnsi="方正小标宋_GBK" w:eastAsia="方正小标宋_GBK" w:cs="方正小标宋_GBK"/>
          <w:color w:val="000000"/>
          <w:sz w:val="56"/>
          <w:szCs w:val="56"/>
        </w:rPr>
        <w:t>20</w:t>
      </w:r>
      <w:r>
        <w:rPr>
          <w:rFonts w:hint="eastAsia" w:ascii="方正小标宋_GBK" w:hAnsi="方正小标宋_GBK" w:eastAsia="方正小标宋_GBK" w:cs="方正小标宋_GBK"/>
          <w:color w:val="000000"/>
          <w:sz w:val="56"/>
          <w:szCs w:val="56"/>
          <w:lang w:val="en-US" w:eastAsia="zh-CN"/>
        </w:rPr>
        <w:t>23</w:t>
      </w:r>
      <w:r>
        <w:rPr>
          <w:rFonts w:hint="eastAsia" w:ascii="方正小标宋_GBK" w:hAnsi="方正小标宋_GBK" w:eastAsia="方正小标宋_GBK" w:cs="方正小标宋_GBK"/>
          <w:color w:val="000000"/>
          <w:sz w:val="56"/>
          <w:szCs w:val="56"/>
        </w:rPr>
        <w:t>年度</w:t>
      </w:r>
    </w:p>
    <w:p w14:paraId="4EDB18EC">
      <w:pPr>
        <w:keepNext w:val="0"/>
        <w:keepLines w:val="0"/>
        <w:pageBreakBefore w:val="0"/>
        <w:widowControl w:val="0"/>
        <w:kinsoku/>
        <w:wordWrap/>
        <w:overflowPunct/>
        <w:topLinePunct w:val="0"/>
        <w:autoSpaceDE/>
        <w:autoSpaceDN/>
        <w:bidi w:val="0"/>
        <w:adjustRightInd w:val="0"/>
        <w:snapToGrid w:val="0"/>
        <w:spacing w:line="900" w:lineRule="exact"/>
        <w:jc w:val="center"/>
        <w:textAlignment w:val="auto"/>
        <w:outlineLvl w:val="0"/>
        <w:rPr>
          <w:rFonts w:hint="eastAsia" w:ascii="方正小标宋_GBK" w:hAnsi="方正小标宋_GBK" w:eastAsia="方正小标宋_GBK" w:cs="方正小标宋_GBK"/>
          <w:color w:val="000000"/>
          <w:sz w:val="56"/>
          <w:szCs w:val="56"/>
          <w:lang w:eastAsia="zh-CN"/>
        </w:rPr>
      </w:pPr>
      <w:r>
        <w:rPr>
          <w:rFonts w:hint="eastAsia" w:ascii="方正小标宋_GBK" w:hAnsi="方正小标宋_GBK" w:eastAsia="方正小标宋_GBK" w:cs="方正小标宋_GBK"/>
          <w:color w:val="000000"/>
          <w:sz w:val="56"/>
          <w:szCs w:val="56"/>
          <w:lang w:eastAsia="zh-CN"/>
        </w:rPr>
        <w:t>广元市土地房屋征收拆迁事务中心</w:t>
      </w:r>
    </w:p>
    <w:p w14:paraId="508FF357">
      <w:pPr>
        <w:pStyle w:val="8"/>
        <w:rPr>
          <w:rFonts w:hint="eastAsia"/>
          <w:lang w:eastAsia="zh-CN"/>
        </w:rPr>
      </w:pPr>
    </w:p>
    <w:bookmarkEnd w:id="6"/>
    <w:bookmarkEnd w:id="7"/>
    <w:bookmarkEnd w:id="8"/>
    <w:bookmarkEnd w:id="9"/>
    <w:bookmarkEnd w:id="10"/>
    <w:bookmarkEnd w:id="11"/>
    <w:p w14:paraId="071932E8">
      <w:pPr>
        <w:keepNext w:val="0"/>
        <w:keepLines w:val="0"/>
        <w:pageBreakBefore w:val="0"/>
        <w:widowControl w:val="0"/>
        <w:kinsoku/>
        <w:wordWrap/>
        <w:overflowPunct/>
        <w:topLinePunct w:val="0"/>
        <w:autoSpaceDE/>
        <w:autoSpaceDN/>
        <w:bidi w:val="0"/>
        <w:adjustRightInd w:val="0"/>
        <w:snapToGrid w:val="0"/>
        <w:spacing w:line="900" w:lineRule="exact"/>
        <w:jc w:val="center"/>
        <w:textAlignment w:val="auto"/>
        <w:outlineLvl w:val="0"/>
        <w:rPr>
          <w:rFonts w:hint="eastAsia" w:ascii="方正小标宋_GBK" w:hAnsi="方正小标宋_GBK" w:eastAsia="方正小标宋_GBK" w:cs="方正小标宋_GBK"/>
          <w:color w:val="000000"/>
          <w:sz w:val="56"/>
          <w:szCs w:val="56"/>
          <w:lang w:eastAsia="zh-CN"/>
        </w:rPr>
      </w:pPr>
    </w:p>
    <w:p w14:paraId="7F3BD0D1">
      <w:pPr>
        <w:keepNext w:val="0"/>
        <w:keepLines w:val="0"/>
        <w:pageBreakBefore w:val="0"/>
        <w:widowControl w:val="0"/>
        <w:kinsoku/>
        <w:wordWrap/>
        <w:overflowPunct/>
        <w:topLinePunct w:val="0"/>
        <w:autoSpaceDE/>
        <w:autoSpaceDN/>
        <w:bidi w:val="0"/>
        <w:adjustRightInd w:val="0"/>
        <w:snapToGrid w:val="0"/>
        <w:spacing w:line="900" w:lineRule="exact"/>
        <w:jc w:val="center"/>
        <w:textAlignment w:val="auto"/>
        <w:outlineLvl w:val="0"/>
        <w:rPr>
          <w:rFonts w:ascii="方正小标宋简体" w:hAnsi="宋体" w:eastAsia="方正小标宋简体"/>
          <w:color w:val="000000"/>
          <w:sz w:val="70"/>
          <w:szCs w:val="70"/>
        </w:rPr>
      </w:pPr>
      <w:r>
        <w:rPr>
          <w:rFonts w:hint="eastAsia" w:ascii="方正小标宋简体" w:hAnsi="宋体" w:eastAsia="方正小标宋简体"/>
          <w:color w:val="000000"/>
          <w:sz w:val="70"/>
          <w:szCs w:val="70"/>
        </w:rPr>
        <w:t>部</w:t>
      </w:r>
      <w:r>
        <w:rPr>
          <w:rFonts w:hint="eastAsia" w:ascii="方正小标宋简体" w:hAnsi="宋体" w:eastAsia="方正小标宋简体"/>
          <w:color w:val="000000"/>
          <w:sz w:val="70"/>
          <w:szCs w:val="70"/>
          <w:lang w:val="en-US" w:eastAsia="zh-CN"/>
        </w:rPr>
        <w:t xml:space="preserve"> </w:t>
      </w:r>
      <w:r>
        <w:rPr>
          <w:rFonts w:hint="eastAsia" w:ascii="方正小标宋简体" w:hAnsi="宋体" w:eastAsia="方正小标宋简体"/>
          <w:color w:val="000000"/>
          <w:sz w:val="70"/>
          <w:szCs w:val="70"/>
        </w:rPr>
        <w:t>门</w:t>
      </w:r>
      <w:r>
        <w:rPr>
          <w:rFonts w:hint="eastAsia" w:ascii="方正小标宋简体" w:hAnsi="宋体" w:eastAsia="方正小标宋简体"/>
          <w:color w:val="000000"/>
          <w:sz w:val="70"/>
          <w:szCs w:val="70"/>
          <w:lang w:val="en-US" w:eastAsia="zh-CN"/>
        </w:rPr>
        <w:t xml:space="preserve"> </w:t>
      </w:r>
      <w:r>
        <w:rPr>
          <w:rFonts w:hint="eastAsia" w:ascii="方正小标宋简体" w:hAnsi="宋体" w:eastAsia="方正小标宋简体"/>
          <w:color w:val="000000"/>
          <w:sz w:val="70"/>
          <w:szCs w:val="70"/>
        </w:rPr>
        <w:t>决</w:t>
      </w:r>
      <w:r>
        <w:rPr>
          <w:rFonts w:hint="eastAsia" w:ascii="方正小标宋简体" w:hAnsi="宋体" w:eastAsia="方正小标宋简体"/>
          <w:color w:val="000000"/>
          <w:sz w:val="70"/>
          <w:szCs w:val="70"/>
          <w:lang w:val="en-US" w:eastAsia="zh-CN"/>
        </w:rPr>
        <w:t xml:space="preserve"> </w:t>
      </w:r>
      <w:r>
        <w:rPr>
          <w:rFonts w:hint="eastAsia" w:ascii="方正小标宋简体" w:hAnsi="宋体" w:eastAsia="方正小标宋简体"/>
          <w:color w:val="000000"/>
          <w:sz w:val="70"/>
          <w:szCs w:val="70"/>
        </w:rPr>
        <w:t>算</w:t>
      </w:r>
    </w:p>
    <w:p w14:paraId="3FA802C0">
      <w:pPr>
        <w:keepNext w:val="0"/>
        <w:keepLines w:val="0"/>
        <w:pageBreakBefore w:val="0"/>
        <w:widowControl/>
        <w:kinsoku/>
        <w:wordWrap/>
        <w:overflowPunct/>
        <w:topLinePunct w:val="0"/>
        <w:autoSpaceDE/>
        <w:autoSpaceDN/>
        <w:bidi w:val="0"/>
        <w:spacing w:line="576" w:lineRule="exact"/>
        <w:jc w:val="center"/>
        <w:textAlignment w:val="auto"/>
        <w:rPr>
          <w:rFonts w:hint="eastAsia" w:ascii="方正小标宋_GBK" w:hAnsi="方正小标宋_GBK" w:eastAsia="方正小标宋_GBK" w:cs="方正小标宋_GBK"/>
          <w:color w:val="auto"/>
          <w:sz w:val="44"/>
          <w:szCs w:val="44"/>
          <w:highlight w:val="none"/>
        </w:rPr>
      </w:pPr>
      <w:r>
        <w:rPr>
          <w:rFonts w:ascii="方正小标宋简体" w:hAnsi="宋体" w:eastAsia="方正小标宋简体"/>
          <w:color w:val="auto"/>
          <w:sz w:val="36"/>
          <w:szCs w:val="36"/>
          <w:highlight w:val="none"/>
        </w:rPr>
        <w:br w:type="page"/>
      </w:r>
      <w:r>
        <w:rPr>
          <w:rFonts w:hint="eastAsia" w:ascii="方正小标宋_GBK" w:hAnsi="方正小标宋_GBK" w:eastAsia="方正小标宋_GBK" w:cs="方正小标宋_GBK"/>
          <w:color w:val="auto"/>
          <w:sz w:val="44"/>
          <w:szCs w:val="44"/>
          <w:highlight w:val="none"/>
        </w:rPr>
        <w:t>目</w:t>
      </w:r>
      <w:r>
        <w:rPr>
          <w:rFonts w:hint="eastAsia" w:ascii="方正小标宋_GBK" w:hAnsi="方正小标宋_GBK" w:eastAsia="方正小标宋_GBK" w:cs="方正小标宋_GBK"/>
          <w:color w:val="auto"/>
          <w:sz w:val="44"/>
          <w:szCs w:val="44"/>
          <w:highlight w:val="none"/>
          <w:lang w:val="en-US" w:eastAsia="zh-CN"/>
        </w:rPr>
        <w:t xml:space="preserve">  </w:t>
      </w:r>
      <w:r>
        <w:rPr>
          <w:rFonts w:hint="eastAsia" w:ascii="方正小标宋_GBK" w:hAnsi="方正小标宋_GBK" w:eastAsia="方正小标宋_GBK" w:cs="方正小标宋_GBK"/>
          <w:color w:val="auto"/>
          <w:sz w:val="44"/>
          <w:szCs w:val="44"/>
          <w:highlight w:val="none"/>
        </w:rPr>
        <w:t>录</w:t>
      </w:r>
    </w:p>
    <w:p w14:paraId="2120F757">
      <w:pPr>
        <w:keepNext w:val="0"/>
        <w:keepLines w:val="0"/>
        <w:pageBreakBefore w:val="0"/>
        <w:widowControl/>
        <w:kinsoku/>
        <w:wordWrap/>
        <w:overflowPunct/>
        <w:topLinePunct w:val="0"/>
        <w:autoSpaceDE/>
        <w:autoSpaceDN/>
        <w:bidi w:val="0"/>
        <w:spacing w:line="576" w:lineRule="exact"/>
        <w:jc w:val="center"/>
        <w:textAlignment w:val="auto"/>
        <w:rPr>
          <w:rFonts w:ascii="黑体" w:hAnsi="黑体" w:eastAsia="黑体" w:cstheme="minorBidi"/>
          <w:color w:val="auto"/>
          <w:sz w:val="28"/>
          <w:szCs w:val="28"/>
          <w:highlight w:val="none"/>
        </w:rPr>
      </w:pPr>
    </w:p>
    <w:p w14:paraId="511C6769">
      <w:pPr>
        <w:pStyle w:val="14"/>
        <w:keepNext w:val="0"/>
        <w:keepLines w:val="0"/>
        <w:pageBreakBefore w:val="0"/>
        <w:kinsoku/>
        <w:wordWrap/>
        <w:overflowPunct/>
        <w:topLinePunct w:val="0"/>
        <w:autoSpaceDE/>
        <w:autoSpaceDN/>
        <w:bidi w:val="0"/>
        <w:spacing w:line="576" w:lineRule="exact"/>
        <w:textAlignment w:val="auto"/>
        <w:rPr>
          <w:color w:val="FF0000"/>
          <w:highlight w:val="none"/>
        </w:rPr>
      </w:pPr>
      <w:r>
        <w:rPr>
          <w:rFonts w:hint="eastAsia"/>
          <w:color w:val="auto"/>
          <w:highlight w:val="none"/>
        </w:rPr>
        <w:t>公开时间：20</w:t>
      </w:r>
      <w:r>
        <w:rPr>
          <w:rFonts w:hint="eastAsia"/>
          <w:color w:val="auto"/>
          <w:highlight w:val="none"/>
          <w:lang w:val="en-US" w:eastAsia="zh-CN"/>
        </w:rPr>
        <w:t>24</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 xml:space="preserve">30 </w:t>
      </w:r>
      <w:r>
        <w:rPr>
          <w:rFonts w:hint="eastAsia"/>
          <w:color w:val="auto"/>
          <w:highlight w:val="none"/>
        </w:rPr>
        <w:t>日</w:t>
      </w:r>
    </w:p>
    <w:p w14:paraId="2882225F">
      <w:pPr>
        <w:keepNext w:val="0"/>
        <w:keepLines w:val="0"/>
        <w:pageBreakBefore w:val="0"/>
        <w:kinsoku/>
        <w:wordWrap/>
        <w:overflowPunct/>
        <w:topLinePunct w:val="0"/>
        <w:autoSpaceDE/>
        <w:autoSpaceDN/>
        <w:bidi w:val="0"/>
        <w:spacing w:line="576" w:lineRule="exact"/>
        <w:textAlignment w:val="auto"/>
        <w:rPr>
          <w:color w:val="auto"/>
          <w:highlight w:val="none"/>
        </w:rPr>
      </w:pPr>
    </w:p>
    <w:p w14:paraId="7AED8A0F">
      <w:pPr>
        <w:pStyle w:val="14"/>
        <w:keepNext w:val="0"/>
        <w:keepLines w:val="0"/>
        <w:pageBreakBefore w:val="0"/>
        <w:kinsoku/>
        <w:wordWrap/>
        <w:overflowPunct/>
        <w:topLinePunct w:val="0"/>
        <w:autoSpaceDE/>
        <w:autoSpaceDN/>
        <w:bidi w:val="0"/>
        <w:adjustRightInd w:val="0"/>
        <w:snapToGrid w:val="0"/>
        <w:spacing w:before="0" w:line="576" w:lineRule="exact"/>
        <w:jc w:val="distribute"/>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第一部分 部门概况</w:t>
      </w:r>
      <w:r>
        <w:rPr>
          <w:rFonts w:hint="eastAsia" w:ascii="黑体" w:hAnsi="黑体" w:eastAsia="黑体" w:cs="黑体"/>
          <w:color w:val="auto"/>
          <w:sz w:val="32"/>
          <w:szCs w:val="32"/>
          <w:highlight w:val="none"/>
          <w:lang w:val="en-US" w:eastAsia="zh-CN"/>
        </w:rPr>
        <w:t>………………………………………………1</w:t>
      </w:r>
    </w:p>
    <w:p w14:paraId="6B963B09">
      <w:pPr>
        <w:pStyle w:val="15"/>
        <w:keepNext w:val="0"/>
        <w:keepLines w:val="0"/>
        <w:pageBreakBefore w:val="0"/>
        <w:kinsoku/>
        <w:wordWrap/>
        <w:overflowPunct/>
        <w:topLinePunct w:val="0"/>
        <w:autoSpaceDE/>
        <w:autoSpaceDN/>
        <w:bidi w:val="0"/>
        <w:adjustRightInd w:val="0"/>
        <w:snapToGrid w:val="0"/>
        <w:spacing w:line="576" w:lineRule="exact"/>
        <w:jc w:val="distribute"/>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部门职责</w:t>
      </w:r>
      <w:r>
        <w:rPr>
          <w:rFonts w:hint="eastAsia" w:ascii="仿宋_GB2312" w:hAnsi="仿宋_GB2312" w:eastAsia="仿宋_GB2312" w:cs="仿宋_GB2312"/>
          <w:color w:val="auto"/>
          <w:sz w:val="32"/>
          <w:szCs w:val="32"/>
          <w:highlight w:val="none"/>
          <w:lang w:val="en-US" w:eastAsia="zh-CN"/>
        </w:rPr>
        <w:t>……………………………………………………1</w:t>
      </w:r>
    </w:p>
    <w:p w14:paraId="12F2FF8D">
      <w:pPr>
        <w:pStyle w:val="15"/>
        <w:keepNext w:val="0"/>
        <w:keepLines w:val="0"/>
        <w:pageBreakBefore w:val="0"/>
        <w:kinsoku/>
        <w:wordWrap/>
        <w:overflowPunct/>
        <w:topLinePunct w:val="0"/>
        <w:autoSpaceDE/>
        <w:autoSpaceDN/>
        <w:bidi w:val="0"/>
        <w:adjustRightInd w:val="0"/>
        <w:snapToGrid w:val="0"/>
        <w:spacing w:line="576" w:lineRule="exact"/>
        <w:jc w:val="distribute"/>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二、机构设置</w:t>
      </w:r>
      <w:r>
        <w:rPr>
          <w:rFonts w:hint="eastAsia" w:ascii="仿宋_GB2312" w:hAnsi="仿宋_GB2312" w:eastAsia="仿宋_GB2312" w:cs="仿宋_GB2312"/>
          <w:color w:val="auto"/>
          <w:sz w:val="32"/>
          <w:szCs w:val="32"/>
          <w:highlight w:val="none"/>
          <w:lang w:val="en-US" w:eastAsia="zh-CN"/>
        </w:rPr>
        <w:t>……………………………………………………1</w:t>
      </w:r>
    </w:p>
    <w:p w14:paraId="2250050B">
      <w:pPr>
        <w:pStyle w:val="14"/>
        <w:keepNext w:val="0"/>
        <w:keepLines w:val="0"/>
        <w:pageBreakBefore w:val="0"/>
        <w:kinsoku/>
        <w:wordWrap/>
        <w:overflowPunct/>
        <w:topLinePunct w:val="0"/>
        <w:autoSpaceDE/>
        <w:autoSpaceDN/>
        <w:bidi w:val="0"/>
        <w:adjustRightInd w:val="0"/>
        <w:snapToGrid w:val="0"/>
        <w:spacing w:before="0" w:line="576" w:lineRule="exact"/>
        <w:jc w:val="distribute"/>
        <w:textAlignment w:val="auto"/>
        <w:rPr>
          <w:rFonts w:hint="default" w:ascii="黑体" w:hAnsi="黑体" w:eastAsia="黑体" w:cs="黑体"/>
          <w:color w:val="auto"/>
          <w:sz w:val="32"/>
          <w:szCs w:val="32"/>
          <w:highlight w:val="none"/>
          <w:lang w:val="en-US"/>
        </w:rPr>
      </w:pPr>
      <w:r>
        <w:rPr>
          <w:rFonts w:hint="eastAsia" w:ascii="黑体" w:hAnsi="黑体" w:eastAsia="黑体" w:cs="黑体"/>
          <w:color w:val="auto"/>
          <w:sz w:val="32"/>
          <w:szCs w:val="32"/>
          <w:highlight w:val="none"/>
        </w:rPr>
        <w:t>第二部分</w:t>
      </w:r>
      <w:r>
        <w:rPr>
          <w:rFonts w:hint="eastAsia" w:ascii="黑体" w:hAnsi="黑体" w:eastAsia="黑体" w:cs="黑体"/>
          <w:color w:val="auto"/>
          <w:sz w:val="32"/>
          <w:szCs w:val="32"/>
          <w:highlight w:val="none"/>
          <w:lang w:val="en-US" w:eastAsia="zh-CN"/>
        </w:rPr>
        <w:t xml:space="preserve"> 2023年度</w:t>
      </w:r>
      <w:r>
        <w:rPr>
          <w:rFonts w:hint="eastAsia" w:ascii="黑体" w:hAnsi="黑体" w:eastAsia="黑体" w:cs="黑体"/>
          <w:color w:val="auto"/>
          <w:sz w:val="32"/>
          <w:szCs w:val="32"/>
          <w:highlight w:val="none"/>
        </w:rPr>
        <w:t>部门决算情况说明</w:t>
      </w:r>
      <w:r>
        <w:rPr>
          <w:rFonts w:hint="eastAsia" w:ascii="黑体" w:hAnsi="黑体" w:eastAsia="黑体" w:cs="黑体"/>
          <w:color w:val="auto"/>
          <w:sz w:val="32"/>
          <w:szCs w:val="32"/>
          <w:highlight w:val="none"/>
          <w:lang w:val="en-US" w:eastAsia="zh-CN"/>
        </w:rPr>
        <w:t>…………………………2</w:t>
      </w:r>
    </w:p>
    <w:p w14:paraId="11999662">
      <w:pPr>
        <w:pStyle w:val="15"/>
        <w:keepNext w:val="0"/>
        <w:keepLines w:val="0"/>
        <w:pageBreakBefore w:val="0"/>
        <w:kinsoku/>
        <w:wordWrap/>
        <w:overflowPunct/>
        <w:topLinePunct w:val="0"/>
        <w:autoSpaceDE/>
        <w:autoSpaceDN/>
        <w:bidi w:val="0"/>
        <w:adjustRightInd w:val="0"/>
        <w:snapToGrid w:val="0"/>
        <w:spacing w:line="576" w:lineRule="exact"/>
        <w:jc w:val="distribute"/>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一、收入支出决算总体情况说明</w:t>
      </w:r>
      <w:r>
        <w:rPr>
          <w:rFonts w:hint="eastAsia" w:ascii="仿宋_GB2312" w:hAnsi="仿宋_GB2312" w:eastAsia="仿宋_GB2312" w:cs="仿宋_GB2312"/>
          <w:color w:val="auto"/>
          <w:sz w:val="32"/>
          <w:szCs w:val="32"/>
          <w:highlight w:val="none"/>
          <w:lang w:val="en-US" w:eastAsia="zh-CN"/>
        </w:rPr>
        <w:t>………………………………2</w:t>
      </w:r>
    </w:p>
    <w:p w14:paraId="5AE41B58">
      <w:pPr>
        <w:pStyle w:val="15"/>
        <w:keepNext w:val="0"/>
        <w:keepLines w:val="0"/>
        <w:pageBreakBefore w:val="0"/>
        <w:kinsoku/>
        <w:wordWrap/>
        <w:overflowPunct/>
        <w:topLinePunct w:val="0"/>
        <w:autoSpaceDE/>
        <w:autoSpaceDN/>
        <w:bidi w:val="0"/>
        <w:adjustRightInd w:val="0"/>
        <w:snapToGrid w:val="0"/>
        <w:spacing w:line="576" w:lineRule="exact"/>
        <w:jc w:val="distribute"/>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二、收入决算情况说明</w:t>
      </w:r>
      <w:r>
        <w:rPr>
          <w:rFonts w:hint="eastAsia" w:ascii="仿宋_GB2312" w:hAnsi="仿宋_GB2312" w:eastAsia="仿宋_GB2312" w:cs="仿宋_GB2312"/>
          <w:color w:val="auto"/>
          <w:sz w:val="32"/>
          <w:szCs w:val="32"/>
          <w:highlight w:val="none"/>
          <w:lang w:val="en-US" w:eastAsia="zh-CN"/>
        </w:rPr>
        <w:t>…………………………………………2</w:t>
      </w:r>
    </w:p>
    <w:p w14:paraId="404EED44">
      <w:pPr>
        <w:pStyle w:val="15"/>
        <w:keepNext w:val="0"/>
        <w:keepLines w:val="0"/>
        <w:pageBreakBefore w:val="0"/>
        <w:kinsoku/>
        <w:wordWrap/>
        <w:overflowPunct/>
        <w:topLinePunct w:val="0"/>
        <w:autoSpaceDE/>
        <w:autoSpaceDN/>
        <w:bidi w:val="0"/>
        <w:adjustRightInd w:val="0"/>
        <w:snapToGrid w:val="0"/>
        <w:spacing w:line="576" w:lineRule="exact"/>
        <w:jc w:val="distribute"/>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三、支出决算情况说明</w:t>
      </w:r>
      <w:r>
        <w:rPr>
          <w:rFonts w:hint="eastAsia" w:ascii="仿宋_GB2312" w:hAnsi="仿宋_GB2312" w:eastAsia="仿宋_GB2312" w:cs="仿宋_GB2312"/>
          <w:color w:val="auto"/>
          <w:sz w:val="32"/>
          <w:szCs w:val="32"/>
          <w:highlight w:val="none"/>
          <w:lang w:val="en-US" w:eastAsia="zh-CN"/>
        </w:rPr>
        <w:t>…………………………………………3</w:t>
      </w:r>
    </w:p>
    <w:p w14:paraId="6E61A9E0">
      <w:pPr>
        <w:pStyle w:val="15"/>
        <w:keepNext w:val="0"/>
        <w:keepLines w:val="0"/>
        <w:pageBreakBefore w:val="0"/>
        <w:kinsoku/>
        <w:wordWrap/>
        <w:overflowPunct/>
        <w:topLinePunct w:val="0"/>
        <w:autoSpaceDE/>
        <w:autoSpaceDN/>
        <w:bidi w:val="0"/>
        <w:adjustRightInd w:val="0"/>
        <w:snapToGrid w:val="0"/>
        <w:spacing w:line="576" w:lineRule="exact"/>
        <w:jc w:val="distribute"/>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四、财政拨款收入支出决算总体情况说明</w:t>
      </w:r>
      <w:r>
        <w:rPr>
          <w:rFonts w:hint="eastAsia" w:ascii="仿宋_GB2312" w:hAnsi="仿宋_GB2312" w:eastAsia="仿宋_GB2312" w:cs="仿宋_GB2312"/>
          <w:color w:val="auto"/>
          <w:sz w:val="32"/>
          <w:szCs w:val="32"/>
          <w:highlight w:val="none"/>
          <w:lang w:val="en-US" w:eastAsia="zh-CN"/>
        </w:rPr>
        <w:t>……………………3</w:t>
      </w:r>
    </w:p>
    <w:p w14:paraId="0CE1211B">
      <w:pPr>
        <w:pStyle w:val="15"/>
        <w:keepNext w:val="0"/>
        <w:keepLines w:val="0"/>
        <w:pageBreakBefore w:val="0"/>
        <w:kinsoku/>
        <w:wordWrap/>
        <w:overflowPunct/>
        <w:topLinePunct w:val="0"/>
        <w:autoSpaceDE/>
        <w:autoSpaceDN/>
        <w:bidi w:val="0"/>
        <w:adjustRightInd w:val="0"/>
        <w:snapToGrid w:val="0"/>
        <w:spacing w:line="576" w:lineRule="exact"/>
        <w:jc w:val="distribute"/>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五、一般公共预算财政拨款支出决算情况说明</w:t>
      </w:r>
      <w:r>
        <w:rPr>
          <w:rFonts w:hint="eastAsia" w:ascii="仿宋_GB2312" w:hAnsi="仿宋_GB2312" w:eastAsia="仿宋_GB2312" w:cs="仿宋_GB2312"/>
          <w:color w:val="auto"/>
          <w:sz w:val="32"/>
          <w:szCs w:val="32"/>
          <w:highlight w:val="none"/>
          <w:lang w:val="en-US" w:eastAsia="zh-CN"/>
        </w:rPr>
        <w:t>………………4</w:t>
      </w:r>
    </w:p>
    <w:p w14:paraId="1D638F13">
      <w:pPr>
        <w:pStyle w:val="15"/>
        <w:keepNext w:val="0"/>
        <w:keepLines w:val="0"/>
        <w:pageBreakBefore w:val="0"/>
        <w:kinsoku/>
        <w:wordWrap/>
        <w:overflowPunct/>
        <w:topLinePunct w:val="0"/>
        <w:autoSpaceDE/>
        <w:autoSpaceDN/>
        <w:bidi w:val="0"/>
        <w:adjustRightInd w:val="0"/>
        <w:snapToGrid w:val="0"/>
        <w:spacing w:line="576" w:lineRule="exact"/>
        <w:jc w:val="distribute"/>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六、一般公共预算财政拨款基本支出决算情况说明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6</w:t>
      </w:r>
    </w:p>
    <w:p w14:paraId="7BE44827">
      <w:pPr>
        <w:pStyle w:val="15"/>
        <w:keepNext w:val="0"/>
        <w:keepLines w:val="0"/>
        <w:pageBreakBefore w:val="0"/>
        <w:kinsoku/>
        <w:wordWrap/>
        <w:overflowPunct/>
        <w:topLinePunct w:val="0"/>
        <w:autoSpaceDE/>
        <w:autoSpaceDN/>
        <w:bidi w:val="0"/>
        <w:adjustRightInd w:val="0"/>
        <w:snapToGrid w:val="0"/>
        <w:spacing w:line="576" w:lineRule="exact"/>
        <w:jc w:val="distribute"/>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七、财政拨款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三公”经费支出决算情况说明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7</w:t>
      </w:r>
    </w:p>
    <w:p w14:paraId="09A9ACF1">
      <w:pPr>
        <w:pStyle w:val="15"/>
        <w:keepNext w:val="0"/>
        <w:keepLines w:val="0"/>
        <w:pageBreakBefore w:val="0"/>
        <w:kinsoku/>
        <w:wordWrap/>
        <w:overflowPunct/>
        <w:topLinePunct w:val="0"/>
        <w:autoSpaceDE/>
        <w:autoSpaceDN/>
        <w:bidi w:val="0"/>
        <w:adjustRightInd w:val="0"/>
        <w:snapToGrid w:val="0"/>
        <w:spacing w:line="576" w:lineRule="exact"/>
        <w:jc w:val="distribute"/>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八、政府性基金预算支出决算情况说明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8</w:t>
      </w:r>
    </w:p>
    <w:p w14:paraId="4F72CAF5">
      <w:pPr>
        <w:pStyle w:val="15"/>
        <w:keepNext w:val="0"/>
        <w:keepLines w:val="0"/>
        <w:pageBreakBefore w:val="0"/>
        <w:kinsoku/>
        <w:wordWrap/>
        <w:overflowPunct/>
        <w:topLinePunct w:val="0"/>
        <w:autoSpaceDE/>
        <w:autoSpaceDN/>
        <w:bidi w:val="0"/>
        <w:adjustRightInd w:val="0"/>
        <w:snapToGrid w:val="0"/>
        <w:spacing w:line="576" w:lineRule="exact"/>
        <w:ind w:leftChars="0"/>
        <w:jc w:val="distribute"/>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九、</w:t>
      </w:r>
      <w:r>
        <w:rPr>
          <w:rFonts w:hint="eastAsia" w:ascii="仿宋_GB2312" w:hAnsi="仿宋_GB2312" w:eastAsia="仿宋_GB2312" w:cs="仿宋_GB2312"/>
          <w:color w:val="auto"/>
          <w:sz w:val="32"/>
          <w:szCs w:val="32"/>
          <w:highlight w:val="none"/>
          <w:lang w:eastAsia="zh-CN"/>
        </w:rPr>
        <w:t>国</w:t>
      </w:r>
      <w:r>
        <w:rPr>
          <w:rFonts w:hint="eastAsia" w:ascii="仿宋_GB2312" w:hAnsi="仿宋_GB2312" w:eastAsia="仿宋_GB2312" w:cs="仿宋_GB2312"/>
          <w:color w:val="auto"/>
          <w:sz w:val="32"/>
          <w:szCs w:val="32"/>
          <w:highlight w:val="none"/>
        </w:rPr>
        <w:t>有资本经营预算支出决算情况说明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8</w:t>
      </w:r>
    </w:p>
    <w:p w14:paraId="2D9747F0">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560" w:firstLineChars="175"/>
        <w:jc w:val="distribute"/>
        <w:textAlignment w:val="auto"/>
        <w:rPr>
          <w:rFonts w:hint="default" w:ascii="仿宋_GB2312" w:hAnsi="仿宋_GB2312" w:eastAsia="仿宋_GB2312" w:cs="仿宋_GB2312"/>
          <w:color w:val="auto"/>
          <w:sz w:val="32"/>
          <w:szCs w:val="32"/>
          <w:highlight w:val="none"/>
          <w:lang w:val="en-US" w:eastAsia="zh-CN"/>
        </w:rPr>
      </w:pPr>
      <w:r>
        <w:rPr>
          <w:rStyle w:val="20"/>
          <w:rFonts w:hint="eastAsia" w:ascii="仿宋_GB2312" w:hAnsi="仿宋_GB2312" w:eastAsia="仿宋_GB2312" w:cs="仿宋_GB2312"/>
          <w:color w:val="auto"/>
          <w:sz w:val="32"/>
          <w:szCs w:val="32"/>
          <w:highlight w:val="none"/>
          <w:u w:val="none"/>
          <w:lang w:eastAsia="zh-CN"/>
        </w:rPr>
        <w:t>十</w:t>
      </w:r>
      <w:r>
        <w:rPr>
          <w:rStyle w:val="20"/>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rPr>
        <w:t>其他重要事项的情况说明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8</w:t>
      </w:r>
    </w:p>
    <w:p w14:paraId="6CD8F0DF">
      <w:pPr>
        <w:pStyle w:val="14"/>
        <w:keepNext w:val="0"/>
        <w:keepLines w:val="0"/>
        <w:pageBreakBefore w:val="0"/>
        <w:kinsoku/>
        <w:wordWrap/>
        <w:overflowPunct/>
        <w:topLinePunct w:val="0"/>
        <w:autoSpaceDE/>
        <w:autoSpaceDN/>
        <w:bidi w:val="0"/>
        <w:adjustRightInd w:val="0"/>
        <w:snapToGrid w:val="0"/>
        <w:spacing w:before="0" w:line="576" w:lineRule="exact"/>
        <w:jc w:val="distribute"/>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第三部分 名词解释</w:t>
      </w:r>
      <w:r>
        <w:rPr>
          <w:rFonts w:hint="eastAsia"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lang w:val="en-US" w:eastAsia="zh-CN"/>
        </w:rPr>
        <w:t>10</w:t>
      </w:r>
    </w:p>
    <w:p w14:paraId="28135FF1">
      <w:pPr>
        <w:pStyle w:val="14"/>
        <w:keepNext w:val="0"/>
        <w:keepLines w:val="0"/>
        <w:pageBreakBefore w:val="0"/>
        <w:kinsoku/>
        <w:wordWrap/>
        <w:overflowPunct/>
        <w:topLinePunct w:val="0"/>
        <w:autoSpaceDE/>
        <w:autoSpaceDN/>
        <w:bidi w:val="0"/>
        <w:adjustRightInd w:val="0"/>
        <w:snapToGrid w:val="0"/>
        <w:spacing w:before="0" w:line="576" w:lineRule="exact"/>
        <w:jc w:val="distribute"/>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第四部分 附件</w:t>
      </w:r>
      <w:r>
        <w:rPr>
          <w:rFonts w:hint="eastAsia"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lang w:val="en-US" w:eastAsia="zh-CN"/>
        </w:rPr>
        <w:t>12</w:t>
      </w:r>
    </w:p>
    <w:p w14:paraId="2E2EEB88">
      <w:pPr>
        <w:pStyle w:val="14"/>
        <w:keepNext w:val="0"/>
        <w:keepLines w:val="0"/>
        <w:pageBreakBefore w:val="0"/>
        <w:kinsoku/>
        <w:wordWrap/>
        <w:overflowPunct/>
        <w:topLinePunct w:val="0"/>
        <w:autoSpaceDE/>
        <w:autoSpaceDN/>
        <w:bidi w:val="0"/>
        <w:adjustRightInd w:val="0"/>
        <w:snapToGrid w:val="0"/>
        <w:spacing w:before="0" w:line="576" w:lineRule="exact"/>
        <w:jc w:val="distribute"/>
        <w:textAlignment w:val="auto"/>
        <w:rPr>
          <w:rFonts w:hint="default" w:ascii="黑体" w:hAnsi="黑体" w:eastAsia="黑体" w:cs="黑体"/>
          <w:color w:val="auto"/>
          <w:sz w:val="32"/>
          <w:szCs w:val="32"/>
          <w:highlight w:val="none"/>
          <w:lang w:val="en-US" w:eastAsia="zh-CN"/>
        </w:rPr>
      </w:pPr>
      <w:bookmarkStart w:id="73" w:name="_GoBack"/>
      <w:bookmarkEnd w:id="73"/>
      <w:r>
        <w:rPr>
          <w:rFonts w:hint="eastAsia" w:ascii="黑体" w:hAnsi="黑体" w:eastAsia="黑体" w:cs="黑体"/>
          <w:color w:val="auto"/>
          <w:sz w:val="32"/>
          <w:szCs w:val="32"/>
          <w:highlight w:val="none"/>
        </w:rPr>
        <w:t>第五部分 附表</w:t>
      </w:r>
      <w:r>
        <w:rPr>
          <w:rFonts w:hint="eastAsia"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lang w:val="en-US" w:eastAsia="zh-CN"/>
        </w:rPr>
        <w:t>32</w:t>
      </w:r>
    </w:p>
    <w:p w14:paraId="0184FA27">
      <w:pPr>
        <w:pStyle w:val="15"/>
        <w:keepNext w:val="0"/>
        <w:keepLines w:val="0"/>
        <w:pageBreakBefore w:val="0"/>
        <w:kinsoku/>
        <w:wordWrap/>
        <w:overflowPunct/>
        <w:topLinePunct w:val="0"/>
        <w:autoSpaceDE/>
        <w:autoSpaceDN/>
        <w:bidi w:val="0"/>
        <w:adjustRightInd w:val="0"/>
        <w:snapToGrid w:val="0"/>
        <w:spacing w:line="576" w:lineRule="exact"/>
        <w:jc w:val="left"/>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一、收入支出决算总表</w:t>
      </w:r>
    </w:p>
    <w:p w14:paraId="5C1F6826">
      <w:pPr>
        <w:pStyle w:val="15"/>
        <w:keepNext w:val="0"/>
        <w:keepLines w:val="0"/>
        <w:pageBreakBefore w:val="0"/>
        <w:kinsoku/>
        <w:wordWrap/>
        <w:overflowPunct/>
        <w:topLinePunct w:val="0"/>
        <w:autoSpaceDE/>
        <w:autoSpaceDN/>
        <w:bidi w:val="0"/>
        <w:adjustRightInd w:val="0"/>
        <w:snapToGrid w:val="0"/>
        <w:spacing w:line="576" w:lineRule="exact"/>
        <w:jc w:val="left"/>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二、收入决算表</w:t>
      </w:r>
    </w:p>
    <w:p w14:paraId="3B8641D6">
      <w:pPr>
        <w:pStyle w:val="15"/>
        <w:keepNext w:val="0"/>
        <w:keepLines w:val="0"/>
        <w:pageBreakBefore w:val="0"/>
        <w:kinsoku/>
        <w:wordWrap/>
        <w:overflowPunct/>
        <w:topLinePunct w:val="0"/>
        <w:autoSpaceDE/>
        <w:autoSpaceDN/>
        <w:bidi w:val="0"/>
        <w:adjustRightInd w:val="0"/>
        <w:snapToGrid w:val="0"/>
        <w:spacing w:line="576" w:lineRule="exact"/>
        <w:jc w:val="left"/>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三、支出决算表</w:t>
      </w:r>
    </w:p>
    <w:p w14:paraId="7A9A8752">
      <w:pPr>
        <w:pStyle w:val="15"/>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四、财政拨款收入支出决算总表</w:t>
      </w:r>
    </w:p>
    <w:p w14:paraId="4DBEA3B9">
      <w:pPr>
        <w:pStyle w:val="15"/>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五、财政拨款支出决算明细表</w:t>
      </w:r>
    </w:p>
    <w:p w14:paraId="43DE3C49">
      <w:pPr>
        <w:pStyle w:val="15"/>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六、一般公共预算财政拨款支出决算表</w:t>
      </w:r>
    </w:p>
    <w:p w14:paraId="6A5962D5">
      <w:pPr>
        <w:pStyle w:val="15"/>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七、一般公共预算财政拨款支出决算明细表</w:t>
      </w:r>
    </w:p>
    <w:p w14:paraId="5080AE47">
      <w:pPr>
        <w:pStyle w:val="15"/>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八、一般公共预算财政拨款基本支出决算</w:t>
      </w:r>
      <w:r>
        <w:rPr>
          <w:rFonts w:hint="eastAsia" w:ascii="仿宋_GB2312" w:hAnsi="仿宋_GB2312" w:eastAsia="仿宋_GB2312" w:cs="仿宋_GB2312"/>
          <w:color w:val="auto"/>
          <w:sz w:val="32"/>
          <w:szCs w:val="32"/>
          <w:highlight w:val="none"/>
          <w:lang w:eastAsia="zh-CN"/>
        </w:rPr>
        <w:t>明细</w:t>
      </w:r>
      <w:r>
        <w:rPr>
          <w:rFonts w:hint="eastAsia" w:ascii="仿宋_GB2312" w:hAnsi="仿宋_GB2312" w:eastAsia="仿宋_GB2312" w:cs="仿宋_GB2312"/>
          <w:color w:val="auto"/>
          <w:sz w:val="32"/>
          <w:szCs w:val="32"/>
          <w:highlight w:val="none"/>
        </w:rPr>
        <w:t>表</w:t>
      </w:r>
    </w:p>
    <w:p w14:paraId="7BAEE124">
      <w:pPr>
        <w:pStyle w:val="15"/>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九、一般公共预算财政拨款项目支出决算表</w:t>
      </w:r>
    </w:p>
    <w:p w14:paraId="6D078BEF">
      <w:pPr>
        <w:pStyle w:val="15"/>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十、政府性基金预算财政拨款收入支出决算表</w:t>
      </w:r>
    </w:p>
    <w:p w14:paraId="41DBB865">
      <w:pPr>
        <w:pStyle w:val="15"/>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十一、国有资本经营预算财政拨款收入支出决算表</w:t>
      </w:r>
    </w:p>
    <w:p w14:paraId="59B9F009">
      <w:pPr>
        <w:pStyle w:val="15"/>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十二、</w:t>
      </w:r>
      <w:r>
        <w:rPr>
          <w:rFonts w:hint="eastAsia" w:ascii="仿宋_GB2312" w:hAnsi="仿宋_GB2312" w:eastAsia="仿宋_GB2312" w:cs="仿宋_GB2312"/>
          <w:color w:val="auto"/>
          <w:sz w:val="32"/>
          <w:szCs w:val="32"/>
          <w:highlight w:val="none"/>
          <w:lang w:val="en-US" w:eastAsia="zh-CN"/>
        </w:rPr>
        <w:t>国有资本经营预算财政拨款支出决算表</w:t>
      </w:r>
    </w:p>
    <w:p w14:paraId="2BEB7857">
      <w:pPr>
        <w:pStyle w:val="15"/>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十三、财政拨款“三公”经费支出决算表</w:t>
      </w:r>
    </w:p>
    <w:p w14:paraId="2814670A">
      <w:pPr>
        <w:pStyle w:val="3"/>
        <w:keepNext/>
        <w:keepLines/>
        <w:pageBreakBefore w:val="0"/>
        <w:widowControl w:val="0"/>
        <w:kinsoku/>
        <w:wordWrap/>
        <w:overflowPunct/>
        <w:topLinePunct w:val="0"/>
        <w:autoSpaceDE/>
        <w:autoSpaceDN/>
        <w:bidi w:val="0"/>
        <w:adjustRightInd/>
        <w:snapToGrid/>
        <w:spacing w:before="0" w:after="0" w:line="576" w:lineRule="exact"/>
        <w:ind w:left="0" w:leftChars="0" w:right="0" w:firstLine="0" w:firstLineChars="0"/>
        <w:jc w:val="center"/>
        <w:textAlignment w:val="auto"/>
        <w:rPr>
          <w:rFonts w:hint="eastAsia" w:ascii="黑体" w:hAnsi="黑体" w:eastAsia="黑体"/>
          <w:b w:val="0"/>
          <w:color w:val="auto"/>
          <w:highlight w:val="none"/>
        </w:rPr>
      </w:pPr>
      <w:bookmarkStart w:id="12" w:name="_Toc15377196"/>
      <w:bookmarkStart w:id="13" w:name="_Toc15396599"/>
    </w:p>
    <w:p w14:paraId="3D647E33">
      <w:pPr>
        <w:rPr>
          <w:rFonts w:hint="eastAsia"/>
        </w:rPr>
        <w:sectPr>
          <w:headerReference r:id="rId3" w:type="default"/>
          <w:footerReference r:id="rId4" w:type="default"/>
          <w:pgSz w:w="11906" w:h="16838"/>
          <w:pgMar w:top="2098" w:right="1474" w:bottom="1984" w:left="1587" w:header="851" w:footer="992" w:gutter="0"/>
          <w:pgNumType w:fmt="decimal" w:start="1"/>
          <w:cols w:space="425" w:num="1"/>
          <w:titlePg/>
          <w:docGrid w:type="lines" w:linePitch="312" w:charSpace="0"/>
        </w:sectPr>
      </w:pPr>
    </w:p>
    <w:p w14:paraId="336D610B">
      <w:pPr>
        <w:pStyle w:val="3"/>
        <w:keepNext/>
        <w:keepLines/>
        <w:pageBreakBefore w:val="0"/>
        <w:widowControl w:val="0"/>
        <w:kinsoku/>
        <w:wordWrap/>
        <w:overflowPunct/>
        <w:topLinePunct w:val="0"/>
        <w:autoSpaceDE/>
        <w:autoSpaceDN/>
        <w:bidi w:val="0"/>
        <w:adjustRightInd/>
        <w:snapToGrid/>
        <w:spacing w:before="0" w:after="0" w:line="576" w:lineRule="exact"/>
        <w:ind w:left="0" w:leftChars="0" w:right="0" w:firstLine="0" w:firstLineChars="0"/>
        <w:jc w:val="center"/>
        <w:textAlignment w:val="auto"/>
        <w:rPr>
          <w:rFonts w:hint="eastAsia" w:ascii="黑体" w:hAnsi="黑体" w:eastAsia="黑体"/>
          <w:b w:val="0"/>
          <w:color w:val="auto"/>
          <w:highlight w:val="none"/>
        </w:rPr>
      </w:pPr>
      <w:r>
        <w:rPr>
          <w:rFonts w:hint="eastAsia" w:ascii="黑体" w:hAnsi="黑体" w:eastAsia="黑体"/>
          <w:b w:val="0"/>
          <w:color w:val="auto"/>
          <w:highlight w:val="none"/>
        </w:rPr>
        <w:t>第一部分 部门概况</w:t>
      </w:r>
      <w:bookmarkEnd w:id="12"/>
      <w:bookmarkEnd w:id="13"/>
    </w:p>
    <w:p w14:paraId="55BCD242">
      <w:pPr>
        <w:widowControl/>
        <w:jc w:val="left"/>
        <w:rPr>
          <w:rFonts w:ascii="黑体" w:eastAsia="黑体"/>
          <w:color w:val="auto"/>
          <w:sz w:val="32"/>
          <w:szCs w:val="32"/>
          <w:highlight w:val="none"/>
        </w:rPr>
      </w:pPr>
    </w:p>
    <w:p w14:paraId="4BE2FEE4">
      <w:pPr>
        <w:pStyle w:val="4"/>
        <w:pageBreakBefore w:val="0"/>
        <w:widowControl w:val="0"/>
        <w:kinsoku/>
        <w:wordWrap/>
        <w:overflowPunct/>
        <w:topLinePunct w:val="0"/>
        <w:autoSpaceDE/>
        <w:autoSpaceDN/>
        <w:bidi w:val="0"/>
        <w:spacing w:before="0" w:after="0" w:line="540" w:lineRule="exact"/>
        <w:ind w:left="0" w:leftChars="0" w:right="0" w:firstLine="640" w:firstLineChars="200"/>
        <w:jc w:val="both"/>
        <w:textAlignment w:val="auto"/>
        <w:rPr>
          <w:rFonts w:hint="eastAsia" w:ascii="黑体" w:hAnsi="黑体" w:eastAsia="黑体"/>
          <w:b w:val="0"/>
          <w:color w:val="auto"/>
          <w:highlight w:val="none"/>
          <w:lang w:eastAsia="zh-CN"/>
        </w:rPr>
      </w:pPr>
      <w:bookmarkStart w:id="14" w:name="_Toc15396600"/>
      <w:bookmarkStart w:id="15" w:name="_Toc15377197"/>
      <w:r>
        <w:rPr>
          <w:rFonts w:hint="eastAsia" w:ascii="黑体" w:hAnsi="黑体" w:eastAsia="黑体"/>
          <w:b w:val="0"/>
          <w:color w:val="auto"/>
          <w:highlight w:val="none"/>
        </w:rPr>
        <w:t>一、</w:t>
      </w:r>
      <w:bookmarkEnd w:id="14"/>
      <w:bookmarkEnd w:id="15"/>
      <w:r>
        <w:rPr>
          <w:rFonts w:hint="eastAsia" w:ascii="黑体" w:hAnsi="黑体" w:eastAsia="黑体"/>
          <w:b w:val="0"/>
          <w:color w:val="auto"/>
          <w:highlight w:val="none"/>
          <w:lang w:eastAsia="zh-CN"/>
        </w:rPr>
        <w:t>部门职责</w:t>
      </w:r>
    </w:p>
    <w:p w14:paraId="752E57DB">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仿宋_GB2312" w:hAnsi="仿宋_GB2312" w:eastAsia="仿宋_GB2312" w:cs="仿宋_GB2312"/>
          <w:sz w:val="32"/>
          <w:szCs w:val="32"/>
        </w:rPr>
      </w:pPr>
      <w:bookmarkStart w:id="16" w:name="_Toc15396601"/>
      <w:bookmarkStart w:id="17" w:name="_Toc15377200"/>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广元市土地房屋征收拆迁</w:t>
      </w:r>
      <w:r>
        <w:rPr>
          <w:rFonts w:hint="eastAsia" w:ascii="仿宋_GB2312" w:hAnsi="仿宋_GB2312" w:eastAsia="仿宋_GB2312" w:cs="仿宋_GB2312"/>
          <w:sz w:val="32"/>
          <w:szCs w:val="32"/>
          <w:lang w:eastAsia="zh-CN"/>
        </w:rPr>
        <w:t>事务中心</w:t>
      </w:r>
      <w:r>
        <w:rPr>
          <w:rFonts w:hint="eastAsia" w:ascii="仿宋_GB2312" w:hAnsi="仿宋_GB2312" w:eastAsia="仿宋_GB2312" w:cs="仿宋_GB2312"/>
          <w:sz w:val="32"/>
          <w:szCs w:val="32"/>
        </w:rPr>
        <w:t>贯彻执行《中华人民共和国土地管理法》及省、市有关建设用地征地拆迁的法律、法规及政策措施；</w:t>
      </w:r>
    </w:p>
    <w:p w14:paraId="040FF90A">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2.组织实施市城市规划区内集体土地征收及拆迁安置工作;</w:t>
      </w:r>
    </w:p>
    <w:p w14:paraId="6EBDEB8A">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3.组织实施市城市规划区内的国有土地上的房屋征收及拆迁补偿安置工作;</w:t>
      </w:r>
    </w:p>
    <w:p w14:paraId="756FF383">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4.指导和组织协调全市跨行政区域重点项目的土地征收及拆迁工作；</w:t>
      </w:r>
    </w:p>
    <w:p w14:paraId="7F4DC399">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sz w:val="32"/>
          <w:szCs w:val="32"/>
        </w:rPr>
        <w:t>5.承担市政府交办的其他征地拆迁事项。</w:t>
      </w:r>
    </w:p>
    <w:p w14:paraId="6EB2552C">
      <w:pPr>
        <w:pStyle w:val="4"/>
        <w:pageBreakBefore w:val="0"/>
        <w:widowControl w:val="0"/>
        <w:kinsoku/>
        <w:wordWrap/>
        <w:overflowPunct/>
        <w:topLinePunct w:val="0"/>
        <w:autoSpaceDE/>
        <w:autoSpaceDN/>
        <w:bidi w:val="0"/>
        <w:spacing w:before="0" w:after="0" w:line="540" w:lineRule="exact"/>
        <w:ind w:left="0" w:leftChars="0" w:right="0" w:firstLine="640" w:firstLineChars="200"/>
        <w:jc w:val="both"/>
        <w:textAlignment w:val="auto"/>
        <w:rPr>
          <w:rFonts w:hint="eastAsia" w:ascii="黑体" w:hAnsi="黑体" w:eastAsia="黑体"/>
          <w:b w:val="0"/>
          <w:color w:val="auto"/>
          <w:highlight w:val="none"/>
        </w:rPr>
      </w:pPr>
      <w:r>
        <w:rPr>
          <w:rFonts w:hint="eastAsia" w:ascii="黑体" w:hAnsi="黑体" w:eastAsia="黑体"/>
          <w:b w:val="0"/>
          <w:color w:val="auto"/>
          <w:highlight w:val="none"/>
        </w:rPr>
        <w:t>二、机构设置</w:t>
      </w:r>
      <w:bookmarkEnd w:id="16"/>
      <w:bookmarkEnd w:id="17"/>
    </w:p>
    <w:p w14:paraId="5CA76E5D">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仿宋_GB2312" w:hAnsi="仿宋_GB2312" w:eastAsia="仿宋_GB2312" w:cs="仿宋_GB2312"/>
          <w:sz w:val="32"/>
          <w:szCs w:val="32"/>
          <w:lang w:eastAsia="zh-CN"/>
        </w:rPr>
      </w:pPr>
      <w:bookmarkStart w:id="18" w:name="_Toc15306277"/>
      <w:bookmarkStart w:id="19" w:name="_Toc15378450"/>
      <w:bookmarkStart w:id="20" w:name="_Toc15377203"/>
      <w:bookmarkStart w:id="21" w:name="_Toc15377434"/>
      <w:bookmarkStart w:id="22" w:name="_Toc15377204"/>
      <w:bookmarkStart w:id="23" w:name="_Toc15396602"/>
      <w:r>
        <w:rPr>
          <w:rFonts w:hint="eastAsia" w:ascii="仿宋_GB2312" w:hAnsi="仿宋_GB2312" w:eastAsia="仿宋_GB2312" w:cs="仿宋_GB2312"/>
          <w:sz w:val="32"/>
          <w:szCs w:val="32"/>
        </w:rPr>
        <w:t>根据广元市委机构编制委员会《关于调整市城市规划区土地房屋征收拆迁管理体制的通知》（广编发〔2015〕53号）精神，</w:t>
      </w:r>
      <w:r>
        <w:rPr>
          <w:rFonts w:hint="eastAsia" w:ascii="仿宋_GB2312" w:hAnsi="仿宋_GB2312" w:eastAsia="仿宋_GB2312" w:cs="仿宋_GB2312"/>
          <w:sz w:val="32"/>
          <w:szCs w:val="32"/>
          <w:lang w:val="en-US" w:eastAsia="zh-CN"/>
        </w:rPr>
        <w:t>2015年原</w:t>
      </w:r>
      <w:r>
        <w:rPr>
          <w:rFonts w:hint="eastAsia" w:ascii="仿宋_GB2312" w:hAnsi="仿宋_GB2312" w:eastAsia="仿宋_GB2312" w:cs="仿宋_GB2312"/>
          <w:sz w:val="32"/>
          <w:szCs w:val="32"/>
        </w:rPr>
        <w:t>利州区房屋征收中心</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利州区建设用地征地拆迁办公室建</w:t>
      </w:r>
      <w:r>
        <w:rPr>
          <w:rFonts w:hint="eastAsia" w:ascii="仿宋_GB2312" w:hAnsi="仿宋_GB2312" w:eastAsia="仿宋_GB2312" w:cs="仿宋_GB2312"/>
          <w:color w:val="000000" w:themeColor="text1"/>
          <w:sz w:val="32"/>
          <w:szCs w:val="32"/>
          <w14:textFill>
            <w14:solidFill>
              <w14:schemeClr w14:val="tx1"/>
            </w14:solidFill>
          </w14:textFill>
        </w:rPr>
        <w:t>制并入广元市土地房屋征收拆迁办公室，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2019年9月更名为广元市土地房屋征收拆迁事务中心，</w:t>
      </w:r>
      <w:r>
        <w:rPr>
          <w:rFonts w:hint="eastAsia" w:ascii="仿宋_GB2312" w:hAnsi="仿宋_GB2312" w:eastAsia="仿宋_GB2312" w:cs="仿宋_GB2312"/>
          <w:sz w:val="32"/>
          <w:szCs w:val="32"/>
        </w:rPr>
        <w:t>属市政府直属公益一类事业单位，整体划转利州区代管，核定事业编制72名，其中设主任1名（副县级）、副主任4名（正科级），科长11名（副科级），下设内部科室11个。</w:t>
      </w:r>
      <w:r>
        <w:rPr>
          <w:rFonts w:hint="eastAsia" w:ascii="仿宋_GB2312" w:hAnsi="仿宋_GB2312" w:eastAsia="仿宋_GB2312" w:cs="仿宋_GB2312"/>
          <w:sz w:val="32"/>
          <w:szCs w:val="32"/>
          <w:lang w:eastAsia="zh-CN"/>
        </w:rPr>
        <w:t>年末</w:t>
      </w:r>
      <w:r>
        <w:rPr>
          <w:rFonts w:hint="eastAsia" w:ascii="仿宋_GB2312" w:hAnsi="仿宋_GB2312" w:eastAsia="仿宋_GB2312" w:cs="仿宋_GB2312"/>
          <w:sz w:val="32"/>
          <w:szCs w:val="32"/>
        </w:rPr>
        <w:t>在职</w:t>
      </w:r>
      <w:r>
        <w:rPr>
          <w:rFonts w:hint="eastAsia" w:ascii="仿宋_GB2312" w:hAnsi="仿宋_GB2312" w:eastAsia="仿宋_GB2312" w:cs="仿宋_GB2312"/>
          <w:sz w:val="32"/>
          <w:szCs w:val="32"/>
          <w:lang w:eastAsia="zh-CN"/>
        </w:rPr>
        <w:t>职</w:t>
      </w:r>
      <w:r>
        <w:rPr>
          <w:rFonts w:hint="eastAsia" w:ascii="仿宋_GB2312" w:hAnsi="仿宋_GB2312" w:eastAsia="仿宋_GB2312" w:cs="仿宋_GB2312"/>
          <w:sz w:val="32"/>
          <w:szCs w:val="32"/>
        </w:rPr>
        <w:t>工</w:t>
      </w:r>
      <w:r>
        <w:rPr>
          <w:rFonts w:hint="eastAsia" w:ascii="仿宋_GB2312" w:hAnsi="仿宋_GB2312" w:eastAsia="仿宋_GB2312" w:cs="仿宋_GB2312"/>
          <w:sz w:val="32"/>
          <w:szCs w:val="32"/>
          <w:lang w:val="en-US" w:eastAsia="zh-CN"/>
        </w:rPr>
        <w:t>67</w:t>
      </w:r>
      <w:r>
        <w:rPr>
          <w:rFonts w:hint="eastAsia" w:ascii="仿宋_GB2312" w:hAnsi="仿宋_GB2312" w:eastAsia="仿宋_GB2312" w:cs="仿宋_GB2312"/>
          <w:sz w:val="32"/>
          <w:szCs w:val="32"/>
        </w:rPr>
        <w:t>人，临聘人员</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人,</w:t>
      </w:r>
      <w:r>
        <w:rPr>
          <w:rFonts w:hint="eastAsia" w:ascii="仿宋_GB2312" w:hAnsi="仿宋_GB2312" w:eastAsia="仿宋_GB2312" w:cs="仿宋_GB2312"/>
          <w:color w:val="auto"/>
          <w:sz w:val="32"/>
          <w:szCs w:val="32"/>
        </w:rPr>
        <w:t>中共党员</w:t>
      </w:r>
      <w:r>
        <w:rPr>
          <w:rFonts w:hint="eastAsia" w:ascii="仿宋_GB2312" w:hAnsi="仿宋_GB2312" w:eastAsia="仿宋_GB2312" w:cs="仿宋_GB2312"/>
          <w:color w:val="auto"/>
          <w:sz w:val="32"/>
          <w:szCs w:val="32"/>
          <w:lang w:val="en-US" w:eastAsia="zh-CN"/>
        </w:rPr>
        <w:t>44</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sz w:val="32"/>
          <w:szCs w:val="32"/>
        </w:rPr>
        <w:t>民主党派人士2人</w:t>
      </w:r>
      <w:r>
        <w:rPr>
          <w:rFonts w:hint="eastAsia" w:ascii="仿宋_GB2312" w:hAnsi="仿宋_GB2312" w:eastAsia="仿宋_GB2312" w:cs="仿宋_GB2312"/>
          <w:sz w:val="32"/>
          <w:szCs w:val="32"/>
          <w:lang w:eastAsia="zh-CN"/>
        </w:rPr>
        <w:t>。</w:t>
      </w:r>
    </w:p>
    <w:bookmarkEnd w:id="18"/>
    <w:bookmarkEnd w:id="19"/>
    <w:bookmarkEnd w:id="20"/>
    <w:bookmarkEnd w:id="21"/>
    <w:p w14:paraId="2463E089">
      <w:pPr>
        <w:pStyle w:val="3"/>
        <w:keepNext/>
        <w:keepLines/>
        <w:pageBreakBefore w:val="0"/>
        <w:widowControl w:val="0"/>
        <w:kinsoku/>
        <w:wordWrap/>
        <w:overflowPunct/>
        <w:topLinePunct w:val="0"/>
        <w:autoSpaceDE/>
        <w:autoSpaceDN/>
        <w:bidi w:val="0"/>
        <w:adjustRightInd/>
        <w:snapToGrid/>
        <w:spacing w:before="0" w:after="0" w:line="576" w:lineRule="exact"/>
        <w:ind w:left="0" w:leftChars="0" w:right="0" w:firstLine="0" w:firstLineChars="0"/>
        <w:jc w:val="center"/>
        <w:textAlignment w:val="auto"/>
        <w:rPr>
          <w:rFonts w:hint="eastAsia" w:ascii="黑体" w:hAnsi="黑体" w:eastAsia="黑体"/>
          <w:b w:val="0"/>
          <w:color w:val="auto"/>
          <w:highlight w:val="none"/>
        </w:rPr>
      </w:pPr>
      <w:r>
        <w:rPr>
          <w:rFonts w:hint="eastAsia" w:ascii="黑体" w:hAnsi="黑体" w:eastAsia="黑体"/>
          <w:b w:val="0"/>
          <w:color w:val="auto"/>
          <w:highlight w:val="none"/>
        </w:rPr>
        <w:t xml:space="preserve">第二部分 </w:t>
      </w:r>
      <w:r>
        <w:rPr>
          <w:rFonts w:hint="eastAsia" w:ascii="黑体" w:hAnsi="黑体" w:eastAsia="黑体"/>
          <w:b w:val="0"/>
          <w:color w:val="auto"/>
          <w:highlight w:val="none"/>
          <w:lang w:val="en-US" w:eastAsia="zh-CN"/>
        </w:rPr>
        <w:t>2023年度</w:t>
      </w:r>
      <w:r>
        <w:rPr>
          <w:rFonts w:hint="eastAsia" w:ascii="黑体" w:hAnsi="黑体" w:eastAsia="黑体"/>
          <w:b w:val="0"/>
          <w:color w:val="auto"/>
          <w:highlight w:val="none"/>
        </w:rPr>
        <w:t>部门决算情况说明</w:t>
      </w:r>
      <w:bookmarkEnd w:id="22"/>
      <w:bookmarkEnd w:id="23"/>
    </w:p>
    <w:p w14:paraId="52622002">
      <w:pPr>
        <w:pageBreakBefore w:val="0"/>
        <w:kinsoku/>
        <w:wordWrap/>
        <w:overflowPunct/>
        <w:topLinePunct w:val="0"/>
        <w:bidi w:val="0"/>
        <w:snapToGrid/>
        <w:spacing w:line="576" w:lineRule="exact"/>
        <w:ind w:left="0" w:right="0" w:firstLine="640" w:firstLineChars="200"/>
        <w:textAlignment w:val="auto"/>
        <w:rPr>
          <w:rFonts w:hint="eastAsia" w:ascii="仿宋_GB2312" w:hAnsi="仿宋_GB2312" w:eastAsia="仿宋_GB2312" w:cs="仿宋_GB2312"/>
          <w:color w:val="auto"/>
          <w:sz w:val="32"/>
          <w:szCs w:val="32"/>
          <w:highlight w:val="none"/>
        </w:rPr>
      </w:pPr>
    </w:p>
    <w:p w14:paraId="374C6D0B">
      <w:pPr>
        <w:pStyle w:val="4"/>
        <w:pageBreakBefore w:val="0"/>
        <w:widowControl w:val="0"/>
        <w:kinsoku/>
        <w:wordWrap/>
        <w:overflowPunct/>
        <w:topLinePunct w:val="0"/>
        <w:autoSpaceDE/>
        <w:autoSpaceDN/>
        <w:bidi w:val="0"/>
        <w:spacing w:before="0" w:after="0" w:line="540" w:lineRule="exact"/>
        <w:ind w:left="0" w:leftChars="0" w:right="0" w:firstLine="640" w:firstLineChars="200"/>
        <w:jc w:val="both"/>
        <w:textAlignment w:val="auto"/>
        <w:rPr>
          <w:rFonts w:hint="eastAsia" w:ascii="黑体" w:hAnsi="黑体" w:eastAsia="黑体"/>
          <w:b w:val="0"/>
          <w:color w:val="auto"/>
          <w:highlight w:val="none"/>
        </w:rPr>
      </w:pPr>
      <w:bookmarkStart w:id="24" w:name="_Toc15396603"/>
      <w:bookmarkStart w:id="25" w:name="_Toc15377205"/>
      <w:r>
        <w:rPr>
          <w:rFonts w:hint="eastAsia" w:ascii="黑体" w:hAnsi="黑体" w:eastAsia="黑体"/>
          <w:b w:val="0"/>
          <w:color w:val="auto"/>
          <w:highlight w:val="none"/>
          <w:lang w:val="en-US" w:eastAsia="zh-CN"/>
        </w:rPr>
        <w:t>一、</w:t>
      </w:r>
      <w:r>
        <w:rPr>
          <w:rFonts w:hint="eastAsia" w:ascii="黑体" w:hAnsi="黑体" w:eastAsia="黑体"/>
          <w:b w:val="0"/>
          <w:color w:val="auto"/>
          <w:highlight w:val="none"/>
        </w:rPr>
        <w:t>收入支出决算总体情况说明</w:t>
      </w:r>
      <w:bookmarkEnd w:id="24"/>
      <w:bookmarkEnd w:id="25"/>
    </w:p>
    <w:p w14:paraId="19F0B611">
      <w:pPr>
        <w:pageBreakBefore w:val="0"/>
        <w:kinsoku/>
        <w:wordWrap/>
        <w:overflowPunct/>
        <w:topLinePunct w:val="0"/>
        <w:bidi w:val="0"/>
        <w:snapToGrid/>
        <w:spacing w:line="576" w:lineRule="exact"/>
        <w:ind w:left="0" w:right="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年度收、支总计</w:t>
      </w:r>
      <w:r>
        <w:rPr>
          <w:rFonts w:hint="eastAsia" w:ascii="仿宋_GB2312" w:hAnsi="仿宋_GB2312" w:eastAsia="仿宋_GB2312" w:cs="仿宋_GB2312"/>
          <w:color w:val="auto"/>
          <w:sz w:val="32"/>
          <w:szCs w:val="32"/>
          <w:highlight w:val="none"/>
          <w:lang w:val="en-US" w:eastAsia="zh-CN"/>
        </w:rPr>
        <w:t>22795.97</w:t>
      </w:r>
      <w:r>
        <w:rPr>
          <w:rFonts w:hint="eastAsia" w:ascii="仿宋_GB2312" w:hAnsi="仿宋_GB2312" w:eastAsia="仿宋_GB2312" w:cs="仿宋_GB2312"/>
          <w:color w:val="auto"/>
          <w:sz w:val="32"/>
          <w:szCs w:val="32"/>
          <w:highlight w:val="none"/>
        </w:rPr>
        <w:t>万元。与20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年相比，收、支总计</w:t>
      </w:r>
      <w:r>
        <w:rPr>
          <w:rFonts w:hint="eastAsia" w:ascii="仿宋_GB2312" w:hAnsi="仿宋_GB2312" w:eastAsia="仿宋_GB2312" w:cs="仿宋_GB2312"/>
          <w:color w:val="auto"/>
          <w:sz w:val="32"/>
          <w:szCs w:val="32"/>
          <w:highlight w:val="none"/>
          <w:lang w:eastAsia="zh-CN"/>
        </w:rPr>
        <w:t>增加</w:t>
      </w:r>
      <w:r>
        <w:rPr>
          <w:rFonts w:hint="eastAsia" w:ascii="仿宋_GB2312" w:hAnsi="仿宋_GB2312" w:eastAsia="仿宋_GB2312" w:cs="仿宋_GB2312"/>
          <w:color w:val="auto"/>
          <w:sz w:val="32"/>
          <w:szCs w:val="32"/>
          <w:highlight w:val="none"/>
          <w:lang w:val="en-US" w:eastAsia="zh-CN"/>
        </w:rPr>
        <w:t>21426.12</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增长</w:t>
      </w:r>
      <w:r>
        <w:rPr>
          <w:rFonts w:hint="eastAsia" w:ascii="仿宋_GB2312" w:hAnsi="仿宋_GB2312" w:eastAsia="仿宋_GB2312" w:cs="仿宋_GB2312"/>
          <w:color w:val="auto"/>
          <w:sz w:val="32"/>
          <w:szCs w:val="32"/>
          <w:highlight w:val="none"/>
          <w:lang w:val="en-US" w:eastAsia="zh-CN"/>
        </w:rPr>
        <w:t>1564.12</w:t>
      </w:r>
      <w:r>
        <w:rPr>
          <w:rFonts w:hint="eastAsia" w:ascii="仿宋_GB2312" w:hAnsi="仿宋_GB2312" w:eastAsia="仿宋_GB2312" w:cs="仿宋_GB2312"/>
          <w:color w:val="auto"/>
          <w:sz w:val="32"/>
          <w:szCs w:val="32"/>
          <w:highlight w:val="none"/>
        </w:rPr>
        <w:t>%。主要变动原因是</w:t>
      </w:r>
      <w:r>
        <w:rPr>
          <w:rFonts w:hint="eastAsia" w:ascii="仿宋_GB2312" w:hAnsi="仿宋_GB2312" w:eastAsia="仿宋_GB2312" w:cs="仿宋_GB2312"/>
          <w:color w:val="auto"/>
          <w:sz w:val="32"/>
          <w:szCs w:val="32"/>
          <w:highlight w:val="none"/>
          <w:lang w:eastAsia="zh-CN"/>
        </w:rPr>
        <w:t>征拆项目资金增加。</w:t>
      </w:r>
    </w:p>
    <w:p w14:paraId="30D997C5">
      <w:pPr>
        <w:pStyle w:val="2"/>
        <w:rPr>
          <w:rFonts w:hint="eastAsia" w:ascii="仿宋_GB2312" w:hAnsi="仿宋_GB2312" w:eastAsia="仿宋_GB2312" w:cs="仿宋_GB2312"/>
          <w:color w:val="auto"/>
          <w:sz w:val="32"/>
          <w:szCs w:val="32"/>
          <w:highlight w:val="none"/>
          <w:lang w:eastAsia="zh-CN"/>
        </w:rPr>
      </w:pPr>
      <w:r>
        <w:drawing>
          <wp:inline distT="0" distB="0" distL="0" distR="0">
            <wp:extent cx="5659120" cy="3357245"/>
            <wp:effectExtent l="4445" t="4445" r="13335" b="1016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9DAF89D">
      <w:pPr>
        <w:rPr>
          <w:rFonts w:hint="eastAsia"/>
          <w:lang w:eastAsia="zh-CN"/>
        </w:rPr>
      </w:pPr>
    </w:p>
    <w:p w14:paraId="616D095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仿宋_GB2312" w:eastAsia="仿宋_GB2312" w:cs="仿宋_GB2312"/>
          <w:color w:val="auto"/>
          <w:sz w:val="32"/>
          <w:szCs w:val="32"/>
          <w:highlight w:val="none"/>
        </w:rPr>
      </w:pPr>
    </w:p>
    <w:p w14:paraId="505E5D5F">
      <w:pPr>
        <w:pStyle w:val="4"/>
        <w:pageBreakBefore w:val="0"/>
        <w:widowControl w:val="0"/>
        <w:kinsoku/>
        <w:wordWrap/>
        <w:overflowPunct/>
        <w:topLinePunct w:val="0"/>
        <w:autoSpaceDE/>
        <w:autoSpaceDN/>
        <w:bidi w:val="0"/>
        <w:spacing w:before="0" w:after="0" w:line="540" w:lineRule="exact"/>
        <w:ind w:left="0" w:leftChars="0" w:right="0" w:firstLine="640" w:firstLineChars="200"/>
        <w:jc w:val="both"/>
        <w:textAlignment w:val="auto"/>
        <w:rPr>
          <w:rFonts w:hint="eastAsia" w:ascii="黑体" w:hAnsi="黑体" w:eastAsia="黑体"/>
          <w:b w:val="0"/>
          <w:color w:val="auto"/>
          <w:highlight w:val="none"/>
          <w:lang w:val="en-US" w:eastAsia="zh-CN"/>
        </w:rPr>
      </w:pPr>
      <w:bookmarkStart w:id="26" w:name="_Toc15396604"/>
      <w:bookmarkStart w:id="27" w:name="_Toc15377206"/>
      <w:r>
        <w:rPr>
          <w:rFonts w:hint="eastAsia" w:ascii="黑体" w:hAnsi="黑体" w:eastAsia="黑体"/>
          <w:b w:val="0"/>
          <w:color w:val="auto"/>
          <w:highlight w:val="none"/>
          <w:lang w:val="en-US" w:eastAsia="zh-CN"/>
        </w:rPr>
        <w:t>二、收入决算情况说明</w:t>
      </w:r>
      <w:bookmarkEnd w:id="26"/>
      <w:bookmarkEnd w:id="27"/>
    </w:p>
    <w:p w14:paraId="3DF680CF">
      <w:pPr>
        <w:pageBreakBefore w:val="0"/>
        <w:kinsoku/>
        <w:wordWrap/>
        <w:overflowPunct/>
        <w:topLinePunct w:val="0"/>
        <w:bidi w:val="0"/>
        <w:snapToGrid/>
        <w:spacing w:line="576" w:lineRule="exact"/>
        <w:ind w:left="0" w:right="0" w:firstLine="640" w:firstLineChars="200"/>
        <w:textAlignment w:val="auto"/>
        <w:outlineLvl w:val="1"/>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rPr>
        <w:t>本年收入合计</w:t>
      </w:r>
      <w:r>
        <w:rPr>
          <w:rFonts w:hint="eastAsia" w:ascii="仿宋_GB2312" w:hAnsi="仿宋_GB2312" w:eastAsia="仿宋_GB2312" w:cs="仿宋_GB2312"/>
          <w:color w:val="auto"/>
          <w:sz w:val="32"/>
          <w:szCs w:val="32"/>
          <w:highlight w:val="none"/>
          <w:lang w:val="en-US" w:eastAsia="zh-CN"/>
        </w:rPr>
        <w:t>22795.97</w:t>
      </w:r>
      <w:r>
        <w:rPr>
          <w:rFonts w:hint="eastAsia" w:ascii="仿宋_GB2312" w:hAnsi="仿宋_GB2312" w:eastAsia="仿宋_GB2312" w:cs="仿宋_GB2312"/>
          <w:color w:val="auto"/>
          <w:sz w:val="32"/>
          <w:szCs w:val="32"/>
          <w:highlight w:val="none"/>
        </w:rPr>
        <w:t>万元，其中：一般公共预算财政拨款收入</w:t>
      </w:r>
      <w:r>
        <w:rPr>
          <w:rFonts w:hint="eastAsia" w:ascii="仿宋_GB2312" w:hAnsi="仿宋_GB2312" w:eastAsia="仿宋_GB2312" w:cs="仿宋_GB2312"/>
          <w:color w:val="auto"/>
          <w:sz w:val="32"/>
          <w:szCs w:val="32"/>
          <w:highlight w:val="none"/>
          <w:lang w:val="en-US" w:eastAsia="zh-CN"/>
        </w:rPr>
        <w:t>1570.83</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6.89</w:t>
      </w:r>
      <w:r>
        <w:rPr>
          <w:rFonts w:hint="eastAsia" w:ascii="仿宋_GB2312" w:hAnsi="仿宋_GB2312" w:eastAsia="仿宋_GB2312" w:cs="仿宋_GB2312"/>
          <w:color w:val="auto"/>
          <w:sz w:val="32"/>
          <w:szCs w:val="32"/>
          <w:highlight w:val="none"/>
        </w:rPr>
        <w:t>%；政府性基金预算财政拨款收入</w:t>
      </w:r>
      <w:r>
        <w:rPr>
          <w:rFonts w:hint="eastAsia" w:ascii="仿宋_GB2312" w:hAnsi="仿宋_GB2312" w:eastAsia="仿宋_GB2312" w:cs="仿宋_GB2312"/>
          <w:color w:val="auto"/>
          <w:sz w:val="32"/>
          <w:szCs w:val="32"/>
          <w:highlight w:val="none"/>
          <w:lang w:val="en-US" w:eastAsia="zh-CN"/>
        </w:rPr>
        <w:t>21188.25</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92.95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，其他收入</w:t>
      </w:r>
      <w:r>
        <w:rPr>
          <w:rFonts w:hint="eastAsia" w:ascii="仿宋_GB2312" w:hAnsi="仿宋_GB2312" w:eastAsia="仿宋_GB2312" w:cs="仿宋_GB2312"/>
          <w:color w:val="auto"/>
          <w:sz w:val="32"/>
          <w:szCs w:val="32"/>
          <w:highlight w:val="none"/>
          <w:lang w:val="en-US" w:eastAsia="zh-CN"/>
        </w:rPr>
        <w:t>36.89万元，占0.16%。</w:t>
      </w:r>
    </w:p>
    <w:p w14:paraId="4BFCFE2B">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outlineLvl w:val="1"/>
        <w:rPr>
          <w:rFonts w:hint="eastAsia" w:ascii="仿宋_GB2312" w:hAnsi="仿宋_GB2312" w:eastAsia="仿宋_GB2312" w:cs="仿宋_GB2312"/>
          <w:color w:val="auto"/>
          <w:sz w:val="32"/>
          <w:szCs w:val="32"/>
          <w:highlight w:val="none"/>
        </w:rPr>
      </w:pPr>
      <w:r>
        <w:drawing>
          <wp:inline distT="0" distB="0" distL="0" distR="0">
            <wp:extent cx="4976495" cy="2312670"/>
            <wp:effectExtent l="4445" t="4445" r="10160" b="698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F16D2D0">
      <w:pPr>
        <w:pStyle w:val="4"/>
        <w:pageBreakBefore w:val="0"/>
        <w:widowControl w:val="0"/>
        <w:kinsoku/>
        <w:wordWrap/>
        <w:overflowPunct/>
        <w:topLinePunct w:val="0"/>
        <w:autoSpaceDE/>
        <w:autoSpaceDN/>
        <w:bidi w:val="0"/>
        <w:spacing w:before="0" w:after="0" w:line="540" w:lineRule="exact"/>
        <w:ind w:left="0" w:leftChars="0" w:right="0" w:firstLine="640" w:firstLineChars="200"/>
        <w:jc w:val="both"/>
        <w:textAlignment w:val="auto"/>
        <w:rPr>
          <w:rFonts w:hint="eastAsia" w:ascii="黑体" w:hAnsi="黑体" w:eastAsia="黑体"/>
          <w:b w:val="0"/>
          <w:color w:val="auto"/>
          <w:highlight w:val="none"/>
          <w:lang w:val="en-US" w:eastAsia="zh-CN"/>
        </w:rPr>
      </w:pPr>
      <w:bookmarkStart w:id="28" w:name="_Toc15377207"/>
      <w:bookmarkStart w:id="29" w:name="_Toc15396605"/>
      <w:r>
        <w:rPr>
          <w:rFonts w:hint="eastAsia" w:ascii="黑体" w:hAnsi="黑体" w:eastAsia="黑体"/>
          <w:b w:val="0"/>
          <w:color w:val="auto"/>
          <w:highlight w:val="none"/>
          <w:lang w:val="en-US" w:eastAsia="zh-CN"/>
        </w:rPr>
        <w:t>三、支出决算情况说明</w:t>
      </w:r>
      <w:bookmarkEnd w:id="28"/>
      <w:bookmarkEnd w:id="29"/>
    </w:p>
    <w:p w14:paraId="2F3E5259">
      <w:pPr>
        <w:pageBreakBefore w:val="0"/>
        <w:kinsoku/>
        <w:wordWrap/>
        <w:overflowPunct/>
        <w:topLinePunct w:val="0"/>
        <w:bidi w:val="0"/>
        <w:snapToGrid/>
        <w:spacing w:line="576" w:lineRule="exact"/>
        <w:ind w:left="0" w:right="0" w:firstLine="640" w:firstLineChars="200"/>
        <w:textAlignment w:val="auto"/>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rPr>
        <w:t>本年支出合计</w:t>
      </w:r>
      <w:r>
        <w:rPr>
          <w:rFonts w:hint="eastAsia" w:ascii="仿宋_GB2312" w:hAnsi="仿宋_GB2312" w:eastAsia="仿宋_GB2312" w:cs="仿宋_GB2312"/>
          <w:color w:val="auto"/>
          <w:sz w:val="32"/>
          <w:szCs w:val="32"/>
          <w:highlight w:val="none"/>
          <w:lang w:val="en-US" w:eastAsia="zh-CN"/>
        </w:rPr>
        <w:t>22795.97</w:t>
      </w:r>
      <w:r>
        <w:rPr>
          <w:rFonts w:hint="eastAsia" w:ascii="仿宋_GB2312" w:hAnsi="仿宋_GB2312" w:eastAsia="仿宋_GB2312" w:cs="仿宋_GB2312"/>
          <w:color w:val="auto"/>
          <w:sz w:val="32"/>
          <w:szCs w:val="32"/>
          <w:highlight w:val="none"/>
        </w:rPr>
        <w:t>万元，其中：基本支出</w:t>
      </w:r>
      <w:r>
        <w:rPr>
          <w:rFonts w:hint="eastAsia" w:ascii="仿宋_GB2312" w:hAnsi="仿宋_GB2312" w:eastAsia="仿宋_GB2312" w:cs="仿宋_GB2312"/>
          <w:color w:val="auto"/>
          <w:sz w:val="32"/>
          <w:szCs w:val="32"/>
          <w:highlight w:val="none"/>
          <w:lang w:val="en-US" w:eastAsia="zh-CN"/>
        </w:rPr>
        <w:t>1070.83</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4.7</w:t>
      </w:r>
      <w:r>
        <w:rPr>
          <w:rFonts w:hint="eastAsia" w:ascii="仿宋_GB2312" w:hAnsi="仿宋_GB2312" w:eastAsia="仿宋_GB2312" w:cs="仿宋_GB2312"/>
          <w:color w:val="auto"/>
          <w:sz w:val="32"/>
          <w:szCs w:val="32"/>
          <w:highlight w:val="none"/>
        </w:rPr>
        <w:t>%；项目支出</w:t>
      </w:r>
      <w:r>
        <w:rPr>
          <w:rFonts w:hint="eastAsia" w:ascii="仿宋_GB2312" w:hAnsi="仿宋_GB2312" w:eastAsia="仿宋_GB2312" w:cs="仿宋_GB2312"/>
          <w:color w:val="auto"/>
          <w:sz w:val="32"/>
          <w:szCs w:val="32"/>
          <w:highlight w:val="none"/>
          <w:lang w:val="en-US" w:eastAsia="zh-CN"/>
        </w:rPr>
        <w:t>21725.14</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95.3</w:t>
      </w:r>
      <w:r>
        <w:rPr>
          <w:rFonts w:hint="eastAsia" w:ascii="仿宋_GB2312" w:hAnsi="仿宋_GB2312" w:eastAsia="仿宋_GB2312" w:cs="仿宋_GB2312"/>
          <w:color w:val="auto"/>
          <w:sz w:val="32"/>
          <w:szCs w:val="32"/>
          <w:highlight w:val="none"/>
        </w:rPr>
        <w:t>%。</w:t>
      </w:r>
    </w:p>
    <w:p w14:paraId="693F8676">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仿宋_GB2312" w:hAnsi="仿宋_GB2312" w:eastAsia="仿宋_GB2312" w:cs="仿宋_GB2312"/>
          <w:color w:val="auto"/>
          <w:sz w:val="32"/>
          <w:szCs w:val="32"/>
          <w:highlight w:val="none"/>
          <w:shd w:val="pct10" w:color="auto" w:fill="FFFFFF"/>
        </w:rPr>
      </w:pPr>
      <w:r>
        <w:drawing>
          <wp:inline distT="0" distB="0" distL="0" distR="0">
            <wp:extent cx="4931410" cy="2544445"/>
            <wp:effectExtent l="4445" t="4445" r="17145" b="2286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7E52DCB">
      <w:pPr>
        <w:pStyle w:val="4"/>
        <w:pageBreakBefore w:val="0"/>
        <w:widowControl w:val="0"/>
        <w:kinsoku/>
        <w:wordWrap/>
        <w:overflowPunct/>
        <w:topLinePunct w:val="0"/>
        <w:autoSpaceDE/>
        <w:autoSpaceDN/>
        <w:bidi w:val="0"/>
        <w:adjustRightInd/>
        <w:snapToGrid/>
        <w:spacing w:before="0" w:after="0" w:line="576" w:lineRule="exact"/>
        <w:ind w:left="0" w:leftChars="0" w:right="0" w:firstLine="640" w:firstLineChars="200"/>
        <w:jc w:val="both"/>
        <w:textAlignment w:val="auto"/>
        <w:rPr>
          <w:rFonts w:hint="eastAsia" w:ascii="黑体" w:hAnsi="黑体" w:eastAsia="黑体"/>
          <w:b w:val="0"/>
          <w:color w:val="auto"/>
          <w:highlight w:val="none"/>
        </w:rPr>
      </w:pPr>
      <w:bookmarkStart w:id="30" w:name="_Toc15396606"/>
      <w:bookmarkStart w:id="31" w:name="_Toc15377208"/>
      <w:r>
        <w:rPr>
          <w:rFonts w:hint="eastAsia" w:ascii="黑体" w:hAnsi="黑体" w:eastAsia="黑体"/>
          <w:b w:val="0"/>
          <w:color w:val="auto"/>
          <w:highlight w:val="none"/>
        </w:rPr>
        <w:t>四、财政拨款收入支出决算总体情况说明</w:t>
      </w:r>
      <w:bookmarkEnd w:id="30"/>
      <w:bookmarkEnd w:id="31"/>
    </w:p>
    <w:p w14:paraId="7BAA0567">
      <w:pPr>
        <w:pageBreakBefore w:val="0"/>
        <w:widowControl w:val="0"/>
        <w:kinsoku/>
        <w:wordWrap/>
        <w:overflowPunct/>
        <w:topLinePunct w:val="0"/>
        <w:autoSpaceDE/>
        <w:autoSpaceDN/>
        <w:bidi w:val="0"/>
        <w:adjustRightInd/>
        <w:snapToGrid/>
        <w:spacing w:line="576" w:lineRule="exact"/>
        <w:ind w:left="0" w:right="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rPr>
        <w:t>财政拨款收、支总计</w:t>
      </w:r>
      <w:r>
        <w:rPr>
          <w:rFonts w:hint="eastAsia" w:ascii="仿宋_GB2312" w:hAnsi="仿宋_GB2312" w:eastAsia="仿宋_GB2312" w:cs="仿宋_GB2312"/>
          <w:color w:val="auto"/>
          <w:sz w:val="32"/>
          <w:szCs w:val="32"/>
          <w:highlight w:val="none"/>
          <w:lang w:val="en-US" w:eastAsia="zh-CN"/>
        </w:rPr>
        <w:t>22759.08</w:t>
      </w:r>
      <w:r>
        <w:rPr>
          <w:rFonts w:hint="eastAsia" w:ascii="仿宋_GB2312" w:hAnsi="仿宋_GB2312" w:eastAsia="仿宋_GB2312" w:cs="仿宋_GB2312"/>
          <w:color w:val="auto"/>
          <w:sz w:val="32"/>
          <w:szCs w:val="32"/>
          <w:highlight w:val="none"/>
        </w:rPr>
        <w:t>万元。与20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rPr>
        <w:t>相比，财政拨款收、支总计</w:t>
      </w:r>
      <w:r>
        <w:rPr>
          <w:rFonts w:hint="eastAsia" w:ascii="仿宋_GB2312" w:hAnsi="仿宋_GB2312" w:eastAsia="仿宋_GB2312" w:cs="仿宋_GB2312"/>
          <w:color w:val="auto"/>
          <w:sz w:val="32"/>
          <w:szCs w:val="32"/>
          <w:highlight w:val="none"/>
          <w:lang w:eastAsia="zh-CN"/>
        </w:rPr>
        <w:t>增加</w:t>
      </w:r>
      <w:r>
        <w:rPr>
          <w:rFonts w:hint="eastAsia" w:ascii="仿宋_GB2312" w:hAnsi="仿宋_GB2312" w:eastAsia="仿宋_GB2312" w:cs="仿宋_GB2312"/>
          <w:color w:val="auto"/>
          <w:sz w:val="32"/>
          <w:szCs w:val="32"/>
          <w:highlight w:val="none"/>
          <w:lang w:val="en-US" w:eastAsia="zh-CN"/>
        </w:rPr>
        <w:t>21389.23</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增长</w:t>
      </w:r>
      <w:r>
        <w:rPr>
          <w:rFonts w:hint="eastAsia" w:ascii="仿宋_GB2312" w:hAnsi="仿宋_GB2312" w:eastAsia="仿宋_GB2312" w:cs="仿宋_GB2312"/>
          <w:color w:val="auto"/>
          <w:sz w:val="32"/>
          <w:szCs w:val="32"/>
          <w:highlight w:val="none"/>
          <w:lang w:val="en-US" w:eastAsia="zh-CN"/>
        </w:rPr>
        <w:t>1561.42</w:t>
      </w:r>
      <w:r>
        <w:rPr>
          <w:rFonts w:hint="eastAsia" w:ascii="仿宋_GB2312" w:hAnsi="仿宋_GB2312" w:eastAsia="仿宋_GB2312" w:cs="仿宋_GB2312"/>
          <w:color w:val="auto"/>
          <w:sz w:val="32"/>
          <w:szCs w:val="32"/>
          <w:highlight w:val="none"/>
        </w:rPr>
        <w:t>%。主要变动原因是</w:t>
      </w:r>
      <w:r>
        <w:rPr>
          <w:rFonts w:hint="eastAsia" w:ascii="仿宋_GB2312" w:hAnsi="仿宋_GB2312" w:eastAsia="仿宋_GB2312" w:cs="仿宋_GB2312"/>
          <w:color w:val="auto"/>
          <w:sz w:val="32"/>
          <w:szCs w:val="32"/>
          <w:highlight w:val="none"/>
          <w:lang w:eastAsia="zh-CN"/>
        </w:rPr>
        <w:t>征拆项目资金增加。</w:t>
      </w:r>
    </w:p>
    <w:p w14:paraId="5E984C00">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仿宋_GB2312" w:hAnsi="仿宋_GB2312" w:eastAsia="仿宋_GB2312" w:cs="仿宋_GB2312"/>
          <w:color w:val="auto"/>
          <w:sz w:val="32"/>
          <w:szCs w:val="32"/>
          <w:highlight w:val="none"/>
        </w:rPr>
      </w:pPr>
      <w:r>
        <w:drawing>
          <wp:inline distT="0" distB="0" distL="0" distR="0">
            <wp:extent cx="4572000" cy="2933700"/>
            <wp:effectExtent l="5080" t="4445" r="13970"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2ED0CBD">
      <w:pPr>
        <w:pStyle w:val="4"/>
        <w:pageBreakBefore w:val="0"/>
        <w:widowControl w:val="0"/>
        <w:kinsoku/>
        <w:wordWrap/>
        <w:overflowPunct/>
        <w:topLinePunct w:val="0"/>
        <w:autoSpaceDE/>
        <w:autoSpaceDN/>
        <w:bidi w:val="0"/>
        <w:adjustRightInd/>
        <w:snapToGrid/>
        <w:spacing w:before="0" w:after="0" w:line="576" w:lineRule="exact"/>
        <w:ind w:left="0" w:leftChars="0" w:right="0" w:firstLine="640" w:firstLineChars="200"/>
        <w:jc w:val="both"/>
        <w:textAlignment w:val="auto"/>
        <w:rPr>
          <w:rFonts w:hint="eastAsia" w:ascii="黑体" w:hAnsi="黑体" w:eastAsia="黑体"/>
          <w:b w:val="0"/>
          <w:color w:val="auto"/>
          <w:highlight w:val="none"/>
        </w:rPr>
      </w:pPr>
      <w:bookmarkStart w:id="32" w:name="_Toc15377209"/>
      <w:bookmarkStart w:id="33" w:name="_Toc15396607"/>
      <w:r>
        <w:rPr>
          <w:rFonts w:hint="eastAsia" w:ascii="黑体" w:hAnsi="黑体" w:eastAsia="黑体"/>
          <w:b w:val="0"/>
          <w:color w:val="auto"/>
          <w:highlight w:val="none"/>
        </w:rPr>
        <w:t>五、一般公共预算财政拨款支出决算情况说明</w:t>
      </w:r>
      <w:bookmarkEnd w:id="32"/>
      <w:bookmarkEnd w:id="33"/>
    </w:p>
    <w:p w14:paraId="147C3D84">
      <w:pPr>
        <w:pageBreakBefore w:val="0"/>
        <w:widowControl w:val="0"/>
        <w:kinsoku/>
        <w:wordWrap/>
        <w:overflowPunct/>
        <w:topLinePunct w:val="0"/>
        <w:autoSpaceDE/>
        <w:autoSpaceDN/>
        <w:bidi w:val="0"/>
        <w:adjustRightInd/>
        <w:snapToGrid/>
        <w:spacing w:line="576" w:lineRule="exact"/>
        <w:ind w:left="0" w:right="0" w:firstLine="643" w:firstLineChars="200"/>
        <w:textAlignment w:val="auto"/>
        <w:outlineLvl w:val="2"/>
        <w:rPr>
          <w:rFonts w:hint="eastAsia" w:ascii="仿宋_GB2312" w:hAnsi="仿宋_GB2312" w:eastAsia="仿宋_GB2312" w:cs="仿宋_GB2312"/>
          <w:b/>
          <w:bCs w:val="0"/>
          <w:color w:val="auto"/>
          <w:sz w:val="32"/>
          <w:szCs w:val="32"/>
          <w:highlight w:val="none"/>
        </w:rPr>
      </w:pPr>
      <w:bookmarkStart w:id="34" w:name="_Toc15377210"/>
      <w:r>
        <w:rPr>
          <w:rFonts w:hint="eastAsia" w:ascii="仿宋_GB2312" w:hAnsi="仿宋_GB2312" w:eastAsia="仿宋_GB2312" w:cs="仿宋_GB2312"/>
          <w:b/>
          <w:bCs w:val="0"/>
          <w:color w:val="auto"/>
          <w:sz w:val="32"/>
          <w:szCs w:val="32"/>
          <w:highlight w:val="none"/>
        </w:rPr>
        <w:t>（一）一般公共预算财政拨款支出决算总体情况</w:t>
      </w:r>
      <w:bookmarkEnd w:id="34"/>
    </w:p>
    <w:p w14:paraId="5F5672F6">
      <w:pPr>
        <w:pageBreakBefore w:val="0"/>
        <w:widowControl w:val="0"/>
        <w:kinsoku/>
        <w:wordWrap/>
        <w:overflowPunct/>
        <w:topLinePunct w:val="0"/>
        <w:autoSpaceDE/>
        <w:autoSpaceDN/>
        <w:bidi w:val="0"/>
        <w:adjustRightInd/>
        <w:snapToGrid/>
        <w:spacing w:line="576" w:lineRule="exact"/>
        <w:ind w:left="0" w:right="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rPr>
        <w:t>一般公共预算财政拨款支出</w:t>
      </w:r>
      <w:r>
        <w:rPr>
          <w:rFonts w:hint="eastAsia" w:ascii="仿宋_GB2312" w:hAnsi="仿宋_GB2312" w:eastAsia="仿宋_GB2312" w:cs="仿宋_GB2312"/>
          <w:color w:val="auto"/>
          <w:sz w:val="32"/>
          <w:szCs w:val="32"/>
          <w:highlight w:val="none"/>
          <w:lang w:val="en-US" w:eastAsia="zh-CN"/>
        </w:rPr>
        <w:t>1570.83</w:t>
      </w:r>
      <w:r>
        <w:rPr>
          <w:rFonts w:hint="eastAsia" w:ascii="仿宋_GB2312" w:hAnsi="仿宋_GB2312" w:eastAsia="仿宋_GB2312" w:cs="仿宋_GB2312"/>
          <w:color w:val="auto"/>
          <w:sz w:val="32"/>
          <w:szCs w:val="32"/>
          <w:highlight w:val="none"/>
        </w:rPr>
        <w:t>万元，占本年支出合计的</w:t>
      </w:r>
      <w:r>
        <w:rPr>
          <w:rFonts w:hint="eastAsia" w:ascii="仿宋_GB2312" w:hAnsi="仿宋_GB2312" w:eastAsia="仿宋_GB2312" w:cs="仿宋_GB2312"/>
          <w:color w:val="auto"/>
          <w:sz w:val="32"/>
          <w:szCs w:val="32"/>
          <w:highlight w:val="none"/>
          <w:lang w:val="en-US" w:eastAsia="zh-CN"/>
        </w:rPr>
        <w:t>6.9</w:t>
      </w:r>
      <w:r>
        <w:rPr>
          <w:rFonts w:hint="eastAsia" w:ascii="仿宋_GB2312" w:hAnsi="仿宋_GB2312" w:eastAsia="仿宋_GB2312" w:cs="仿宋_GB2312"/>
          <w:color w:val="auto"/>
          <w:sz w:val="32"/>
          <w:szCs w:val="32"/>
          <w:highlight w:val="none"/>
        </w:rPr>
        <w:t>%。与20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rPr>
        <w:t>相比，一般公共预算财政拨款</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增加</w:t>
      </w:r>
      <w:r>
        <w:rPr>
          <w:rFonts w:hint="eastAsia" w:ascii="仿宋_GB2312" w:hAnsi="仿宋_GB2312" w:eastAsia="仿宋_GB2312" w:cs="仿宋_GB2312"/>
          <w:color w:val="auto"/>
          <w:sz w:val="32"/>
          <w:szCs w:val="32"/>
          <w:highlight w:val="none"/>
          <w:lang w:val="en-US" w:eastAsia="zh-CN"/>
        </w:rPr>
        <w:t>648.13</w:t>
      </w:r>
      <w:r>
        <w:rPr>
          <w:rFonts w:hint="eastAsia" w:ascii="仿宋_GB2312" w:hAnsi="仿宋_GB2312" w:eastAsia="仿宋_GB2312" w:cs="仿宋_GB2312"/>
          <w:color w:val="auto"/>
          <w:sz w:val="32"/>
          <w:szCs w:val="32"/>
          <w:highlight w:val="none"/>
        </w:rPr>
        <w:t>万元，增长</w:t>
      </w:r>
      <w:r>
        <w:rPr>
          <w:rFonts w:hint="eastAsia" w:ascii="仿宋_GB2312" w:hAnsi="仿宋_GB2312" w:eastAsia="仿宋_GB2312" w:cs="仿宋_GB2312"/>
          <w:color w:val="auto"/>
          <w:sz w:val="32"/>
          <w:szCs w:val="32"/>
          <w:highlight w:val="none"/>
          <w:lang w:val="en-US" w:eastAsia="zh-CN"/>
        </w:rPr>
        <w:t>70.2</w:t>
      </w:r>
      <w:r>
        <w:rPr>
          <w:rFonts w:hint="eastAsia" w:ascii="仿宋_GB2312" w:hAnsi="仿宋_GB2312" w:eastAsia="仿宋_GB2312" w:cs="仿宋_GB2312"/>
          <w:color w:val="auto"/>
          <w:sz w:val="32"/>
          <w:szCs w:val="32"/>
          <w:highlight w:val="none"/>
        </w:rPr>
        <w:t>%。主要变动原因是</w:t>
      </w:r>
      <w:r>
        <w:rPr>
          <w:rFonts w:hint="eastAsia" w:ascii="仿宋_GB2312" w:hAnsi="仿宋_GB2312" w:eastAsia="仿宋_GB2312" w:cs="仿宋_GB2312"/>
          <w:color w:val="auto"/>
          <w:sz w:val="32"/>
          <w:szCs w:val="32"/>
          <w:highlight w:val="none"/>
          <w:lang w:eastAsia="zh-CN"/>
        </w:rPr>
        <w:t>征拆项目资金增加。</w:t>
      </w:r>
    </w:p>
    <w:p w14:paraId="12F5BF8E">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仿宋_GB2312" w:hAnsi="仿宋_GB2312" w:eastAsia="仿宋_GB2312" w:cs="仿宋_GB2312"/>
          <w:color w:val="auto"/>
          <w:sz w:val="32"/>
          <w:szCs w:val="32"/>
          <w:highlight w:val="none"/>
        </w:rPr>
      </w:pPr>
      <w:r>
        <w:drawing>
          <wp:inline distT="0" distB="0" distL="0" distR="0">
            <wp:extent cx="4373880" cy="2753360"/>
            <wp:effectExtent l="4445" t="4445" r="22225" b="2349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8B6321E">
      <w:pPr>
        <w:pageBreakBefore w:val="0"/>
        <w:kinsoku/>
        <w:wordWrap/>
        <w:overflowPunct/>
        <w:topLinePunct w:val="0"/>
        <w:bidi w:val="0"/>
        <w:snapToGrid/>
        <w:spacing w:line="576" w:lineRule="exact"/>
        <w:ind w:left="0" w:right="0" w:firstLine="643" w:firstLineChars="200"/>
        <w:textAlignment w:val="auto"/>
        <w:outlineLvl w:val="2"/>
        <w:rPr>
          <w:rFonts w:hint="eastAsia" w:ascii="仿宋_GB2312" w:hAnsi="仿宋_GB2312" w:eastAsia="仿宋_GB2312" w:cs="仿宋_GB2312"/>
          <w:b/>
          <w:bCs w:val="0"/>
          <w:color w:val="auto"/>
          <w:sz w:val="32"/>
          <w:szCs w:val="32"/>
          <w:highlight w:val="none"/>
        </w:rPr>
      </w:pPr>
      <w:bookmarkStart w:id="35" w:name="_Toc15377211"/>
      <w:r>
        <w:rPr>
          <w:rFonts w:hint="eastAsia" w:ascii="仿宋_GB2312" w:hAnsi="仿宋_GB2312" w:eastAsia="仿宋_GB2312" w:cs="仿宋_GB2312"/>
          <w:b/>
          <w:bCs w:val="0"/>
          <w:color w:val="auto"/>
          <w:sz w:val="32"/>
          <w:szCs w:val="32"/>
          <w:highlight w:val="none"/>
        </w:rPr>
        <w:t>（二）一般公共预算财政拨款支出决算结构情况</w:t>
      </w:r>
      <w:bookmarkEnd w:id="35"/>
    </w:p>
    <w:p w14:paraId="5AE9606D">
      <w:pPr>
        <w:pageBreakBefore w:val="0"/>
        <w:kinsoku/>
        <w:wordWrap/>
        <w:overflowPunct/>
        <w:topLinePunct w:val="0"/>
        <w:bidi w:val="0"/>
        <w:snapToGrid/>
        <w:spacing w:line="576"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rPr>
        <w:t>一般公共预算财政拨款支出</w:t>
      </w:r>
      <w:r>
        <w:rPr>
          <w:rFonts w:hint="eastAsia" w:ascii="仿宋_GB2312" w:hAnsi="仿宋_GB2312" w:eastAsia="仿宋_GB2312" w:cs="仿宋_GB2312"/>
          <w:color w:val="auto"/>
          <w:sz w:val="32"/>
          <w:szCs w:val="32"/>
          <w:highlight w:val="none"/>
          <w:lang w:val="en-US" w:eastAsia="zh-CN"/>
        </w:rPr>
        <w:t>1570.83</w:t>
      </w:r>
      <w:r>
        <w:rPr>
          <w:rFonts w:hint="eastAsia" w:ascii="仿宋_GB2312" w:hAnsi="仿宋_GB2312" w:eastAsia="仿宋_GB2312" w:cs="仿宋_GB2312"/>
          <w:color w:val="auto"/>
          <w:sz w:val="32"/>
          <w:szCs w:val="32"/>
          <w:highlight w:val="none"/>
        </w:rPr>
        <w:t>万元，主要用于以下方面:</w:t>
      </w:r>
      <w:r>
        <w:rPr>
          <w:rFonts w:hint="eastAsia" w:ascii="仿宋_GB2312" w:hAnsi="仿宋_GB2312" w:eastAsia="仿宋_GB2312" w:cs="仿宋_GB2312"/>
          <w:b/>
          <w:color w:val="auto"/>
          <w:sz w:val="32"/>
          <w:szCs w:val="32"/>
          <w:highlight w:val="none"/>
        </w:rPr>
        <w:t>社会保障和就业</w:t>
      </w:r>
      <w:r>
        <w:rPr>
          <w:rFonts w:hint="eastAsia" w:ascii="仿宋_GB2312" w:hAnsi="仿宋_GB2312" w:eastAsia="仿宋_GB2312" w:cs="仿宋_GB2312"/>
          <w:b/>
          <w:bCs/>
          <w:color w:val="auto"/>
          <w:sz w:val="32"/>
          <w:szCs w:val="32"/>
          <w:highlight w:val="none"/>
        </w:rPr>
        <w:t>支出</w:t>
      </w:r>
      <w:r>
        <w:rPr>
          <w:rFonts w:hint="eastAsia" w:ascii="仿宋_GB2312" w:hAnsi="仿宋_GB2312" w:eastAsia="仿宋_GB2312" w:cs="仿宋_GB2312"/>
          <w:color w:val="auto"/>
          <w:sz w:val="32"/>
          <w:szCs w:val="32"/>
          <w:highlight w:val="none"/>
          <w:lang w:val="en-US" w:eastAsia="zh-CN"/>
        </w:rPr>
        <w:t>144.21</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9.18</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rPr>
        <w:t>卫生健康支出</w:t>
      </w:r>
      <w:r>
        <w:rPr>
          <w:rFonts w:hint="eastAsia" w:ascii="仿宋_GB2312" w:hAnsi="仿宋_GB2312" w:eastAsia="仿宋_GB2312" w:cs="仿宋_GB2312"/>
          <w:color w:val="auto"/>
          <w:sz w:val="32"/>
          <w:szCs w:val="32"/>
          <w:highlight w:val="none"/>
          <w:lang w:val="en-US" w:eastAsia="zh-CN"/>
        </w:rPr>
        <w:t>36.14</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color w:val="auto"/>
          <w:sz w:val="32"/>
          <w:szCs w:val="32"/>
          <w:highlight w:val="none"/>
          <w:lang w:eastAsia="zh-CN"/>
        </w:rPr>
        <w:t>农林水</w:t>
      </w:r>
      <w:r>
        <w:rPr>
          <w:rFonts w:hint="eastAsia" w:ascii="仿宋_GB2312" w:hAnsi="仿宋_GB2312" w:eastAsia="仿宋_GB2312" w:cs="仿宋_GB2312"/>
          <w:b/>
          <w:bCs/>
          <w:color w:val="auto"/>
          <w:sz w:val="32"/>
          <w:szCs w:val="32"/>
          <w:highlight w:val="none"/>
        </w:rPr>
        <w:t>支出</w:t>
      </w:r>
      <w:r>
        <w:rPr>
          <w:rFonts w:hint="eastAsia" w:ascii="仿宋_GB2312" w:hAnsi="仿宋_GB2312" w:eastAsia="仿宋_GB2312" w:cs="仿宋_GB2312"/>
          <w:color w:val="auto"/>
          <w:sz w:val="32"/>
          <w:szCs w:val="32"/>
          <w:highlight w:val="none"/>
          <w:lang w:val="en-US" w:eastAsia="zh-CN"/>
        </w:rPr>
        <w:t>500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31.83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color w:val="auto"/>
          <w:sz w:val="32"/>
          <w:szCs w:val="32"/>
          <w:highlight w:val="none"/>
          <w:lang w:eastAsia="zh-CN"/>
        </w:rPr>
        <w:t>自然资源海洋气象等</w:t>
      </w:r>
      <w:r>
        <w:rPr>
          <w:rFonts w:hint="eastAsia" w:ascii="仿宋_GB2312" w:hAnsi="仿宋_GB2312" w:eastAsia="仿宋_GB2312" w:cs="仿宋_GB2312"/>
          <w:b/>
          <w:bCs/>
          <w:color w:val="auto"/>
          <w:sz w:val="32"/>
          <w:szCs w:val="32"/>
          <w:highlight w:val="none"/>
        </w:rPr>
        <w:t>支出</w:t>
      </w:r>
      <w:r>
        <w:rPr>
          <w:rFonts w:hint="eastAsia" w:ascii="仿宋_GB2312" w:hAnsi="仿宋_GB2312" w:eastAsia="仿宋_GB2312" w:cs="仿宋_GB2312"/>
          <w:color w:val="auto"/>
          <w:sz w:val="32"/>
          <w:szCs w:val="32"/>
          <w:highlight w:val="none"/>
          <w:lang w:val="en-US" w:eastAsia="zh-CN"/>
        </w:rPr>
        <w:t>813.25</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51.77</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rPr>
        <w:t>住房保障支出</w:t>
      </w:r>
      <w:r>
        <w:rPr>
          <w:rFonts w:hint="eastAsia" w:ascii="仿宋_GB2312" w:hAnsi="仿宋_GB2312" w:eastAsia="仿宋_GB2312" w:cs="仿宋_GB2312"/>
          <w:color w:val="auto"/>
          <w:sz w:val="32"/>
          <w:szCs w:val="32"/>
          <w:highlight w:val="none"/>
          <w:lang w:val="en-US" w:eastAsia="zh-CN"/>
        </w:rPr>
        <w:t>77.23</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4.92</w:t>
      </w:r>
      <w:r>
        <w:rPr>
          <w:rFonts w:hint="eastAsia" w:ascii="仿宋_GB2312" w:hAnsi="仿宋_GB2312" w:eastAsia="仿宋_GB2312" w:cs="仿宋_GB2312"/>
          <w:color w:val="auto"/>
          <w:sz w:val="32"/>
          <w:szCs w:val="32"/>
          <w:highlight w:val="none"/>
        </w:rPr>
        <w:t>%。</w:t>
      </w:r>
    </w:p>
    <w:p w14:paraId="02A872E7">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仿宋_GB2312" w:hAnsi="仿宋_GB2312" w:eastAsia="仿宋_GB2312" w:cs="仿宋_GB2312"/>
          <w:color w:val="auto"/>
          <w:sz w:val="32"/>
          <w:szCs w:val="32"/>
          <w:highlight w:val="none"/>
        </w:rPr>
      </w:pPr>
      <w:r>
        <w:rPr>
          <w:sz w:val="21"/>
        </w:rPr>
        <mc:AlternateContent>
          <mc:Choice Requires="wps">
            <w:drawing>
              <wp:anchor distT="0" distB="0" distL="114300" distR="114300" simplePos="0" relativeHeight="251662336" behindDoc="0" locked="0" layoutInCell="1" allowOverlap="1">
                <wp:simplePos x="0" y="0"/>
                <wp:positionH relativeFrom="column">
                  <wp:posOffset>2806700</wp:posOffset>
                </wp:positionH>
                <wp:positionV relativeFrom="paragraph">
                  <wp:posOffset>671195</wp:posOffset>
                </wp:positionV>
                <wp:extent cx="657225" cy="342900"/>
                <wp:effectExtent l="0" t="0" r="0" b="0"/>
                <wp:wrapNone/>
                <wp:docPr id="14" name="矩形 14"/>
                <wp:cNvGraphicFramePr/>
                <a:graphic xmlns:a="http://schemas.openxmlformats.org/drawingml/2006/main">
                  <a:graphicData uri="http://schemas.microsoft.com/office/word/2010/wordprocessingShape">
                    <wps:wsp>
                      <wps:cNvSpPr/>
                      <wps:spPr>
                        <a:xfrm>
                          <a:off x="0" y="0"/>
                          <a:ext cx="657225" cy="34290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3A4E70D2">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1pt;margin-top:52.85pt;height:27pt;width:51.75pt;z-index:251662336;v-text-anchor:middle;mso-width-relative:page;mso-height-relative:page;" filled="f" stroked="f" coordsize="21600,21600" o:gfxdata="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MEzls3ZAAAACwEA&#10;AA8AAAAAAAAAAQAgAAAAIgAAAGRycy9kb3ducmV2LnhtbFBLAQIUABQAAAAIAIdO4kBDzMkbUgIA&#10;AJcEAAAOAAAAAAAAAAEAIAAAACgBAABkcnMvZTJvRG9jLnhtbFBLBQYAAAAABgAGAFkBAADsBQAA&#10;AAA=&#10;">
                <v:fill on="f" focussize="0,0"/>
                <v:stroke on="f" weight="2pt"/>
                <v:imagedata o:title=""/>
                <o:lock v:ext="edit" aspectratio="f"/>
                <v:textbox>
                  <w:txbxContent>
                    <w:p w14:paraId="3A4E70D2">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2.3%</w:t>
                      </w:r>
                    </w:p>
                  </w:txbxContent>
                </v:textbox>
              </v:rect>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2854325</wp:posOffset>
                </wp:positionH>
                <wp:positionV relativeFrom="paragraph">
                  <wp:posOffset>935990</wp:posOffset>
                </wp:positionV>
                <wp:extent cx="542925" cy="0"/>
                <wp:effectExtent l="0" t="4445" r="0" b="5080"/>
                <wp:wrapNone/>
                <wp:docPr id="21" name="直接连接符 21"/>
                <wp:cNvGraphicFramePr/>
                <a:graphic xmlns:a="http://schemas.openxmlformats.org/drawingml/2006/main">
                  <a:graphicData uri="http://schemas.microsoft.com/office/word/2010/wordprocessingShape">
                    <wps:wsp>
                      <wps:cNvCnPr/>
                      <wps:spPr>
                        <a:xfrm>
                          <a:off x="0" y="0"/>
                          <a:ext cx="542925" cy="0"/>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24.75pt;margin-top:73.7pt;height:0pt;width:42.75pt;z-index:251670528;mso-width-relative:page;mso-height-relative:page;" filled="f" stroked="t" coordsize="21600,21600" o:gfxdata="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eGRHtoAAAALAQAADwAAAAAA&#10;AAABACAAAAAiAAAAZHJzL2Rvd25yZXYueG1sUEsBAhQAFAAAAAgAh07iQHS9hRrYAQAAmwMAAA4A&#10;AAAAAAAAAQAgAAAAKQEAAGRycy9lMm9Eb2MueG1sUEsFBgAAAAAGAAYAWQEAAHMFAAAAAA==&#10;">
                <v:fill on="f" focussize="0,0"/>
                <v:stroke weight="0.25pt" color="#000000 [3213]" joinstyle="round"/>
                <v:imagedata o:title=""/>
                <o:lock v:ext="edit" aspectratio="f"/>
              </v:lin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2473325</wp:posOffset>
                </wp:positionH>
                <wp:positionV relativeFrom="paragraph">
                  <wp:posOffset>935990</wp:posOffset>
                </wp:positionV>
                <wp:extent cx="381000" cy="238125"/>
                <wp:effectExtent l="2540" t="3810" r="16510" b="5715"/>
                <wp:wrapNone/>
                <wp:docPr id="20" name="直接连接符 20"/>
                <wp:cNvGraphicFramePr/>
                <a:graphic xmlns:a="http://schemas.openxmlformats.org/drawingml/2006/main">
                  <a:graphicData uri="http://schemas.microsoft.com/office/word/2010/wordprocessingShape">
                    <wps:wsp>
                      <wps:cNvCnPr/>
                      <wps:spPr>
                        <a:xfrm flipV="1">
                          <a:off x="0" y="0"/>
                          <a:ext cx="381000" cy="238125"/>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194.75pt;margin-top:73.7pt;height:18.75pt;width:30pt;z-index:251669504;mso-width-relative:page;mso-height-relative:page;" filled="f" stroked="t" coordsize="21600,21600" o:gfxdata="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tXtRC1wAAAAsBAAAP&#10;AAAAAAAAAAEAIAAAACIAAABkcnMvZG93bnJldi54bWxQSwECFAAUAAAACACHTuJAbHVDS+ABAACq&#10;AwAADgAAAAAAAAABACAAAAAmAQAAZHJzL2Uyb0RvYy54bWxQSwUGAAAAAAYABgBZAQAAeAUAAAAA&#10;">
                <v:fill on="f" focussize="0,0"/>
                <v:stroke weight="0.25pt" color="#000000 [3213]" joinstyle="round"/>
                <v:imagedata o:title=""/>
                <o:lock v:ext="edit" aspectratio="f"/>
              </v:lin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968375</wp:posOffset>
                </wp:positionH>
                <wp:positionV relativeFrom="paragraph">
                  <wp:posOffset>509270</wp:posOffset>
                </wp:positionV>
                <wp:extent cx="657225" cy="342900"/>
                <wp:effectExtent l="0" t="0" r="0" b="0"/>
                <wp:wrapNone/>
                <wp:docPr id="17" name="矩形 17"/>
                <wp:cNvGraphicFramePr/>
                <a:graphic xmlns:a="http://schemas.openxmlformats.org/drawingml/2006/main">
                  <a:graphicData uri="http://schemas.microsoft.com/office/word/2010/wordprocessingShape">
                    <wps:wsp>
                      <wps:cNvSpPr/>
                      <wps:spPr>
                        <a:xfrm>
                          <a:off x="0" y="0"/>
                          <a:ext cx="657225" cy="34290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4CF0C54A">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4.92%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6.25pt;margin-top:40.1pt;height:27pt;width:51.75pt;z-index:251665408;v-text-anchor:middle;mso-width-relative:page;mso-height-relative:page;" filled="f" stroked="f" coordsize="21600,21600" o:gfxdata="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2dRMq9cAAAAKAQAA&#10;DwAAAAAAAAABACAAAAAiAAAAZHJzL2Rvd25yZXYueG1sUEsBAhQAFAAAAAgAh07iQOcgkC1TAgAA&#10;lwQAAA4AAAAAAAAAAQAgAAAAJgEAAGRycy9lMm9Eb2MueG1sUEsFBgAAAAAGAAYAWQEAAOsFAAAA&#10;AA==&#10;">
                <v:fill on="f" focussize="0,0"/>
                <v:stroke on="f" weight="2pt"/>
                <v:imagedata o:title=""/>
                <o:lock v:ext="edit" aspectratio="f"/>
                <v:textbox>
                  <w:txbxContent>
                    <w:p w14:paraId="4CF0C54A">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4.92%</w:t>
                      </w:r>
                    </w:p>
                  </w:txbxContent>
                </v:textbox>
              </v:rect>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958850</wp:posOffset>
                </wp:positionH>
                <wp:positionV relativeFrom="paragraph">
                  <wp:posOffset>755015</wp:posOffset>
                </wp:positionV>
                <wp:extent cx="790575" cy="9525"/>
                <wp:effectExtent l="0" t="0" r="0" b="0"/>
                <wp:wrapNone/>
                <wp:docPr id="19" name="直接连接符 19"/>
                <wp:cNvGraphicFramePr/>
                <a:graphic xmlns:a="http://schemas.openxmlformats.org/drawingml/2006/main">
                  <a:graphicData uri="http://schemas.microsoft.com/office/word/2010/wordprocessingShape">
                    <wps:wsp>
                      <wps:cNvCnPr/>
                      <wps:spPr>
                        <a:xfrm>
                          <a:off x="0" y="0"/>
                          <a:ext cx="790575" cy="9525"/>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75.5pt;margin-top:59.45pt;height:0.75pt;width:62.25pt;z-index:251668480;mso-width-relative:page;mso-height-relative:page;" filled="f" stroked="t" coordsize="21600,21600" o:gfxdata="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pE8K/aAAAACwEAAA8AAAAA&#10;AAAAAQAgAAAAIgAAAGRycy9kb3ducmV2LnhtbFBLAQIUABQAAAAIAIdO4kBL3aaM2QEAAJ4DAAAO&#10;AAAAAAAAAAEAIAAAACkBAABkcnMvZTJvRG9jLnhtbFBLBQYAAAAABgAGAFkBAAB0BQAAAAA=&#10;">
                <v:fill on="f" focussize="0,0"/>
                <v:stroke weight="0.25pt" color="#000000 [3213]" joinstyle="round"/>
                <v:imagedata o:title=""/>
                <o:lock v:ext="edit" aspectratio="f"/>
              </v:lin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1758950</wp:posOffset>
                </wp:positionH>
                <wp:positionV relativeFrom="paragraph">
                  <wp:posOffset>764540</wp:posOffset>
                </wp:positionV>
                <wp:extent cx="219075" cy="314325"/>
                <wp:effectExtent l="3810" t="2540" r="5715" b="6985"/>
                <wp:wrapNone/>
                <wp:docPr id="18" name="直接连接符 18"/>
                <wp:cNvGraphicFramePr/>
                <a:graphic xmlns:a="http://schemas.openxmlformats.org/drawingml/2006/main">
                  <a:graphicData uri="http://schemas.microsoft.com/office/word/2010/wordprocessingShape">
                    <wps:wsp>
                      <wps:cNvCnPr/>
                      <wps:spPr>
                        <a:xfrm>
                          <a:off x="709295" y="4796155"/>
                          <a:ext cx="219075" cy="314325"/>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38.5pt;margin-top:60.2pt;height:24.75pt;width:17.25pt;z-index:251666432;mso-width-relative:page;mso-height-relative:page;" filled="f" stroked="t" coordsize="21600,21600" o:gfxdata="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mQ3adsAAAALAQAADwAAAAAAAAABACAAAAAiAAAAZHJzL2Rvd25yZXYueG1sUEsBAhQAFAAAAAgA&#10;h07iQMcXJqjpAQAAqwMAAA4AAAAAAAAAAQAgAAAAKgEAAGRycy9lMm9Eb2MueG1sUEsFBgAAAAAG&#10;AAYAWQEAAIUFAAAAAA==&#10;">
                <v:fill on="f" focussize="0,0"/>
                <v:stroke weight="0.25pt" color="#000000 [3213]" joinstyle="round"/>
                <v:imagedata o:title=""/>
                <o:lock v:ext="edit" aspectratio="f"/>
              </v:lin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1311275</wp:posOffset>
                </wp:positionH>
                <wp:positionV relativeFrom="paragraph">
                  <wp:posOffset>1709420</wp:posOffset>
                </wp:positionV>
                <wp:extent cx="657225" cy="342900"/>
                <wp:effectExtent l="0" t="0" r="0" b="0"/>
                <wp:wrapNone/>
                <wp:docPr id="16" name="矩形 16"/>
                <wp:cNvGraphicFramePr/>
                <a:graphic xmlns:a="http://schemas.openxmlformats.org/drawingml/2006/main">
                  <a:graphicData uri="http://schemas.microsoft.com/office/word/2010/wordprocessingShape">
                    <wps:wsp>
                      <wps:cNvSpPr/>
                      <wps:spPr>
                        <a:xfrm>
                          <a:off x="0" y="0"/>
                          <a:ext cx="657225" cy="34290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5E6E1595">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51.77%</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3.25pt;margin-top:134.6pt;height:27pt;width:51.75pt;z-index:251664384;v-text-anchor:middle;mso-width-relative:page;mso-height-relative:page;" filled="f" stroked="f" coordsize="21600,21600" o:gfxdata="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F6ycSnZAAAACwEA&#10;AA8AAAAAAAAAAQAgAAAAIgAAAGRycy9kb3ducmV2LnhtbFBLAQIUABQAAAAIAIdO4kB7e6c/UgIA&#10;AJcEAAAOAAAAAAAAAAEAIAAAACgBAABkcnMvZTJvRG9jLnhtbFBLBQYAAAAABgAGAFkBAADsBQAA&#10;AAA=&#10;">
                <v:fill on="f" focussize="0,0"/>
                <v:stroke on="f" weight="2pt"/>
                <v:imagedata o:title=""/>
                <o:lock v:ext="edit" aspectratio="f"/>
                <v:textbox>
                  <w:txbxContent>
                    <w:p w14:paraId="5E6E1595">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51.77%</w:t>
                      </w:r>
                    </w:p>
                  </w:txbxContent>
                </v:textbox>
              </v:rect>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2216150</wp:posOffset>
                </wp:positionH>
                <wp:positionV relativeFrom="paragraph">
                  <wp:posOffset>1604645</wp:posOffset>
                </wp:positionV>
                <wp:extent cx="657225" cy="342900"/>
                <wp:effectExtent l="0" t="0" r="0" b="0"/>
                <wp:wrapNone/>
                <wp:docPr id="15" name="矩形 15"/>
                <wp:cNvGraphicFramePr/>
                <a:graphic xmlns:a="http://schemas.openxmlformats.org/drawingml/2006/main">
                  <a:graphicData uri="http://schemas.microsoft.com/office/word/2010/wordprocessingShape">
                    <wps:wsp>
                      <wps:cNvSpPr/>
                      <wps:spPr>
                        <a:xfrm>
                          <a:off x="0" y="0"/>
                          <a:ext cx="657225" cy="34290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3EDA4DB1">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31.83%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4.5pt;margin-top:126.35pt;height:27pt;width:51.75pt;z-index:251663360;v-text-anchor:middle;mso-width-relative:page;mso-height-relative:page;" filled="f" stroked="f" coordsize="21600,21600" o:gfxdata="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fqaB3aAAAACwEA&#10;AA8AAAAAAAAAAQAgAAAAIgAAAGRycy9kb3ducmV2LnhtbFBLAQIUABQAAAAIAIdO4kDfl/4JUQIA&#10;AJcEAAAOAAAAAAAAAAEAIAAAACkBAABkcnMvZTJvRG9jLnhtbFBLBQYAAAAABgAGAFkBAADsBQAA&#10;AAA=&#10;">
                <v:fill on="f" focussize="0,0"/>
                <v:stroke on="f" weight="2pt"/>
                <v:imagedata o:title=""/>
                <o:lock v:ext="edit" aspectratio="f"/>
                <v:textbox>
                  <w:txbxContent>
                    <w:p w14:paraId="3EDA4DB1">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31.83%</w:t>
                      </w:r>
                    </w:p>
                  </w:txbxContent>
                </v:textbox>
              </v:rect>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1978025</wp:posOffset>
                </wp:positionH>
                <wp:positionV relativeFrom="paragraph">
                  <wp:posOffset>880745</wp:posOffset>
                </wp:positionV>
                <wp:extent cx="657225" cy="342900"/>
                <wp:effectExtent l="0" t="0" r="0" b="0"/>
                <wp:wrapNone/>
                <wp:docPr id="13" name="矩形 13"/>
                <wp:cNvGraphicFramePr/>
                <a:graphic xmlns:a="http://schemas.openxmlformats.org/drawingml/2006/main">
                  <a:graphicData uri="http://schemas.microsoft.com/office/word/2010/wordprocessingShape">
                    <wps:wsp>
                      <wps:cNvSpPr/>
                      <wps:spPr>
                        <a:xfrm>
                          <a:off x="0" y="0"/>
                          <a:ext cx="657225" cy="34290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3536B58B">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9.18%</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5.75pt;margin-top:69.35pt;height:27pt;width:51.75pt;z-index:251661312;v-text-anchor:middle;mso-width-relative:page;mso-height-relative:page;" filled="f" stroked="f" coordsize="21600,21600" o:gfxdata="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Rr1Cj9oAAAAL&#10;AQAADwAAAAAAAAABACAAAAAiAAAAZHJzL2Rvd25yZXYueG1sUEsBAhQAFAAAAAgAh07iQJdOTWVT&#10;AgAAlwQAAA4AAAAAAAAAAQAgAAAAKQEAAGRycy9lMm9Eb2MueG1sUEsFBgAAAAAGAAYAWQEAAO4F&#10;AAAAAA==&#10;">
                <v:fill on="f" focussize="0,0"/>
                <v:stroke on="f" weight="2pt"/>
                <v:imagedata o:title=""/>
                <o:lock v:ext="edit" aspectratio="f"/>
                <v:textbox>
                  <w:txbxContent>
                    <w:p w14:paraId="3536B58B">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9.18%</w:t>
                      </w:r>
                    </w:p>
                  </w:txbxContent>
                </v:textbox>
              </v:rect>
            </w:pict>
          </mc:Fallback>
        </mc:AlternateContent>
      </w:r>
      <w:r>
        <w:drawing>
          <wp:inline distT="0" distB="0" distL="0" distR="0">
            <wp:extent cx="5283835" cy="2653665"/>
            <wp:effectExtent l="4445" t="4445" r="7620" b="889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8EB92AE">
      <w:pPr>
        <w:pageBreakBefore w:val="0"/>
        <w:widowControl w:val="0"/>
        <w:kinsoku/>
        <w:wordWrap/>
        <w:overflowPunct/>
        <w:topLinePunct w:val="0"/>
        <w:autoSpaceDE/>
        <w:autoSpaceDN/>
        <w:bidi w:val="0"/>
        <w:adjustRightInd/>
        <w:snapToGrid/>
        <w:spacing w:line="576" w:lineRule="exact"/>
        <w:ind w:left="0" w:right="0" w:firstLine="643" w:firstLineChars="200"/>
        <w:textAlignment w:val="auto"/>
        <w:outlineLvl w:val="2"/>
        <w:rPr>
          <w:rFonts w:hint="eastAsia" w:ascii="仿宋_GB2312" w:hAnsi="仿宋_GB2312" w:eastAsia="仿宋_GB2312" w:cs="仿宋_GB2312"/>
          <w:b/>
          <w:bCs w:val="0"/>
          <w:color w:val="auto"/>
          <w:sz w:val="32"/>
          <w:szCs w:val="32"/>
          <w:highlight w:val="none"/>
        </w:rPr>
      </w:pPr>
      <w:bookmarkStart w:id="36" w:name="_Toc15377212"/>
      <w:r>
        <w:rPr>
          <w:rFonts w:hint="eastAsia" w:ascii="仿宋_GB2312" w:hAnsi="仿宋_GB2312" w:eastAsia="仿宋_GB2312" w:cs="仿宋_GB2312"/>
          <w:b/>
          <w:bCs w:val="0"/>
          <w:color w:val="auto"/>
          <w:sz w:val="32"/>
          <w:szCs w:val="32"/>
          <w:highlight w:val="none"/>
        </w:rPr>
        <w:t>（三）一般公共预算财政拨款支出决算具体情况</w:t>
      </w:r>
      <w:bookmarkEnd w:id="36"/>
    </w:p>
    <w:p w14:paraId="2692AA9D">
      <w:pPr>
        <w:pageBreakBefore w:val="0"/>
        <w:widowControl w:val="0"/>
        <w:kinsoku/>
        <w:wordWrap/>
        <w:overflowPunct/>
        <w:topLinePunct w:val="0"/>
        <w:autoSpaceDE/>
        <w:autoSpaceDN/>
        <w:bidi w:val="0"/>
        <w:adjustRightInd/>
        <w:snapToGrid/>
        <w:spacing w:line="576" w:lineRule="exact"/>
        <w:ind w:left="0" w:right="0" w:firstLine="643" w:firstLineChars="200"/>
        <w:textAlignment w:val="auto"/>
        <w:outlineLvl w:val="2"/>
        <w:rPr>
          <w:rFonts w:hint="eastAsia" w:ascii="仿宋_GB2312" w:hAnsi="仿宋_GB2312" w:eastAsia="仿宋_GB2312" w:cs="仿宋_GB2312"/>
          <w:color w:val="auto"/>
          <w:sz w:val="32"/>
          <w:szCs w:val="32"/>
          <w:highlight w:val="none"/>
        </w:rPr>
      </w:pPr>
      <w:bookmarkStart w:id="37" w:name="_Toc15377444"/>
      <w:bookmarkStart w:id="38" w:name="_Toc15378460"/>
      <w:bookmarkStart w:id="39" w:name="_Toc15377213"/>
      <w:r>
        <w:rPr>
          <w:rFonts w:hint="eastAsia" w:ascii="仿宋_GB2312" w:hAnsi="仿宋_GB2312" w:eastAsia="仿宋_GB2312" w:cs="仿宋_GB2312"/>
          <w:b/>
          <w:color w:val="auto"/>
          <w:sz w:val="32"/>
          <w:szCs w:val="32"/>
          <w:highlight w:val="none"/>
        </w:rPr>
        <w:t>20</w:t>
      </w:r>
      <w:r>
        <w:rPr>
          <w:rFonts w:hint="eastAsia" w:ascii="仿宋_GB2312" w:hAnsi="仿宋_GB2312" w:eastAsia="仿宋_GB2312" w:cs="仿宋_GB2312"/>
          <w:b/>
          <w:color w:val="auto"/>
          <w:sz w:val="32"/>
          <w:szCs w:val="32"/>
          <w:highlight w:val="none"/>
          <w:lang w:val="en-US" w:eastAsia="zh-CN"/>
        </w:rPr>
        <w:t>23</w:t>
      </w:r>
      <w:r>
        <w:rPr>
          <w:rFonts w:hint="eastAsia" w:ascii="仿宋_GB2312" w:hAnsi="仿宋_GB2312" w:eastAsia="仿宋_GB2312" w:cs="仿宋_GB2312"/>
          <w:b/>
          <w:color w:val="auto"/>
          <w:sz w:val="32"/>
          <w:szCs w:val="32"/>
          <w:highlight w:val="none"/>
        </w:rPr>
        <w:t>年</w:t>
      </w:r>
      <w:r>
        <w:rPr>
          <w:rFonts w:hint="eastAsia" w:ascii="仿宋_GB2312" w:hAnsi="仿宋_GB2312" w:eastAsia="仿宋_GB2312" w:cs="仿宋_GB2312"/>
          <w:b/>
          <w:color w:val="auto"/>
          <w:sz w:val="32"/>
          <w:szCs w:val="32"/>
          <w:highlight w:val="none"/>
          <w:lang w:eastAsia="zh-CN"/>
        </w:rPr>
        <w:t>度一</w:t>
      </w:r>
      <w:r>
        <w:rPr>
          <w:rFonts w:hint="eastAsia" w:ascii="仿宋_GB2312" w:hAnsi="仿宋_GB2312" w:eastAsia="仿宋_GB2312" w:cs="仿宋_GB2312"/>
          <w:b/>
          <w:color w:val="auto"/>
          <w:sz w:val="32"/>
          <w:szCs w:val="32"/>
          <w:highlight w:val="none"/>
        </w:rPr>
        <w:t>般公共预算支出决算数为</w:t>
      </w:r>
      <w:r>
        <w:rPr>
          <w:rFonts w:hint="eastAsia" w:ascii="仿宋_GB2312" w:hAnsi="仿宋_GB2312" w:eastAsia="仿宋_GB2312" w:cs="仿宋_GB2312"/>
          <w:b/>
          <w:color w:val="auto"/>
          <w:sz w:val="32"/>
          <w:szCs w:val="32"/>
          <w:highlight w:val="none"/>
          <w:lang w:val="en-US" w:eastAsia="zh-CN"/>
        </w:rPr>
        <w:t>1570.83万元</w:t>
      </w:r>
      <w:r>
        <w:rPr>
          <w:rFonts w:hint="eastAsia" w:ascii="仿宋_GB2312" w:hAnsi="仿宋_GB2312" w:eastAsia="仿宋_GB2312" w:cs="仿宋_GB2312"/>
          <w:color w:val="auto"/>
          <w:sz w:val="32"/>
          <w:szCs w:val="32"/>
          <w:highlight w:val="none"/>
        </w:rPr>
        <w:t>，</w:t>
      </w:r>
      <w:r>
        <w:rPr>
          <w:rStyle w:val="19"/>
          <w:rFonts w:hint="eastAsia" w:ascii="仿宋_GB2312" w:hAnsi="仿宋_GB2312" w:eastAsia="仿宋_GB2312" w:cs="仿宋_GB2312"/>
          <w:bCs/>
          <w:color w:val="auto"/>
          <w:sz w:val="32"/>
          <w:szCs w:val="32"/>
          <w:highlight w:val="none"/>
        </w:rPr>
        <w:t>完成预算</w:t>
      </w:r>
      <w:r>
        <w:rPr>
          <w:rStyle w:val="19"/>
          <w:rFonts w:hint="eastAsia" w:ascii="仿宋_GB2312" w:hAnsi="仿宋_GB2312" w:eastAsia="仿宋_GB2312" w:cs="仿宋_GB2312"/>
          <w:bCs/>
          <w:color w:val="auto"/>
          <w:sz w:val="32"/>
          <w:szCs w:val="32"/>
          <w:highlight w:val="none"/>
          <w:lang w:val="en-US" w:eastAsia="zh-CN"/>
        </w:rPr>
        <w:t>100</w:t>
      </w:r>
      <w:r>
        <w:rPr>
          <w:rStyle w:val="19"/>
          <w:rFonts w:hint="eastAsia" w:ascii="仿宋_GB2312" w:hAnsi="仿宋_GB2312" w:eastAsia="仿宋_GB2312" w:cs="仿宋_GB2312"/>
          <w:bCs/>
          <w:color w:val="auto"/>
          <w:sz w:val="32"/>
          <w:szCs w:val="32"/>
          <w:highlight w:val="none"/>
        </w:rPr>
        <w:t>%。其中：</w:t>
      </w:r>
      <w:bookmarkEnd w:id="37"/>
      <w:bookmarkEnd w:id="38"/>
      <w:bookmarkEnd w:id="39"/>
    </w:p>
    <w:p w14:paraId="5C3BFA39">
      <w:pPr>
        <w:pageBreakBefore w:val="0"/>
        <w:widowControl w:val="0"/>
        <w:kinsoku/>
        <w:wordWrap/>
        <w:overflowPunct/>
        <w:topLinePunct w:val="0"/>
        <w:autoSpaceDE/>
        <w:autoSpaceDN/>
        <w:bidi w:val="0"/>
        <w:adjustRightInd/>
        <w:snapToGrid/>
        <w:spacing w:line="576" w:lineRule="exact"/>
        <w:ind w:left="0" w:right="0" w:firstLine="643" w:firstLineChars="200"/>
        <w:textAlignment w:val="auto"/>
        <w:rPr>
          <w:rFonts w:hint="eastAsia" w:ascii="仿宋_GB2312" w:hAnsi="仿宋_GB2312" w:eastAsia="仿宋_GB2312" w:cs="仿宋_GB2312"/>
          <w:b/>
          <w:color w:val="auto"/>
          <w:sz w:val="32"/>
          <w:szCs w:val="32"/>
          <w:highlight w:val="none"/>
        </w:rPr>
      </w:pPr>
      <w:r>
        <w:rPr>
          <w:rStyle w:val="19"/>
          <w:rFonts w:hint="eastAsia" w:ascii="仿宋_GB2312" w:hAnsi="仿宋_GB2312" w:eastAsia="仿宋_GB2312" w:cs="仿宋_GB2312"/>
          <w:bCs/>
          <w:color w:val="auto"/>
          <w:sz w:val="32"/>
          <w:szCs w:val="32"/>
          <w:highlight w:val="none"/>
          <w:lang w:val="en-US" w:eastAsia="zh-CN"/>
        </w:rPr>
        <w:t>1</w:t>
      </w:r>
      <w:r>
        <w:rPr>
          <w:rStyle w:val="19"/>
          <w:rFonts w:hint="eastAsia" w:ascii="仿宋_GB2312" w:hAnsi="仿宋_GB2312" w:eastAsia="仿宋_GB2312" w:cs="仿宋_GB2312"/>
          <w:bCs/>
          <w:color w:val="auto"/>
          <w:sz w:val="32"/>
          <w:szCs w:val="32"/>
          <w:highlight w:val="none"/>
        </w:rPr>
        <w:t>.社会保障和就业（类）</w:t>
      </w:r>
      <w:r>
        <w:rPr>
          <w:rFonts w:hint="eastAsia" w:ascii="仿宋_GB2312" w:hAnsi="仿宋_GB2312" w:eastAsia="仿宋_GB2312" w:cs="仿宋_GB2312"/>
          <w:b w:val="0"/>
          <w:bCs w:val="0"/>
          <w:sz w:val="32"/>
          <w:szCs w:val="32"/>
        </w:rPr>
        <w:t>行政事业单位养老支出</w:t>
      </w:r>
      <w:r>
        <w:rPr>
          <w:rStyle w:val="19"/>
          <w:rFonts w:hint="eastAsia" w:ascii="仿宋_GB2312" w:hAnsi="仿宋_GB2312" w:eastAsia="仿宋_GB2312" w:cs="仿宋_GB2312"/>
          <w:bCs/>
          <w:color w:val="auto"/>
          <w:sz w:val="32"/>
          <w:szCs w:val="32"/>
          <w:highlight w:val="none"/>
        </w:rPr>
        <w:t>（款）</w:t>
      </w:r>
      <w:r>
        <w:rPr>
          <w:rFonts w:hint="eastAsia" w:ascii="仿宋_GB2312" w:hAnsi="仿宋_GB2312" w:eastAsia="仿宋_GB2312" w:cs="仿宋_GB2312"/>
          <w:b w:val="0"/>
          <w:bCs w:val="0"/>
          <w:sz w:val="32"/>
          <w:szCs w:val="32"/>
        </w:rPr>
        <w:t>机关事业单位基本养老保险缴费支出</w:t>
      </w:r>
      <w:r>
        <w:rPr>
          <w:rStyle w:val="19"/>
          <w:rFonts w:hint="eastAsia" w:ascii="仿宋_GB2312" w:hAnsi="仿宋_GB2312" w:eastAsia="仿宋_GB2312" w:cs="仿宋_GB2312"/>
          <w:bCs/>
          <w:color w:val="auto"/>
          <w:sz w:val="32"/>
          <w:szCs w:val="32"/>
          <w:highlight w:val="none"/>
        </w:rPr>
        <w:t>（项）:</w:t>
      </w:r>
      <w:r>
        <w:rPr>
          <w:rStyle w:val="19"/>
          <w:rFonts w:hint="eastAsia" w:ascii="仿宋_GB2312" w:hAnsi="仿宋_GB2312" w:eastAsia="仿宋_GB2312" w:cs="仿宋_GB2312"/>
          <w:b w:val="0"/>
          <w:bCs/>
          <w:color w:val="auto"/>
          <w:sz w:val="32"/>
          <w:szCs w:val="32"/>
          <w:highlight w:val="none"/>
        </w:rPr>
        <w:t xml:space="preserve"> 支出决算为</w:t>
      </w:r>
      <w:r>
        <w:rPr>
          <w:rStyle w:val="19"/>
          <w:rFonts w:hint="eastAsia" w:ascii="仿宋_GB2312" w:hAnsi="仿宋_GB2312" w:eastAsia="仿宋_GB2312" w:cs="仿宋_GB2312"/>
          <w:b w:val="0"/>
          <w:bCs/>
          <w:color w:val="auto"/>
          <w:sz w:val="32"/>
          <w:szCs w:val="32"/>
          <w:highlight w:val="none"/>
          <w:lang w:val="en-US" w:eastAsia="zh-CN"/>
        </w:rPr>
        <w:t>144.21</w:t>
      </w:r>
      <w:r>
        <w:rPr>
          <w:rStyle w:val="19"/>
          <w:rFonts w:hint="eastAsia" w:ascii="仿宋_GB2312" w:hAnsi="仿宋_GB2312" w:eastAsia="仿宋_GB2312" w:cs="仿宋_GB2312"/>
          <w:b w:val="0"/>
          <w:bCs/>
          <w:color w:val="auto"/>
          <w:sz w:val="32"/>
          <w:szCs w:val="32"/>
          <w:highlight w:val="none"/>
        </w:rPr>
        <w:t>万元，完成预算</w:t>
      </w:r>
      <w:r>
        <w:rPr>
          <w:rStyle w:val="19"/>
          <w:rFonts w:hint="eastAsia" w:ascii="仿宋_GB2312" w:hAnsi="仿宋_GB2312" w:eastAsia="仿宋_GB2312" w:cs="仿宋_GB2312"/>
          <w:b w:val="0"/>
          <w:bCs/>
          <w:color w:val="auto"/>
          <w:sz w:val="32"/>
          <w:szCs w:val="32"/>
          <w:highlight w:val="none"/>
          <w:lang w:val="en-US" w:eastAsia="zh-CN"/>
        </w:rPr>
        <w:t>100</w:t>
      </w:r>
      <w:r>
        <w:rPr>
          <w:rStyle w:val="19"/>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val="0"/>
          <w:sz w:val="32"/>
          <w:szCs w:val="32"/>
        </w:rPr>
        <w:t>决算数与预算数基本持平。</w:t>
      </w:r>
      <w:r>
        <w:rPr>
          <w:rStyle w:val="19"/>
          <w:rFonts w:hint="eastAsia" w:ascii="仿宋_GB2312" w:hAnsi="仿宋_GB2312" w:eastAsia="仿宋_GB2312" w:cs="仿宋_GB2312"/>
          <w:b w:val="0"/>
          <w:bCs/>
          <w:color w:val="auto"/>
          <w:sz w:val="32"/>
          <w:szCs w:val="32"/>
          <w:highlight w:val="none"/>
        </w:rPr>
        <w:t>。</w:t>
      </w:r>
    </w:p>
    <w:p w14:paraId="3EBA8071">
      <w:pPr>
        <w:pageBreakBefore w:val="0"/>
        <w:widowControl w:val="0"/>
        <w:kinsoku/>
        <w:wordWrap/>
        <w:overflowPunct/>
        <w:topLinePunct w:val="0"/>
        <w:autoSpaceDE/>
        <w:autoSpaceDN/>
        <w:bidi w:val="0"/>
        <w:adjustRightInd/>
        <w:snapToGrid/>
        <w:spacing w:line="576" w:lineRule="exact"/>
        <w:ind w:left="0" w:right="0" w:firstLine="643" w:firstLineChars="200"/>
        <w:textAlignment w:val="auto"/>
        <w:rPr>
          <w:rFonts w:hint="eastAsia" w:ascii="仿宋_GB2312" w:hAnsi="仿宋_GB2312" w:eastAsia="仿宋_GB2312" w:cs="仿宋_GB2312"/>
          <w:b/>
          <w:color w:val="auto"/>
          <w:sz w:val="32"/>
          <w:szCs w:val="32"/>
          <w:highlight w:val="none"/>
        </w:rPr>
      </w:pPr>
      <w:r>
        <w:rPr>
          <w:rStyle w:val="19"/>
          <w:rFonts w:hint="eastAsia" w:ascii="仿宋_GB2312" w:hAnsi="仿宋_GB2312" w:eastAsia="仿宋_GB2312" w:cs="仿宋_GB2312"/>
          <w:bCs/>
          <w:color w:val="auto"/>
          <w:sz w:val="32"/>
          <w:szCs w:val="32"/>
          <w:highlight w:val="none"/>
          <w:lang w:val="en-US" w:eastAsia="zh-CN"/>
        </w:rPr>
        <w:t>2</w:t>
      </w:r>
      <w:r>
        <w:rPr>
          <w:rStyle w:val="19"/>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
          <w:bCs/>
          <w:color w:val="auto"/>
          <w:sz w:val="32"/>
          <w:szCs w:val="32"/>
          <w:highlight w:val="none"/>
        </w:rPr>
        <w:t>卫生健康</w:t>
      </w:r>
      <w:r>
        <w:rPr>
          <w:rStyle w:val="19"/>
          <w:rFonts w:hint="eastAsia" w:ascii="仿宋_GB2312" w:hAnsi="仿宋_GB2312" w:eastAsia="仿宋_GB2312" w:cs="仿宋_GB2312"/>
          <w:bCs/>
          <w:color w:val="auto"/>
          <w:sz w:val="32"/>
          <w:szCs w:val="32"/>
          <w:highlight w:val="none"/>
        </w:rPr>
        <w:t>（类）</w:t>
      </w:r>
      <w:r>
        <w:rPr>
          <w:rFonts w:hint="eastAsia" w:ascii="仿宋_GB2312" w:hAnsi="仿宋_GB2312" w:eastAsia="仿宋_GB2312" w:cs="仿宋_GB2312"/>
          <w:sz w:val="32"/>
          <w:szCs w:val="32"/>
        </w:rPr>
        <w:t>行政事业单位医疗</w:t>
      </w:r>
      <w:r>
        <w:rPr>
          <w:rStyle w:val="19"/>
          <w:rFonts w:hint="eastAsia" w:ascii="仿宋_GB2312" w:hAnsi="仿宋_GB2312" w:eastAsia="仿宋_GB2312" w:cs="仿宋_GB2312"/>
          <w:bCs/>
          <w:color w:val="auto"/>
          <w:sz w:val="32"/>
          <w:szCs w:val="32"/>
          <w:highlight w:val="none"/>
        </w:rPr>
        <w:t>（款）</w:t>
      </w:r>
      <w:r>
        <w:rPr>
          <w:rFonts w:hint="eastAsia" w:ascii="仿宋_GB2312" w:hAnsi="仿宋_GB2312" w:eastAsia="仿宋_GB2312" w:cs="仿宋_GB2312"/>
          <w:sz w:val="32"/>
          <w:szCs w:val="32"/>
        </w:rPr>
        <w:t>事业单位医疗</w:t>
      </w:r>
      <w:r>
        <w:rPr>
          <w:rStyle w:val="19"/>
          <w:rFonts w:hint="eastAsia" w:ascii="仿宋_GB2312" w:hAnsi="仿宋_GB2312" w:eastAsia="仿宋_GB2312" w:cs="仿宋_GB2312"/>
          <w:bCs/>
          <w:color w:val="auto"/>
          <w:sz w:val="32"/>
          <w:szCs w:val="32"/>
          <w:highlight w:val="none"/>
        </w:rPr>
        <w:t>（项）:</w:t>
      </w:r>
      <w:r>
        <w:rPr>
          <w:rStyle w:val="19"/>
          <w:rFonts w:hint="eastAsia" w:ascii="仿宋_GB2312" w:hAnsi="仿宋_GB2312" w:eastAsia="仿宋_GB2312" w:cs="仿宋_GB2312"/>
          <w:b w:val="0"/>
          <w:bCs/>
          <w:color w:val="auto"/>
          <w:sz w:val="32"/>
          <w:szCs w:val="32"/>
          <w:highlight w:val="none"/>
        </w:rPr>
        <w:t>支出决算为</w:t>
      </w:r>
      <w:r>
        <w:rPr>
          <w:rStyle w:val="19"/>
          <w:rFonts w:hint="eastAsia" w:ascii="仿宋_GB2312" w:hAnsi="仿宋_GB2312" w:eastAsia="仿宋_GB2312" w:cs="仿宋_GB2312"/>
          <w:b w:val="0"/>
          <w:bCs/>
          <w:color w:val="auto"/>
          <w:sz w:val="32"/>
          <w:szCs w:val="32"/>
          <w:highlight w:val="none"/>
          <w:lang w:val="en-US" w:eastAsia="zh-CN"/>
        </w:rPr>
        <w:t>36.14</w:t>
      </w:r>
      <w:r>
        <w:rPr>
          <w:rStyle w:val="19"/>
          <w:rFonts w:hint="eastAsia" w:ascii="仿宋_GB2312" w:hAnsi="仿宋_GB2312" w:eastAsia="仿宋_GB2312" w:cs="仿宋_GB2312"/>
          <w:b w:val="0"/>
          <w:bCs/>
          <w:color w:val="auto"/>
          <w:sz w:val="32"/>
          <w:szCs w:val="32"/>
          <w:highlight w:val="none"/>
        </w:rPr>
        <w:t>万元，完成预算</w:t>
      </w:r>
      <w:r>
        <w:rPr>
          <w:rStyle w:val="19"/>
          <w:rFonts w:hint="eastAsia" w:ascii="仿宋_GB2312" w:hAnsi="仿宋_GB2312" w:eastAsia="仿宋_GB2312" w:cs="仿宋_GB2312"/>
          <w:b w:val="0"/>
          <w:bCs/>
          <w:color w:val="auto"/>
          <w:sz w:val="32"/>
          <w:szCs w:val="32"/>
          <w:highlight w:val="none"/>
          <w:lang w:val="en-US" w:eastAsia="zh-CN"/>
        </w:rPr>
        <w:t>100</w:t>
      </w:r>
      <w:r>
        <w:rPr>
          <w:rStyle w:val="19"/>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val="0"/>
          <w:sz w:val="32"/>
          <w:szCs w:val="32"/>
        </w:rPr>
        <w:t>决算数与预算数基本持平</w:t>
      </w:r>
      <w:r>
        <w:rPr>
          <w:rStyle w:val="19"/>
          <w:rFonts w:hint="eastAsia" w:ascii="仿宋_GB2312" w:hAnsi="仿宋_GB2312" w:eastAsia="仿宋_GB2312" w:cs="仿宋_GB2312"/>
          <w:b w:val="0"/>
          <w:bCs/>
          <w:color w:val="auto"/>
          <w:sz w:val="32"/>
          <w:szCs w:val="32"/>
          <w:highlight w:val="none"/>
        </w:rPr>
        <w:t>。</w:t>
      </w:r>
    </w:p>
    <w:p w14:paraId="038D528C">
      <w:pPr>
        <w:keepNext w:val="0"/>
        <w:keepLines w:val="0"/>
        <w:pageBreakBefore w:val="0"/>
        <w:widowControl w:val="0"/>
        <w:kinsoku/>
        <w:wordWrap/>
        <w:overflowPunct/>
        <w:topLinePunct w:val="0"/>
        <w:autoSpaceDE/>
        <w:autoSpaceDN/>
        <w:bidi w:val="0"/>
        <w:adjustRightInd/>
        <w:snapToGrid/>
        <w:spacing w:line="576" w:lineRule="exact"/>
        <w:ind w:left="0" w:leftChars="0" w:right="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农林水</w:t>
      </w:r>
      <w:r>
        <w:rPr>
          <w:rFonts w:hint="eastAsia" w:ascii="仿宋_GB2312" w:hAnsi="仿宋_GB2312" w:eastAsia="仿宋_GB2312" w:cs="仿宋_GB2312"/>
          <w:b/>
          <w:bCs/>
          <w:sz w:val="32"/>
          <w:szCs w:val="32"/>
        </w:rPr>
        <w:t>（类）</w:t>
      </w:r>
      <w:r>
        <w:rPr>
          <w:rFonts w:hint="eastAsia" w:ascii="仿宋_GB2312" w:hAnsi="仿宋_GB2312" w:eastAsia="仿宋_GB2312" w:cs="仿宋_GB2312"/>
          <w:b/>
          <w:bCs/>
          <w:sz w:val="32"/>
          <w:szCs w:val="32"/>
          <w:lang w:eastAsia="zh-CN"/>
        </w:rPr>
        <w:t>农业农村（款）其他农业农村（项）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万元，完成预算100%，决算数与预算数基本持平</w:t>
      </w:r>
      <w:r>
        <w:rPr>
          <w:rFonts w:hint="eastAsia" w:ascii="仿宋_GB2312" w:hAnsi="仿宋_GB2312" w:eastAsia="仿宋_GB2312" w:cs="仿宋_GB2312"/>
          <w:sz w:val="32"/>
          <w:szCs w:val="32"/>
          <w:lang w:eastAsia="zh-CN"/>
        </w:rPr>
        <w:t>。</w:t>
      </w:r>
    </w:p>
    <w:p w14:paraId="26CD4D77">
      <w:pPr>
        <w:keepNext w:val="0"/>
        <w:keepLines w:val="0"/>
        <w:pageBreakBefore w:val="0"/>
        <w:widowControl w:val="0"/>
        <w:kinsoku/>
        <w:wordWrap/>
        <w:overflowPunct/>
        <w:topLinePunct w:val="0"/>
        <w:autoSpaceDE/>
        <w:autoSpaceDN/>
        <w:bidi w:val="0"/>
        <w:adjustRightInd/>
        <w:snapToGrid/>
        <w:spacing w:line="576" w:lineRule="exact"/>
        <w:ind w:left="0" w:leftChars="0" w:right="0"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.自然资源海洋气象等（类）</w:t>
      </w:r>
      <w:r>
        <w:rPr>
          <w:rFonts w:hint="eastAsia" w:ascii="仿宋_GB2312" w:hAnsi="仿宋_GB2312" w:eastAsia="仿宋_GB2312" w:cs="仿宋_GB2312"/>
          <w:b/>
          <w:bCs/>
          <w:sz w:val="32"/>
          <w:szCs w:val="32"/>
          <w:lang w:eastAsia="zh-CN"/>
        </w:rPr>
        <w:t>自然资源事务（款）事业运行（项）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813.25</w:t>
      </w:r>
      <w:r>
        <w:rPr>
          <w:rFonts w:hint="eastAsia" w:ascii="仿宋_GB2312" w:hAnsi="仿宋_GB2312" w:eastAsia="仿宋_GB2312" w:cs="仿宋_GB2312"/>
          <w:sz w:val="32"/>
          <w:szCs w:val="32"/>
        </w:rPr>
        <w:t>万元，完成预算100%，决算数与预算数基本持平</w:t>
      </w:r>
      <w:r>
        <w:rPr>
          <w:rFonts w:hint="eastAsia" w:ascii="仿宋_GB2312" w:hAnsi="仿宋_GB2312" w:eastAsia="仿宋_GB2312" w:cs="仿宋_GB2312"/>
          <w:sz w:val="32"/>
          <w:szCs w:val="32"/>
          <w:lang w:eastAsia="zh-CN"/>
        </w:rPr>
        <w:t>。</w:t>
      </w:r>
    </w:p>
    <w:p w14:paraId="4853343C">
      <w:pPr>
        <w:keepNext w:val="0"/>
        <w:keepLines w:val="0"/>
        <w:pageBreakBefore w:val="0"/>
        <w:widowControl w:val="0"/>
        <w:kinsoku/>
        <w:wordWrap/>
        <w:overflowPunct/>
        <w:topLinePunct w:val="0"/>
        <w:autoSpaceDE/>
        <w:autoSpaceDN/>
        <w:bidi w:val="0"/>
        <w:adjustRightInd/>
        <w:snapToGrid/>
        <w:spacing w:line="576" w:lineRule="exact"/>
        <w:ind w:left="0" w:leftChars="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.住房保障支出（类）住房改革支出（款）住房公积金（项）</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77.23</w:t>
      </w:r>
      <w:r>
        <w:rPr>
          <w:rFonts w:hint="eastAsia" w:ascii="仿宋_GB2312" w:hAnsi="仿宋_GB2312" w:eastAsia="仿宋_GB2312" w:cs="仿宋_GB2312"/>
          <w:sz w:val="32"/>
          <w:szCs w:val="32"/>
        </w:rPr>
        <w:t>万元，完成预算100%，决算数与预算数基本持平。</w:t>
      </w:r>
    </w:p>
    <w:p w14:paraId="0AC33CC8">
      <w:pPr>
        <w:pStyle w:val="4"/>
        <w:pageBreakBefore w:val="0"/>
        <w:widowControl w:val="0"/>
        <w:kinsoku/>
        <w:wordWrap/>
        <w:overflowPunct/>
        <w:topLinePunct w:val="0"/>
        <w:autoSpaceDE/>
        <w:autoSpaceDN/>
        <w:bidi w:val="0"/>
        <w:adjustRightInd/>
        <w:snapToGrid/>
        <w:spacing w:before="0" w:after="0" w:line="576" w:lineRule="exact"/>
        <w:ind w:left="0" w:leftChars="0" w:right="0" w:firstLine="640" w:firstLineChars="200"/>
        <w:jc w:val="both"/>
        <w:textAlignment w:val="auto"/>
        <w:rPr>
          <w:rFonts w:hint="eastAsia" w:ascii="黑体" w:hAnsi="黑体" w:eastAsia="黑体"/>
          <w:b w:val="0"/>
          <w:color w:val="auto"/>
          <w:highlight w:val="none"/>
        </w:rPr>
      </w:pPr>
      <w:bookmarkStart w:id="40" w:name="_Toc15396608"/>
      <w:bookmarkStart w:id="41" w:name="_Toc15377214"/>
      <w:r>
        <w:rPr>
          <w:rFonts w:hint="eastAsia" w:ascii="黑体" w:hAnsi="黑体" w:eastAsia="黑体"/>
          <w:b w:val="0"/>
          <w:color w:val="auto"/>
          <w:highlight w:val="none"/>
        </w:rPr>
        <w:t>六、一般公共预算财政拨款基本支出决算情况说明</w:t>
      </w:r>
      <w:bookmarkEnd w:id="40"/>
      <w:bookmarkEnd w:id="41"/>
      <w:r>
        <w:rPr>
          <w:rFonts w:hint="eastAsia" w:ascii="黑体" w:hAnsi="黑体" w:eastAsia="黑体"/>
          <w:b w:val="0"/>
          <w:color w:val="auto"/>
          <w:highlight w:val="none"/>
        </w:rPr>
        <w:tab/>
      </w:r>
    </w:p>
    <w:p w14:paraId="136C3D15">
      <w:pPr>
        <w:pageBreakBefore w:val="0"/>
        <w:widowControl w:val="0"/>
        <w:kinsoku/>
        <w:wordWrap/>
        <w:overflowPunct/>
        <w:topLinePunct w:val="0"/>
        <w:autoSpaceDE/>
        <w:autoSpaceDN/>
        <w:bidi w:val="0"/>
        <w:adjustRightInd/>
        <w:snapToGrid/>
        <w:spacing w:line="576"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rPr>
        <w:t>一般公共预算财政拨款基本支出</w:t>
      </w:r>
      <w:r>
        <w:rPr>
          <w:rFonts w:hint="eastAsia" w:ascii="仿宋_GB2312" w:hAnsi="仿宋_GB2312" w:eastAsia="仿宋_GB2312" w:cs="仿宋_GB2312"/>
          <w:color w:val="auto"/>
          <w:sz w:val="32"/>
          <w:szCs w:val="32"/>
          <w:highlight w:val="none"/>
          <w:lang w:val="en-US" w:eastAsia="zh-CN"/>
        </w:rPr>
        <w:t>1070.83</w:t>
      </w:r>
      <w:r>
        <w:rPr>
          <w:rFonts w:hint="eastAsia" w:ascii="仿宋_GB2312" w:hAnsi="仿宋_GB2312" w:eastAsia="仿宋_GB2312" w:cs="仿宋_GB2312"/>
          <w:color w:val="auto"/>
          <w:sz w:val="32"/>
          <w:szCs w:val="32"/>
          <w:highlight w:val="none"/>
        </w:rPr>
        <w:t>万元，其中：</w:t>
      </w:r>
    </w:p>
    <w:p w14:paraId="2972FA13">
      <w:pPr>
        <w:pageBreakBefore w:val="0"/>
        <w:widowControl w:val="0"/>
        <w:kinsoku/>
        <w:wordWrap/>
        <w:overflowPunct/>
        <w:topLinePunct w:val="0"/>
        <w:autoSpaceDE/>
        <w:autoSpaceDN/>
        <w:bidi w:val="0"/>
        <w:adjustRightInd/>
        <w:snapToGrid/>
        <w:spacing w:line="576" w:lineRule="exact"/>
        <w:ind w:left="0" w:right="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人员经费</w:t>
      </w:r>
      <w:r>
        <w:rPr>
          <w:rFonts w:hint="eastAsia" w:ascii="仿宋_GB2312" w:hAnsi="仿宋_GB2312" w:eastAsia="仿宋_GB2312" w:cs="仿宋_GB2312"/>
          <w:color w:val="auto"/>
          <w:sz w:val="32"/>
          <w:szCs w:val="32"/>
          <w:highlight w:val="none"/>
          <w:lang w:val="en-US" w:eastAsia="zh-CN"/>
        </w:rPr>
        <w:t>989.55</w:t>
      </w:r>
      <w:r>
        <w:rPr>
          <w:rFonts w:hint="eastAsia" w:ascii="仿宋_GB2312" w:hAnsi="仿宋_GB2312" w:eastAsia="仿宋_GB2312" w:cs="仿宋_GB2312"/>
          <w:color w:val="auto"/>
          <w:sz w:val="32"/>
          <w:szCs w:val="32"/>
          <w:highlight w:val="none"/>
        </w:rPr>
        <w:t>万元，主要包括：基本工资</w:t>
      </w:r>
      <w:r>
        <w:rPr>
          <w:rFonts w:hint="eastAsia" w:ascii="仿宋_GB2312" w:hAnsi="仿宋_GB2312" w:eastAsia="仿宋_GB2312" w:cs="仿宋_GB2312"/>
          <w:color w:val="auto"/>
          <w:sz w:val="32"/>
          <w:szCs w:val="32"/>
          <w:highlight w:val="none"/>
          <w:lang w:val="en-US" w:eastAsia="zh-CN"/>
        </w:rPr>
        <w:t>342.44万元</w:t>
      </w:r>
      <w:r>
        <w:rPr>
          <w:rFonts w:hint="eastAsia" w:ascii="仿宋_GB2312" w:hAnsi="仿宋_GB2312" w:eastAsia="仿宋_GB2312" w:cs="仿宋_GB2312"/>
          <w:color w:val="auto"/>
          <w:sz w:val="32"/>
          <w:szCs w:val="32"/>
          <w:highlight w:val="none"/>
        </w:rPr>
        <w:t>、津贴补贴</w:t>
      </w:r>
      <w:r>
        <w:rPr>
          <w:rFonts w:hint="eastAsia" w:ascii="仿宋_GB2312" w:hAnsi="仿宋_GB2312" w:eastAsia="仿宋_GB2312" w:cs="仿宋_GB2312"/>
          <w:color w:val="auto"/>
          <w:sz w:val="32"/>
          <w:szCs w:val="32"/>
          <w:highlight w:val="none"/>
          <w:lang w:val="en-US" w:eastAsia="zh-CN"/>
        </w:rPr>
        <w:t>6.12万元</w:t>
      </w:r>
      <w:r>
        <w:rPr>
          <w:rFonts w:hint="eastAsia" w:ascii="仿宋_GB2312" w:hAnsi="仿宋_GB2312" w:eastAsia="仿宋_GB2312" w:cs="仿宋_GB2312"/>
          <w:color w:val="auto"/>
          <w:sz w:val="32"/>
          <w:szCs w:val="32"/>
          <w:highlight w:val="none"/>
        </w:rPr>
        <w:t>、奖金</w:t>
      </w:r>
      <w:r>
        <w:rPr>
          <w:rFonts w:hint="eastAsia" w:ascii="仿宋_GB2312" w:hAnsi="仿宋_GB2312" w:eastAsia="仿宋_GB2312" w:cs="仿宋_GB2312"/>
          <w:color w:val="auto"/>
          <w:sz w:val="32"/>
          <w:szCs w:val="32"/>
          <w:highlight w:val="none"/>
          <w:lang w:val="en-US" w:eastAsia="zh-CN"/>
        </w:rPr>
        <w:t>191.89万元</w:t>
      </w:r>
      <w:r>
        <w:rPr>
          <w:rFonts w:hint="eastAsia" w:ascii="仿宋_GB2312" w:hAnsi="仿宋_GB2312" w:eastAsia="仿宋_GB2312" w:cs="仿宋_GB2312"/>
          <w:color w:val="auto"/>
          <w:sz w:val="32"/>
          <w:szCs w:val="32"/>
          <w:highlight w:val="none"/>
        </w:rPr>
        <w:t>、、绩效工资</w:t>
      </w:r>
      <w:r>
        <w:rPr>
          <w:rFonts w:hint="eastAsia" w:ascii="仿宋_GB2312" w:hAnsi="仿宋_GB2312" w:eastAsia="仿宋_GB2312" w:cs="仿宋_GB2312"/>
          <w:color w:val="auto"/>
          <w:sz w:val="32"/>
          <w:szCs w:val="32"/>
          <w:highlight w:val="none"/>
          <w:lang w:val="en-US" w:eastAsia="zh-CN"/>
        </w:rPr>
        <w:t>176.38万元</w:t>
      </w:r>
      <w:r>
        <w:rPr>
          <w:rFonts w:hint="eastAsia" w:ascii="仿宋_GB2312" w:hAnsi="仿宋_GB2312" w:eastAsia="仿宋_GB2312" w:cs="仿宋_GB2312"/>
          <w:color w:val="auto"/>
          <w:sz w:val="32"/>
          <w:szCs w:val="32"/>
          <w:highlight w:val="none"/>
        </w:rPr>
        <w:t>、机关事业单位基本养老保险缴费</w:t>
      </w:r>
      <w:r>
        <w:rPr>
          <w:rFonts w:hint="eastAsia" w:ascii="仿宋_GB2312" w:hAnsi="仿宋_GB2312" w:eastAsia="仿宋_GB2312" w:cs="仿宋_GB2312"/>
          <w:color w:val="auto"/>
          <w:sz w:val="32"/>
          <w:szCs w:val="32"/>
          <w:highlight w:val="none"/>
          <w:lang w:val="en-US" w:eastAsia="zh-CN"/>
        </w:rPr>
        <w:t>102.97万元</w:t>
      </w:r>
      <w:r>
        <w:rPr>
          <w:rFonts w:hint="eastAsia" w:ascii="仿宋_GB2312" w:hAnsi="仿宋_GB2312" w:eastAsia="仿宋_GB2312" w:cs="仿宋_GB2312"/>
          <w:color w:val="auto"/>
          <w:sz w:val="32"/>
          <w:szCs w:val="32"/>
          <w:highlight w:val="none"/>
        </w:rPr>
        <w:t>、职业年金缴费</w:t>
      </w:r>
      <w:r>
        <w:rPr>
          <w:rFonts w:hint="eastAsia" w:ascii="仿宋_GB2312" w:hAnsi="仿宋_GB2312" w:eastAsia="仿宋_GB2312" w:cs="仿宋_GB2312"/>
          <w:color w:val="auto"/>
          <w:sz w:val="32"/>
          <w:szCs w:val="32"/>
          <w:highlight w:val="none"/>
          <w:lang w:val="en-US" w:eastAsia="zh-CN"/>
        </w:rPr>
        <w:t>21.26万元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职工基本医疗保险缴费</w:t>
      </w:r>
      <w:r>
        <w:rPr>
          <w:rFonts w:hint="eastAsia" w:ascii="仿宋_GB2312" w:hAnsi="仿宋_GB2312" w:eastAsia="仿宋_GB2312" w:cs="仿宋_GB2312"/>
          <w:color w:val="auto"/>
          <w:sz w:val="32"/>
          <w:szCs w:val="32"/>
          <w:highlight w:val="none"/>
          <w:lang w:val="en-US" w:eastAsia="zh-CN"/>
        </w:rPr>
        <w:t>36.14万元、</w:t>
      </w:r>
      <w:r>
        <w:rPr>
          <w:rFonts w:hint="eastAsia" w:ascii="仿宋_GB2312" w:hAnsi="仿宋_GB2312" w:eastAsia="仿宋_GB2312" w:cs="仿宋_GB2312"/>
          <w:color w:val="auto"/>
          <w:sz w:val="32"/>
          <w:szCs w:val="32"/>
          <w:highlight w:val="none"/>
        </w:rPr>
        <w:t>其他社会保障缴费</w:t>
      </w:r>
      <w:r>
        <w:rPr>
          <w:rFonts w:hint="eastAsia" w:ascii="仿宋_GB2312" w:hAnsi="仿宋_GB2312" w:eastAsia="仿宋_GB2312" w:cs="仿宋_GB2312"/>
          <w:color w:val="auto"/>
          <w:sz w:val="32"/>
          <w:szCs w:val="32"/>
          <w:highlight w:val="none"/>
          <w:lang w:val="en-US" w:eastAsia="zh-CN"/>
        </w:rPr>
        <w:t>4.97万元</w:t>
      </w:r>
      <w:r>
        <w:rPr>
          <w:rFonts w:hint="eastAsia" w:ascii="仿宋_GB2312" w:hAnsi="仿宋_GB2312" w:eastAsia="仿宋_GB2312" w:cs="仿宋_GB2312"/>
          <w:color w:val="auto"/>
          <w:sz w:val="32"/>
          <w:szCs w:val="32"/>
          <w:highlight w:val="none"/>
        </w:rPr>
        <w:t>、住房公积金</w:t>
      </w:r>
      <w:r>
        <w:rPr>
          <w:rFonts w:hint="eastAsia" w:ascii="仿宋_GB2312" w:hAnsi="仿宋_GB2312" w:eastAsia="仿宋_GB2312" w:cs="仿宋_GB2312"/>
          <w:color w:val="auto"/>
          <w:sz w:val="32"/>
          <w:szCs w:val="32"/>
          <w:highlight w:val="none"/>
          <w:lang w:val="en-US" w:eastAsia="zh-CN"/>
        </w:rPr>
        <w:t>77.23万元</w:t>
      </w:r>
      <w:r>
        <w:rPr>
          <w:rFonts w:hint="eastAsia" w:ascii="仿宋_GB2312" w:hAnsi="仿宋_GB2312" w:eastAsia="仿宋_GB2312" w:cs="仿宋_GB2312"/>
          <w:color w:val="auto"/>
          <w:sz w:val="32"/>
          <w:szCs w:val="32"/>
          <w:highlight w:val="none"/>
        </w:rPr>
        <w:t>、对个人和家庭的补助</w:t>
      </w:r>
      <w:r>
        <w:rPr>
          <w:rFonts w:hint="eastAsia" w:ascii="仿宋_GB2312" w:hAnsi="仿宋_GB2312" w:eastAsia="仿宋_GB2312" w:cs="仿宋_GB2312"/>
          <w:color w:val="auto"/>
          <w:sz w:val="32"/>
          <w:szCs w:val="32"/>
          <w:highlight w:val="none"/>
          <w:lang w:val="en-US" w:eastAsia="zh-CN"/>
        </w:rPr>
        <w:t>30.14万元</w:t>
      </w:r>
      <w:r>
        <w:rPr>
          <w:rFonts w:hint="eastAsia" w:ascii="仿宋_GB2312" w:hAnsi="仿宋_GB2312" w:eastAsia="仿宋_GB2312" w:cs="仿宋_GB2312"/>
          <w:color w:val="auto"/>
          <w:sz w:val="32"/>
          <w:szCs w:val="32"/>
          <w:highlight w:val="none"/>
        </w:rPr>
        <w:t>。</w:t>
      </w:r>
    </w:p>
    <w:p w14:paraId="44624ECF">
      <w:pPr>
        <w:pageBreakBefore w:val="0"/>
        <w:widowControl w:val="0"/>
        <w:kinsoku/>
        <w:wordWrap/>
        <w:overflowPunct/>
        <w:topLinePunct w:val="0"/>
        <w:autoSpaceDE/>
        <w:autoSpaceDN/>
        <w:bidi w:val="0"/>
        <w:adjustRightInd/>
        <w:snapToGrid/>
        <w:spacing w:line="576" w:lineRule="exact"/>
        <w:ind w:left="0" w:right="0" w:firstLine="640" w:firstLineChars="200"/>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公用经费</w:t>
      </w:r>
      <w:r>
        <w:rPr>
          <w:rFonts w:hint="eastAsia" w:ascii="仿宋_GB2312" w:hAnsi="仿宋_GB2312" w:eastAsia="仿宋_GB2312" w:cs="仿宋_GB2312"/>
          <w:color w:val="auto"/>
          <w:sz w:val="32"/>
          <w:szCs w:val="32"/>
          <w:highlight w:val="none"/>
          <w:lang w:val="en-US" w:eastAsia="zh-CN"/>
        </w:rPr>
        <w:t>81.28</w:t>
      </w:r>
      <w:r>
        <w:rPr>
          <w:rFonts w:hint="eastAsia" w:ascii="仿宋_GB2312" w:hAnsi="仿宋_GB2312" w:eastAsia="仿宋_GB2312" w:cs="仿宋_GB2312"/>
          <w:color w:val="auto"/>
          <w:sz w:val="32"/>
          <w:szCs w:val="32"/>
          <w:highlight w:val="none"/>
        </w:rPr>
        <w:t>万元，主要包括：办公费</w:t>
      </w:r>
      <w:r>
        <w:rPr>
          <w:rFonts w:hint="eastAsia" w:ascii="仿宋_GB2312" w:hAnsi="仿宋_GB2312" w:eastAsia="仿宋_GB2312" w:cs="仿宋_GB2312"/>
          <w:color w:val="auto"/>
          <w:sz w:val="32"/>
          <w:szCs w:val="32"/>
          <w:highlight w:val="none"/>
          <w:lang w:val="en-US" w:eastAsia="zh-CN"/>
        </w:rPr>
        <w:t>27.26万元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印刷费</w:t>
      </w:r>
      <w:r>
        <w:rPr>
          <w:rFonts w:hint="eastAsia" w:ascii="仿宋_GB2312" w:hAnsi="仿宋_GB2312" w:eastAsia="仿宋_GB2312" w:cs="仿宋_GB2312"/>
          <w:color w:val="auto"/>
          <w:sz w:val="32"/>
          <w:szCs w:val="32"/>
          <w:highlight w:val="none"/>
          <w:lang w:val="en-US" w:eastAsia="zh-CN"/>
        </w:rPr>
        <w:t>10万元、电费2.5万元、邮电费10万元、差旅费8.95万元、公务接待费0.5万元、</w:t>
      </w:r>
      <w:r>
        <w:rPr>
          <w:rFonts w:hint="eastAsia" w:ascii="仿宋_GB2312" w:hAnsi="仿宋_GB2312" w:eastAsia="仿宋_GB2312" w:cs="仿宋_GB2312"/>
          <w:color w:val="auto"/>
          <w:sz w:val="32"/>
          <w:szCs w:val="32"/>
          <w:highlight w:val="none"/>
        </w:rPr>
        <w:t>工会经费、</w:t>
      </w:r>
      <w:r>
        <w:rPr>
          <w:rFonts w:hint="eastAsia" w:ascii="仿宋_GB2312" w:hAnsi="仿宋_GB2312" w:eastAsia="仿宋_GB2312" w:cs="仿宋_GB2312"/>
          <w:color w:val="auto"/>
          <w:sz w:val="32"/>
          <w:szCs w:val="32"/>
          <w:highlight w:val="none"/>
          <w:lang w:val="en-US" w:eastAsia="zh-CN"/>
        </w:rPr>
        <w:t>4.52万元、</w:t>
      </w:r>
      <w:r>
        <w:rPr>
          <w:rFonts w:hint="eastAsia" w:ascii="仿宋_GB2312" w:hAnsi="仿宋_GB2312" w:eastAsia="仿宋_GB2312" w:cs="仿宋_GB2312"/>
          <w:color w:val="auto"/>
          <w:sz w:val="32"/>
          <w:szCs w:val="32"/>
          <w:highlight w:val="none"/>
        </w:rPr>
        <w:t>福利费</w:t>
      </w:r>
      <w:r>
        <w:rPr>
          <w:rFonts w:hint="eastAsia" w:ascii="仿宋_GB2312" w:hAnsi="仿宋_GB2312" w:eastAsia="仿宋_GB2312" w:cs="仿宋_GB2312"/>
          <w:color w:val="auto"/>
          <w:sz w:val="32"/>
          <w:szCs w:val="32"/>
          <w:highlight w:val="none"/>
          <w:lang w:val="en-US" w:eastAsia="zh-CN"/>
        </w:rPr>
        <w:t>13.55万元、公务用车运行维护费4万元。</w:t>
      </w:r>
    </w:p>
    <w:p w14:paraId="5707C6B2">
      <w:pPr>
        <w:pStyle w:val="4"/>
        <w:pageBreakBefore w:val="0"/>
        <w:widowControl w:val="0"/>
        <w:kinsoku/>
        <w:wordWrap/>
        <w:overflowPunct/>
        <w:topLinePunct w:val="0"/>
        <w:autoSpaceDE/>
        <w:autoSpaceDN/>
        <w:bidi w:val="0"/>
        <w:adjustRightInd/>
        <w:snapToGrid/>
        <w:spacing w:before="0" w:after="0" w:line="576" w:lineRule="exact"/>
        <w:ind w:left="0" w:leftChars="0" w:right="0" w:firstLine="640" w:firstLineChars="200"/>
        <w:jc w:val="both"/>
        <w:textAlignment w:val="auto"/>
        <w:rPr>
          <w:rFonts w:hint="eastAsia" w:ascii="黑体" w:hAnsi="黑体" w:eastAsia="黑体"/>
          <w:b w:val="0"/>
          <w:color w:val="auto"/>
          <w:highlight w:val="none"/>
        </w:rPr>
      </w:pPr>
      <w:bookmarkStart w:id="42" w:name="_Toc15396609"/>
      <w:bookmarkStart w:id="43" w:name="_Toc15377215"/>
      <w:r>
        <w:rPr>
          <w:rFonts w:hint="eastAsia" w:ascii="黑体" w:hAnsi="黑体" w:eastAsia="黑体"/>
          <w:b w:val="0"/>
          <w:color w:val="auto"/>
          <w:highlight w:val="none"/>
        </w:rPr>
        <w:t>七、财政拨款“三公”经费支出决算情况说明</w:t>
      </w:r>
      <w:bookmarkEnd w:id="42"/>
      <w:bookmarkEnd w:id="43"/>
    </w:p>
    <w:p w14:paraId="6426DB8C">
      <w:pPr>
        <w:pageBreakBefore w:val="0"/>
        <w:widowControl w:val="0"/>
        <w:kinsoku/>
        <w:wordWrap/>
        <w:overflowPunct/>
        <w:topLinePunct w:val="0"/>
        <w:autoSpaceDE/>
        <w:autoSpaceDN/>
        <w:bidi w:val="0"/>
        <w:adjustRightInd/>
        <w:snapToGrid/>
        <w:spacing w:line="576" w:lineRule="exact"/>
        <w:ind w:left="0" w:right="0" w:firstLine="643" w:firstLineChars="200"/>
        <w:textAlignment w:val="auto"/>
        <w:outlineLvl w:val="2"/>
        <w:rPr>
          <w:rFonts w:hint="eastAsia" w:ascii="仿宋_GB2312" w:hAnsi="仿宋_GB2312" w:eastAsia="仿宋_GB2312" w:cs="仿宋_GB2312"/>
          <w:b/>
          <w:bCs w:val="0"/>
          <w:color w:val="auto"/>
          <w:sz w:val="32"/>
          <w:szCs w:val="32"/>
          <w:highlight w:val="none"/>
        </w:rPr>
      </w:pPr>
      <w:bookmarkStart w:id="44" w:name="_Toc15377216"/>
      <w:r>
        <w:rPr>
          <w:rFonts w:hint="eastAsia" w:ascii="仿宋_GB2312" w:hAnsi="仿宋_GB2312" w:eastAsia="仿宋_GB2312" w:cs="仿宋_GB2312"/>
          <w:b/>
          <w:bCs w:val="0"/>
          <w:color w:val="auto"/>
          <w:sz w:val="32"/>
          <w:szCs w:val="32"/>
          <w:highlight w:val="none"/>
        </w:rPr>
        <w:t>（一）“三公”经费财政拨款支出决算总体情况说明</w:t>
      </w:r>
      <w:bookmarkEnd w:id="44"/>
    </w:p>
    <w:p w14:paraId="4C0F1A77">
      <w:pPr>
        <w:pageBreakBefore w:val="0"/>
        <w:widowControl w:val="0"/>
        <w:kinsoku/>
        <w:wordWrap/>
        <w:overflowPunct/>
        <w:topLinePunct w:val="0"/>
        <w:autoSpaceDE/>
        <w:autoSpaceDN/>
        <w:bidi w:val="0"/>
        <w:adjustRightInd/>
        <w:snapToGrid/>
        <w:spacing w:line="576" w:lineRule="exact"/>
        <w:ind w:left="0" w:righ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rPr>
        <w:t>“三公”经费财政拨款支出决算为</w:t>
      </w:r>
      <w:r>
        <w:rPr>
          <w:rFonts w:hint="eastAsia" w:ascii="仿宋_GB2312" w:hAnsi="仿宋_GB2312" w:eastAsia="仿宋_GB2312" w:cs="仿宋_GB2312"/>
          <w:color w:val="auto"/>
          <w:sz w:val="32"/>
          <w:szCs w:val="32"/>
          <w:highlight w:val="none"/>
          <w:lang w:val="en-US" w:eastAsia="zh-CN"/>
        </w:rPr>
        <w:t>4.5</w:t>
      </w:r>
      <w:r>
        <w:rPr>
          <w:rFonts w:hint="eastAsia" w:ascii="仿宋_GB2312" w:hAnsi="仿宋_GB2312" w:eastAsia="仿宋_GB2312" w:cs="仿宋_GB2312"/>
          <w:color w:val="auto"/>
          <w:sz w:val="32"/>
          <w:szCs w:val="32"/>
          <w:highlight w:val="none"/>
        </w:rPr>
        <w:t>万元，完成预算</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较上年度</w:t>
      </w:r>
      <w:r>
        <w:rPr>
          <w:rFonts w:hint="eastAsia" w:ascii="仿宋_GB2312" w:hAnsi="仿宋_GB2312" w:eastAsia="仿宋_GB2312" w:cs="仿宋_GB2312"/>
          <w:color w:val="auto"/>
          <w:sz w:val="32"/>
          <w:szCs w:val="32"/>
          <w:highlight w:val="none"/>
          <w:lang w:val="en-US" w:eastAsia="zh-CN"/>
        </w:rPr>
        <w:t>增加4.5万元，增长100%。与预算数持平。主要原因是发生公务接待产生费用。</w:t>
      </w:r>
    </w:p>
    <w:p w14:paraId="581B140D">
      <w:pPr>
        <w:pageBreakBefore w:val="0"/>
        <w:widowControl w:val="0"/>
        <w:kinsoku/>
        <w:wordWrap/>
        <w:overflowPunct/>
        <w:topLinePunct w:val="0"/>
        <w:autoSpaceDE/>
        <w:autoSpaceDN/>
        <w:bidi w:val="0"/>
        <w:adjustRightInd/>
        <w:snapToGrid/>
        <w:spacing w:line="576" w:lineRule="exact"/>
        <w:ind w:left="0" w:right="0" w:firstLine="643" w:firstLineChars="200"/>
        <w:textAlignment w:val="auto"/>
        <w:outlineLvl w:val="2"/>
        <w:rPr>
          <w:rFonts w:hint="eastAsia" w:ascii="仿宋_GB2312" w:hAnsi="仿宋_GB2312" w:eastAsia="仿宋_GB2312" w:cs="仿宋_GB2312"/>
          <w:b/>
          <w:color w:val="auto"/>
          <w:sz w:val="32"/>
          <w:szCs w:val="32"/>
          <w:highlight w:val="none"/>
        </w:rPr>
      </w:pPr>
      <w:bookmarkStart w:id="45" w:name="_Toc15377217"/>
      <w:r>
        <w:rPr>
          <w:rFonts w:hint="eastAsia" w:ascii="仿宋_GB2312" w:hAnsi="仿宋_GB2312" w:eastAsia="仿宋_GB2312" w:cs="仿宋_GB2312"/>
          <w:b/>
          <w:color w:val="auto"/>
          <w:sz w:val="32"/>
          <w:szCs w:val="32"/>
          <w:highlight w:val="none"/>
        </w:rPr>
        <w:t>（二）“三公”经费财政拨款支出决算具体情况说明</w:t>
      </w:r>
      <w:bookmarkEnd w:id="45"/>
    </w:p>
    <w:p w14:paraId="01FF21EE">
      <w:pPr>
        <w:pageBreakBefore w:val="0"/>
        <w:widowControl w:val="0"/>
        <w:kinsoku/>
        <w:wordWrap/>
        <w:overflowPunct/>
        <w:topLinePunct w:val="0"/>
        <w:autoSpaceDE/>
        <w:autoSpaceDN/>
        <w:bidi w:val="0"/>
        <w:adjustRightInd/>
        <w:snapToGrid/>
        <w:spacing w:line="576" w:lineRule="exact"/>
        <w:ind w:left="0" w:right="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rPr>
        <w:t>“三公”经费财政拨款支出决算中，因公出国（境）费支出决算</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%；公务用车购置及运行维护费支出决算</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88.9</w:t>
      </w:r>
      <w:r>
        <w:rPr>
          <w:rFonts w:hint="eastAsia" w:ascii="仿宋_GB2312" w:hAnsi="仿宋_GB2312" w:eastAsia="仿宋_GB2312" w:cs="仿宋_GB2312"/>
          <w:color w:val="auto"/>
          <w:sz w:val="32"/>
          <w:szCs w:val="32"/>
          <w:highlight w:val="none"/>
        </w:rPr>
        <w:t>%；公务接待费支出决算</w:t>
      </w:r>
      <w:r>
        <w:rPr>
          <w:rFonts w:hint="eastAsia" w:ascii="仿宋_GB2312" w:hAnsi="仿宋_GB2312" w:eastAsia="仿宋_GB2312" w:cs="仿宋_GB2312"/>
          <w:color w:val="auto"/>
          <w:sz w:val="32"/>
          <w:szCs w:val="32"/>
          <w:highlight w:val="none"/>
          <w:lang w:val="en-US" w:eastAsia="zh-CN"/>
        </w:rPr>
        <w:t>0.5</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11.1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具体情况如下：</w:t>
      </w:r>
    </w:p>
    <w:p w14:paraId="2814699F">
      <w:pPr>
        <w:pageBreakBefore w:val="0"/>
        <w:widowControl w:val="0"/>
        <w:kinsoku/>
        <w:wordWrap/>
        <w:overflowPunct/>
        <w:topLinePunct w:val="0"/>
        <w:autoSpaceDE/>
        <w:autoSpaceDN/>
        <w:bidi w:val="0"/>
        <w:adjustRightInd/>
        <w:snapToGrid/>
        <w:spacing w:line="576" w:lineRule="exact"/>
        <w:ind w:left="0" w:righ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1.因公出国（境）经费支出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r>
        <w:rPr>
          <w:rStyle w:val="19"/>
          <w:rFonts w:hint="eastAsia" w:ascii="仿宋_GB2312" w:hAnsi="仿宋_GB2312" w:eastAsia="仿宋_GB2312" w:cs="仿宋_GB2312"/>
          <w:b w:val="0"/>
          <w:bCs/>
          <w:color w:val="auto"/>
          <w:sz w:val="32"/>
          <w:szCs w:val="32"/>
          <w:highlight w:val="none"/>
        </w:rPr>
        <w:t>完成预算</w:t>
      </w:r>
      <w:r>
        <w:rPr>
          <w:rStyle w:val="19"/>
          <w:rFonts w:hint="eastAsia" w:ascii="仿宋_GB2312" w:hAnsi="仿宋_GB2312" w:eastAsia="仿宋_GB2312" w:cs="仿宋_GB2312"/>
          <w:b w:val="0"/>
          <w:bCs/>
          <w:color w:val="auto"/>
          <w:sz w:val="32"/>
          <w:szCs w:val="32"/>
          <w:highlight w:val="none"/>
          <w:lang w:val="en-US" w:eastAsia="zh-CN"/>
        </w:rPr>
        <w:t>0</w:t>
      </w:r>
      <w:r>
        <w:rPr>
          <w:rStyle w:val="19"/>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color w:val="auto"/>
          <w:sz w:val="32"/>
          <w:szCs w:val="32"/>
          <w:highlight w:val="none"/>
        </w:rPr>
        <w:t>全年安排因公出国（境）团组</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次，出国（境）</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人。因公出国（境）支出决算比20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年增加/减少</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万元，增长/下降</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w:t>
      </w:r>
    </w:p>
    <w:p w14:paraId="022CCE9B">
      <w:pPr>
        <w:pageBreakBefore w:val="0"/>
        <w:widowControl w:val="0"/>
        <w:kinsoku/>
        <w:wordWrap/>
        <w:overflowPunct/>
        <w:topLinePunct w:val="0"/>
        <w:autoSpaceDE/>
        <w:autoSpaceDN/>
        <w:bidi w:val="0"/>
        <w:adjustRightInd/>
        <w:snapToGrid/>
        <w:spacing w:line="576" w:lineRule="exact"/>
        <w:ind w:left="0" w:right="0"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2.公务用车购置及运行维护费支出</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万元,</w:t>
      </w:r>
      <w:r>
        <w:rPr>
          <w:rStyle w:val="19"/>
          <w:rFonts w:hint="eastAsia" w:ascii="仿宋_GB2312" w:hAnsi="仿宋_GB2312" w:eastAsia="仿宋_GB2312" w:cs="仿宋_GB2312"/>
          <w:b w:val="0"/>
          <w:bCs/>
          <w:color w:val="auto"/>
          <w:sz w:val="32"/>
          <w:szCs w:val="32"/>
          <w:highlight w:val="none"/>
        </w:rPr>
        <w:t>完成预算</w:t>
      </w:r>
      <w:r>
        <w:rPr>
          <w:rStyle w:val="19"/>
          <w:rFonts w:hint="eastAsia" w:ascii="仿宋_GB2312" w:hAnsi="仿宋_GB2312" w:eastAsia="仿宋_GB2312" w:cs="仿宋_GB2312"/>
          <w:b w:val="0"/>
          <w:bCs/>
          <w:color w:val="auto"/>
          <w:sz w:val="32"/>
          <w:szCs w:val="32"/>
          <w:highlight w:val="none"/>
          <w:lang w:val="en-US" w:eastAsia="zh-CN"/>
        </w:rPr>
        <w:t>100</w:t>
      </w:r>
      <w:r>
        <w:rPr>
          <w:rStyle w:val="19"/>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color w:val="auto"/>
          <w:sz w:val="32"/>
          <w:szCs w:val="32"/>
          <w:highlight w:val="none"/>
        </w:rPr>
        <w:t>公务用车购置及运行维护费支出决算比20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度增加</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增长</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%。主要原因是</w:t>
      </w:r>
      <w:r>
        <w:rPr>
          <w:rFonts w:hint="eastAsia" w:ascii="仿宋_GB2312" w:hAnsi="仿宋_GB2312" w:eastAsia="仿宋_GB2312" w:cs="仿宋_GB2312"/>
          <w:color w:val="auto"/>
          <w:sz w:val="32"/>
          <w:szCs w:val="32"/>
          <w:highlight w:val="none"/>
          <w:lang w:eastAsia="zh-CN"/>
        </w:rPr>
        <w:t>单位公务车辆加油、维修、保险等费用。</w:t>
      </w:r>
    </w:p>
    <w:p w14:paraId="26700FC9">
      <w:pPr>
        <w:pageBreakBefore w:val="0"/>
        <w:widowControl w:val="0"/>
        <w:kinsoku/>
        <w:wordWrap/>
        <w:overflowPunct/>
        <w:topLinePunct w:val="0"/>
        <w:autoSpaceDE/>
        <w:autoSpaceDN/>
        <w:bidi w:val="0"/>
        <w:adjustRightInd/>
        <w:snapToGrid/>
        <w:spacing w:line="576" w:lineRule="exact"/>
        <w:ind w:left="0" w:right="0" w:firstLine="640"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其中：</w:t>
      </w:r>
      <w:r>
        <w:rPr>
          <w:rFonts w:hint="eastAsia" w:ascii="仿宋_GB2312" w:hAnsi="仿宋_GB2312" w:eastAsia="仿宋_GB2312" w:cs="仿宋_GB2312"/>
          <w:b/>
          <w:color w:val="auto"/>
          <w:sz w:val="32"/>
          <w:szCs w:val="32"/>
          <w:highlight w:val="none"/>
        </w:rPr>
        <w:t>公务用车购置支出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万元。全年按规定更新购置公务用车</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辆，其中：截至20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年12月底，单位共有公务用车</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辆，其中：载客汽车</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辆。</w:t>
      </w:r>
    </w:p>
    <w:p w14:paraId="19475A36">
      <w:pPr>
        <w:pageBreakBefore w:val="0"/>
        <w:widowControl w:val="0"/>
        <w:kinsoku/>
        <w:wordWrap/>
        <w:overflowPunct/>
        <w:topLinePunct w:val="0"/>
        <w:autoSpaceDE/>
        <w:autoSpaceDN/>
        <w:bidi w:val="0"/>
        <w:adjustRightInd/>
        <w:snapToGrid/>
        <w:spacing w:line="576" w:lineRule="exact"/>
        <w:ind w:left="0" w:right="0"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color w:val="auto"/>
          <w:sz w:val="32"/>
          <w:szCs w:val="32"/>
          <w:highlight w:val="none"/>
        </w:rPr>
        <w:t>公务用车运行维护费支出</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主要用于公务用车燃料费、维修费、过路过桥费、保险费等支出。</w:t>
      </w:r>
    </w:p>
    <w:p w14:paraId="7146A3D2">
      <w:pPr>
        <w:pageBreakBefore w:val="0"/>
        <w:widowControl w:val="0"/>
        <w:kinsoku/>
        <w:wordWrap/>
        <w:overflowPunct/>
        <w:topLinePunct w:val="0"/>
        <w:autoSpaceDE/>
        <w:autoSpaceDN/>
        <w:bidi w:val="0"/>
        <w:adjustRightInd/>
        <w:snapToGrid/>
        <w:spacing w:line="576" w:lineRule="exact"/>
        <w:ind w:left="0" w:right="0"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color w:val="auto"/>
          <w:sz w:val="32"/>
          <w:szCs w:val="32"/>
          <w:highlight w:val="none"/>
        </w:rPr>
        <w:t>3.公务接待费支出</w:t>
      </w:r>
      <w:r>
        <w:rPr>
          <w:rFonts w:hint="eastAsia" w:ascii="仿宋_GB2312" w:hAnsi="仿宋_GB2312" w:eastAsia="仿宋_GB2312" w:cs="仿宋_GB2312"/>
          <w:color w:val="auto"/>
          <w:sz w:val="32"/>
          <w:szCs w:val="32"/>
          <w:highlight w:val="none"/>
          <w:lang w:val="en-US" w:eastAsia="zh-CN"/>
        </w:rPr>
        <w:t>0.5</w:t>
      </w:r>
      <w:r>
        <w:rPr>
          <w:rFonts w:hint="eastAsia" w:ascii="仿宋_GB2312" w:hAnsi="仿宋_GB2312" w:eastAsia="仿宋_GB2312" w:cs="仿宋_GB2312"/>
          <w:color w:val="auto"/>
          <w:sz w:val="32"/>
          <w:szCs w:val="32"/>
          <w:highlight w:val="none"/>
        </w:rPr>
        <w:t>万元，</w:t>
      </w:r>
      <w:r>
        <w:rPr>
          <w:rStyle w:val="19"/>
          <w:rFonts w:hint="eastAsia" w:ascii="仿宋_GB2312" w:hAnsi="仿宋_GB2312" w:eastAsia="仿宋_GB2312" w:cs="仿宋_GB2312"/>
          <w:b w:val="0"/>
          <w:bCs/>
          <w:color w:val="auto"/>
          <w:sz w:val="32"/>
          <w:szCs w:val="32"/>
          <w:highlight w:val="none"/>
        </w:rPr>
        <w:t>完成预算</w:t>
      </w:r>
      <w:r>
        <w:rPr>
          <w:rStyle w:val="19"/>
          <w:rFonts w:hint="eastAsia" w:ascii="仿宋_GB2312" w:hAnsi="仿宋_GB2312" w:eastAsia="仿宋_GB2312" w:cs="仿宋_GB2312"/>
          <w:b w:val="0"/>
          <w:bCs/>
          <w:color w:val="auto"/>
          <w:sz w:val="32"/>
          <w:szCs w:val="32"/>
          <w:highlight w:val="none"/>
          <w:lang w:val="en-US" w:eastAsia="zh-CN"/>
        </w:rPr>
        <w:t>100</w:t>
      </w:r>
      <w:r>
        <w:rPr>
          <w:rStyle w:val="19"/>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color w:val="auto"/>
          <w:sz w:val="32"/>
          <w:szCs w:val="32"/>
          <w:highlight w:val="none"/>
        </w:rPr>
        <w:t>公务接待费支出决算比20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度</w:t>
      </w:r>
      <w:r>
        <w:rPr>
          <w:rFonts w:hint="eastAsia" w:ascii="仿宋_GB2312" w:hAnsi="仿宋_GB2312" w:eastAsia="仿宋_GB2312" w:cs="仿宋_GB2312"/>
          <w:color w:val="auto"/>
          <w:sz w:val="32"/>
          <w:szCs w:val="32"/>
          <w:highlight w:val="none"/>
          <w:lang w:eastAsia="zh-CN"/>
        </w:rPr>
        <w:t>增加</w:t>
      </w:r>
      <w:r>
        <w:rPr>
          <w:rFonts w:hint="eastAsia" w:ascii="仿宋_GB2312" w:hAnsi="仿宋_GB2312" w:eastAsia="仿宋_GB2312" w:cs="仿宋_GB2312"/>
          <w:color w:val="auto"/>
          <w:sz w:val="32"/>
          <w:szCs w:val="32"/>
          <w:highlight w:val="none"/>
          <w:lang w:val="en-US" w:eastAsia="zh-CN"/>
        </w:rPr>
        <w:t>0.5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增长</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%。主要原因</w:t>
      </w:r>
      <w:r>
        <w:rPr>
          <w:rFonts w:hint="eastAsia" w:ascii="仿宋_GB2312" w:hAnsi="仿宋_GB2312" w:eastAsia="仿宋_GB2312" w:cs="仿宋_GB2312"/>
          <w:color w:val="auto"/>
          <w:sz w:val="32"/>
          <w:szCs w:val="32"/>
          <w:highlight w:val="none"/>
          <w:lang w:eastAsia="zh-CN"/>
        </w:rPr>
        <w:t>是</w:t>
      </w:r>
      <w:r>
        <w:rPr>
          <w:rFonts w:hint="eastAsia" w:ascii="仿宋_GB2312" w:hAnsi="仿宋_GB2312" w:eastAsia="仿宋_GB2312" w:cs="仿宋_GB2312"/>
          <w:color w:val="auto"/>
          <w:sz w:val="32"/>
          <w:szCs w:val="32"/>
          <w:highlight w:val="none"/>
          <w:lang w:val="en-US" w:eastAsia="zh-CN"/>
        </w:rPr>
        <w:t>发生公务接待产生费用</w:t>
      </w:r>
      <w:r>
        <w:rPr>
          <w:rFonts w:hint="eastAsia" w:ascii="仿宋_GB2312" w:hAnsi="仿宋_GB2312" w:eastAsia="仿宋_GB2312" w:cs="仿宋_GB2312"/>
          <w:color w:val="auto"/>
          <w:sz w:val="32"/>
          <w:szCs w:val="32"/>
          <w:highlight w:val="none"/>
          <w:lang w:eastAsia="zh-CN"/>
        </w:rPr>
        <w:t>。</w:t>
      </w:r>
    </w:p>
    <w:p w14:paraId="6B728F88">
      <w:pPr>
        <w:pageBreakBefore w:val="0"/>
        <w:widowControl w:val="0"/>
        <w:kinsoku/>
        <w:wordWrap/>
        <w:overflowPunct/>
        <w:topLinePunct w:val="0"/>
        <w:autoSpaceDE/>
        <w:autoSpaceDN/>
        <w:bidi w:val="0"/>
        <w:adjustRightInd/>
        <w:snapToGrid/>
        <w:spacing w:line="576" w:lineRule="exact"/>
        <w:ind w:left="0" w:right="0" w:firstLine="643"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rPr>
        <w:t>国内公务接待支出</w:t>
      </w:r>
      <w:r>
        <w:rPr>
          <w:rFonts w:hint="eastAsia" w:ascii="仿宋_GB2312" w:hAnsi="仿宋_GB2312" w:eastAsia="仿宋_GB2312" w:cs="仿宋_GB2312"/>
          <w:color w:val="auto"/>
          <w:sz w:val="32"/>
          <w:szCs w:val="32"/>
          <w:highlight w:val="none"/>
          <w:lang w:val="en-US" w:eastAsia="zh-CN"/>
        </w:rPr>
        <w:t>0.5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主要用于开展业务活动开支的用餐费、交通费等。国内公务接待</w:t>
      </w:r>
      <w:r>
        <w:rPr>
          <w:rFonts w:hint="eastAsia" w:ascii="仿宋_GB2312" w:hAnsi="仿宋_GB2312" w:eastAsia="仿宋_GB2312" w:cs="仿宋_GB2312"/>
          <w:color w:val="auto"/>
          <w:sz w:val="32"/>
          <w:szCs w:val="32"/>
          <w:highlight w:val="none"/>
          <w:lang w:val="en-US" w:eastAsia="zh-CN"/>
        </w:rPr>
        <w:t>6批次，53人次，共计支出0.5万元。</w:t>
      </w:r>
    </w:p>
    <w:p w14:paraId="4EC45547">
      <w:pPr>
        <w:pageBreakBefore w:val="0"/>
        <w:widowControl w:val="0"/>
        <w:kinsoku/>
        <w:wordWrap/>
        <w:overflowPunct/>
        <w:topLinePunct w:val="0"/>
        <w:autoSpaceDE/>
        <w:autoSpaceDN/>
        <w:bidi w:val="0"/>
        <w:adjustRightInd/>
        <w:snapToGrid/>
        <w:spacing w:line="576" w:lineRule="exact"/>
        <w:ind w:left="0" w:righ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外事接待支出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bookmarkStart w:id="46" w:name="_Toc15396610"/>
      <w:bookmarkStart w:id="47" w:name="_Toc15377218"/>
    </w:p>
    <w:p w14:paraId="636D80FB">
      <w:pPr>
        <w:pStyle w:val="2"/>
        <w:rPr>
          <w:rFonts w:hint="eastAsia"/>
        </w:rPr>
      </w:pPr>
      <w:r>
        <w:rPr>
          <w:sz w:val="21"/>
        </w:rPr>
        <mc:AlternateContent>
          <mc:Choice Requires="wps">
            <w:drawing>
              <wp:anchor distT="0" distB="0" distL="114300" distR="114300" simplePos="0" relativeHeight="251660288" behindDoc="0" locked="0" layoutInCell="1" allowOverlap="1">
                <wp:simplePos x="0" y="0"/>
                <wp:positionH relativeFrom="column">
                  <wp:posOffset>1101725</wp:posOffset>
                </wp:positionH>
                <wp:positionV relativeFrom="paragraph">
                  <wp:posOffset>699770</wp:posOffset>
                </wp:positionV>
                <wp:extent cx="657225" cy="342900"/>
                <wp:effectExtent l="0" t="0" r="0" b="0"/>
                <wp:wrapNone/>
                <wp:docPr id="12" name="矩形 12"/>
                <wp:cNvGraphicFramePr/>
                <a:graphic xmlns:a="http://schemas.openxmlformats.org/drawingml/2006/main">
                  <a:graphicData uri="http://schemas.microsoft.com/office/word/2010/wordprocessingShape">
                    <wps:wsp>
                      <wps:cNvSpPr/>
                      <wps:spPr>
                        <a:xfrm>
                          <a:off x="0" y="0"/>
                          <a:ext cx="657225" cy="34290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5EB83C1E">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6.75pt;margin-top:55.1pt;height:27pt;width:51.75pt;z-index:251660288;v-text-anchor:middle;mso-width-relative:page;mso-height-relative:page;" filled="f" stroked="f" coordsize="21600,21600" o:gfxdata="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JggpE7ZAAAACwEA&#10;AA8AAAAAAAAAAQAgAAAAIgAAAGRycy9kb3ducmV2LnhtbFBLAQIUABQAAAAIAIdO4kALFXp3UgIA&#10;AJcEAAAOAAAAAAAAAAEAIAAAACgBAABkcnMvZTJvRG9jLnhtbFBLBQYAAAAABgAGAFkBAADsBQAA&#10;AAA=&#10;">
                <v:fill on="f" focussize="0,0"/>
                <v:stroke on="f" weight="2pt"/>
                <v:imagedata o:title=""/>
                <o:lock v:ext="edit" aspectratio="f"/>
                <v:textbox>
                  <w:txbxContent>
                    <w:p w14:paraId="5EB83C1E">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11%</w:t>
                      </w:r>
                    </w:p>
                  </w:txbxContent>
                </v:textbox>
              </v:rect>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1358900</wp:posOffset>
                </wp:positionH>
                <wp:positionV relativeFrom="paragraph">
                  <wp:posOffset>1566545</wp:posOffset>
                </wp:positionV>
                <wp:extent cx="657225" cy="342900"/>
                <wp:effectExtent l="0" t="0" r="0" b="0"/>
                <wp:wrapNone/>
                <wp:docPr id="11" name="矩形 11"/>
                <wp:cNvGraphicFramePr/>
                <a:graphic xmlns:a="http://schemas.openxmlformats.org/drawingml/2006/main">
                  <a:graphicData uri="http://schemas.microsoft.com/office/word/2010/wordprocessingShape">
                    <wps:wsp>
                      <wps:cNvSpPr/>
                      <wps:spPr>
                        <a:xfrm>
                          <a:off x="6024245" y="4140835"/>
                          <a:ext cx="657225" cy="34290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051D8CDF">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89%</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7pt;margin-top:123.35pt;height:27pt;width:51.75pt;z-index:251659264;v-text-anchor:middle;mso-width-relative:page;mso-height-relative:page;" filled="f" stroked="f" coordsize="21600,21600" o:gfxdata="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Ecrx8/ZAAAACwEAAA8AAAAAAAAAAQAgAAAAIgAAAGRycy9kb3ducmV2LnhtbFBLAQIUABQAAAAI&#10;AIdO4kC8427zXgIAAKMEAAAOAAAAAAAAAAEAIAAAACgBAABkcnMvZTJvRG9jLnhtbFBLBQYAAAAA&#10;BgAGAFkBAAD4BQAAAAA=&#10;">
                <v:fill on="f" focussize="0,0"/>
                <v:stroke on="f" weight="2pt"/>
                <v:imagedata o:title=""/>
                <o:lock v:ext="edit" aspectratio="f"/>
                <v:textbox>
                  <w:txbxContent>
                    <w:p w14:paraId="051D8CDF">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89%</w:t>
                      </w:r>
                    </w:p>
                  </w:txbxContent>
                </v:textbox>
              </v:rect>
            </w:pict>
          </mc:Fallback>
        </mc:AlternateContent>
      </w:r>
      <w:r>
        <w:drawing>
          <wp:inline distT="0" distB="0" distL="0" distR="0">
            <wp:extent cx="4172585" cy="2533015"/>
            <wp:effectExtent l="4445" t="4445" r="13970" b="1524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AF12CB3">
      <w:pPr>
        <w:pStyle w:val="4"/>
        <w:pageBreakBefore w:val="0"/>
        <w:widowControl w:val="0"/>
        <w:kinsoku/>
        <w:wordWrap/>
        <w:overflowPunct/>
        <w:topLinePunct w:val="0"/>
        <w:autoSpaceDE/>
        <w:autoSpaceDN/>
        <w:bidi w:val="0"/>
        <w:snapToGrid/>
        <w:spacing w:before="0" w:after="0" w:line="576" w:lineRule="exact"/>
        <w:ind w:left="0" w:leftChars="0" w:right="0" w:firstLine="640" w:firstLineChars="200"/>
        <w:jc w:val="both"/>
        <w:textAlignment w:val="auto"/>
        <w:rPr>
          <w:rFonts w:hint="eastAsia" w:ascii="黑体" w:hAnsi="黑体" w:eastAsia="黑体"/>
          <w:b w:val="0"/>
          <w:color w:val="auto"/>
          <w:highlight w:val="none"/>
        </w:rPr>
      </w:pPr>
      <w:r>
        <w:rPr>
          <w:rFonts w:hint="eastAsia" w:ascii="黑体" w:hAnsi="黑体" w:eastAsia="黑体"/>
          <w:b w:val="0"/>
          <w:color w:val="auto"/>
          <w:highlight w:val="none"/>
        </w:rPr>
        <w:t>八、政府性基金预算支出决算情况说明</w:t>
      </w:r>
      <w:bookmarkEnd w:id="46"/>
      <w:bookmarkEnd w:id="47"/>
    </w:p>
    <w:p w14:paraId="4509BC2A">
      <w:pPr>
        <w:pageBreakBefore w:val="0"/>
        <w:kinsoku/>
        <w:wordWrap/>
        <w:overflowPunct/>
        <w:topLinePunct w:val="0"/>
        <w:bidi w:val="0"/>
        <w:snapToGrid/>
        <w:spacing w:line="576"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rPr>
        <w:t>政府性基金预算</w:t>
      </w:r>
      <w:r>
        <w:rPr>
          <w:rFonts w:hint="eastAsia" w:ascii="仿宋_GB2312" w:hAnsi="仿宋_GB2312" w:eastAsia="仿宋_GB2312" w:cs="仿宋_GB2312"/>
          <w:color w:val="auto"/>
          <w:sz w:val="32"/>
          <w:szCs w:val="32"/>
          <w:highlight w:val="none"/>
          <w:lang w:eastAsia="zh-CN"/>
        </w:rPr>
        <w:t>财政</w:t>
      </w:r>
      <w:r>
        <w:rPr>
          <w:rFonts w:hint="eastAsia" w:ascii="仿宋_GB2312" w:hAnsi="仿宋_GB2312" w:eastAsia="仿宋_GB2312" w:cs="仿宋_GB2312"/>
          <w:color w:val="auto"/>
          <w:sz w:val="32"/>
          <w:szCs w:val="32"/>
          <w:highlight w:val="none"/>
        </w:rPr>
        <w:t>拨款支出</w:t>
      </w:r>
      <w:r>
        <w:rPr>
          <w:rFonts w:hint="eastAsia" w:ascii="仿宋_GB2312" w:hAnsi="仿宋_GB2312" w:eastAsia="仿宋_GB2312" w:cs="仿宋_GB2312"/>
          <w:color w:val="auto"/>
          <w:sz w:val="32"/>
          <w:szCs w:val="32"/>
          <w:highlight w:val="none"/>
          <w:lang w:val="en-US" w:eastAsia="zh-CN"/>
        </w:rPr>
        <w:t>21188.25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，主要用于项目征地拆迁补偿。</w:t>
      </w:r>
    </w:p>
    <w:p w14:paraId="07632D8C">
      <w:pPr>
        <w:pStyle w:val="4"/>
        <w:pageBreakBefore w:val="0"/>
        <w:widowControl w:val="0"/>
        <w:kinsoku/>
        <w:wordWrap/>
        <w:overflowPunct/>
        <w:topLinePunct w:val="0"/>
        <w:autoSpaceDE/>
        <w:autoSpaceDN/>
        <w:bidi w:val="0"/>
        <w:snapToGrid/>
        <w:spacing w:before="0" w:after="0" w:line="576" w:lineRule="exact"/>
        <w:ind w:left="0" w:leftChars="0" w:right="0" w:firstLine="640" w:firstLineChars="200"/>
        <w:jc w:val="both"/>
        <w:textAlignment w:val="auto"/>
        <w:rPr>
          <w:rFonts w:hint="eastAsia" w:ascii="黑体" w:hAnsi="黑体" w:eastAsia="黑体"/>
          <w:b w:val="0"/>
          <w:color w:val="auto"/>
          <w:highlight w:val="none"/>
        </w:rPr>
      </w:pPr>
      <w:bookmarkStart w:id="48" w:name="_Toc15377219"/>
      <w:bookmarkStart w:id="49" w:name="_Toc15396611"/>
      <w:r>
        <w:rPr>
          <w:rFonts w:hint="eastAsia" w:ascii="黑体" w:hAnsi="黑体" w:eastAsia="黑体"/>
          <w:b w:val="0"/>
          <w:color w:val="auto"/>
          <w:highlight w:val="none"/>
          <w:lang w:eastAsia="zh-CN"/>
        </w:rPr>
        <w:t>九、</w:t>
      </w:r>
      <w:r>
        <w:rPr>
          <w:rFonts w:hint="eastAsia" w:ascii="黑体" w:hAnsi="黑体" w:eastAsia="黑体"/>
          <w:b w:val="0"/>
          <w:color w:val="auto"/>
          <w:highlight w:val="none"/>
        </w:rPr>
        <w:t>国有资本经营预算支出决算情况说明</w:t>
      </w:r>
      <w:bookmarkEnd w:id="48"/>
      <w:bookmarkEnd w:id="49"/>
    </w:p>
    <w:p w14:paraId="54F8D9B9">
      <w:pPr>
        <w:pageBreakBefore w:val="0"/>
        <w:kinsoku/>
        <w:wordWrap/>
        <w:overflowPunct/>
        <w:topLinePunct w:val="0"/>
        <w:bidi w:val="0"/>
        <w:snapToGrid/>
        <w:spacing w:line="576"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rPr>
        <w:t>国有资本经营预算</w:t>
      </w:r>
      <w:r>
        <w:rPr>
          <w:rFonts w:hint="eastAsia" w:ascii="仿宋_GB2312" w:hAnsi="仿宋_GB2312" w:eastAsia="仿宋_GB2312" w:cs="仿宋_GB2312"/>
          <w:color w:val="auto"/>
          <w:sz w:val="32"/>
          <w:szCs w:val="32"/>
          <w:highlight w:val="none"/>
          <w:lang w:eastAsia="zh-CN"/>
        </w:rPr>
        <w:t>财政</w:t>
      </w:r>
      <w:r>
        <w:rPr>
          <w:rFonts w:hint="eastAsia" w:ascii="仿宋_GB2312" w:hAnsi="仿宋_GB2312" w:eastAsia="仿宋_GB2312" w:cs="仿宋_GB2312"/>
          <w:color w:val="auto"/>
          <w:sz w:val="32"/>
          <w:szCs w:val="32"/>
          <w:highlight w:val="none"/>
        </w:rPr>
        <w:t>拨款支出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p>
    <w:p w14:paraId="75E9673D">
      <w:pPr>
        <w:pStyle w:val="4"/>
        <w:pageBreakBefore w:val="0"/>
        <w:widowControl w:val="0"/>
        <w:kinsoku/>
        <w:wordWrap/>
        <w:overflowPunct/>
        <w:topLinePunct w:val="0"/>
        <w:autoSpaceDE/>
        <w:autoSpaceDN/>
        <w:bidi w:val="0"/>
        <w:snapToGrid/>
        <w:spacing w:before="0" w:after="0" w:line="576" w:lineRule="exact"/>
        <w:ind w:left="0" w:leftChars="0" w:right="0" w:firstLine="640" w:firstLineChars="200"/>
        <w:jc w:val="both"/>
        <w:textAlignment w:val="auto"/>
        <w:rPr>
          <w:rFonts w:hint="eastAsia" w:ascii="黑体" w:hAnsi="黑体" w:eastAsia="黑体"/>
          <w:b w:val="0"/>
          <w:color w:val="auto"/>
          <w:highlight w:val="none"/>
        </w:rPr>
      </w:pPr>
      <w:bookmarkStart w:id="50" w:name="_Toc15377221"/>
      <w:bookmarkStart w:id="51" w:name="_Toc15396612"/>
      <w:r>
        <w:rPr>
          <w:rFonts w:hint="eastAsia" w:ascii="黑体" w:hAnsi="黑体" w:eastAsia="黑体"/>
          <w:b w:val="0"/>
          <w:color w:val="auto"/>
          <w:highlight w:val="none"/>
          <w:lang w:eastAsia="zh-CN"/>
        </w:rPr>
        <w:t>十、</w:t>
      </w:r>
      <w:r>
        <w:rPr>
          <w:rFonts w:hint="eastAsia" w:ascii="黑体" w:hAnsi="黑体" w:eastAsia="黑体"/>
          <w:b w:val="0"/>
          <w:color w:val="auto"/>
          <w:highlight w:val="none"/>
        </w:rPr>
        <w:t>其他重要事项的情况说明</w:t>
      </w:r>
      <w:bookmarkEnd w:id="50"/>
      <w:bookmarkEnd w:id="51"/>
    </w:p>
    <w:p w14:paraId="0BDE36E0">
      <w:pPr>
        <w:pageBreakBefore w:val="0"/>
        <w:kinsoku/>
        <w:wordWrap/>
        <w:overflowPunct/>
        <w:topLinePunct w:val="0"/>
        <w:bidi w:val="0"/>
        <w:snapToGrid/>
        <w:spacing w:line="576" w:lineRule="exact"/>
        <w:ind w:left="0" w:right="0" w:firstLine="643" w:firstLineChars="200"/>
        <w:jc w:val="both"/>
        <w:textAlignment w:val="auto"/>
        <w:outlineLvl w:val="2"/>
        <w:rPr>
          <w:rFonts w:hint="eastAsia" w:ascii="仿宋_GB2312" w:hAnsi="仿宋_GB2312" w:eastAsia="仿宋_GB2312" w:cs="仿宋_GB2312"/>
          <w:color w:val="auto"/>
          <w:sz w:val="32"/>
          <w:szCs w:val="32"/>
          <w:highlight w:val="none"/>
        </w:rPr>
      </w:pPr>
      <w:bookmarkStart w:id="52" w:name="_Toc15377222"/>
      <w:r>
        <w:rPr>
          <w:rFonts w:hint="eastAsia" w:ascii="仿宋_GB2312" w:hAnsi="仿宋_GB2312" w:eastAsia="仿宋_GB2312" w:cs="仿宋_GB2312"/>
          <w:b/>
          <w:color w:val="auto"/>
          <w:sz w:val="32"/>
          <w:szCs w:val="32"/>
          <w:highlight w:val="none"/>
        </w:rPr>
        <w:t>（一）机关运行经费支出情况</w:t>
      </w:r>
      <w:bookmarkEnd w:id="52"/>
    </w:p>
    <w:p w14:paraId="2E5A5FA3">
      <w:pPr>
        <w:pageBreakBefore w:val="0"/>
        <w:kinsoku/>
        <w:wordWrap/>
        <w:overflowPunct/>
        <w:topLinePunct w:val="0"/>
        <w:bidi w:val="0"/>
        <w:snapToGrid/>
        <w:spacing w:line="576" w:lineRule="exact"/>
        <w:ind w:left="0" w:right="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广元市土地房屋征收拆迁事务中心</w:t>
      </w:r>
      <w:r>
        <w:rPr>
          <w:rFonts w:hint="eastAsia" w:ascii="仿宋_GB2312" w:hAnsi="仿宋_GB2312" w:eastAsia="仿宋_GB2312" w:cs="仿宋_GB2312"/>
          <w:color w:val="auto"/>
          <w:sz w:val="32"/>
          <w:szCs w:val="32"/>
          <w:highlight w:val="none"/>
        </w:rPr>
        <w:t>机关运行经费支出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万元，比20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年增加/减少</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万元，增长/下降</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p>
    <w:p w14:paraId="26BD668D">
      <w:pPr>
        <w:pageBreakBefore w:val="0"/>
        <w:kinsoku/>
        <w:wordWrap/>
        <w:overflowPunct/>
        <w:topLinePunct w:val="0"/>
        <w:autoSpaceDE w:val="0"/>
        <w:autoSpaceDN w:val="0"/>
        <w:bidi w:val="0"/>
        <w:adjustRightInd w:val="0"/>
        <w:snapToGrid/>
        <w:spacing w:line="576" w:lineRule="exact"/>
        <w:ind w:left="0" w:right="0" w:firstLine="643" w:firstLineChars="200"/>
        <w:jc w:val="both"/>
        <w:textAlignment w:val="auto"/>
        <w:outlineLvl w:val="2"/>
        <w:rPr>
          <w:rFonts w:hint="eastAsia" w:ascii="仿宋_GB2312" w:hAnsi="仿宋_GB2312" w:eastAsia="仿宋_GB2312" w:cs="仿宋_GB2312"/>
          <w:b/>
          <w:color w:val="auto"/>
          <w:sz w:val="32"/>
          <w:szCs w:val="32"/>
          <w:highlight w:val="none"/>
        </w:rPr>
      </w:pPr>
      <w:bookmarkStart w:id="53" w:name="_Toc15377223"/>
      <w:r>
        <w:rPr>
          <w:rFonts w:hint="eastAsia" w:ascii="仿宋_GB2312" w:hAnsi="仿宋_GB2312" w:eastAsia="仿宋_GB2312" w:cs="仿宋_GB2312"/>
          <w:b/>
          <w:color w:val="auto"/>
          <w:sz w:val="32"/>
          <w:szCs w:val="32"/>
          <w:highlight w:val="none"/>
        </w:rPr>
        <w:t>（二）政府采购支出情况</w:t>
      </w:r>
      <w:bookmarkEnd w:id="53"/>
    </w:p>
    <w:p w14:paraId="5860C489">
      <w:pPr>
        <w:pageBreakBefore w:val="0"/>
        <w:kinsoku/>
        <w:wordWrap/>
        <w:overflowPunct/>
        <w:topLinePunct w:val="0"/>
        <w:bidi w:val="0"/>
        <w:snapToGrid/>
        <w:spacing w:line="576" w:lineRule="exact"/>
        <w:ind w:left="0" w:right="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广元市土地房屋征收拆迁事务中心</w:t>
      </w:r>
      <w:r>
        <w:rPr>
          <w:rFonts w:hint="eastAsia" w:ascii="仿宋_GB2312" w:hAnsi="仿宋_GB2312" w:eastAsia="仿宋_GB2312" w:cs="仿宋_GB2312"/>
          <w:color w:val="auto"/>
          <w:sz w:val="32"/>
          <w:szCs w:val="32"/>
          <w:highlight w:val="none"/>
        </w:rPr>
        <w:t>政府采购支出总额</w:t>
      </w:r>
      <w:r>
        <w:rPr>
          <w:rFonts w:hint="eastAsia" w:ascii="仿宋_GB2312" w:hAnsi="仿宋_GB2312" w:eastAsia="仿宋_GB2312" w:cs="仿宋_GB2312"/>
          <w:color w:val="auto"/>
          <w:sz w:val="32"/>
          <w:szCs w:val="32"/>
          <w:highlight w:val="none"/>
          <w:lang w:val="en-US" w:eastAsia="zh-CN"/>
        </w:rPr>
        <w:t>36.89</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，其中：政府采购货物支出</w:t>
      </w:r>
      <w:r>
        <w:rPr>
          <w:rFonts w:hint="eastAsia" w:ascii="仿宋_GB2312" w:hAnsi="仿宋_GB2312" w:eastAsia="仿宋_GB2312" w:cs="仿宋_GB2312"/>
          <w:color w:val="auto"/>
          <w:sz w:val="32"/>
          <w:szCs w:val="32"/>
          <w:highlight w:val="none"/>
          <w:lang w:val="en-US" w:eastAsia="zh-CN"/>
        </w:rPr>
        <w:t>26.89万元，政府采购服务支出10万元。主要用于办公室家具采购及项目文书档案整理归档。</w:t>
      </w:r>
    </w:p>
    <w:p w14:paraId="0FBD35E8">
      <w:pPr>
        <w:pageBreakBefore w:val="0"/>
        <w:kinsoku/>
        <w:wordWrap/>
        <w:overflowPunct/>
        <w:topLinePunct w:val="0"/>
        <w:autoSpaceDE w:val="0"/>
        <w:autoSpaceDN w:val="0"/>
        <w:bidi w:val="0"/>
        <w:adjustRightInd w:val="0"/>
        <w:snapToGrid/>
        <w:spacing w:line="576" w:lineRule="exact"/>
        <w:ind w:left="0" w:right="0" w:firstLine="643" w:firstLineChars="200"/>
        <w:jc w:val="both"/>
        <w:textAlignment w:val="auto"/>
        <w:outlineLvl w:val="2"/>
        <w:rPr>
          <w:rFonts w:hint="eastAsia" w:ascii="仿宋_GB2312" w:hAnsi="仿宋_GB2312" w:eastAsia="仿宋_GB2312" w:cs="仿宋_GB2312"/>
          <w:b/>
          <w:color w:val="auto"/>
          <w:sz w:val="32"/>
          <w:szCs w:val="32"/>
          <w:highlight w:val="none"/>
        </w:rPr>
      </w:pPr>
      <w:bookmarkStart w:id="54" w:name="_Toc15377224"/>
      <w:r>
        <w:rPr>
          <w:rFonts w:hint="eastAsia" w:ascii="仿宋_GB2312" w:hAnsi="仿宋_GB2312" w:eastAsia="仿宋_GB2312" w:cs="仿宋_GB2312"/>
          <w:b/>
          <w:color w:val="auto"/>
          <w:sz w:val="32"/>
          <w:szCs w:val="32"/>
          <w:highlight w:val="none"/>
        </w:rPr>
        <w:t>（三）国有资产占有使用情况</w:t>
      </w:r>
      <w:bookmarkEnd w:id="54"/>
    </w:p>
    <w:p w14:paraId="74E6B4DB">
      <w:pPr>
        <w:pageBreakBefore w:val="0"/>
        <w:kinsoku/>
        <w:wordWrap/>
        <w:overflowPunct/>
        <w:topLinePunct w:val="0"/>
        <w:autoSpaceDE w:val="0"/>
        <w:autoSpaceDN w:val="0"/>
        <w:bidi w:val="0"/>
        <w:adjustRightInd w:val="0"/>
        <w:snapToGrid/>
        <w:spacing w:line="576"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截至20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年12月31日，</w:t>
      </w:r>
      <w:r>
        <w:rPr>
          <w:rFonts w:hint="eastAsia" w:ascii="仿宋_GB2312" w:hAnsi="仿宋_GB2312" w:eastAsia="仿宋_GB2312" w:cs="仿宋_GB2312"/>
          <w:color w:val="auto"/>
          <w:sz w:val="32"/>
          <w:szCs w:val="32"/>
          <w:highlight w:val="none"/>
          <w:lang w:eastAsia="zh-CN"/>
        </w:rPr>
        <w:t>广元市土地房屋征收拆迁事务中心</w:t>
      </w:r>
      <w:r>
        <w:rPr>
          <w:rFonts w:hint="eastAsia" w:ascii="仿宋_GB2312" w:hAnsi="仿宋_GB2312" w:eastAsia="仿宋_GB2312" w:cs="仿宋_GB2312"/>
          <w:color w:val="auto"/>
          <w:sz w:val="32"/>
          <w:szCs w:val="32"/>
          <w:highlight w:val="none"/>
        </w:rPr>
        <w:t>共有车辆</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辆，其中：其他用车</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其他用车主要是用于</w:t>
      </w:r>
      <w:r>
        <w:rPr>
          <w:rFonts w:hint="eastAsia" w:ascii="仿宋_GB2312" w:hAnsi="仿宋_GB2312" w:eastAsia="仿宋_GB2312" w:cs="仿宋_GB2312"/>
          <w:color w:val="auto"/>
          <w:sz w:val="32"/>
          <w:szCs w:val="32"/>
          <w:highlight w:val="none"/>
          <w:lang w:eastAsia="zh-CN"/>
        </w:rPr>
        <w:t>日常公务用车。</w:t>
      </w:r>
      <w:r>
        <w:rPr>
          <w:rFonts w:hint="eastAsia" w:ascii="仿宋_GB2312" w:hAnsi="仿宋_GB2312" w:eastAsia="仿宋_GB2312" w:cs="仿宋_GB2312"/>
          <w:color w:val="auto"/>
          <w:sz w:val="32"/>
          <w:szCs w:val="32"/>
          <w:highlight w:val="none"/>
        </w:rPr>
        <w:t>单价100万元以上专用设备</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台（套）。</w:t>
      </w:r>
    </w:p>
    <w:p w14:paraId="4E82F637">
      <w:pPr>
        <w:pageBreakBefore w:val="0"/>
        <w:kinsoku/>
        <w:wordWrap/>
        <w:overflowPunct/>
        <w:topLinePunct w:val="0"/>
        <w:autoSpaceDE w:val="0"/>
        <w:autoSpaceDN w:val="0"/>
        <w:bidi w:val="0"/>
        <w:adjustRightInd w:val="0"/>
        <w:snapToGrid/>
        <w:spacing w:line="576" w:lineRule="exact"/>
        <w:ind w:left="0" w:right="0" w:firstLine="643" w:firstLineChars="200"/>
        <w:jc w:val="both"/>
        <w:textAlignment w:val="auto"/>
        <w:outlineLvl w:val="2"/>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（四）预算绩效管理情况</w:t>
      </w:r>
    </w:p>
    <w:p w14:paraId="70269204">
      <w:pPr>
        <w:pageBreakBefore w:val="0"/>
        <w:widowControl/>
        <w:kinsoku/>
        <w:wordWrap/>
        <w:overflowPunct/>
        <w:topLinePunct w:val="0"/>
        <w:bidi w:val="0"/>
        <w:snapToGrid/>
        <w:spacing w:line="576"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年度预算编制阶段，组织对</w:t>
      </w:r>
      <w:r>
        <w:rPr>
          <w:rFonts w:hint="eastAsia" w:ascii="仿宋_GB2312" w:hAnsi="仿宋_GB2312" w:eastAsia="仿宋_GB2312" w:cs="仿宋_GB2312"/>
          <w:color w:val="auto"/>
          <w:sz w:val="32"/>
          <w:szCs w:val="32"/>
          <w:highlight w:val="none"/>
          <w:lang w:val="en-US" w:eastAsia="zh-CN"/>
        </w:rPr>
        <w:t>大荣组团项目、鲲鹏小镇项目、大东英才学校征地拆迁等3个项目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val="en-US" w:eastAsia="zh-CN"/>
        </w:rPr>
        <w:t>3个</w:t>
      </w:r>
      <w:r>
        <w:rPr>
          <w:rFonts w:hint="eastAsia" w:ascii="仿宋_GB2312" w:hAnsi="仿宋_GB2312" w:eastAsia="仿宋_GB2312" w:cs="仿宋_GB2312"/>
          <w:color w:val="auto"/>
          <w:sz w:val="32"/>
          <w:szCs w:val="32"/>
          <w:highlight w:val="none"/>
        </w:rPr>
        <w:t>项目编制了绩效目标，预算执行过程中，</w:t>
      </w:r>
      <w:r>
        <w:rPr>
          <w:rFonts w:hint="eastAsia" w:ascii="仿宋_GB2312" w:hAnsi="仿宋_GB2312" w:eastAsia="仿宋_GB2312" w:cs="仿宋_GB2312"/>
          <w:color w:val="auto"/>
          <w:sz w:val="32"/>
          <w:szCs w:val="32"/>
          <w:highlight w:val="none"/>
          <w:lang w:eastAsia="zh-CN"/>
        </w:rPr>
        <w:t>对</w:t>
      </w:r>
      <w:r>
        <w:rPr>
          <w:rFonts w:hint="eastAsia" w:ascii="仿宋_GB2312" w:hAnsi="仿宋_GB2312" w:eastAsia="仿宋_GB2312" w:cs="仿宋_GB2312"/>
          <w:color w:val="auto"/>
          <w:sz w:val="32"/>
          <w:szCs w:val="32"/>
          <w:highlight w:val="none"/>
          <w:lang w:val="en-US" w:eastAsia="zh-CN"/>
        </w:rPr>
        <w:t>3个</w:t>
      </w:r>
      <w:r>
        <w:rPr>
          <w:rFonts w:hint="eastAsia" w:ascii="仿宋_GB2312" w:hAnsi="仿宋_GB2312" w:eastAsia="仿宋_GB2312" w:cs="仿宋_GB2312"/>
          <w:color w:val="auto"/>
          <w:sz w:val="32"/>
          <w:szCs w:val="32"/>
          <w:highlight w:val="none"/>
        </w:rPr>
        <w:t>项目开展绩效监控。</w:t>
      </w:r>
    </w:p>
    <w:p w14:paraId="519933F9">
      <w:pPr>
        <w:pageBreakBefore w:val="0"/>
        <w:widowControl/>
        <w:kinsoku/>
        <w:wordWrap/>
        <w:overflowPunct/>
        <w:topLinePunct w:val="0"/>
        <w:bidi w:val="0"/>
        <w:snapToGrid/>
        <w:spacing w:line="576" w:lineRule="exact"/>
        <w:ind w:left="0" w:right="0" w:firstLine="640" w:firstLineChars="200"/>
        <w:jc w:val="both"/>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组织对202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年度一般公共预算、政府性基金预算等全面开展绩效自评，形成</w:t>
      </w:r>
      <w:r>
        <w:rPr>
          <w:rFonts w:hint="eastAsia" w:ascii="仿宋_GB2312" w:hAnsi="仿宋_GB2312" w:eastAsia="仿宋_GB2312" w:cs="仿宋_GB2312"/>
          <w:color w:val="auto"/>
          <w:sz w:val="32"/>
          <w:szCs w:val="32"/>
          <w:highlight w:val="none"/>
          <w:lang w:eastAsia="zh-CN"/>
        </w:rPr>
        <w:t>广元市土地房屋征收拆迁事务中心</w:t>
      </w:r>
      <w:r>
        <w:rPr>
          <w:rFonts w:hint="eastAsia" w:ascii="仿宋_GB2312" w:hAnsi="仿宋_GB2312" w:eastAsia="仿宋_GB2312" w:cs="仿宋_GB2312"/>
          <w:color w:val="auto"/>
          <w:sz w:val="32"/>
          <w:szCs w:val="32"/>
          <w:highlight w:val="none"/>
        </w:rPr>
        <w:t>部门整体（含部门预算项目）绩效自评报告、</w:t>
      </w:r>
      <w:r>
        <w:rPr>
          <w:rFonts w:hint="eastAsia" w:ascii="仿宋_GB2312" w:hAnsi="仿宋_GB2312" w:eastAsia="仿宋_GB2312" w:cs="仿宋_GB2312"/>
          <w:color w:val="auto"/>
          <w:sz w:val="32"/>
          <w:szCs w:val="32"/>
          <w:highlight w:val="none"/>
          <w:lang w:eastAsia="zh-CN"/>
        </w:rPr>
        <w:t>广元市土地房屋征收拆迁事务中心</w:t>
      </w:r>
      <w:r>
        <w:rPr>
          <w:rFonts w:hint="eastAsia" w:ascii="仿宋_GB2312" w:hAnsi="仿宋_GB2312" w:eastAsia="仿宋_GB2312" w:cs="仿宋_GB2312"/>
          <w:color w:val="auto"/>
          <w:sz w:val="32"/>
          <w:szCs w:val="32"/>
          <w:highlight w:val="none"/>
        </w:rPr>
        <w:t>等专项预算项目绩效自评报告，其中，</w:t>
      </w:r>
      <w:r>
        <w:rPr>
          <w:rFonts w:hint="eastAsia" w:ascii="仿宋_GB2312" w:hAnsi="仿宋_GB2312" w:eastAsia="仿宋_GB2312" w:cs="仿宋_GB2312"/>
          <w:color w:val="auto"/>
          <w:sz w:val="32"/>
          <w:szCs w:val="32"/>
          <w:highlight w:val="none"/>
          <w:lang w:eastAsia="zh-CN"/>
        </w:rPr>
        <w:t>广元市土地房屋征收拆迁事务中心</w:t>
      </w:r>
      <w:r>
        <w:rPr>
          <w:rFonts w:hint="eastAsia" w:ascii="仿宋_GB2312" w:hAnsi="仿宋_GB2312" w:eastAsia="仿宋_GB2312" w:cs="仿宋_GB2312"/>
          <w:color w:val="auto"/>
          <w:sz w:val="32"/>
          <w:szCs w:val="32"/>
          <w:highlight w:val="none"/>
        </w:rPr>
        <w:t>部门整体（含部门预算项目）绩效自评得分为</w:t>
      </w:r>
      <w:r>
        <w:rPr>
          <w:rFonts w:hint="eastAsia" w:ascii="仿宋_GB2312" w:hAnsi="仿宋_GB2312" w:eastAsia="仿宋_GB2312" w:cs="仿宋_GB2312"/>
          <w:color w:val="auto"/>
          <w:sz w:val="32"/>
          <w:szCs w:val="32"/>
          <w:highlight w:val="none"/>
          <w:lang w:val="en-US" w:eastAsia="zh-CN"/>
        </w:rPr>
        <w:t>99</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color w:val="auto"/>
          <w:sz w:val="32"/>
          <w:szCs w:val="32"/>
          <w:highlight w:val="none"/>
          <w:lang w:val="en-US" w:eastAsia="zh-CN"/>
        </w:rPr>
        <w:t>3个</w:t>
      </w:r>
      <w:r>
        <w:rPr>
          <w:rFonts w:hint="eastAsia" w:ascii="仿宋_GB2312" w:hAnsi="仿宋_GB2312" w:eastAsia="仿宋_GB2312" w:cs="仿宋_GB2312"/>
          <w:color w:val="auto"/>
          <w:sz w:val="32"/>
          <w:szCs w:val="32"/>
          <w:highlight w:val="none"/>
        </w:rPr>
        <w:t>专项预算项目绩效自评得分</w:t>
      </w:r>
      <w:r>
        <w:rPr>
          <w:rFonts w:hint="eastAsia" w:ascii="仿宋_GB2312" w:hAnsi="仿宋_GB2312" w:eastAsia="仿宋_GB2312" w:cs="仿宋_GB2312"/>
          <w:color w:val="auto"/>
          <w:sz w:val="32"/>
          <w:szCs w:val="32"/>
          <w:highlight w:val="none"/>
          <w:lang w:eastAsia="zh-CN"/>
        </w:rPr>
        <w:t>均</w:t>
      </w:r>
      <w:r>
        <w:rPr>
          <w:rFonts w:hint="eastAsia" w:ascii="仿宋_GB2312" w:hAnsi="仿宋_GB2312" w:eastAsia="仿宋_GB2312" w:cs="仿宋_GB2312"/>
          <w:color w:val="auto"/>
          <w:sz w:val="32"/>
          <w:szCs w:val="32"/>
          <w:highlight w:val="none"/>
        </w:rPr>
        <w:t>为</w:t>
      </w:r>
      <w:r>
        <w:rPr>
          <w:rFonts w:hint="eastAsia" w:ascii="仿宋_GB2312" w:hAnsi="仿宋_GB2312" w:eastAsia="仿宋_GB2312" w:cs="仿宋_GB2312"/>
          <w:color w:val="auto"/>
          <w:sz w:val="32"/>
          <w:szCs w:val="32"/>
          <w:highlight w:val="none"/>
          <w:lang w:val="en-US" w:eastAsia="zh-CN"/>
        </w:rPr>
        <w:t>99</w:t>
      </w:r>
      <w:r>
        <w:rPr>
          <w:rFonts w:hint="eastAsia" w:ascii="仿宋_GB2312" w:hAnsi="仿宋_GB2312" w:eastAsia="仿宋_GB2312" w:cs="仿宋_GB2312"/>
          <w:color w:val="auto"/>
          <w:sz w:val="32"/>
          <w:szCs w:val="32"/>
          <w:highlight w:val="none"/>
        </w:rPr>
        <w:t>分。绩效自评报告详见附件。</w:t>
      </w:r>
      <w:r>
        <w:rPr>
          <w:rFonts w:hint="eastAsia" w:ascii="仿宋_GB2312" w:hAnsi="仿宋_GB2312" w:eastAsia="仿宋_GB2312" w:cs="仿宋_GB2312"/>
          <w:b/>
          <w:color w:val="auto"/>
          <w:sz w:val="32"/>
          <w:szCs w:val="32"/>
          <w:highlight w:val="none"/>
        </w:rPr>
        <w:br w:type="page"/>
      </w:r>
    </w:p>
    <w:p w14:paraId="2D866B53">
      <w:pPr>
        <w:pStyle w:val="3"/>
        <w:keepNext/>
        <w:keepLines/>
        <w:pageBreakBefore w:val="0"/>
        <w:widowControl w:val="0"/>
        <w:kinsoku/>
        <w:wordWrap/>
        <w:overflowPunct/>
        <w:topLinePunct w:val="0"/>
        <w:autoSpaceDE/>
        <w:autoSpaceDN/>
        <w:bidi w:val="0"/>
        <w:adjustRightInd/>
        <w:snapToGrid/>
        <w:spacing w:before="0" w:after="0" w:line="576" w:lineRule="exact"/>
        <w:ind w:left="0" w:leftChars="0" w:right="0" w:firstLine="0" w:firstLineChars="0"/>
        <w:jc w:val="center"/>
        <w:textAlignment w:val="auto"/>
        <w:rPr>
          <w:rFonts w:hint="eastAsia" w:ascii="黑体" w:hAnsi="黑体" w:eastAsia="黑体"/>
          <w:b w:val="0"/>
          <w:color w:val="auto"/>
          <w:highlight w:val="none"/>
        </w:rPr>
      </w:pPr>
      <w:bookmarkStart w:id="55" w:name="_Toc15396613"/>
      <w:bookmarkStart w:id="56" w:name="_Toc15377225"/>
      <w:r>
        <w:rPr>
          <w:rFonts w:hint="eastAsia" w:ascii="黑体" w:hAnsi="黑体" w:eastAsia="黑体"/>
          <w:b w:val="0"/>
          <w:color w:val="auto"/>
          <w:highlight w:val="none"/>
          <w:lang w:eastAsia="zh-CN"/>
        </w:rPr>
        <w:t>第三部分</w:t>
      </w:r>
      <w:r>
        <w:rPr>
          <w:rFonts w:hint="eastAsia" w:ascii="黑体" w:hAnsi="黑体" w:eastAsia="黑体"/>
          <w:b w:val="0"/>
          <w:color w:val="auto"/>
          <w:highlight w:val="none"/>
          <w:lang w:val="en-US" w:eastAsia="zh-CN"/>
        </w:rPr>
        <w:t xml:space="preserve">  </w:t>
      </w:r>
      <w:r>
        <w:rPr>
          <w:rFonts w:hint="eastAsia" w:ascii="黑体" w:hAnsi="黑体" w:eastAsia="黑体"/>
          <w:b w:val="0"/>
          <w:color w:val="auto"/>
          <w:highlight w:val="none"/>
        </w:rPr>
        <w:t>名词解释</w:t>
      </w:r>
      <w:bookmarkEnd w:id="55"/>
      <w:bookmarkEnd w:id="56"/>
    </w:p>
    <w:p w14:paraId="0CAA3796">
      <w:pPr>
        <w:spacing w:line="600" w:lineRule="exact"/>
        <w:jc w:val="left"/>
        <w:rPr>
          <w:rFonts w:ascii="宋体"/>
          <w:b/>
          <w:color w:val="auto"/>
          <w:sz w:val="44"/>
          <w:szCs w:val="44"/>
          <w:highlight w:val="none"/>
        </w:rPr>
      </w:pPr>
    </w:p>
    <w:p w14:paraId="0C2EB375">
      <w:pPr>
        <w:pStyle w:val="28"/>
        <w:keepNext w:val="0"/>
        <w:keepLines w:val="0"/>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1.财政拨款收入：指单位从同级财政部门取得的财政预算资金。</w:t>
      </w:r>
    </w:p>
    <w:p w14:paraId="5F7053EE">
      <w:pPr>
        <w:pStyle w:val="28"/>
        <w:keepNext w:val="0"/>
        <w:keepLines w:val="0"/>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 xml:space="preserve">.年初结转和结余：指以前年度尚未完成、结转到本年按有关规定继续使用的资金。 </w:t>
      </w:r>
    </w:p>
    <w:p w14:paraId="1DD43741">
      <w:pPr>
        <w:keepNext w:val="0"/>
        <w:keepLines w:val="0"/>
        <w:pageBreakBefore w:val="0"/>
        <w:widowControl w:val="0"/>
        <w:kinsoku/>
        <w:wordWrap/>
        <w:overflowPunct/>
        <w:topLinePunct w:val="0"/>
        <w:bidi w:val="0"/>
        <w:snapToGri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.社会保障和就业（类）</w:t>
      </w:r>
      <w:r>
        <w:rPr>
          <w:rFonts w:hint="eastAsia" w:ascii="仿宋_GB2312" w:hAnsi="仿宋_GB2312" w:eastAsia="仿宋_GB2312" w:cs="仿宋_GB2312"/>
          <w:color w:val="auto"/>
          <w:sz w:val="32"/>
          <w:szCs w:val="32"/>
          <w:highlight w:val="none"/>
          <w:lang w:eastAsia="zh-CN"/>
        </w:rPr>
        <w:t>行政事业单位离退休</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eastAsia="zh-CN"/>
        </w:rPr>
        <w:t>机关事业单位基本养老保险缴费支出</w:t>
      </w:r>
      <w:r>
        <w:rPr>
          <w:rFonts w:hint="eastAsia" w:ascii="仿宋_GB2312" w:hAnsi="仿宋_GB2312" w:eastAsia="仿宋_GB2312" w:cs="仿宋_GB2312"/>
          <w:color w:val="auto"/>
          <w:sz w:val="32"/>
          <w:szCs w:val="32"/>
          <w:highlight w:val="none"/>
        </w:rPr>
        <w:t>（项）：指</w:t>
      </w:r>
      <w:r>
        <w:rPr>
          <w:rFonts w:hint="eastAsia" w:ascii="仿宋_GB2312" w:hAnsi="仿宋_GB2312" w:eastAsia="仿宋_GB2312" w:cs="仿宋_GB2312"/>
          <w:color w:val="auto"/>
          <w:sz w:val="32"/>
          <w:szCs w:val="32"/>
          <w:highlight w:val="none"/>
          <w:lang w:eastAsia="zh-CN"/>
        </w:rPr>
        <w:t>部门实施养老保险制度由单位缴纳的养老保险费的支出</w:t>
      </w:r>
      <w:r>
        <w:rPr>
          <w:rFonts w:hint="eastAsia" w:ascii="仿宋_GB2312" w:hAnsi="仿宋_GB2312" w:eastAsia="仿宋_GB2312" w:cs="仿宋_GB2312"/>
          <w:color w:val="auto"/>
          <w:sz w:val="32"/>
          <w:szCs w:val="32"/>
          <w:highlight w:val="none"/>
        </w:rPr>
        <w:t>。</w:t>
      </w:r>
    </w:p>
    <w:p w14:paraId="72112D01">
      <w:pPr>
        <w:keepNext w:val="0"/>
        <w:keepLines w:val="0"/>
        <w:pageBreakBefore w:val="0"/>
        <w:widowControl w:val="0"/>
        <w:kinsoku/>
        <w:wordWrap/>
        <w:overflowPunct/>
        <w:topLinePunct w:val="0"/>
        <w:bidi w:val="0"/>
        <w:snapToGri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.医疗卫生与计划生育（类）</w:t>
      </w:r>
      <w:r>
        <w:rPr>
          <w:rFonts w:hint="eastAsia" w:ascii="仿宋_GB2312" w:hAnsi="仿宋_GB2312" w:eastAsia="仿宋_GB2312" w:cs="仿宋_GB2312"/>
          <w:color w:val="auto"/>
          <w:sz w:val="32"/>
          <w:szCs w:val="32"/>
          <w:highlight w:val="none"/>
          <w:lang w:eastAsia="zh-CN"/>
        </w:rPr>
        <w:t>行政事业单位医疗</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eastAsia="zh-CN"/>
        </w:rPr>
        <w:t>事业单位医疗</w:t>
      </w:r>
      <w:r>
        <w:rPr>
          <w:rFonts w:hint="eastAsia" w:ascii="仿宋_GB2312" w:hAnsi="仿宋_GB2312" w:eastAsia="仿宋_GB2312" w:cs="仿宋_GB2312"/>
          <w:color w:val="auto"/>
          <w:sz w:val="32"/>
          <w:szCs w:val="32"/>
          <w:highlight w:val="none"/>
        </w:rPr>
        <w:t>（项）：指</w:t>
      </w:r>
      <w:r>
        <w:rPr>
          <w:rFonts w:hint="eastAsia" w:ascii="仿宋_GB2312" w:hAnsi="仿宋_GB2312" w:eastAsia="仿宋_GB2312" w:cs="仿宋_GB2312"/>
          <w:color w:val="auto"/>
          <w:sz w:val="32"/>
          <w:szCs w:val="32"/>
          <w:highlight w:val="none"/>
          <w:lang w:eastAsia="zh-CN"/>
        </w:rPr>
        <w:t>事业单位用于缴纳单位基本医疗保险支出</w:t>
      </w:r>
      <w:r>
        <w:rPr>
          <w:rFonts w:hint="eastAsia" w:ascii="仿宋_GB2312" w:hAnsi="仿宋_GB2312" w:eastAsia="仿宋_GB2312" w:cs="仿宋_GB2312"/>
          <w:color w:val="auto"/>
          <w:sz w:val="32"/>
          <w:szCs w:val="32"/>
          <w:highlight w:val="none"/>
        </w:rPr>
        <w:t>。</w:t>
      </w:r>
    </w:p>
    <w:p w14:paraId="5B720326">
      <w:pPr>
        <w:keepNext w:val="0"/>
        <w:keepLines w:val="0"/>
        <w:pageBreakBefore w:val="0"/>
        <w:widowControl w:val="0"/>
        <w:kinsoku/>
        <w:wordWrap/>
        <w:overflowPunct/>
        <w:topLinePunct w:val="0"/>
        <w:bidi w:val="0"/>
        <w:snapToGrid/>
        <w:spacing w:line="576" w:lineRule="exact"/>
        <w:ind w:left="0" w:leftChars="0" w:right="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5.农林水（类）农业农村（款）其他农业农村（项）：指其他用于农业农村方面支出。</w:t>
      </w:r>
    </w:p>
    <w:p w14:paraId="3739D259">
      <w:pPr>
        <w:keepNext w:val="0"/>
        <w:keepLines w:val="0"/>
        <w:pageBreakBefore w:val="0"/>
        <w:widowControl w:val="0"/>
        <w:kinsoku/>
        <w:wordWrap/>
        <w:overflowPunct/>
        <w:topLinePunct w:val="0"/>
        <w:bidi w:val="0"/>
        <w:snapToGri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国土海洋气象等（类）</w:t>
      </w:r>
      <w:r>
        <w:rPr>
          <w:rFonts w:hint="eastAsia" w:ascii="仿宋_GB2312" w:hAnsi="仿宋_GB2312" w:eastAsia="仿宋_GB2312" w:cs="仿宋_GB2312"/>
          <w:color w:val="auto"/>
          <w:sz w:val="32"/>
          <w:szCs w:val="32"/>
          <w:highlight w:val="none"/>
          <w:lang w:eastAsia="zh-CN"/>
        </w:rPr>
        <w:t>自然资源事务</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eastAsia="zh-CN"/>
        </w:rPr>
        <w:t>事业运行</w:t>
      </w:r>
      <w:r>
        <w:rPr>
          <w:rFonts w:hint="eastAsia" w:ascii="仿宋_GB2312" w:hAnsi="仿宋_GB2312" w:eastAsia="仿宋_GB2312" w:cs="仿宋_GB2312"/>
          <w:color w:val="auto"/>
          <w:sz w:val="32"/>
          <w:szCs w:val="32"/>
          <w:highlight w:val="none"/>
        </w:rPr>
        <w:t>（项）：指</w:t>
      </w:r>
      <w:r>
        <w:rPr>
          <w:rFonts w:hint="eastAsia" w:ascii="仿宋_GB2312" w:hAnsi="仿宋_GB2312" w:eastAsia="仿宋_GB2312" w:cs="仿宋_GB2312"/>
          <w:color w:val="auto"/>
          <w:sz w:val="32"/>
          <w:szCs w:val="32"/>
          <w:highlight w:val="none"/>
          <w:lang w:eastAsia="zh-CN"/>
        </w:rPr>
        <w:t>事业单位的基本支出</w:t>
      </w:r>
      <w:r>
        <w:rPr>
          <w:rFonts w:hint="eastAsia" w:ascii="仿宋_GB2312" w:hAnsi="仿宋_GB2312" w:eastAsia="仿宋_GB2312" w:cs="仿宋_GB2312"/>
          <w:color w:val="auto"/>
          <w:sz w:val="32"/>
          <w:szCs w:val="32"/>
          <w:highlight w:val="none"/>
        </w:rPr>
        <w:t>。</w:t>
      </w:r>
    </w:p>
    <w:p w14:paraId="731F9954">
      <w:pPr>
        <w:keepNext w:val="0"/>
        <w:keepLines w:val="0"/>
        <w:pageBreakBefore w:val="0"/>
        <w:widowControl w:val="0"/>
        <w:kinsoku/>
        <w:wordWrap/>
        <w:overflowPunct/>
        <w:topLinePunct w:val="0"/>
        <w:bidi w:val="0"/>
        <w:snapToGrid/>
        <w:spacing w:line="576" w:lineRule="exact"/>
        <w:ind w:left="0" w:leftChars="0" w:right="0" w:firstLine="640" w:firstLineChars="200"/>
        <w:jc w:val="both"/>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.住房保障（类）</w:t>
      </w:r>
      <w:r>
        <w:rPr>
          <w:rFonts w:hint="eastAsia" w:ascii="仿宋_GB2312" w:hAnsi="仿宋_GB2312" w:eastAsia="仿宋_GB2312" w:cs="仿宋_GB2312"/>
          <w:color w:val="auto"/>
          <w:sz w:val="32"/>
          <w:szCs w:val="32"/>
          <w:highlight w:val="none"/>
          <w:lang w:eastAsia="zh-CN"/>
        </w:rPr>
        <w:t>住房改革支出</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eastAsia="zh-CN"/>
        </w:rPr>
        <w:t>住房公积金</w:t>
      </w:r>
      <w:r>
        <w:rPr>
          <w:rFonts w:hint="eastAsia" w:ascii="仿宋_GB2312" w:hAnsi="仿宋_GB2312" w:eastAsia="仿宋_GB2312" w:cs="仿宋_GB2312"/>
          <w:color w:val="auto"/>
          <w:sz w:val="32"/>
          <w:szCs w:val="32"/>
          <w:highlight w:val="none"/>
        </w:rPr>
        <w:t>（项）：指</w:t>
      </w:r>
      <w:r>
        <w:rPr>
          <w:rFonts w:hint="eastAsia" w:ascii="仿宋_GB2312" w:hAnsi="仿宋_GB2312" w:eastAsia="仿宋_GB2312" w:cs="仿宋_GB2312"/>
          <w:color w:val="auto"/>
          <w:sz w:val="32"/>
          <w:szCs w:val="32"/>
          <w:highlight w:val="none"/>
          <w:lang w:eastAsia="zh-CN"/>
        </w:rPr>
        <w:t>按照《住房公积金管理条例》的规定，由单位及其在职职工缴存的长期住房储金</w:t>
      </w:r>
      <w:r>
        <w:rPr>
          <w:rFonts w:hint="eastAsia" w:ascii="仿宋_GB2312" w:hAnsi="仿宋_GB2312" w:eastAsia="仿宋_GB2312" w:cs="仿宋_GB2312"/>
          <w:color w:val="auto"/>
          <w:sz w:val="32"/>
          <w:szCs w:val="32"/>
          <w:highlight w:val="none"/>
        </w:rPr>
        <w:t>。</w:t>
      </w:r>
    </w:p>
    <w:p w14:paraId="261D391F">
      <w:pPr>
        <w:keepNext w:val="0"/>
        <w:keepLines w:val="0"/>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.基本支出：指为保障机构正常运转、完成日常工作任务而发生的人员支出和公用支出。</w:t>
      </w:r>
    </w:p>
    <w:p w14:paraId="5725D68C">
      <w:pPr>
        <w:keepNext w:val="0"/>
        <w:keepLines w:val="0"/>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 xml:space="preserve">.项目支出：指在基本支出之外为完成特定行政任务和事业发展目标所发生的支出。 </w:t>
      </w:r>
    </w:p>
    <w:p w14:paraId="447F99A3">
      <w:pPr>
        <w:pStyle w:val="28"/>
        <w:keepNext w:val="0"/>
        <w:keepLines w:val="0"/>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55556A8">
      <w:pPr>
        <w:pStyle w:val="28"/>
        <w:keepNext w:val="0"/>
        <w:keepLines w:val="0"/>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3F2013B">
      <w:pPr>
        <w:pStyle w:val="28"/>
        <w:spacing w:line="560" w:lineRule="exact"/>
        <w:ind w:firstLine="640" w:firstLineChars="200"/>
        <w:rPr>
          <w:rFonts w:hint="eastAsia" w:ascii="仿宋_GB2312" w:hAnsi="仿宋_GB2312" w:eastAsia="仿宋_GB2312" w:cs="仿宋_GB2312"/>
          <w:color w:val="auto"/>
          <w:sz w:val="32"/>
          <w:szCs w:val="32"/>
          <w:highlight w:val="none"/>
        </w:rPr>
      </w:pPr>
    </w:p>
    <w:p w14:paraId="5FFD56B6">
      <w:pPr>
        <w:spacing w:line="600" w:lineRule="exact"/>
        <w:jc w:val="center"/>
        <w:outlineLvl w:val="0"/>
        <w:rPr>
          <w:rFonts w:hint="eastAsia" w:ascii="黑体" w:hAnsi="黑体" w:eastAsia="黑体" w:cs="Times New Roman"/>
          <w:b w:val="0"/>
          <w:bCs/>
          <w:color w:val="auto"/>
          <w:kern w:val="44"/>
          <w:sz w:val="44"/>
          <w:szCs w:val="44"/>
          <w:highlight w:val="none"/>
          <w:lang w:val="en-US" w:eastAsia="zh-CN" w:bidi="ar-SA"/>
        </w:rPr>
      </w:pPr>
      <w:bookmarkStart w:id="57" w:name="_Toc15377226"/>
      <w:r>
        <w:rPr>
          <w:rFonts w:ascii="宋体"/>
          <w:b/>
          <w:color w:val="auto"/>
          <w:sz w:val="44"/>
          <w:szCs w:val="44"/>
          <w:highlight w:val="none"/>
        </w:rPr>
        <w:br w:type="page"/>
      </w:r>
      <w:bookmarkStart w:id="58" w:name="_Toc15396614"/>
      <w:r>
        <w:rPr>
          <w:rFonts w:hint="eastAsia" w:ascii="黑体" w:hAnsi="黑体" w:eastAsia="黑体" w:cs="Times New Roman"/>
          <w:b w:val="0"/>
          <w:bCs/>
          <w:color w:val="auto"/>
          <w:kern w:val="44"/>
          <w:sz w:val="44"/>
          <w:szCs w:val="44"/>
          <w:highlight w:val="none"/>
          <w:lang w:val="en-US" w:eastAsia="zh-CN" w:bidi="ar-SA"/>
        </w:rPr>
        <w:t>第四部分 附件</w:t>
      </w:r>
      <w:bookmarkEnd w:id="58"/>
    </w:p>
    <w:p w14:paraId="38FDFB52">
      <w:pPr>
        <w:keepNext w:val="0"/>
        <w:keepLines w:val="0"/>
        <w:pageBreakBefore w:val="0"/>
        <w:widowControl w:val="0"/>
        <w:kinsoku/>
        <w:wordWrap/>
        <w:overflowPunct/>
        <w:topLinePunct w:val="0"/>
        <w:autoSpaceDE/>
        <w:autoSpaceDN/>
        <w:bidi w:val="0"/>
        <w:adjustRightInd/>
        <w:snapToGrid/>
        <w:spacing w:line="576" w:lineRule="exact"/>
        <w:ind w:left="0" w:leftChars="0" w:right="0" w:firstLine="0" w:firstLineChars="0"/>
        <w:jc w:val="center"/>
        <w:textAlignment w:val="auto"/>
        <w:rPr>
          <w:rFonts w:hint="eastAsia" w:ascii="方正小标宋简体" w:hAnsi="宋体" w:eastAsia="方正小标宋简体"/>
          <w:color w:val="auto"/>
          <w:kern w:val="0"/>
          <w:sz w:val="40"/>
          <w:szCs w:val="44"/>
          <w:highlight w:val="none"/>
          <w:lang w:eastAsia="zh-CN"/>
        </w:rPr>
      </w:pPr>
    </w:p>
    <w:p w14:paraId="4BB9A283">
      <w:pPr>
        <w:keepNext w:val="0"/>
        <w:keepLines w:val="0"/>
        <w:pageBreakBefore w:val="0"/>
        <w:widowControl w:val="0"/>
        <w:kinsoku/>
        <w:wordWrap/>
        <w:overflowPunct/>
        <w:topLinePunct w:val="0"/>
        <w:autoSpaceDE/>
        <w:autoSpaceDN/>
        <w:bidi w:val="0"/>
        <w:adjustRightInd/>
        <w:snapToGrid/>
        <w:spacing w:line="576" w:lineRule="exact"/>
        <w:ind w:left="0" w:leftChars="0" w:right="0" w:firstLine="0" w:firstLineChars="0"/>
        <w:jc w:val="center"/>
        <w:textAlignment w:val="auto"/>
        <w:rPr>
          <w:rFonts w:hint="eastAsia" w:ascii="方正小标宋简体" w:hAnsi="宋体" w:eastAsia="方正小标宋简体"/>
          <w:color w:val="auto"/>
          <w:kern w:val="0"/>
          <w:sz w:val="40"/>
          <w:szCs w:val="44"/>
          <w:highlight w:val="none"/>
          <w:lang w:eastAsia="zh-CN"/>
        </w:rPr>
      </w:pPr>
      <w:r>
        <w:rPr>
          <w:rFonts w:hint="eastAsia" w:ascii="方正小标宋简体" w:hAnsi="宋体" w:eastAsia="方正小标宋简体"/>
          <w:color w:val="auto"/>
          <w:kern w:val="0"/>
          <w:sz w:val="40"/>
          <w:szCs w:val="44"/>
          <w:highlight w:val="none"/>
          <w:lang w:eastAsia="zh-CN"/>
        </w:rPr>
        <w:t>广元市土地房屋征收拆迁事务中心</w:t>
      </w:r>
    </w:p>
    <w:p w14:paraId="3AB95868">
      <w:pPr>
        <w:keepNext w:val="0"/>
        <w:keepLines w:val="0"/>
        <w:pageBreakBefore w:val="0"/>
        <w:widowControl w:val="0"/>
        <w:kinsoku/>
        <w:wordWrap/>
        <w:overflowPunct/>
        <w:topLinePunct w:val="0"/>
        <w:autoSpaceDE/>
        <w:autoSpaceDN/>
        <w:bidi w:val="0"/>
        <w:adjustRightInd/>
        <w:snapToGrid/>
        <w:spacing w:line="576" w:lineRule="exact"/>
        <w:ind w:left="0" w:leftChars="0" w:right="0" w:firstLine="0" w:firstLineChars="0"/>
        <w:jc w:val="center"/>
        <w:textAlignment w:val="auto"/>
        <w:rPr>
          <w:rFonts w:ascii="方正小标宋简体" w:hAnsi="宋体" w:eastAsia="方正小标宋简体"/>
          <w:color w:val="auto"/>
          <w:kern w:val="0"/>
          <w:sz w:val="40"/>
          <w:szCs w:val="44"/>
          <w:highlight w:val="none"/>
          <w:lang w:val="zh-CN"/>
        </w:rPr>
      </w:pPr>
      <w:r>
        <w:rPr>
          <w:rFonts w:hint="eastAsia" w:ascii="方正小标宋简体" w:hAnsi="宋体" w:eastAsia="方正小标宋简体"/>
          <w:color w:val="auto"/>
          <w:kern w:val="0"/>
          <w:sz w:val="40"/>
          <w:szCs w:val="44"/>
          <w:highlight w:val="none"/>
        </w:rPr>
        <w:t>202</w:t>
      </w:r>
      <w:r>
        <w:rPr>
          <w:rFonts w:hint="eastAsia" w:ascii="方正小标宋简体" w:hAnsi="宋体" w:eastAsia="方正小标宋简体"/>
          <w:color w:val="auto"/>
          <w:kern w:val="0"/>
          <w:sz w:val="40"/>
          <w:szCs w:val="44"/>
          <w:highlight w:val="none"/>
          <w:lang w:val="en-US" w:eastAsia="zh-CN"/>
        </w:rPr>
        <w:t>3</w:t>
      </w:r>
      <w:r>
        <w:rPr>
          <w:rFonts w:hint="eastAsia" w:ascii="方正小标宋简体" w:hAnsi="宋体" w:eastAsia="方正小标宋简体"/>
          <w:color w:val="auto"/>
          <w:kern w:val="0"/>
          <w:sz w:val="40"/>
          <w:szCs w:val="44"/>
          <w:highlight w:val="none"/>
        </w:rPr>
        <w:t>年部门</w:t>
      </w:r>
      <w:r>
        <w:rPr>
          <w:rFonts w:hint="eastAsia" w:ascii="方正小标宋简体" w:hAnsi="宋体" w:eastAsia="方正小标宋简体"/>
          <w:color w:val="auto"/>
          <w:kern w:val="0"/>
          <w:sz w:val="40"/>
          <w:szCs w:val="44"/>
          <w:highlight w:val="none"/>
          <w:lang w:eastAsia="zh-CN"/>
        </w:rPr>
        <w:t>预算</w:t>
      </w:r>
      <w:r>
        <w:rPr>
          <w:rFonts w:hint="eastAsia" w:ascii="方正小标宋简体" w:hAnsi="宋体" w:eastAsia="方正小标宋简体"/>
          <w:color w:val="auto"/>
          <w:kern w:val="0"/>
          <w:sz w:val="40"/>
          <w:szCs w:val="44"/>
          <w:highlight w:val="none"/>
        </w:rPr>
        <w:t>绩效评价报告</w:t>
      </w:r>
    </w:p>
    <w:p w14:paraId="5E83FBD6">
      <w:pPr>
        <w:keepNext w:val="0"/>
        <w:keepLines w:val="0"/>
        <w:pageBreakBefore w:val="0"/>
        <w:widowControl/>
        <w:kinsoku/>
        <w:wordWrap/>
        <w:overflowPunct/>
        <w:topLinePunct w:val="0"/>
        <w:autoSpaceDE/>
        <w:autoSpaceDN/>
        <w:bidi w:val="0"/>
        <w:spacing w:line="560" w:lineRule="exact"/>
        <w:contextualSpacing/>
        <w:jc w:val="center"/>
        <w:textAlignment w:val="auto"/>
        <w:rPr>
          <w:rFonts w:hint="eastAsia" w:ascii="仿宋_GB2312" w:hAnsi="仿宋_GB2312" w:eastAsia="仿宋_GB2312" w:cs="仿宋_GB2312"/>
          <w:color w:val="auto"/>
          <w:sz w:val="32"/>
          <w:szCs w:val="32"/>
          <w:highlight w:val="none"/>
          <w:shd w:val="clear" w:color="auto" w:fill="FFFFFF"/>
        </w:rPr>
      </w:pPr>
    </w:p>
    <w:p w14:paraId="51A4793A">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p>
    <w:p w14:paraId="1B822CF9">
      <w:pPr>
        <w:pStyle w:val="4"/>
        <w:pageBreakBefore w:val="0"/>
        <w:widowControl w:val="0"/>
        <w:kinsoku/>
        <w:wordWrap/>
        <w:overflowPunct/>
        <w:topLinePunct w:val="0"/>
        <w:autoSpaceDE/>
        <w:autoSpaceDN/>
        <w:bidi w:val="0"/>
        <w:spacing w:before="0" w:after="0" w:line="576" w:lineRule="exact"/>
        <w:ind w:left="0" w:leftChars="0" w:right="0" w:firstLine="640" w:firstLineChars="200"/>
        <w:jc w:val="both"/>
        <w:textAlignment w:val="auto"/>
        <w:rPr>
          <w:rFonts w:hint="eastAsia" w:ascii="黑体" w:hAnsi="黑体" w:eastAsia="黑体"/>
          <w:b w:val="0"/>
          <w:color w:val="auto"/>
          <w:highlight w:val="none"/>
          <w:lang w:val="zh-CN" w:eastAsia="zh-CN"/>
        </w:rPr>
      </w:pPr>
      <w:r>
        <w:rPr>
          <w:rFonts w:hint="eastAsia" w:ascii="黑体" w:hAnsi="黑体" w:eastAsia="黑体"/>
          <w:b w:val="0"/>
          <w:color w:val="auto"/>
          <w:highlight w:val="none"/>
          <w:lang w:val="zh-CN" w:eastAsia="zh-CN"/>
        </w:rPr>
        <w:t>一、部门（单位）基本情况</w:t>
      </w:r>
    </w:p>
    <w:p w14:paraId="764EF107">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contextualSpacing/>
        <w:jc w:val="both"/>
        <w:textAlignment w:val="auto"/>
        <w:rPr>
          <w:rFonts w:hint="eastAsia" w:ascii="方正楷体简体" w:hAnsi="方正楷体简体" w:eastAsia="方正楷体简体" w:cs="方正楷体简体"/>
          <w:b w:val="0"/>
          <w:bCs w:val="0"/>
          <w:color w:val="auto"/>
          <w:kern w:val="0"/>
          <w:sz w:val="32"/>
          <w:szCs w:val="32"/>
          <w:highlight w:val="none"/>
          <w:shd w:val="clear" w:color="auto" w:fill="FFFFFF"/>
          <w:lang w:val="zh-CN"/>
        </w:rPr>
      </w:pPr>
      <w:r>
        <w:rPr>
          <w:rFonts w:hint="eastAsia" w:ascii="方正楷体简体" w:hAnsi="方正楷体简体" w:eastAsia="方正楷体简体" w:cs="方正楷体简体"/>
          <w:b w:val="0"/>
          <w:bCs w:val="0"/>
          <w:color w:val="auto"/>
          <w:kern w:val="0"/>
          <w:sz w:val="32"/>
          <w:szCs w:val="32"/>
          <w:highlight w:val="none"/>
          <w:shd w:val="clear" w:color="auto" w:fill="FFFFFF"/>
          <w:lang w:val="zh-CN"/>
        </w:rPr>
        <w:t>（一）机构组成</w:t>
      </w:r>
    </w:p>
    <w:p w14:paraId="00462068">
      <w:pPr>
        <w:keepNext w:val="0"/>
        <w:keepLines w:val="0"/>
        <w:pageBreakBefore w:val="0"/>
        <w:widowControl w:val="0"/>
        <w:kinsoku/>
        <w:wordWrap/>
        <w:overflowPunct/>
        <w:topLinePunct w:val="0"/>
        <w:autoSpaceDE/>
        <w:autoSpaceDN/>
        <w:bidi w:val="0"/>
        <w:spacing w:line="576" w:lineRule="exact"/>
        <w:ind w:left="0" w:leftChars="0" w:right="0" w:firstLine="640" w:firstLineChars="200"/>
        <w:jc w:val="both"/>
        <w:textAlignment w:val="auto"/>
        <w:rPr>
          <w:rFonts w:hint="eastAsia" w:ascii="仿宋_GB2312" w:hAnsi="仿宋_GB2312" w:eastAsia="仿宋_GB2312" w:cs="仿宋_GB2312"/>
          <w:b/>
          <w:bCs/>
          <w:color w:val="auto"/>
          <w:kern w:val="0"/>
          <w:sz w:val="32"/>
          <w:szCs w:val="32"/>
          <w:highlight w:val="none"/>
          <w:shd w:val="clear" w:color="auto" w:fill="FFFFFF"/>
          <w:lang w:val="zh-CN"/>
        </w:rPr>
      </w:pPr>
      <w:r>
        <w:rPr>
          <w:rFonts w:hint="eastAsia" w:ascii="仿宋_GB2312" w:hAnsi="仿宋_GB2312" w:eastAsia="仿宋_GB2312" w:cs="仿宋_GB2312"/>
          <w:sz w:val="32"/>
          <w:szCs w:val="32"/>
        </w:rPr>
        <w:t>根据市委编委《关于调整市城市规划区土地房屋征收拆迁管理体制的通知》（广编发〔2015〕53号）和市政府《研究广元市土地房屋征收拆迁办公室管理体制调整有关问题的会议纪要》（广府阅〔2015〕66号）等文件规定于201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年由原广元市利州区房屋征收中心</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广元市利州区国土资源局建设用地征地拆迁办公室整建制并入广元市土地房屋征收拆迁办公室，确定为公益一类事业单位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2019年10月，更名为广元市土地房屋征收拆迁事务中心。</w:t>
      </w:r>
    </w:p>
    <w:p w14:paraId="26B5230A">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contextualSpacing/>
        <w:jc w:val="both"/>
        <w:textAlignment w:val="auto"/>
        <w:rPr>
          <w:rFonts w:hint="eastAsia" w:ascii="方正楷体简体" w:hAnsi="方正楷体简体" w:eastAsia="方正楷体简体" w:cs="方正楷体简体"/>
          <w:b w:val="0"/>
          <w:bCs w:val="0"/>
          <w:color w:val="auto"/>
          <w:kern w:val="0"/>
          <w:sz w:val="32"/>
          <w:szCs w:val="32"/>
          <w:highlight w:val="none"/>
          <w:shd w:val="clear" w:color="auto" w:fill="FFFFFF"/>
          <w:lang w:val="zh-CN"/>
        </w:rPr>
      </w:pPr>
      <w:r>
        <w:rPr>
          <w:rFonts w:hint="eastAsia" w:ascii="方正楷体简体" w:hAnsi="方正楷体简体" w:eastAsia="方正楷体简体" w:cs="方正楷体简体"/>
          <w:b w:val="0"/>
          <w:bCs w:val="0"/>
          <w:color w:val="auto"/>
          <w:kern w:val="0"/>
          <w:sz w:val="32"/>
          <w:szCs w:val="32"/>
          <w:highlight w:val="none"/>
          <w:shd w:val="clear" w:color="auto" w:fill="FFFFFF"/>
          <w:lang w:val="zh-CN"/>
        </w:rPr>
        <w:t>（二）机构职能</w:t>
      </w:r>
    </w:p>
    <w:p w14:paraId="2E4B5F04">
      <w:pPr>
        <w:keepNext w:val="0"/>
        <w:keepLines w:val="0"/>
        <w:pageBreakBefore w:val="0"/>
        <w:widowControl w:val="0"/>
        <w:kinsoku/>
        <w:wordWrap/>
        <w:overflowPunct/>
        <w:topLinePunct w:val="0"/>
        <w:autoSpaceDE/>
        <w:autoSpaceDN/>
        <w:bidi w:val="0"/>
        <w:spacing w:line="576"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广元市土地房屋征收拆迁</w:t>
      </w:r>
      <w:r>
        <w:rPr>
          <w:rFonts w:hint="eastAsia" w:ascii="仿宋_GB2312" w:hAnsi="仿宋_GB2312" w:eastAsia="仿宋_GB2312" w:cs="仿宋_GB2312"/>
          <w:sz w:val="32"/>
          <w:szCs w:val="32"/>
          <w:lang w:eastAsia="zh-CN"/>
        </w:rPr>
        <w:t>事务中心</w:t>
      </w:r>
      <w:r>
        <w:rPr>
          <w:rFonts w:hint="eastAsia" w:ascii="仿宋_GB2312" w:hAnsi="仿宋_GB2312" w:eastAsia="仿宋_GB2312" w:cs="仿宋_GB2312"/>
          <w:sz w:val="32"/>
          <w:szCs w:val="32"/>
        </w:rPr>
        <w:t>贯彻执行《中华人民共和国土地管理法》及省、市有关建设用地征地拆迁的法律、法规及政策措施；2.组织实施市城市规划区内集体土地</w:t>
      </w:r>
      <w:r>
        <w:rPr>
          <w:rFonts w:hint="eastAsia" w:ascii="仿宋_GB2312" w:hAnsi="仿宋_GB2312" w:eastAsia="仿宋_GB2312" w:cs="仿宋_GB2312"/>
          <w:sz w:val="32"/>
          <w:szCs w:val="32"/>
          <w:lang w:eastAsia="zh-CN"/>
        </w:rPr>
        <w:t>上房屋</w:t>
      </w:r>
      <w:r>
        <w:rPr>
          <w:rFonts w:hint="eastAsia" w:ascii="仿宋_GB2312" w:hAnsi="仿宋_GB2312" w:eastAsia="仿宋_GB2312" w:cs="仿宋_GB2312"/>
          <w:sz w:val="32"/>
          <w:szCs w:val="32"/>
        </w:rPr>
        <w:t>征收及拆迁安置工作;3.组织实施市城市规划区内的国有土地上的房屋征收及拆迁补偿安置工作;4.指导和组织协调全市跨行政区域重点项目的土地征收及拆迁工作；5.承担市政府交办的其他征地拆迁事项。</w:t>
      </w:r>
    </w:p>
    <w:p w14:paraId="71EE3959">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contextualSpacing/>
        <w:jc w:val="both"/>
        <w:textAlignment w:val="auto"/>
        <w:rPr>
          <w:rFonts w:hint="eastAsia" w:ascii="方正楷体简体" w:hAnsi="方正楷体简体" w:eastAsia="方正楷体简体" w:cs="方正楷体简体"/>
          <w:b w:val="0"/>
          <w:bCs w:val="0"/>
          <w:color w:val="auto"/>
          <w:kern w:val="0"/>
          <w:sz w:val="32"/>
          <w:szCs w:val="32"/>
          <w:highlight w:val="none"/>
          <w:shd w:val="clear" w:color="auto" w:fill="FFFFFF"/>
          <w:lang w:val="zh-CN"/>
        </w:rPr>
      </w:pPr>
      <w:r>
        <w:rPr>
          <w:rFonts w:hint="eastAsia" w:ascii="方正楷体简体" w:hAnsi="方正楷体简体" w:eastAsia="方正楷体简体" w:cs="方正楷体简体"/>
          <w:b w:val="0"/>
          <w:bCs w:val="0"/>
          <w:color w:val="auto"/>
          <w:kern w:val="0"/>
          <w:sz w:val="32"/>
          <w:szCs w:val="32"/>
          <w:highlight w:val="none"/>
          <w:shd w:val="clear" w:color="auto" w:fill="FFFFFF"/>
          <w:lang w:val="zh-CN"/>
        </w:rPr>
        <w:t>（二）人员概况</w:t>
      </w:r>
    </w:p>
    <w:p w14:paraId="0E78BA59">
      <w:pPr>
        <w:keepNext w:val="0"/>
        <w:keepLines w:val="0"/>
        <w:pageBreakBefore w:val="0"/>
        <w:widowControl w:val="0"/>
        <w:kinsoku/>
        <w:wordWrap/>
        <w:overflowPunct/>
        <w:topLinePunct w:val="0"/>
        <w:autoSpaceDE/>
        <w:autoSpaceDN/>
        <w:bidi w:val="0"/>
        <w:spacing w:line="576" w:lineRule="exact"/>
        <w:ind w:left="0" w:leftChars="0" w:right="0" w:firstLine="640" w:firstLineChars="200"/>
        <w:jc w:val="both"/>
        <w:textAlignment w:val="auto"/>
        <w:rPr>
          <w:rFonts w:hint="eastAsia" w:ascii="仿宋_GB2312" w:hAnsi="仿宋_GB2312" w:eastAsia="仿宋_GB2312" w:cs="仿宋_GB2312"/>
          <w:b/>
          <w:bCs/>
          <w:color w:val="auto"/>
          <w:kern w:val="0"/>
          <w:sz w:val="32"/>
          <w:szCs w:val="32"/>
          <w:highlight w:val="none"/>
          <w:shd w:val="clear" w:color="auto" w:fill="FFFFFF"/>
          <w:lang w:val="zh-CN"/>
        </w:rPr>
      </w:pPr>
      <w:r>
        <w:rPr>
          <w:rFonts w:hint="eastAsia" w:ascii="仿宋_GB2312" w:hAnsi="仿宋_GB2312" w:eastAsia="仿宋_GB2312" w:cs="仿宋_GB2312"/>
          <w:sz w:val="32"/>
          <w:szCs w:val="32"/>
          <w:lang w:eastAsia="zh-CN"/>
        </w:rPr>
        <w:t>截至</w:t>
      </w:r>
      <w:r>
        <w:rPr>
          <w:rFonts w:hint="eastAsia" w:ascii="仿宋_GB2312" w:hAnsi="仿宋_GB2312" w:eastAsia="仿宋_GB2312" w:cs="仿宋_GB2312"/>
          <w:sz w:val="32"/>
          <w:szCs w:val="32"/>
          <w:lang w:val="en-US" w:eastAsia="zh-CN"/>
        </w:rPr>
        <w:t>2023年末，广元市土地房屋征收拆迁事务中心实有人数67人，</w:t>
      </w:r>
      <w:r>
        <w:rPr>
          <w:rFonts w:hint="eastAsia" w:ascii="仿宋_GB2312" w:hAnsi="仿宋_GB2312" w:eastAsia="仿宋_GB2312" w:cs="仿宋_GB2312"/>
          <w:sz w:val="32"/>
          <w:szCs w:val="32"/>
        </w:rPr>
        <w:t>退休人员</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w:t>
      </w:r>
    </w:p>
    <w:p w14:paraId="290C12E1">
      <w:pPr>
        <w:pStyle w:val="4"/>
        <w:pageBreakBefore w:val="0"/>
        <w:widowControl w:val="0"/>
        <w:kinsoku/>
        <w:wordWrap/>
        <w:overflowPunct/>
        <w:topLinePunct w:val="0"/>
        <w:autoSpaceDE/>
        <w:autoSpaceDN/>
        <w:bidi w:val="0"/>
        <w:spacing w:before="0" w:after="0" w:line="576" w:lineRule="exact"/>
        <w:ind w:left="0" w:leftChars="0" w:right="0" w:firstLine="640" w:firstLineChars="200"/>
        <w:jc w:val="both"/>
        <w:textAlignment w:val="auto"/>
        <w:rPr>
          <w:rFonts w:hint="eastAsia" w:ascii="黑体" w:hAnsi="黑体" w:eastAsia="黑体"/>
          <w:b w:val="0"/>
          <w:color w:val="auto"/>
          <w:highlight w:val="none"/>
          <w:lang w:eastAsia="zh-CN"/>
        </w:rPr>
      </w:pPr>
      <w:r>
        <w:rPr>
          <w:rFonts w:hint="eastAsia" w:ascii="黑体" w:hAnsi="黑体" w:eastAsia="黑体"/>
          <w:b w:val="0"/>
          <w:color w:val="auto"/>
          <w:highlight w:val="none"/>
          <w:lang w:eastAsia="zh-CN"/>
        </w:rPr>
        <w:t>二、部门资金收支情况</w:t>
      </w:r>
    </w:p>
    <w:p w14:paraId="1ADA67C9">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contextualSpacing/>
        <w:jc w:val="both"/>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方正楷体简体" w:hAnsi="方正楷体简体" w:eastAsia="方正楷体简体" w:cs="方正楷体简体"/>
          <w:b w:val="0"/>
          <w:bCs w:val="0"/>
          <w:color w:val="auto"/>
          <w:kern w:val="0"/>
          <w:sz w:val="32"/>
          <w:szCs w:val="32"/>
          <w:highlight w:val="none"/>
          <w:shd w:val="clear" w:color="auto" w:fill="FFFFFF"/>
          <w:lang w:val="zh-CN"/>
        </w:rPr>
        <w:t>（一）收入情况。</w:t>
      </w:r>
      <w:r>
        <w:rPr>
          <w:rFonts w:hint="eastAsia" w:ascii="仿宋_GB2312" w:hAnsi="仿宋_GB2312" w:eastAsia="仿宋_GB2312" w:cs="仿宋_GB2312"/>
          <w:sz w:val="32"/>
          <w:szCs w:val="32"/>
          <w:lang w:val="en-US" w:eastAsia="zh-CN"/>
        </w:rPr>
        <w:t>广元市土地房屋征收拆迁事务中心</w:t>
      </w: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初预算</w:t>
      </w:r>
      <w:r>
        <w:rPr>
          <w:rFonts w:hint="eastAsia" w:ascii="仿宋_GB2312" w:hAnsi="仿宋_GB2312" w:eastAsia="仿宋_GB2312" w:cs="仿宋_GB2312"/>
          <w:color w:val="auto"/>
          <w:sz w:val="32"/>
          <w:szCs w:val="32"/>
          <w:highlight w:val="none"/>
        </w:rPr>
        <w:t>收入</w:t>
      </w:r>
      <w:r>
        <w:rPr>
          <w:rFonts w:hint="eastAsia" w:ascii="仿宋_GB2312" w:hAnsi="仿宋_GB2312" w:eastAsia="仿宋_GB2312" w:cs="仿宋_GB2312"/>
          <w:color w:val="auto"/>
          <w:sz w:val="32"/>
          <w:szCs w:val="32"/>
          <w:highlight w:val="none"/>
          <w:lang w:val="en-US" w:eastAsia="zh-CN"/>
        </w:rPr>
        <w:t>958.6</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决算报表收入</w:t>
      </w:r>
      <w:r>
        <w:rPr>
          <w:rFonts w:hint="eastAsia" w:ascii="仿宋_GB2312" w:hAnsi="仿宋_GB2312" w:eastAsia="仿宋_GB2312" w:cs="仿宋_GB2312"/>
          <w:color w:val="auto"/>
          <w:sz w:val="32"/>
          <w:szCs w:val="32"/>
          <w:highlight w:val="none"/>
          <w:lang w:val="en-US" w:eastAsia="zh-CN"/>
        </w:rPr>
        <w:t>22759.97万元。</w:t>
      </w:r>
    </w:p>
    <w:p w14:paraId="1A1A2DCA">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contextualSpacing/>
        <w:jc w:val="both"/>
        <w:textAlignment w:val="auto"/>
        <w:rPr>
          <w:rFonts w:hint="eastAsia" w:ascii="仿宋_GB2312" w:hAnsi="仿宋_GB2312" w:eastAsia="仿宋_GB2312" w:cs="仿宋_GB2312"/>
          <w:color w:val="auto"/>
          <w:kern w:val="0"/>
          <w:sz w:val="32"/>
          <w:szCs w:val="32"/>
          <w:highlight w:val="none"/>
          <w:shd w:val="clear" w:color="auto" w:fill="FFFFFF"/>
        </w:rPr>
      </w:pPr>
      <w:r>
        <w:rPr>
          <w:rFonts w:hint="eastAsia" w:ascii="方正楷体简体" w:hAnsi="方正楷体简体" w:eastAsia="方正楷体简体" w:cs="方正楷体简体"/>
          <w:b w:val="0"/>
          <w:bCs w:val="0"/>
          <w:color w:val="auto"/>
          <w:kern w:val="0"/>
          <w:sz w:val="32"/>
          <w:szCs w:val="32"/>
          <w:highlight w:val="none"/>
          <w:shd w:val="clear" w:color="auto" w:fill="FFFFFF"/>
          <w:lang w:val="zh-CN"/>
        </w:rPr>
        <w:t>（二）支出情况。</w:t>
      </w:r>
      <w:r>
        <w:rPr>
          <w:rFonts w:hint="eastAsia" w:ascii="仿宋_GB2312" w:hAnsi="仿宋_GB2312" w:eastAsia="仿宋_GB2312" w:cs="仿宋_GB2312"/>
          <w:sz w:val="32"/>
          <w:szCs w:val="32"/>
          <w:lang w:val="en-US" w:eastAsia="zh-CN"/>
        </w:rPr>
        <w:t>广元市土地房屋征收拆迁事务中心</w:t>
      </w: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初预算支出</w:t>
      </w:r>
      <w:r>
        <w:rPr>
          <w:rFonts w:hint="eastAsia" w:ascii="仿宋_GB2312" w:hAnsi="仿宋_GB2312" w:eastAsia="仿宋_GB2312" w:cs="仿宋_GB2312"/>
          <w:color w:val="auto"/>
          <w:sz w:val="32"/>
          <w:szCs w:val="32"/>
          <w:highlight w:val="none"/>
          <w:lang w:val="en-US" w:eastAsia="zh-CN"/>
        </w:rPr>
        <w:t>958.6</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决算报表支出</w:t>
      </w:r>
      <w:r>
        <w:rPr>
          <w:rFonts w:hint="eastAsia" w:ascii="仿宋_GB2312" w:hAnsi="仿宋_GB2312" w:eastAsia="仿宋_GB2312" w:cs="仿宋_GB2312"/>
          <w:color w:val="auto"/>
          <w:sz w:val="32"/>
          <w:szCs w:val="32"/>
          <w:highlight w:val="none"/>
          <w:lang w:val="en-US" w:eastAsia="zh-CN"/>
        </w:rPr>
        <w:t>22759.97万元。</w:t>
      </w:r>
    </w:p>
    <w:p w14:paraId="567D581E">
      <w:pPr>
        <w:pStyle w:val="4"/>
        <w:pageBreakBefore w:val="0"/>
        <w:widowControl w:val="0"/>
        <w:kinsoku/>
        <w:wordWrap/>
        <w:overflowPunct/>
        <w:topLinePunct w:val="0"/>
        <w:autoSpaceDE/>
        <w:autoSpaceDN/>
        <w:bidi w:val="0"/>
        <w:spacing w:before="0" w:after="0" w:line="576"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r>
        <w:rPr>
          <w:rFonts w:hint="eastAsia" w:ascii="方正楷体简体" w:hAnsi="方正楷体简体" w:eastAsia="方正楷体简体" w:cs="方正楷体简体"/>
          <w:b w:val="0"/>
          <w:bCs w:val="0"/>
          <w:color w:val="auto"/>
          <w:kern w:val="0"/>
          <w:sz w:val="32"/>
          <w:szCs w:val="32"/>
          <w:highlight w:val="none"/>
          <w:shd w:val="clear" w:color="auto" w:fill="FFFFFF"/>
          <w:lang w:val="zh-CN" w:eastAsia="zh-CN" w:bidi="ar-SA"/>
        </w:rPr>
        <w:t>（三）结余分配和结转结余情况。</w:t>
      </w:r>
      <w:r>
        <w:rPr>
          <w:rFonts w:hint="eastAsia" w:ascii="仿宋_GB2312" w:hAnsi="仿宋_GB2312" w:eastAsia="仿宋_GB2312" w:cs="仿宋_GB2312"/>
          <w:b w:val="0"/>
          <w:bCs w:val="0"/>
          <w:sz w:val="32"/>
          <w:szCs w:val="32"/>
          <w:lang w:val="en-US" w:eastAsia="zh-CN"/>
        </w:rPr>
        <w:t>广元市土地房屋征收拆迁事务中心</w:t>
      </w:r>
      <w:r>
        <w:rPr>
          <w:rFonts w:hint="eastAsia" w:ascii="仿宋_GB2312" w:hAnsi="仿宋_GB2312" w:eastAsia="仿宋_GB2312" w:cs="仿宋_GB2312"/>
          <w:b w:val="0"/>
          <w:bCs w:val="0"/>
          <w:color w:val="auto"/>
          <w:sz w:val="32"/>
          <w:szCs w:val="32"/>
          <w:highlight w:val="none"/>
        </w:rPr>
        <w:t>20</w:t>
      </w:r>
      <w:r>
        <w:rPr>
          <w:rFonts w:hint="eastAsia" w:ascii="仿宋_GB2312" w:hAnsi="仿宋_GB2312" w:eastAsia="仿宋_GB2312" w:cs="仿宋_GB2312"/>
          <w:b w:val="0"/>
          <w:bCs w:val="0"/>
          <w:color w:val="auto"/>
          <w:sz w:val="32"/>
          <w:szCs w:val="32"/>
          <w:highlight w:val="none"/>
          <w:lang w:val="en-US" w:eastAsia="zh-CN"/>
        </w:rPr>
        <w:t>23年决算报表无结转结余情况。</w:t>
      </w:r>
    </w:p>
    <w:p w14:paraId="3CCC646A">
      <w:pPr>
        <w:pStyle w:val="4"/>
        <w:pageBreakBefore w:val="0"/>
        <w:widowControl w:val="0"/>
        <w:kinsoku/>
        <w:wordWrap/>
        <w:overflowPunct/>
        <w:topLinePunct w:val="0"/>
        <w:autoSpaceDE/>
        <w:autoSpaceDN/>
        <w:bidi w:val="0"/>
        <w:spacing w:before="0" w:after="0" w:line="576" w:lineRule="exact"/>
        <w:ind w:left="0" w:leftChars="0" w:right="0" w:firstLine="640" w:firstLineChars="200"/>
        <w:jc w:val="both"/>
        <w:textAlignment w:val="auto"/>
        <w:rPr>
          <w:rFonts w:hint="eastAsia" w:ascii="黑体" w:hAnsi="黑体" w:eastAsia="黑体"/>
          <w:b w:val="0"/>
          <w:color w:val="auto"/>
          <w:highlight w:val="none"/>
          <w:lang w:eastAsia="zh-CN"/>
        </w:rPr>
      </w:pPr>
      <w:r>
        <w:rPr>
          <w:rFonts w:hint="eastAsia" w:ascii="黑体" w:hAnsi="黑体" w:eastAsia="黑体"/>
          <w:b w:val="0"/>
          <w:color w:val="auto"/>
          <w:highlight w:val="none"/>
          <w:lang w:eastAsia="zh-CN"/>
        </w:rPr>
        <w:t>三、部门预算绩效分析</w:t>
      </w:r>
    </w:p>
    <w:p w14:paraId="7C940C6E">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contextualSpacing/>
        <w:jc w:val="both"/>
        <w:textAlignment w:val="auto"/>
        <w:rPr>
          <w:rFonts w:hint="eastAsia" w:ascii="方正楷体简体" w:hAnsi="方正楷体简体" w:eastAsia="方正楷体简体" w:cs="方正楷体简体"/>
          <w:b w:val="0"/>
          <w:bCs w:val="0"/>
          <w:color w:val="auto"/>
          <w:kern w:val="0"/>
          <w:sz w:val="32"/>
          <w:szCs w:val="32"/>
          <w:highlight w:val="none"/>
          <w:shd w:val="clear" w:color="auto" w:fill="FFFFFF"/>
          <w:lang w:val="zh-CN" w:eastAsia="zh-CN"/>
        </w:rPr>
      </w:pPr>
      <w:r>
        <w:rPr>
          <w:rFonts w:hint="eastAsia" w:ascii="方正楷体简体" w:hAnsi="方正楷体简体" w:eastAsia="方正楷体简体" w:cs="方正楷体简体"/>
          <w:b w:val="0"/>
          <w:bCs w:val="0"/>
          <w:color w:val="auto"/>
          <w:kern w:val="0"/>
          <w:sz w:val="32"/>
          <w:szCs w:val="32"/>
          <w:highlight w:val="none"/>
          <w:shd w:val="clear" w:color="auto" w:fill="FFFFFF"/>
          <w:lang w:val="zh-CN"/>
        </w:rPr>
        <w:t>（一）部门预算总体绩效分析</w:t>
      </w:r>
    </w:p>
    <w:p w14:paraId="356D21F2">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40" w:firstLineChars="200"/>
        <w:contextualSpacing/>
        <w:jc w:val="both"/>
        <w:textAlignment w:val="auto"/>
        <w:rPr>
          <w:rFonts w:hint="eastAsia" w:ascii="仿宋_GB2312" w:hAnsi="仿宋_GB2312" w:eastAsia="仿宋_GB2312" w:cs="仿宋_GB2312"/>
          <w:b w:val="0"/>
          <w:bCs w:val="0"/>
          <w:color w:val="000000"/>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w:t>
      </w:r>
      <w:r>
        <w:rPr>
          <w:rFonts w:hint="eastAsia" w:ascii="仿宋_GB2312" w:hAnsi="仿宋_GB2312" w:eastAsia="仿宋_GB2312" w:cs="仿宋_GB2312"/>
          <w:b w:val="0"/>
          <w:bCs w:val="0"/>
          <w:color w:val="auto"/>
          <w:kern w:val="0"/>
          <w:sz w:val="32"/>
          <w:szCs w:val="32"/>
          <w:highlight w:val="none"/>
          <w:shd w:val="clear" w:color="auto" w:fill="FFFFFF"/>
          <w:lang w:val="zh-CN"/>
        </w:rPr>
        <w:t>履职效能。</w:t>
      </w:r>
      <w:r>
        <w:rPr>
          <w:rFonts w:hint="eastAsia" w:ascii="仿宋_GB2312" w:hAnsi="仿宋_GB2312" w:eastAsia="仿宋_GB2312" w:cs="仿宋_GB2312"/>
          <w:b w:val="0"/>
          <w:bCs w:val="0"/>
          <w:color w:val="000000"/>
          <w:kern w:val="0"/>
          <w:sz w:val="32"/>
          <w:szCs w:val="32"/>
          <w:highlight w:val="none"/>
          <w:shd w:val="clear" w:color="auto" w:fill="FFFFFF"/>
          <w:lang w:val="en-US" w:eastAsia="zh-CN"/>
        </w:rPr>
        <w:t>2023年度我中心基本和项目</w:t>
      </w:r>
      <w:r>
        <w:rPr>
          <w:rFonts w:hint="eastAsia" w:ascii="仿宋_GB2312" w:hAnsi="仿宋_GB2312" w:eastAsia="仿宋_GB2312" w:cs="仿宋_GB2312"/>
          <w:b w:val="0"/>
          <w:bCs w:val="0"/>
          <w:color w:val="000000"/>
          <w:kern w:val="0"/>
          <w:sz w:val="32"/>
          <w:szCs w:val="32"/>
          <w:highlight w:val="none"/>
          <w:shd w:val="clear" w:color="auto" w:fill="FFFFFF"/>
          <w:lang w:val="zh-CN" w:eastAsia="zh-CN"/>
        </w:rPr>
        <w:t>支出严格按照国家财经法规、预算资金管理办法、财务管理制度以及专项资金管理办法的规定，把项目资金的审批分配、监督检查与绩效评价结合起来，遵循先预算、再审批、后支出的原则，确保了财政资金分配和财政审批程序合法，保证了项目资金的合理使用。定期采集绩效运行的信息，督促单位各科室按时完成预算执行目标，杜绝发生偏离绩效目标和逾期无效目标的情况。</w:t>
      </w:r>
    </w:p>
    <w:p w14:paraId="3B6D856C">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contextualSpacing/>
        <w:jc w:val="both"/>
        <w:textAlignment w:val="auto"/>
        <w:rPr>
          <w:rFonts w:hint="eastAsia" w:ascii="仿宋_GB2312" w:hAnsi="仿宋_GB2312" w:eastAsia="仿宋_GB2312" w:cs="仿宋_GB2312"/>
          <w:b w:val="0"/>
          <w:bCs w:val="0"/>
          <w:color w:val="000000"/>
          <w:kern w:val="0"/>
          <w:sz w:val="32"/>
          <w:szCs w:val="32"/>
          <w:highlight w:val="none"/>
          <w:shd w:val="clear" w:color="auto" w:fill="FFFFFF"/>
          <w:lang w:val="en-US" w:eastAsia="zh-CN"/>
        </w:rPr>
      </w:pPr>
    </w:p>
    <w:p w14:paraId="3F4A5909">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rPr>
        <w:t>2预算管理。</w:t>
      </w:r>
      <w:r>
        <w:rPr>
          <w:rFonts w:hint="eastAsia" w:ascii="仿宋" w:hAnsi="仿宋" w:eastAsia="仿宋" w:cs="仿宋"/>
          <w:i w:val="0"/>
          <w:iCs w:val="0"/>
          <w:caps w:val="0"/>
          <w:color w:val="000000"/>
          <w:spacing w:val="0"/>
          <w:sz w:val="32"/>
          <w:szCs w:val="32"/>
          <w:shd w:val="clear" w:color="auto" w:fill="FFFFFF"/>
        </w:rPr>
        <w:t>预算编制质量绩效分析：从整体预算安排来看，</w:t>
      </w:r>
      <w:r>
        <w:rPr>
          <w:rFonts w:hint="eastAsia" w:ascii="仿宋_GB2312" w:hAnsi="仿宋_GB2312" w:eastAsia="仿宋_GB2312" w:cs="仿宋_GB2312"/>
          <w:b w:val="0"/>
          <w:bCs w:val="0"/>
          <w:color w:val="000000"/>
          <w:kern w:val="0"/>
          <w:sz w:val="32"/>
          <w:szCs w:val="32"/>
          <w:highlight w:val="none"/>
          <w:shd w:val="clear" w:color="auto" w:fill="FFFFFF"/>
          <w:lang w:val="en-US" w:eastAsia="zh-CN"/>
        </w:rPr>
        <w:t>我中心</w:t>
      </w:r>
      <w:r>
        <w:rPr>
          <w:rFonts w:hint="eastAsia" w:ascii="仿宋_GB2312" w:hAnsi="仿宋_GB2312" w:eastAsia="仿宋_GB2312" w:cs="仿宋_GB2312"/>
          <w:b w:val="0"/>
          <w:bCs w:val="0"/>
          <w:color w:val="000000" w:themeColor="text1"/>
          <w:kern w:val="0"/>
          <w:sz w:val="32"/>
          <w:szCs w:val="32"/>
          <w:highlight w:val="none"/>
          <w:shd w:val="clear" w:color="auto" w:fill="FFFFFF"/>
          <w:lang w:val="zh-CN"/>
          <w14:textFill>
            <w14:solidFill>
              <w14:schemeClr w14:val="tx1"/>
            </w14:solidFill>
          </w14:textFill>
        </w:rPr>
        <w:t>严格执</w:t>
      </w:r>
      <w:r>
        <w:rPr>
          <w:rFonts w:hint="eastAsia" w:ascii="仿宋_GB2312" w:hAnsi="仿宋_GB2312" w:eastAsia="仿宋_GB2312" w:cs="仿宋_GB2312"/>
          <w:b w:val="0"/>
          <w:bCs w:val="0"/>
          <w:color w:val="000000"/>
          <w:kern w:val="0"/>
          <w:sz w:val="32"/>
          <w:szCs w:val="32"/>
          <w:highlight w:val="none"/>
          <w:shd w:val="clear" w:color="auto" w:fill="FFFFFF"/>
          <w:lang w:val="zh-CN" w:eastAsia="zh-CN"/>
        </w:rPr>
        <w:t>行相关规定，编足、编实基本支出年度预算，人员经费按编制内实有人数规定的政策标准进行编制，足额编制人员经费预算，不留缺口。</w:t>
      </w:r>
      <w:r>
        <w:rPr>
          <w:rFonts w:hint="eastAsia" w:ascii="仿宋" w:hAnsi="仿宋" w:eastAsia="仿宋" w:cs="仿宋"/>
          <w:i w:val="0"/>
          <w:iCs w:val="0"/>
          <w:caps w:val="0"/>
          <w:color w:val="000000"/>
          <w:spacing w:val="0"/>
          <w:sz w:val="32"/>
          <w:szCs w:val="32"/>
          <w:shd w:val="clear" w:color="auto" w:fill="FFFFFF"/>
        </w:rPr>
        <w:t>各项预算与实际执行情况相匹配，能够满足年度工作任务的需求，预算编制质量较高。单位收入统筹绩效分析：本年度资金总额为</w:t>
      </w:r>
      <w:r>
        <w:rPr>
          <w:rFonts w:hint="eastAsia" w:ascii="仿宋" w:hAnsi="仿宋" w:eastAsia="仿宋" w:cs="仿宋"/>
          <w:i w:val="0"/>
          <w:iCs w:val="0"/>
          <w:caps w:val="0"/>
          <w:color w:val="000000"/>
          <w:spacing w:val="0"/>
          <w:sz w:val="32"/>
          <w:szCs w:val="32"/>
          <w:shd w:val="clear" w:color="auto" w:fill="FFFFFF"/>
          <w:lang w:val="en-US" w:eastAsia="zh-CN"/>
        </w:rPr>
        <w:t>22795.97</w:t>
      </w:r>
      <w:r>
        <w:rPr>
          <w:rFonts w:hint="eastAsia" w:ascii="仿宋" w:hAnsi="仿宋" w:eastAsia="仿宋" w:cs="仿宋"/>
          <w:i w:val="0"/>
          <w:iCs w:val="0"/>
          <w:caps w:val="0"/>
          <w:color w:val="000000"/>
          <w:spacing w:val="0"/>
          <w:sz w:val="32"/>
          <w:szCs w:val="32"/>
          <w:shd w:val="clear" w:color="auto" w:fill="FFFFFF"/>
        </w:rPr>
        <w:t>万元，全部为财政拨款。在财政拨款的统筹使用上，各项工作的资金安排合理，没有出现资金短缺或闲置的情况。支出执行进度绩效分析：基本支出</w:t>
      </w:r>
      <w:r>
        <w:rPr>
          <w:rFonts w:hint="eastAsia" w:ascii="仿宋" w:hAnsi="仿宋" w:eastAsia="仿宋" w:cs="仿宋"/>
          <w:i w:val="0"/>
          <w:iCs w:val="0"/>
          <w:caps w:val="0"/>
          <w:color w:val="000000"/>
          <w:spacing w:val="0"/>
          <w:sz w:val="32"/>
          <w:szCs w:val="32"/>
          <w:shd w:val="clear" w:color="auto" w:fill="FFFFFF"/>
          <w:lang w:eastAsia="zh-CN"/>
        </w:rPr>
        <w:t>及项目支出</w:t>
      </w:r>
      <w:r>
        <w:rPr>
          <w:rFonts w:hint="eastAsia" w:ascii="仿宋" w:hAnsi="仿宋" w:eastAsia="仿宋" w:cs="仿宋"/>
          <w:i w:val="0"/>
          <w:iCs w:val="0"/>
          <w:caps w:val="0"/>
          <w:color w:val="000000"/>
          <w:spacing w:val="0"/>
          <w:sz w:val="32"/>
          <w:szCs w:val="32"/>
          <w:shd w:val="clear" w:color="auto" w:fill="FFFFFF"/>
        </w:rPr>
        <w:t>使用时效、完成时间都能在1年内完成</w:t>
      </w:r>
      <w:r>
        <w:rPr>
          <w:rFonts w:hint="eastAsia" w:ascii="仿宋" w:hAnsi="仿宋" w:eastAsia="仿宋" w:cs="仿宋"/>
          <w:i w:val="0"/>
          <w:iCs w:val="0"/>
          <w:caps w:val="0"/>
          <w:color w:val="000000"/>
          <w:spacing w:val="0"/>
          <w:sz w:val="32"/>
          <w:szCs w:val="32"/>
          <w:shd w:val="clear" w:color="auto" w:fill="FFFFFF"/>
          <w:lang w:val="en-US" w:eastAsia="zh-CN"/>
        </w:rPr>
        <w:t>100%</w:t>
      </w:r>
      <w:r>
        <w:rPr>
          <w:rFonts w:hint="eastAsia" w:ascii="仿宋" w:hAnsi="仿宋" w:eastAsia="仿宋" w:cs="仿宋"/>
          <w:i w:val="0"/>
          <w:iCs w:val="0"/>
          <w:caps w:val="0"/>
          <w:color w:val="000000"/>
          <w:spacing w:val="0"/>
          <w:sz w:val="32"/>
          <w:szCs w:val="32"/>
          <w:shd w:val="clear" w:color="auto" w:fill="FFFFFF"/>
        </w:rPr>
        <w:t>，符合项目申报年度计划及时间要求。各项支出进度与年度工作计划紧密结合，确保了各项工作的顺利开展。预算年终结余绩效分析：在预算执行过程中，各项费用控制在预算范围内，没有出现超支的情况。从目前的执行情况来看，预计不会出现年终结余，预算执行情况良好。严控一般性支出绩效分析：在日常工作中，严格按照预算执行，各项一般性支出控制在合理范围内。未发现不合理的费用报销和超标准支出情况，符合严控一般性支出的要求。</w:t>
      </w:r>
      <w:r>
        <w:rPr>
          <w:rFonts w:hint="eastAsia" w:ascii="仿宋" w:hAnsi="仿宋" w:eastAsia="仿宋" w:cs="仿宋"/>
          <w:i w:val="0"/>
          <w:iCs w:val="0"/>
          <w:caps w:val="0"/>
          <w:color w:val="000000"/>
          <w:spacing w:val="0"/>
          <w:sz w:val="32"/>
          <w:szCs w:val="32"/>
          <w:shd w:val="clear" w:color="auto" w:fill="FFFFFF"/>
        </w:rPr>
        <w:br w:type="textWrapping"/>
      </w:r>
      <w:r>
        <w:rPr>
          <w:rFonts w:hint="eastAsia" w:ascii="仿宋" w:hAnsi="仿宋" w:eastAsia="仿宋" w:cs="仿宋"/>
          <w:i w:val="0"/>
          <w:iCs w:val="0"/>
          <w:caps w:val="0"/>
          <w:color w:val="000000"/>
          <w:spacing w:val="0"/>
          <w:sz w:val="32"/>
          <w:szCs w:val="32"/>
          <w:shd w:val="clear" w:color="auto" w:fill="FFFFFF"/>
          <w:lang w:val="en-US" w:eastAsia="zh-CN"/>
        </w:rPr>
        <w:t xml:space="preserve">    3.财务管理。</w:t>
      </w:r>
      <w:r>
        <w:rPr>
          <w:rFonts w:hint="eastAsia" w:ascii="仿宋_GB2312" w:hAnsi="仿宋_GB2312" w:eastAsia="仿宋_GB2312" w:cs="仿宋_GB2312"/>
          <w:b w:val="0"/>
          <w:bCs w:val="0"/>
          <w:color w:val="000000"/>
          <w:kern w:val="0"/>
          <w:sz w:val="32"/>
          <w:szCs w:val="32"/>
          <w:highlight w:val="none"/>
          <w:shd w:val="clear" w:color="auto" w:fill="FFFFFF"/>
          <w:lang w:val="en-US" w:eastAsia="zh-CN"/>
        </w:rPr>
        <w:t>严格按照国家财经法规、预算资金管理办法、财务管理制度以及专项资金管理办法的规定，把项目资金的审批支付、监督检查与绩效评价结合起来，遵循先预算、再审批、后支出的原则，确保了财政资金分配和财政审批程序合法，保证了项目资金的合理使用。坚持专款专用的原则，严格财务管理，确保经费管理各个环节的畅通、有序、高效，合理预算、决算制度。有计划地使用资金，确保项目资金使用达到预期效果。</w:t>
      </w:r>
    </w:p>
    <w:p w14:paraId="19B7E335">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contextualSpacing/>
        <w:jc w:val="both"/>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rPr>
        <w:t>财务岗位设置合理，各岗位之间能够相互配合、相互监督，有效地保障了财务工作的准确性和安全性。从绩效指标来看，基本支出使用率控制在100%以内，项目</w:t>
      </w:r>
      <w:r>
        <w:rPr>
          <w:rFonts w:hint="eastAsia" w:ascii="仿宋" w:hAnsi="仿宋" w:eastAsia="仿宋" w:cs="仿宋"/>
          <w:i w:val="0"/>
          <w:iCs w:val="0"/>
          <w:caps w:val="0"/>
          <w:color w:val="000000"/>
          <w:spacing w:val="0"/>
          <w:sz w:val="32"/>
          <w:szCs w:val="32"/>
          <w:shd w:val="clear" w:color="auto" w:fill="FFFFFF"/>
          <w:lang w:eastAsia="zh-CN"/>
        </w:rPr>
        <w:t>支出执行率</w:t>
      </w:r>
      <w:r>
        <w:rPr>
          <w:rFonts w:hint="eastAsia" w:ascii="仿宋" w:hAnsi="仿宋" w:eastAsia="仿宋" w:cs="仿宋"/>
          <w:i w:val="0"/>
          <w:iCs w:val="0"/>
          <w:caps w:val="0"/>
          <w:color w:val="000000"/>
          <w:spacing w:val="0"/>
          <w:sz w:val="32"/>
          <w:szCs w:val="32"/>
          <w:shd w:val="clear" w:color="auto" w:fill="FFFFFF"/>
          <w:lang w:val="en-US" w:eastAsia="zh-CN"/>
        </w:rPr>
        <w:t>100%。</w:t>
      </w:r>
      <w:r>
        <w:rPr>
          <w:rFonts w:hint="eastAsia" w:ascii="仿宋" w:hAnsi="仿宋" w:eastAsia="仿宋" w:cs="仿宋"/>
          <w:i w:val="0"/>
          <w:iCs w:val="0"/>
          <w:caps w:val="0"/>
          <w:color w:val="000000"/>
          <w:spacing w:val="0"/>
          <w:sz w:val="32"/>
          <w:szCs w:val="32"/>
          <w:shd w:val="clear" w:color="auto" w:fill="FFFFFF"/>
        </w:rPr>
        <w:t>严格按照预算和相关规定使用资金，没有出现资金挪用、滥用等违规情况</w:t>
      </w:r>
      <w:r>
        <w:rPr>
          <w:rFonts w:hint="eastAsia" w:ascii="仿宋" w:hAnsi="仿宋" w:eastAsia="仿宋" w:cs="仿宋"/>
          <w:i w:val="0"/>
          <w:iCs w:val="0"/>
          <w:caps w:val="0"/>
          <w:color w:val="000000"/>
          <w:spacing w:val="0"/>
          <w:sz w:val="32"/>
          <w:szCs w:val="32"/>
          <w:shd w:val="clear" w:color="auto" w:fill="FFFFFF"/>
          <w:lang w:eastAsia="zh-CN"/>
        </w:rPr>
        <w:t>发生</w:t>
      </w:r>
      <w:r>
        <w:rPr>
          <w:rFonts w:hint="eastAsia" w:ascii="仿宋" w:hAnsi="仿宋" w:eastAsia="仿宋" w:cs="仿宋"/>
          <w:i w:val="0"/>
          <w:iCs w:val="0"/>
          <w:caps w:val="0"/>
          <w:color w:val="000000"/>
          <w:spacing w:val="0"/>
          <w:sz w:val="32"/>
          <w:szCs w:val="32"/>
          <w:shd w:val="clear" w:color="auto" w:fill="FFFFFF"/>
        </w:rPr>
        <w:t>。</w:t>
      </w:r>
    </w:p>
    <w:p w14:paraId="65FFE2AB">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contextualSpacing/>
        <w:jc w:val="both"/>
        <w:textAlignment w:val="auto"/>
        <w:rPr>
          <w:rFonts w:hint="default"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4.资产管理。合理配备并节省、有效使用资产，提高固定资产的使用效率，保障资产的安全和完整。定期开展资产清理清查，及时做好固定资产的台账。</w:t>
      </w:r>
    </w:p>
    <w:p w14:paraId="33979368">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contextualSpacing/>
        <w:jc w:val="both"/>
        <w:textAlignment w:val="auto"/>
        <w:rPr>
          <w:rFonts w:hint="eastAsia" w:ascii="仿宋" w:hAnsi="仿宋" w:eastAsia="仿宋" w:cs="仿宋"/>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5.采购管理。</w:t>
      </w:r>
      <w:r>
        <w:rPr>
          <w:rFonts w:hint="eastAsia" w:ascii="仿宋" w:hAnsi="仿宋" w:eastAsia="仿宋" w:cs="仿宋"/>
          <w:i w:val="0"/>
          <w:iCs w:val="0"/>
          <w:caps w:val="0"/>
          <w:color w:val="000000"/>
          <w:spacing w:val="0"/>
          <w:sz w:val="32"/>
          <w:szCs w:val="32"/>
          <w:shd w:val="clear" w:color="auto" w:fill="FFFFFF"/>
        </w:rPr>
        <w:t>在采购过程中，积极落实支持中小企业发展的政策，优先选择中小企业作为供应商。严格按照采购计划和采购程序进行采购，采购执行率达到了100%。</w:t>
      </w:r>
    </w:p>
    <w:p w14:paraId="0AE2A4D8">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contextualSpacing/>
        <w:jc w:val="both"/>
        <w:textAlignment w:val="auto"/>
        <w:rPr>
          <w:rFonts w:hint="eastAsia" w:ascii="方正楷体简体" w:hAnsi="方正楷体简体" w:eastAsia="方正楷体简体" w:cs="方正楷体简体"/>
          <w:b w:val="0"/>
          <w:bCs w:val="0"/>
          <w:i w:val="0"/>
          <w:iCs w:val="0"/>
          <w:caps w:val="0"/>
          <w:color w:val="000000"/>
          <w:spacing w:val="0"/>
          <w:sz w:val="32"/>
          <w:szCs w:val="32"/>
          <w:shd w:val="clear" w:color="auto" w:fill="FFFFFF"/>
          <w:lang w:val="en-US" w:eastAsia="zh-CN"/>
        </w:rPr>
      </w:pPr>
      <w:r>
        <w:rPr>
          <w:rFonts w:hint="eastAsia" w:ascii="方正楷体简体" w:hAnsi="方正楷体简体" w:eastAsia="方正楷体简体" w:cs="方正楷体简体"/>
          <w:b w:val="0"/>
          <w:bCs w:val="0"/>
          <w:i w:val="0"/>
          <w:iCs w:val="0"/>
          <w:caps w:val="0"/>
          <w:color w:val="000000"/>
          <w:spacing w:val="0"/>
          <w:sz w:val="32"/>
          <w:szCs w:val="32"/>
          <w:shd w:val="clear" w:color="auto" w:fill="FFFFFF"/>
          <w:lang w:val="en-US" w:eastAsia="zh-CN"/>
        </w:rPr>
        <w:t>（二）部门预算项目绩效分析</w:t>
      </w:r>
    </w:p>
    <w:p w14:paraId="6886263B">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contextualSpacing/>
        <w:jc w:val="both"/>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rPr>
        <w:t>填报以下数据，并根据部门预算绩效评价指标体系“项目绩效”涉及二、三级指标进行逐项绩效分析并评分，依次包括项目决策、项目执行、目标实现等情况。</w:t>
      </w:r>
      <w:r>
        <w:rPr>
          <w:rFonts w:hint="eastAsia" w:ascii="仿宋" w:hAnsi="仿宋" w:eastAsia="仿宋" w:cs="仿宋"/>
          <w:i w:val="0"/>
          <w:iCs w:val="0"/>
          <w:caps w:val="0"/>
          <w:color w:val="000000"/>
          <w:spacing w:val="0"/>
          <w:sz w:val="32"/>
          <w:szCs w:val="32"/>
          <w:shd w:val="clear" w:color="auto" w:fill="FFFFFF"/>
        </w:rPr>
        <w:br w:type="textWrapping"/>
      </w:r>
      <w:r>
        <w:rPr>
          <w:rFonts w:hint="eastAsia" w:ascii="仿宋" w:hAnsi="仿宋" w:eastAsia="仿宋" w:cs="仿宋"/>
          <w:i w:val="0"/>
          <w:iCs w:val="0"/>
          <w:caps w:val="0"/>
          <w:color w:val="000000"/>
          <w:spacing w:val="0"/>
          <w:sz w:val="32"/>
          <w:szCs w:val="32"/>
          <w:shd w:val="clear" w:color="auto" w:fill="FFFFFF"/>
        </w:rPr>
        <w:t>常年项目绩效分析。该类项目总数</w:t>
      </w:r>
      <w:r>
        <w:rPr>
          <w:rFonts w:hint="eastAsia" w:ascii="仿宋" w:hAnsi="仿宋" w:eastAsia="仿宋" w:cs="仿宋"/>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个，涉及预算总金额</w:t>
      </w:r>
      <w:r>
        <w:rPr>
          <w:rFonts w:hint="eastAsia" w:ascii="仿宋" w:hAnsi="仿宋" w:eastAsia="仿宋" w:cs="仿宋"/>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万元，1—12月预算执行总体进度为</w:t>
      </w:r>
      <w:r>
        <w:rPr>
          <w:rFonts w:hint="eastAsia" w:ascii="仿宋" w:hAnsi="仿宋" w:eastAsia="仿宋" w:cs="仿宋"/>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%，其中：预算结余率大于10%的项目共计0个。</w:t>
      </w:r>
    </w:p>
    <w:p w14:paraId="1F111EB3">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contextualSpacing/>
        <w:jc w:val="both"/>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rPr>
        <w:t>阶段（一次性）项目绩效分析。该类项目总数</w:t>
      </w:r>
      <w:r>
        <w:rPr>
          <w:rFonts w:hint="eastAsia" w:ascii="仿宋" w:hAnsi="仿宋" w:eastAsia="仿宋" w:cs="仿宋"/>
          <w:i w:val="0"/>
          <w:iCs w:val="0"/>
          <w:caps w:val="0"/>
          <w:color w:val="000000"/>
          <w:spacing w:val="0"/>
          <w:sz w:val="32"/>
          <w:szCs w:val="32"/>
          <w:shd w:val="clear" w:color="auto" w:fill="FFFFFF"/>
          <w:lang w:val="en-US" w:eastAsia="zh-CN"/>
        </w:rPr>
        <w:t>3</w:t>
      </w:r>
      <w:r>
        <w:rPr>
          <w:rFonts w:hint="eastAsia" w:ascii="仿宋" w:hAnsi="仿宋" w:eastAsia="仿宋" w:cs="仿宋"/>
          <w:i w:val="0"/>
          <w:iCs w:val="0"/>
          <w:caps w:val="0"/>
          <w:color w:val="000000"/>
          <w:spacing w:val="0"/>
          <w:sz w:val="32"/>
          <w:szCs w:val="32"/>
          <w:shd w:val="clear" w:color="auto" w:fill="FFFFFF"/>
        </w:rPr>
        <w:t>个，涉及预算总金额</w:t>
      </w:r>
      <w:r>
        <w:rPr>
          <w:rFonts w:hint="eastAsia" w:ascii="仿宋" w:hAnsi="仿宋" w:eastAsia="仿宋" w:cs="仿宋"/>
          <w:i w:val="0"/>
          <w:iCs w:val="0"/>
          <w:caps w:val="0"/>
          <w:color w:val="000000"/>
          <w:spacing w:val="0"/>
          <w:sz w:val="32"/>
          <w:szCs w:val="32"/>
          <w:shd w:val="clear" w:color="auto" w:fill="FFFFFF"/>
          <w:lang w:val="en-US" w:eastAsia="zh-CN"/>
        </w:rPr>
        <w:t>21688.25</w:t>
      </w:r>
      <w:r>
        <w:rPr>
          <w:rFonts w:hint="eastAsia" w:ascii="仿宋" w:hAnsi="仿宋" w:eastAsia="仿宋" w:cs="仿宋"/>
          <w:i w:val="0"/>
          <w:iCs w:val="0"/>
          <w:caps w:val="0"/>
          <w:color w:val="000000"/>
          <w:spacing w:val="0"/>
          <w:sz w:val="32"/>
          <w:szCs w:val="32"/>
          <w:shd w:val="clear" w:color="auto" w:fill="FFFFFF"/>
        </w:rPr>
        <w:t>万元，1—12月预算执行总体进度为</w:t>
      </w:r>
      <w:r>
        <w:rPr>
          <w:rFonts w:hint="eastAsia" w:ascii="仿宋" w:hAnsi="仿宋" w:eastAsia="仿宋" w:cs="仿宋"/>
          <w:i w:val="0"/>
          <w:iCs w:val="0"/>
          <w:caps w:val="0"/>
          <w:color w:val="000000"/>
          <w:spacing w:val="0"/>
          <w:sz w:val="32"/>
          <w:szCs w:val="32"/>
          <w:shd w:val="clear" w:color="auto" w:fill="FFFFFF"/>
          <w:lang w:val="en-US" w:eastAsia="zh-CN"/>
        </w:rPr>
        <w:t>100</w:t>
      </w:r>
      <w:r>
        <w:rPr>
          <w:rFonts w:hint="eastAsia" w:ascii="仿宋" w:hAnsi="仿宋" w:eastAsia="仿宋" w:cs="仿宋"/>
          <w:i w:val="0"/>
          <w:iCs w:val="0"/>
          <w:caps w:val="0"/>
          <w:color w:val="000000"/>
          <w:spacing w:val="0"/>
          <w:sz w:val="32"/>
          <w:szCs w:val="32"/>
          <w:shd w:val="clear" w:color="auto" w:fill="FFFFFF"/>
        </w:rPr>
        <w:t>%，其中：预算结余率大于10%的项目共计0个。</w:t>
      </w:r>
    </w:p>
    <w:p w14:paraId="064F50EE">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contextualSpacing/>
        <w:jc w:val="both"/>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rPr>
        <w:t>1.项目决策。</w:t>
      </w:r>
    </w:p>
    <w:p w14:paraId="502D550E">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contextualSpacing/>
        <w:jc w:val="both"/>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rPr>
        <w:t>决策程序：项目的决策严格遵循了单位内部的审批流程。在项目设立之前，充分调研了</w:t>
      </w:r>
      <w:r>
        <w:rPr>
          <w:rFonts w:hint="eastAsia" w:ascii="仿宋" w:hAnsi="仿宋" w:eastAsia="仿宋" w:cs="仿宋"/>
          <w:i w:val="0"/>
          <w:iCs w:val="0"/>
          <w:caps w:val="0"/>
          <w:color w:val="000000"/>
          <w:spacing w:val="0"/>
          <w:sz w:val="32"/>
          <w:szCs w:val="32"/>
          <w:shd w:val="clear" w:color="auto" w:fill="FFFFFF"/>
          <w:lang w:eastAsia="zh-CN"/>
        </w:rPr>
        <w:t>征拆</w:t>
      </w:r>
      <w:r>
        <w:rPr>
          <w:rFonts w:hint="eastAsia" w:ascii="仿宋" w:hAnsi="仿宋" w:eastAsia="仿宋" w:cs="仿宋"/>
          <w:i w:val="0"/>
          <w:iCs w:val="0"/>
          <w:caps w:val="0"/>
          <w:color w:val="000000"/>
          <w:spacing w:val="0"/>
          <w:sz w:val="32"/>
          <w:szCs w:val="32"/>
          <w:shd w:val="clear" w:color="auto" w:fill="FFFFFF"/>
        </w:rPr>
        <w:t>工作的实际需求，确保项目的必要性和可行性。</w:t>
      </w:r>
    </w:p>
    <w:p w14:paraId="0FA9F471">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contextualSpacing/>
        <w:jc w:val="both"/>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rPr>
        <w:t>目标设置：每个项目都有明确的绩效目标，与部门整体绩效目标紧密结合。目标设置具体、可衡量，为项目的实施和评估提供了明确的依据。</w:t>
      </w:r>
    </w:p>
    <w:p w14:paraId="1364F9DB">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contextualSpacing/>
        <w:jc w:val="both"/>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rPr>
        <w:t>项目入库：项目经过严格的筛选和审核后入库。在入库过程中，对项目的预算、实施计划、预期效益等进行了详细的评估，确保项目符合单位的发展战略和资金使用要求。同时，建立了项目动态管理机制，及时调整和优化项目库，确保项目的时效性和有效性。</w:t>
      </w:r>
    </w:p>
    <w:p w14:paraId="1F869651">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contextualSpacing/>
        <w:jc w:val="both"/>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rPr>
        <w:t>2.项目执行。资金执行同向绩效分析：常年项目的资金执行与项目进度保持一致。在项目实施过程中，严格按照预算安排和资金使用计划进行资金拨付，确保资金及时到位，不影响项目的正常开展。同时，加强对资金使用的监督和管理，确保资金使用合法合规，不出现挪用、截留等情况。</w:t>
      </w:r>
      <w:r>
        <w:rPr>
          <w:rFonts w:hint="eastAsia" w:ascii="仿宋" w:hAnsi="仿宋" w:eastAsia="仿宋" w:cs="仿宋"/>
          <w:i w:val="0"/>
          <w:iCs w:val="0"/>
          <w:caps w:val="0"/>
          <w:color w:val="000000"/>
          <w:spacing w:val="0"/>
          <w:sz w:val="32"/>
          <w:szCs w:val="32"/>
          <w:shd w:val="clear" w:color="auto" w:fill="FFFFFF"/>
        </w:rPr>
        <w:br w:type="textWrapping"/>
      </w:r>
      <w:r>
        <w:rPr>
          <w:rFonts w:hint="eastAsia" w:ascii="仿宋" w:hAnsi="仿宋" w:eastAsia="仿宋" w:cs="仿宋"/>
          <w:i w:val="0"/>
          <w:iCs w:val="0"/>
          <w:caps w:val="0"/>
          <w:color w:val="000000"/>
          <w:spacing w:val="0"/>
          <w:sz w:val="32"/>
          <w:szCs w:val="32"/>
          <w:shd w:val="clear" w:color="auto" w:fill="FFFFFF"/>
        </w:rPr>
        <w:t>项目调整绩效分析：在项目实施过程中，如遇特殊情况需要调整项目计划，严格按照规定的程序进行审批。</w:t>
      </w:r>
      <w:r>
        <w:rPr>
          <w:rFonts w:hint="eastAsia" w:ascii="仿宋" w:hAnsi="仿宋" w:eastAsia="仿宋" w:cs="仿宋"/>
          <w:i w:val="0"/>
          <w:iCs w:val="0"/>
          <w:caps w:val="0"/>
          <w:color w:val="000000"/>
          <w:spacing w:val="0"/>
          <w:sz w:val="32"/>
          <w:szCs w:val="32"/>
          <w:shd w:val="clear" w:color="auto" w:fill="FFFFFF"/>
        </w:rPr>
        <w:br w:type="textWrapping"/>
      </w:r>
      <w:r>
        <w:rPr>
          <w:rFonts w:hint="eastAsia" w:ascii="仿宋" w:hAnsi="仿宋" w:eastAsia="仿宋" w:cs="仿宋"/>
          <w:i w:val="0"/>
          <w:iCs w:val="0"/>
          <w:caps w:val="0"/>
          <w:color w:val="000000"/>
          <w:spacing w:val="0"/>
          <w:sz w:val="32"/>
          <w:szCs w:val="32"/>
          <w:shd w:val="clear" w:color="auto" w:fill="FFFFFF"/>
        </w:rPr>
        <w:t>执行结果绩效分析：</w:t>
      </w:r>
      <w:r>
        <w:rPr>
          <w:rFonts w:hint="eastAsia" w:ascii="仿宋" w:hAnsi="仿宋" w:eastAsia="仿宋" w:cs="仿宋"/>
          <w:i w:val="0"/>
          <w:iCs w:val="0"/>
          <w:caps w:val="0"/>
          <w:color w:val="000000"/>
          <w:spacing w:val="0"/>
          <w:sz w:val="32"/>
          <w:szCs w:val="32"/>
          <w:shd w:val="clear" w:color="auto" w:fill="FFFFFF"/>
          <w:lang w:eastAsia="zh-CN"/>
        </w:rPr>
        <w:t>阶段</w:t>
      </w:r>
      <w:r>
        <w:rPr>
          <w:rFonts w:hint="eastAsia" w:ascii="仿宋" w:hAnsi="仿宋" w:eastAsia="仿宋" w:cs="仿宋"/>
          <w:i w:val="0"/>
          <w:iCs w:val="0"/>
          <w:caps w:val="0"/>
          <w:color w:val="000000"/>
          <w:spacing w:val="0"/>
          <w:sz w:val="32"/>
          <w:szCs w:val="32"/>
          <w:shd w:val="clear" w:color="auto" w:fill="FFFFFF"/>
        </w:rPr>
        <w:t>项目的执行结果达到了预期目标</w:t>
      </w:r>
      <w:r>
        <w:rPr>
          <w:rFonts w:hint="eastAsia" w:ascii="仿宋" w:hAnsi="仿宋" w:eastAsia="仿宋" w:cs="仿宋"/>
          <w:i w:val="0"/>
          <w:iCs w:val="0"/>
          <w:caps w:val="0"/>
          <w:color w:val="000000"/>
          <w:spacing w:val="0"/>
          <w:sz w:val="32"/>
          <w:szCs w:val="32"/>
          <w:shd w:val="clear" w:color="auto" w:fill="FFFFFF"/>
          <w:lang w:eastAsia="zh-CN"/>
        </w:rPr>
        <w:t>，执行率达</w:t>
      </w:r>
      <w:r>
        <w:rPr>
          <w:rFonts w:hint="eastAsia" w:ascii="仿宋" w:hAnsi="仿宋" w:eastAsia="仿宋" w:cs="仿宋"/>
          <w:i w:val="0"/>
          <w:iCs w:val="0"/>
          <w:caps w:val="0"/>
          <w:color w:val="000000"/>
          <w:spacing w:val="0"/>
          <w:sz w:val="32"/>
          <w:szCs w:val="32"/>
          <w:shd w:val="clear" w:color="auto" w:fill="FFFFFF"/>
          <w:lang w:val="en-US" w:eastAsia="zh-CN"/>
        </w:rPr>
        <w:t>100%。</w:t>
      </w:r>
    </w:p>
    <w:p w14:paraId="381819BA">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contextualSpacing/>
        <w:jc w:val="both"/>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rPr>
        <w:t>3.目标实现。</w:t>
      </w:r>
    </w:p>
    <w:p w14:paraId="74FDFF48">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contextualSpacing/>
        <w:jc w:val="both"/>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rPr>
        <w:t>目标完成绩效分析：</w:t>
      </w:r>
      <w:r>
        <w:rPr>
          <w:rFonts w:hint="eastAsia" w:ascii="仿宋" w:hAnsi="仿宋" w:eastAsia="仿宋" w:cs="仿宋"/>
          <w:i w:val="0"/>
          <w:iCs w:val="0"/>
          <w:caps w:val="0"/>
          <w:color w:val="000000"/>
          <w:spacing w:val="0"/>
          <w:sz w:val="32"/>
          <w:szCs w:val="32"/>
          <w:shd w:val="clear" w:color="auto" w:fill="FFFFFF"/>
          <w:lang w:eastAsia="zh-CN"/>
        </w:rPr>
        <w:t>阶段</w:t>
      </w:r>
      <w:r>
        <w:rPr>
          <w:rFonts w:hint="eastAsia" w:ascii="仿宋" w:hAnsi="仿宋" w:eastAsia="仿宋" w:cs="仿宋"/>
          <w:i w:val="0"/>
          <w:iCs w:val="0"/>
          <w:caps w:val="0"/>
          <w:color w:val="000000"/>
          <w:spacing w:val="0"/>
          <w:sz w:val="32"/>
          <w:szCs w:val="32"/>
          <w:shd w:val="clear" w:color="auto" w:fill="FFFFFF"/>
        </w:rPr>
        <w:t>项目的绩效目标完成</w:t>
      </w:r>
      <w:r>
        <w:rPr>
          <w:rFonts w:hint="eastAsia" w:ascii="仿宋" w:hAnsi="仿宋" w:eastAsia="仿宋" w:cs="仿宋"/>
          <w:i w:val="0"/>
          <w:iCs w:val="0"/>
          <w:caps w:val="0"/>
          <w:color w:val="000000"/>
          <w:spacing w:val="0"/>
          <w:sz w:val="32"/>
          <w:szCs w:val="32"/>
          <w:shd w:val="clear" w:color="auto" w:fill="FFFFFF"/>
          <w:lang w:eastAsia="zh-CN"/>
        </w:rPr>
        <w:t>良好</w:t>
      </w:r>
      <w:r>
        <w:rPr>
          <w:rFonts w:hint="eastAsia" w:ascii="仿宋" w:hAnsi="仿宋" w:eastAsia="仿宋" w:cs="仿宋"/>
          <w:i w:val="0"/>
          <w:iCs w:val="0"/>
          <w:caps w:val="0"/>
          <w:color w:val="000000"/>
          <w:spacing w:val="0"/>
          <w:sz w:val="32"/>
          <w:szCs w:val="32"/>
          <w:shd w:val="clear" w:color="auto" w:fill="FFFFFF"/>
        </w:rPr>
        <w:t>。通过对项目的实施情况进行跟踪和评估，发现各项指标均达到或超过了预期目标。</w:t>
      </w:r>
    </w:p>
    <w:p w14:paraId="7466EB7A">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contextualSpacing/>
        <w:jc w:val="both"/>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rPr>
        <w:t>目标偏离绩效分析：在项目实施过程中，没有出现目标偏离情况。通过建立健全项目监控机制，及时发现和解决问题，确保项目按照既定的目标和计划进行。同时，定期对项目进行绩效评估，根据评估结果及时调整项目实施策略，确保项目始终保持在正确的轨道上。</w:t>
      </w:r>
    </w:p>
    <w:p w14:paraId="3A39347E">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contextualSpacing/>
        <w:jc w:val="both"/>
        <w:textAlignment w:val="auto"/>
        <w:rPr>
          <w:rFonts w:hint="eastAsia" w:ascii="仿宋" w:hAnsi="仿宋" w:eastAsia="仿宋" w:cs="仿宋"/>
          <w:b w:val="0"/>
          <w:bCs w:val="0"/>
          <w:color w:val="auto"/>
          <w:kern w:val="0"/>
          <w:sz w:val="32"/>
          <w:szCs w:val="32"/>
          <w:highlight w:val="none"/>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rPr>
        <w:t>实现效果进行绩效分析：</w:t>
      </w:r>
      <w:r>
        <w:rPr>
          <w:rFonts w:hint="eastAsia" w:ascii="仿宋" w:hAnsi="仿宋" w:eastAsia="仿宋" w:cs="仿宋"/>
          <w:i w:val="0"/>
          <w:iCs w:val="0"/>
          <w:caps w:val="0"/>
          <w:color w:val="000000"/>
          <w:spacing w:val="0"/>
          <w:sz w:val="32"/>
          <w:szCs w:val="32"/>
          <w:shd w:val="clear" w:color="auto" w:fill="FFFFFF"/>
          <w:lang w:eastAsia="zh-CN"/>
        </w:rPr>
        <w:t>阶段</w:t>
      </w:r>
      <w:r>
        <w:rPr>
          <w:rFonts w:hint="eastAsia" w:ascii="仿宋" w:hAnsi="仿宋" w:eastAsia="仿宋" w:cs="仿宋"/>
          <w:i w:val="0"/>
          <w:iCs w:val="0"/>
          <w:caps w:val="0"/>
          <w:color w:val="000000"/>
          <w:spacing w:val="0"/>
          <w:sz w:val="32"/>
          <w:szCs w:val="32"/>
          <w:shd w:val="clear" w:color="auto" w:fill="FFFFFF"/>
        </w:rPr>
        <w:t>项目的实施取得了显著的效果。</w:t>
      </w:r>
      <w:r>
        <w:rPr>
          <w:rFonts w:hint="eastAsia" w:ascii="仿宋" w:hAnsi="仿宋" w:eastAsia="仿宋" w:cs="仿宋"/>
          <w:i w:val="0"/>
          <w:iCs w:val="0"/>
          <w:caps w:val="0"/>
          <w:color w:val="000000"/>
          <w:spacing w:val="0"/>
          <w:sz w:val="32"/>
          <w:szCs w:val="32"/>
          <w:shd w:val="clear" w:color="auto" w:fill="FFFFFF"/>
          <w:lang w:eastAsia="zh-CN"/>
        </w:rPr>
        <w:t>与当前征拆政策相契合，与上级部门的规划目标、年度工作目标一致，绩效目标按期实现。</w:t>
      </w:r>
    </w:p>
    <w:p w14:paraId="7ACAFD08">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contextualSpacing/>
        <w:jc w:val="both"/>
        <w:textAlignment w:val="auto"/>
        <w:rPr>
          <w:rFonts w:hint="eastAsia" w:ascii="方正楷体简体" w:hAnsi="方正楷体简体" w:eastAsia="方正楷体简体" w:cs="方正楷体简体"/>
          <w:b w:val="0"/>
          <w:bCs w:val="0"/>
          <w:i w:val="0"/>
          <w:iCs w:val="0"/>
          <w:caps w:val="0"/>
          <w:color w:val="000000"/>
          <w:spacing w:val="0"/>
          <w:sz w:val="32"/>
          <w:szCs w:val="32"/>
          <w:shd w:val="clear" w:color="auto" w:fill="FFFFFF"/>
          <w:lang w:val="zh-CN" w:eastAsia="zh-CN"/>
        </w:rPr>
      </w:pPr>
      <w:r>
        <w:rPr>
          <w:rFonts w:hint="eastAsia" w:ascii="方正楷体简体" w:hAnsi="方正楷体简体" w:eastAsia="方正楷体简体" w:cs="方正楷体简体"/>
          <w:b w:val="0"/>
          <w:bCs w:val="0"/>
          <w:i w:val="0"/>
          <w:iCs w:val="0"/>
          <w:caps w:val="0"/>
          <w:color w:val="000000"/>
          <w:spacing w:val="0"/>
          <w:sz w:val="32"/>
          <w:szCs w:val="32"/>
          <w:shd w:val="clear" w:color="auto" w:fill="FFFFFF"/>
          <w:lang w:val="zh-CN" w:eastAsia="zh-CN"/>
        </w:rPr>
        <w:t>（三）重点领域绩效分析</w:t>
      </w:r>
    </w:p>
    <w:p w14:paraId="7AECC26C">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contextualSpacing/>
        <w:jc w:val="both"/>
        <w:textAlignment w:val="auto"/>
        <w:rPr>
          <w:rFonts w:hint="eastAsia" w:ascii="仿宋_GB2312" w:hAnsi="仿宋_GB2312" w:eastAsia="仿宋_GB2312" w:cs="仿宋_GB2312"/>
          <w:b/>
          <w:bCs/>
          <w:color w:val="auto"/>
          <w:kern w:val="0"/>
          <w:sz w:val="32"/>
          <w:szCs w:val="32"/>
          <w:highlight w:val="none"/>
          <w:shd w:val="clear" w:color="auto" w:fill="FFFFFF"/>
          <w:lang w:val="zh-CN"/>
        </w:rPr>
      </w:pPr>
      <w:r>
        <w:rPr>
          <w:rFonts w:hint="eastAsia" w:ascii="仿宋" w:hAnsi="仿宋" w:eastAsia="仿宋" w:cs="仿宋"/>
          <w:i w:val="0"/>
          <w:iCs w:val="0"/>
          <w:caps w:val="0"/>
          <w:color w:val="000000"/>
          <w:spacing w:val="0"/>
          <w:sz w:val="32"/>
          <w:szCs w:val="32"/>
          <w:shd w:val="clear" w:color="auto" w:fill="FFFFFF"/>
        </w:rPr>
        <w:t>按照“查全、查清、核准”的要求，我</w:t>
      </w:r>
      <w:r>
        <w:rPr>
          <w:rFonts w:hint="eastAsia" w:ascii="仿宋" w:hAnsi="仿宋" w:eastAsia="仿宋" w:cs="仿宋"/>
          <w:i w:val="0"/>
          <w:iCs w:val="0"/>
          <w:caps w:val="0"/>
          <w:color w:val="000000"/>
          <w:spacing w:val="0"/>
          <w:sz w:val="32"/>
          <w:szCs w:val="32"/>
          <w:shd w:val="clear" w:color="auto" w:fill="FFFFFF"/>
          <w:lang w:eastAsia="zh-CN"/>
        </w:rPr>
        <w:t>中心</w:t>
      </w:r>
      <w:r>
        <w:rPr>
          <w:rFonts w:hint="eastAsia" w:ascii="仿宋" w:hAnsi="仿宋" w:eastAsia="仿宋" w:cs="仿宋"/>
          <w:i w:val="0"/>
          <w:iCs w:val="0"/>
          <w:caps w:val="0"/>
          <w:color w:val="000000"/>
          <w:spacing w:val="0"/>
          <w:sz w:val="32"/>
          <w:szCs w:val="32"/>
          <w:shd w:val="clear" w:color="auto" w:fill="FFFFFF"/>
        </w:rPr>
        <w:t>对</w:t>
      </w:r>
      <w:r>
        <w:rPr>
          <w:rFonts w:hint="eastAsia" w:ascii="仿宋" w:hAnsi="仿宋" w:eastAsia="仿宋" w:cs="仿宋"/>
          <w:i w:val="0"/>
          <w:iCs w:val="0"/>
          <w:caps w:val="0"/>
          <w:color w:val="000000"/>
          <w:spacing w:val="0"/>
          <w:sz w:val="32"/>
          <w:szCs w:val="32"/>
          <w:shd w:val="clear" w:color="auto" w:fill="FFFFFF"/>
          <w:lang w:eastAsia="zh-CN"/>
        </w:rPr>
        <w:t>单位</w:t>
      </w:r>
      <w:r>
        <w:rPr>
          <w:rFonts w:hint="eastAsia" w:ascii="仿宋" w:hAnsi="仿宋" w:eastAsia="仿宋" w:cs="仿宋"/>
          <w:i w:val="0"/>
          <w:iCs w:val="0"/>
          <w:caps w:val="0"/>
          <w:color w:val="000000"/>
          <w:spacing w:val="0"/>
          <w:sz w:val="32"/>
          <w:szCs w:val="32"/>
          <w:shd w:val="clear" w:color="auto" w:fill="FFFFFF"/>
        </w:rPr>
        <w:t>资产进行全面清查盘点，摸清了国有资产状态、权属关系和管理使用现状。</w:t>
      </w:r>
      <w:r>
        <w:rPr>
          <w:rFonts w:hint="eastAsia" w:ascii="仿宋" w:hAnsi="仿宋" w:eastAsia="仿宋" w:cs="仿宋"/>
          <w:i w:val="0"/>
          <w:iCs w:val="0"/>
          <w:caps w:val="0"/>
          <w:color w:val="000000"/>
          <w:spacing w:val="0"/>
          <w:sz w:val="32"/>
          <w:szCs w:val="32"/>
          <w:shd w:val="clear" w:color="auto" w:fill="FFFFFF"/>
        </w:rPr>
        <w:br w:type="textWrapping"/>
      </w:r>
      <w:r>
        <w:rPr>
          <w:rFonts w:hint="eastAsia" w:ascii="仿宋" w:hAnsi="仿宋" w:eastAsia="仿宋" w:cs="仿宋"/>
          <w:i w:val="0"/>
          <w:iCs w:val="0"/>
          <w:caps w:val="0"/>
          <w:color w:val="000000"/>
          <w:spacing w:val="0"/>
          <w:sz w:val="32"/>
          <w:szCs w:val="32"/>
          <w:shd w:val="clear" w:color="auto" w:fill="FFFFFF"/>
        </w:rPr>
        <w:t>在资产的日常管理中，建立了完善的资产管理制度，明确了资产的购置、使用、处置等各个环节的管理流程和责任。严格执行资产配置标准，合理安排资产购置预算，避免资产的重复购置和浪费。同时，加强对资产使用的监督和管理，提高资产的使用效率。</w:t>
      </w:r>
      <w:r>
        <w:rPr>
          <w:rFonts w:hint="eastAsia" w:ascii="仿宋" w:hAnsi="仿宋" w:eastAsia="仿宋" w:cs="仿宋"/>
          <w:i w:val="0"/>
          <w:iCs w:val="0"/>
          <w:caps w:val="0"/>
          <w:color w:val="000000"/>
          <w:spacing w:val="0"/>
          <w:sz w:val="32"/>
          <w:szCs w:val="32"/>
          <w:shd w:val="clear" w:color="auto" w:fill="FFFFFF"/>
        </w:rPr>
        <w:br w:type="textWrapping"/>
      </w:r>
      <w:r>
        <w:rPr>
          <w:rFonts w:hint="eastAsia" w:ascii="仿宋" w:hAnsi="仿宋" w:eastAsia="仿宋" w:cs="仿宋"/>
          <w:i w:val="0"/>
          <w:iCs w:val="0"/>
          <w:caps w:val="0"/>
          <w:color w:val="000000"/>
          <w:spacing w:val="0"/>
          <w:sz w:val="32"/>
          <w:szCs w:val="32"/>
          <w:shd w:val="clear" w:color="auto" w:fill="FFFFFF"/>
        </w:rPr>
        <w:t>在采购过程中，积极落实支持中小企业发展的政策，优先选择中小企业作为供应商。严格按照采购计划和采购程序进行采购，采购执行率达到了100%。在政府采购和政府购买服务的过程中，建立了严格的监督机制，确保采购过程的公开、公平、公正。同时，注重采购项目的绩效评估，确保采购项目的质量和效益。</w:t>
      </w:r>
    </w:p>
    <w:p w14:paraId="075479A9">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contextualSpacing/>
        <w:jc w:val="both"/>
        <w:textAlignment w:val="auto"/>
        <w:rPr>
          <w:rFonts w:hint="eastAsia" w:ascii="方正楷体简体" w:hAnsi="方正楷体简体" w:eastAsia="方正楷体简体" w:cs="方正楷体简体"/>
          <w:b w:val="0"/>
          <w:bCs w:val="0"/>
          <w:i w:val="0"/>
          <w:iCs w:val="0"/>
          <w:caps w:val="0"/>
          <w:color w:val="000000"/>
          <w:spacing w:val="0"/>
          <w:sz w:val="32"/>
          <w:szCs w:val="32"/>
          <w:shd w:val="clear" w:color="auto" w:fill="FFFFFF"/>
          <w:lang w:val="zh-CN" w:eastAsia="zh-CN"/>
        </w:rPr>
      </w:pPr>
      <w:r>
        <w:rPr>
          <w:rFonts w:hint="eastAsia" w:ascii="方正楷体简体" w:hAnsi="方正楷体简体" w:eastAsia="方正楷体简体" w:cs="方正楷体简体"/>
          <w:b w:val="0"/>
          <w:bCs w:val="0"/>
          <w:i w:val="0"/>
          <w:iCs w:val="0"/>
          <w:caps w:val="0"/>
          <w:color w:val="000000"/>
          <w:spacing w:val="0"/>
          <w:sz w:val="32"/>
          <w:szCs w:val="32"/>
          <w:shd w:val="clear" w:color="auto" w:fill="FFFFFF"/>
          <w:lang w:val="zh-CN" w:eastAsia="zh-CN"/>
        </w:rPr>
        <w:t>（四）绩效结果应用情况</w:t>
      </w:r>
    </w:p>
    <w:p w14:paraId="57EF9ACF">
      <w:pPr>
        <w:keepNext w:val="0"/>
        <w:keepLines w:val="0"/>
        <w:pageBreakBefore w:val="0"/>
        <w:widowControl w:val="0"/>
        <w:kinsoku/>
        <w:wordWrap/>
        <w:overflowPunct/>
        <w:topLinePunct w:val="0"/>
        <w:autoSpaceDE/>
        <w:autoSpaceDN/>
        <w:bidi w:val="0"/>
        <w:spacing w:line="576"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 w:hAnsi="仿宋" w:eastAsia="仿宋" w:cs="仿宋"/>
          <w:i w:val="0"/>
          <w:iCs w:val="0"/>
          <w:caps w:val="0"/>
          <w:color w:val="000000"/>
          <w:spacing w:val="0"/>
          <w:sz w:val="32"/>
          <w:szCs w:val="32"/>
          <w:shd w:val="clear" w:color="auto" w:fill="FFFFFF"/>
        </w:rPr>
        <w:t>内部应用情况：</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年度部门预算绩效质量好，既保障了本单位职工正常办公和</w:t>
      </w:r>
      <w:r>
        <w:rPr>
          <w:rFonts w:hint="eastAsia" w:ascii="仿宋_GB2312" w:hAnsi="仿宋_GB2312" w:eastAsia="仿宋_GB2312" w:cs="仿宋_GB2312"/>
          <w:color w:val="000000"/>
          <w:sz w:val="32"/>
          <w:szCs w:val="32"/>
          <w:lang w:eastAsia="zh-CN"/>
        </w:rPr>
        <w:t>日常运转</w:t>
      </w:r>
      <w:r>
        <w:rPr>
          <w:rFonts w:hint="eastAsia" w:ascii="仿宋_GB2312" w:hAnsi="仿宋_GB2312" w:eastAsia="仿宋_GB2312" w:cs="仿宋_GB2312"/>
          <w:color w:val="000000"/>
          <w:sz w:val="32"/>
          <w:szCs w:val="32"/>
        </w:rPr>
        <w:t>，又顺利完成各项工作任务，严格履行法定职责，圆满完成了区委、区政府部署的</w:t>
      </w:r>
      <w:r>
        <w:rPr>
          <w:rFonts w:hint="eastAsia" w:ascii="仿宋_GB2312" w:hAnsi="仿宋_GB2312" w:eastAsia="仿宋_GB2312" w:cs="仿宋_GB2312"/>
          <w:color w:val="000000"/>
          <w:sz w:val="32"/>
          <w:szCs w:val="32"/>
          <w:lang w:eastAsia="zh-CN"/>
        </w:rPr>
        <w:t>各项</w:t>
      </w:r>
      <w:r>
        <w:rPr>
          <w:rFonts w:hint="eastAsia" w:ascii="仿宋_GB2312" w:hAnsi="仿宋_GB2312" w:eastAsia="仿宋_GB2312" w:cs="仿宋_GB2312"/>
          <w:color w:val="000000"/>
          <w:sz w:val="32"/>
          <w:szCs w:val="32"/>
        </w:rPr>
        <w:t>工作任务，准确评价了各项指标的完成情况，群众满意度</w:t>
      </w:r>
      <w:r>
        <w:rPr>
          <w:rFonts w:hint="eastAsia" w:ascii="仿宋_GB2312" w:hAnsi="仿宋_GB2312" w:eastAsia="仿宋_GB2312" w:cs="仿宋_GB2312"/>
          <w:color w:val="000000"/>
          <w:sz w:val="32"/>
          <w:szCs w:val="32"/>
          <w:lang w:eastAsia="zh-CN"/>
        </w:rPr>
        <w:t>较</w:t>
      </w:r>
      <w:r>
        <w:rPr>
          <w:rFonts w:hint="eastAsia" w:ascii="仿宋_GB2312" w:hAnsi="仿宋_GB2312" w:eastAsia="仿宋_GB2312" w:cs="仿宋_GB2312"/>
          <w:color w:val="000000"/>
          <w:sz w:val="32"/>
          <w:szCs w:val="32"/>
        </w:rPr>
        <w:t>高。</w:t>
      </w:r>
    </w:p>
    <w:p w14:paraId="58BB7963">
      <w:pPr>
        <w:keepNext w:val="0"/>
        <w:keepLines w:val="0"/>
        <w:pageBreakBefore w:val="0"/>
        <w:widowControl w:val="0"/>
        <w:kinsoku/>
        <w:wordWrap/>
        <w:overflowPunct/>
        <w:topLinePunct w:val="0"/>
        <w:autoSpaceDE/>
        <w:autoSpaceDN/>
        <w:bidi w:val="0"/>
        <w:spacing w:line="576" w:lineRule="exact"/>
        <w:ind w:left="0" w:leftChars="0" w:firstLine="640" w:firstLineChars="200"/>
        <w:jc w:val="both"/>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rPr>
        <w:t>信息公开情况：按照规定，及时按要求在政府网站上进行公开，接受社会公众的监督。通过信息公开，提高了部门预算绩效管理的透明度和公信力。</w:t>
      </w:r>
    </w:p>
    <w:p w14:paraId="69518B2E">
      <w:pPr>
        <w:keepNext w:val="0"/>
        <w:keepLines w:val="0"/>
        <w:pageBreakBefore w:val="0"/>
        <w:widowControl w:val="0"/>
        <w:kinsoku/>
        <w:wordWrap/>
        <w:overflowPunct/>
        <w:topLinePunct w:val="0"/>
        <w:autoSpaceDE/>
        <w:autoSpaceDN/>
        <w:bidi w:val="0"/>
        <w:spacing w:line="576" w:lineRule="exact"/>
        <w:ind w:left="0" w:leftChars="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shd w:val="clear" w:color="auto" w:fill="FFFFFF"/>
        </w:rPr>
        <w:t>整改反馈情况：针对绩效评价中发现的问题，及时制定整改措施，并明确整改责任人和整改期限。加强对整改情况的跟踪和监督，确保整改措施落实到位。</w:t>
      </w:r>
    </w:p>
    <w:p w14:paraId="0A17B3F3">
      <w:pPr>
        <w:pStyle w:val="4"/>
        <w:pageBreakBefore w:val="0"/>
        <w:widowControl w:val="0"/>
        <w:kinsoku/>
        <w:wordWrap/>
        <w:overflowPunct/>
        <w:topLinePunct w:val="0"/>
        <w:autoSpaceDE/>
        <w:autoSpaceDN/>
        <w:bidi w:val="0"/>
        <w:spacing w:before="0" w:after="0" w:line="576" w:lineRule="exact"/>
        <w:ind w:left="0" w:leftChars="0" w:right="0" w:firstLine="640" w:firstLineChars="200"/>
        <w:jc w:val="both"/>
        <w:textAlignment w:val="auto"/>
        <w:rPr>
          <w:rFonts w:hint="eastAsia" w:ascii="黑体" w:hAnsi="黑体" w:eastAsia="黑体"/>
          <w:b w:val="0"/>
          <w:color w:val="auto"/>
          <w:highlight w:val="none"/>
          <w:lang w:eastAsia="zh-CN"/>
        </w:rPr>
      </w:pPr>
      <w:r>
        <w:rPr>
          <w:rFonts w:hint="eastAsia" w:ascii="黑体" w:hAnsi="黑体" w:eastAsia="黑体"/>
          <w:b w:val="0"/>
          <w:color w:val="auto"/>
          <w:highlight w:val="none"/>
          <w:lang w:eastAsia="zh-CN"/>
        </w:rPr>
        <w:t>四、评价结论及建议</w:t>
      </w:r>
    </w:p>
    <w:p w14:paraId="3DE1BFC6">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contextualSpacing/>
        <w:jc w:val="both"/>
        <w:textAlignment w:val="auto"/>
        <w:rPr>
          <w:rFonts w:hint="eastAsia" w:ascii="方正楷体简体" w:hAnsi="方正楷体简体" w:eastAsia="方正楷体简体" w:cs="方正楷体简体"/>
          <w:b w:val="0"/>
          <w:bCs w:val="0"/>
          <w:i w:val="0"/>
          <w:iCs w:val="0"/>
          <w:caps w:val="0"/>
          <w:color w:val="000000"/>
          <w:spacing w:val="0"/>
          <w:sz w:val="32"/>
          <w:szCs w:val="32"/>
          <w:shd w:val="clear" w:color="auto" w:fill="FFFFFF"/>
          <w:lang w:val="zh-CN" w:eastAsia="zh-CN"/>
        </w:rPr>
      </w:pPr>
      <w:r>
        <w:rPr>
          <w:rFonts w:hint="eastAsia" w:ascii="方正楷体简体" w:hAnsi="方正楷体简体" w:eastAsia="方正楷体简体" w:cs="方正楷体简体"/>
          <w:b w:val="0"/>
          <w:bCs w:val="0"/>
          <w:i w:val="0"/>
          <w:iCs w:val="0"/>
          <w:caps w:val="0"/>
          <w:color w:val="000000"/>
          <w:spacing w:val="0"/>
          <w:sz w:val="32"/>
          <w:szCs w:val="32"/>
          <w:shd w:val="clear" w:color="auto" w:fill="FFFFFF"/>
          <w:lang w:val="zh-CN" w:eastAsia="zh-CN"/>
        </w:rPr>
        <w:t>（一）评价结论</w:t>
      </w:r>
    </w:p>
    <w:p w14:paraId="67D4B883">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contextualSpacing/>
        <w:jc w:val="both"/>
        <w:textAlignment w:val="auto"/>
        <w:rPr>
          <w:rFonts w:hint="eastAsia" w:ascii="仿宋_GB2312" w:hAnsi="仿宋_GB2312" w:eastAsia="仿宋_GB2312" w:cs="仿宋_GB2312"/>
          <w:b/>
          <w:bCs/>
          <w:color w:val="auto"/>
          <w:kern w:val="0"/>
          <w:sz w:val="32"/>
          <w:szCs w:val="32"/>
          <w:highlight w:val="none"/>
          <w:shd w:val="clear" w:color="auto" w:fill="FFFFFF"/>
          <w:lang w:val="zh-CN"/>
        </w:rPr>
      </w:pPr>
      <w:r>
        <w:rPr>
          <w:rFonts w:hint="eastAsia" w:ascii="仿宋" w:hAnsi="仿宋" w:eastAsia="仿宋" w:cs="仿宋"/>
          <w:i w:val="0"/>
          <w:iCs w:val="0"/>
          <w:caps w:val="0"/>
          <w:color w:val="000000"/>
          <w:spacing w:val="0"/>
          <w:sz w:val="32"/>
          <w:szCs w:val="32"/>
          <w:shd w:val="clear" w:color="auto" w:fill="FFFFFF"/>
        </w:rPr>
        <w:t>2023年</w:t>
      </w:r>
      <w:r>
        <w:rPr>
          <w:rFonts w:hint="eastAsia" w:ascii="仿宋" w:hAnsi="仿宋" w:eastAsia="仿宋" w:cs="仿宋"/>
          <w:i w:val="0"/>
          <w:iCs w:val="0"/>
          <w:caps w:val="0"/>
          <w:color w:val="000000"/>
          <w:spacing w:val="0"/>
          <w:sz w:val="32"/>
          <w:szCs w:val="32"/>
          <w:shd w:val="clear" w:color="auto" w:fill="FFFFFF"/>
          <w:lang w:eastAsia="zh-CN"/>
        </w:rPr>
        <w:t>度</w:t>
      </w:r>
      <w:r>
        <w:rPr>
          <w:rFonts w:hint="eastAsia" w:ascii="仿宋" w:hAnsi="仿宋" w:eastAsia="仿宋" w:cs="仿宋"/>
          <w:i w:val="0"/>
          <w:iCs w:val="0"/>
          <w:caps w:val="0"/>
          <w:color w:val="000000"/>
          <w:spacing w:val="0"/>
          <w:sz w:val="32"/>
          <w:szCs w:val="32"/>
          <w:shd w:val="clear" w:color="auto" w:fill="FFFFFF"/>
        </w:rPr>
        <w:t>我</w:t>
      </w:r>
      <w:r>
        <w:rPr>
          <w:rFonts w:hint="eastAsia" w:ascii="仿宋" w:hAnsi="仿宋" w:eastAsia="仿宋" w:cs="仿宋"/>
          <w:i w:val="0"/>
          <w:iCs w:val="0"/>
          <w:caps w:val="0"/>
          <w:color w:val="000000"/>
          <w:spacing w:val="0"/>
          <w:sz w:val="32"/>
          <w:szCs w:val="32"/>
          <w:shd w:val="clear" w:color="auto" w:fill="FFFFFF"/>
          <w:lang w:eastAsia="zh-CN"/>
        </w:rPr>
        <w:t>中心</w:t>
      </w:r>
      <w:r>
        <w:rPr>
          <w:rFonts w:hint="eastAsia" w:ascii="仿宋" w:hAnsi="仿宋" w:eastAsia="仿宋" w:cs="仿宋"/>
          <w:i w:val="0"/>
          <w:iCs w:val="0"/>
          <w:caps w:val="0"/>
          <w:color w:val="000000"/>
          <w:spacing w:val="0"/>
          <w:sz w:val="32"/>
          <w:szCs w:val="32"/>
          <w:shd w:val="clear" w:color="auto" w:fill="FFFFFF"/>
        </w:rPr>
        <w:t>强化预算执行监管和执行结果评价，将绩效管理渗透到预算管理的事前、事中、事后各个环节，有力的促进了预算绩效管理工作，圆满的完成了2023年预算绩效管理各项目工作，自评得分9</w:t>
      </w:r>
      <w:r>
        <w:rPr>
          <w:rFonts w:hint="eastAsia" w:ascii="仿宋" w:hAnsi="仿宋" w:eastAsia="仿宋" w:cs="仿宋"/>
          <w:i w:val="0"/>
          <w:iCs w:val="0"/>
          <w:caps w:val="0"/>
          <w:color w:val="000000"/>
          <w:spacing w:val="0"/>
          <w:sz w:val="32"/>
          <w:szCs w:val="32"/>
          <w:shd w:val="clear" w:color="auto" w:fill="FFFFFF"/>
          <w:lang w:val="en-US" w:eastAsia="zh-CN"/>
        </w:rPr>
        <w:t>9</w:t>
      </w:r>
      <w:r>
        <w:rPr>
          <w:rFonts w:hint="eastAsia" w:ascii="仿宋" w:hAnsi="仿宋" w:eastAsia="仿宋" w:cs="仿宋"/>
          <w:i w:val="0"/>
          <w:iCs w:val="0"/>
          <w:caps w:val="0"/>
          <w:color w:val="000000"/>
          <w:spacing w:val="0"/>
          <w:sz w:val="32"/>
          <w:szCs w:val="32"/>
          <w:shd w:val="clear" w:color="auto" w:fill="FFFFFF"/>
        </w:rPr>
        <w:t>。</w:t>
      </w:r>
    </w:p>
    <w:p w14:paraId="56E6C6EA">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contextualSpacing/>
        <w:jc w:val="both"/>
        <w:textAlignment w:val="auto"/>
        <w:rPr>
          <w:rFonts w:hint="eastAsia" w:ascii="方正楷体简体" w:hAnsi="方正楷体简体" w:eastAsia="方正楷体简体" w:cs="方正楷体简体"/>
          <w:b w:val="0"/>
          <w:bCs w:val="0"/>
          <w:i w:val="0"/>
          <w:iCs w:val="0"/>
          <w:caps w:val="0"/>
          <w:color w:val="000000"/>
          <w:spacing w:val="0"/>
          <w:sz w:val="32"/>
          <w:szCs w:val="32"/>
          <w:shd w:val="clear" w:color="auto" w:fill="FFFFFF"/>
          <w:lang w:val="zh-CN" w:eastAsia="zh-CN"/>
        </w:rPr>
      </w:pPr>
      <w:r>
        <w:rPr>
          <w:rFonts w:hint="eastAsia" w:ascii="方正楷体简体" w:hAnsi="方正楷体简体" w:eastAsia="方正楷体简体" w:cs="方正楷体简体"/>
          <w:b w:val="0"/>
          <w:bCs w:val="0"/>
          <w:i w:val="0"/>
          <w:iCs w:val="0"/>
          <w:caps w:val="0"/>
          <w:color w:val="000000"/>
          <w:spacing w:val="0"/>
          <w:sz w:val="32"/>
          <w:szCs w:val="32"/>
          <w:shd w:val="clear" w:color="auto" w:fill="FFFFFF"/>
          <w:lang w:val="zh-CN" w:eastAsia="zh-CN"/>
        </w:rPr>
        <w:t>（二）存在问题</w:t>
      </w:r>
    </w:p>
    <w:p w14:paraId="2E27819B">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contextualSpacing/>
        <w:jc w:val="both"/>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rPr>
        <w:t>一是评价指标体系指标设置不精准。由于绩效评价涉及指标多，项目之间差异性大，目前虽然财政部门已明确一、二级指标体系，但真正能体现项目效果的三级指标，自行设置理解把握不准，不能很好的量化、细化部分指标，还不能完全满足目前绩效管理工作的需要。</w:t>
      </w:r>
    </w:p>
    <w:p w14:paraId="17037E78">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contextualSpacing/>
        <w:jc w:val="both"/>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rPr>
        <w:t>二是人员素质有待进一步提高。由于预算绩效管理工作开展时间较短，加之缺乏系统的业务培训，对预算绩效管理业务不了解、不熟悉，同时对预算绩效管理意识不够深，认识还有偏差、工作重点把握不到位，由此造成绩效评价工作还有</w:t>
      </w:r>
      <w:r>
        <w:rPr>
          <w:rFonts w:hint="eastAsia" w:ascii="仿宋" w:hAnsi="仿宋" w:eastAsia="仿宋" w:cs="仿宋"/>
          <w:i w:val="0"/>
          <w:iCs w:val="0"/>
          <w:caps w:val="0"/>
          <w:color w:val="000000"/>
          <w:spacing w:val="0"/>
          <w:sz w:val="32"/>
          <w:szCs w:val="32"/>
          <w:shd w:val="clear" w:color="auto" w:fill="FFFFFF"/>
          <w:lang w:eastAsia="zh-CN"/>
        </w:rPr>
        <w:t>一定</w:t>
      </w:r>
      <w:r>
        <w:rPr>
          <w:rFonts w:hint="eastAsia" w:ascii="仿宋" w:hAnsi="仿宋" w:eastAsia="仿宋" w:cs="仿宋"/>
          <w:i w:val="0"/>
          <w:iCs w:val="0"/>
          <w:caps w:val="0"/>
          <w:color w:val="000000"/>
          <w:spacing w:val="0"/>
          <w:sz w:val="32"/>
          <w:szCs w:val="32"/>
          <w:shd w:val="clear" w:color="auto" w:fill="FFFFFF"/>
        </w:rPr>
        <w:t>差距。</w:t>
      </w:r>
    </w:p>
    <w:p w14:paraId="3CB65B28">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contextualSpacing/>
        <w:jc w:val="both"/>
        <w:textAlignment w:val="auto"/>
        <w:rPr>
          <w:rFonts w:hint="eastAsia" w:ascii="方正楷体简体" w:hAnsi="方正楷体简体" w:eastAsia="方正楷体简体" w:cs="方正楷体简体"/>
          <w:b w:val="0"/>
          <w:bCs w:val="0"/>
          <w:color w:val="auto"/>
          <w:kern w:val="0"/>
          <w:sz w:val="32"/>
          <w:szCs w:val="32"/>
          <w:highlight w:val="none"/>
          <w:shd w:val="clear" w:color="auto" w:fill="FFFFFF"/>
          <w:lang w:val="zh-CN"/>
        </w:rPr>
      </w:pPr>
      <w:r>
        <w:rPr>
          <w:rFonts w:hint="eastAsia" w:ascii="方正楷体简体" w:hAnsi="方正楷体简体" w:eastAsia="方正楷体简体" w:cs="方正楷体简体"/>
          <w:b w:val="0"/>
          <w:bCs w:val="0"/>
          <w:color w:val="auto"/>
          <w:kern w:val="0"/>
          <w:sz w:val="32"/>
          <w:szCs w:val="32"/>
          <w:highlight w:val="none"/>
          <w:shd w:val="clear" w:color="auto" w:fill="FFFFFF"/>
          <w:lang w:val="zh-CN"/>
        </w:rPr>
        <w:t>（三）改进建议</w:t>
      </w:r>
    </w:p>
    <w:p w14:paraId="791D5344">
      <w:pPr>
        <w:pStyle w:val="8"/>
        <w:keepNext w:val="0"/>
        <w:keepLines w:val="0"/>
        <w:pageBreakBefore w:val="0"/>
        <w:widowControl w:val="0"/>
        <w:numPr>
          <w:ilvl w:val="0"/>
          <w:numId w:val="0"/>
        </w:numPr>
        <w:kinsoku/>
        <w:wordWrap/>
        <w:overflowPunct/>
        <w:topLinePunct w:val="0"/>
        <w:autoSpaceDE/>
        <w:autoSpaceDN/>
        <w:bidi w:val="0"/>
        <w:spacing w:line="576" w:lineRule="exact"/>
        <w:ind w:left="0" w:leftChars="0" w:firstLine="640" w:firstLineChars="200"/>
        <w:jc w:val="both"/>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rPr>
        <w:t>1.加强评价指标体系建设。一是汇总梳理以前年度制定的指标，将符合当前预算绩效管理要求和行业管理特点的个性指标汇编成库;二是组织人员搜集整理通先进单位制定出台的指标，进一步充实完善个性指标库;三是建立指标更新机制，将以后年度新制定的指标及时纳入指标库，做到随时更新、完善。</w:t>
      </w:r>
    </w:p>
    <w:p w14:paraId="5B760A6C">
      <w:pPr>
        <w:pStyle w:val="8"/>
        <w:keepNext w:val="0"/>
        <w:keepLines w:val="0"/>
        <w:pageBreakBefore w:val="0"/>
        <w:widowControl w:val="0"/>
        <w:numPr>
          <w:ilvl w:val="0"/>
          <w:numId w:val="0"/>
        </w:numPr>
        <w:kinsoku/>
        <w:wordWrap/>
        <w:overflowPunct/>
        <w:topLinePunct w:val="0"/>
        <w:autoSpaceDE/>
        <w:autoSpaceDN/>
        <w:bidi w:val="0"/>
        <w:spacing w:line="576" w:lineRule="exact"/>
        <w:ind w:left="0" w:leftChars="0" w:firstLine="640" w:firstLineChars="200"/>
        <w:jc w:val="both"/>
        <w:textAlignment w:val="auto"/>
        <w:rPr>
          <w:rFonts w:hint="eastAsia" w:ascii="仿宋" w:hAnsi="仿宋" w:eastAsia="仿宋" w:cs="仿宋"/>
          <w:i w:val="0"/>
          <w:iCs w:val="0"/>
          <w:caps w:val="0"/>
          <w:color w:val="000000"/>
          <w:spacing w:val="0"/>
          <w:sz w:val="32"/>
          <w:szCs w:val="32"/>
          <w:shd w:val="clear" w:color="auto" w:fill="FFFFFF"/>
        </w:rPr>
        <w:sectPr>
          <w:footerReference r:id="rId6" w:type="first"/>
          <w:footerReference r:id="rId5" w:type="default"/>
          <w:pgSz w:w="11906" w:h="16838"/>
          <w:pgMar w:top="2098" w:right="1474" w:bottom="1984" w:left="1587" w:header="851" w:footer="1417" w:gutter="0"/>
          <w:pgNumType w:fmt="decimal" w:start="1"/>
          <w:cols w:space="0" w:num="1"/>
          <w:rtlGutter w:val="0"/>
          <w:docGrid w:type="lines" w:linePitch="312" w:charSpace="0"/>
        </w:sectPr>
      </w:pPr>
      <w:r>
        <w:rPr>
          <w:rFonts w:hint="eastAsia" w:ascii="仿宋" w:hAnsi="仿宋" w:eastAsia="仿宋" w:cs="仿宋"/>
          <w:i w:val="0"/>
          <w:iCs w:val="0"/>
          <w:caps w:val="0"/>
          <w:color w:val="000000"/>
          <w:spacing w:val="0"/>
          <w:sz w:val="32"/>
          <w:szCs w:val="32"/>
          <w:shd w:val="clear" w:color="auto" w:fill="FFFFFF"/>
        </w:rPr>
        <w:t>2.加强绩效管理培训和指导。采取集中学习、讲座、专题会议、自学等方式，加大对参与绩效管理工作的人员培训力度，进一步统一思想认识，充实业务知识，提升业务技能。同时要加大对绩效管理工作事前、事中、事后等各个环节的监管与指导。</w:t>
      </w:r>
    </w:p>
    <w:p w14:paraId="618B435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附表</w:t>
      </w:r>
    </w:p>
    <w:p w14:paraId="49944A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i w:val="0"/>
          <w:iCs w:val="0"/>
          <w:color w:val="000000"/>
          <w:kern w:val="0"/>
          <w:sz w:val="32"/>
          <w:szCs w:val="32"/>
          <w:u w:val="none"/>
          <w:lang w:val="en-US" w:eastAsia="zh-CN" w:bidi="ar"/>
        </w:rPr>
      </w:pPr>
      <w:r>
        <w:rPr>
          <w:rFonts w:hint="eastAsia" w:ascii="黑体" w:hAnsi="黑体" w:eastAsia="黑体" w:cs="黑体"/>
          <w:b/>
          <w:bCs/>
          <w:i w:val="0"/>
          <w:iCs w:val="0"/>
          <w:color w:val="000000"/>
          <w:kern w:val="0"/>
          <w:sz w:val="32"/>
          <w:szCs w:val="32"/>
          <w:u w:val="none"/>
          <w:lang w:val="en-US" w:eastAsia="zh-CN" w:bidi="ar"/>
        </w:rPr>
        <w:t>部门预算项目支出绩效自评表（2023年度）</w:t>
      </w:r>
    </w:p>
    <w:tbl>
      <w:tblPr>
        <w:tblStyle w:val="17"/>
        <w:tblW w:w="147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42"/>
        <w:gridCol w:w="1734"/>
        <w:gridCol w:w="1397"/>
        <w:gridCol w:w="1782"/>
        <w:gridCol w:w="787"/>
        <w:gridCol w:w="1819"/>
        <w:gridCol w:w="731"/>
        <w:gridCol w:w="975"/>
        <w:gridCol w:w="863"/>
        <w:gridCol w:w="930"/>
        <w:gridCol w:w="2639"/>
      </w:tblGrid>
      <w:tr w14:paraId="020F2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2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EC90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项目名称</w:t>
            </w:r>
          </w:p>
        </w:tc>
        <w:tc>
          <w:tcPr>
            <w:tcW w:w="1192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ABC38E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大荣组团项目</w:t>
            </w:r>
          </w:p>
        </w:tc>
      </w:tr>
      <w:tr w14:paraId="7BE1C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2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4F0F4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主管部门</w:t>
            </w:r>
          </w:p>
        </w:tc>
        <w:tc>
          <w:tcPr>
            <w:tcW w:w="6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36583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广元市土地房屋征收拆迁事务中心</w:t>
            </w:r>
          </w:p>
        </w:tc>
        <w:tc>
          <w:tcPr>
            <w:tcW w:w="1838" w:type="dxa"/>
            <w:gridSpan w:val="2"/>
            <w:tcBorders>
              <w:top w:val="nil"/>
              <w:left w:val="nil"/>
              <w:bottom w:val="nil"/>
              <w:right w:val="nil"/>
            </w:tcBorders>
            <w:shd w:val="clear" w:color="auto" w:fill="auto"/>
            <w:vAlign w:val="center"/>
          </w:tcPr>
          <w:p w14:paraId="0D0D86A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实施单位 （盖章）</w:t>
            </w:r>
          </w:p>
        </w:tc>
        <w:tc>
          <w:tcPr>
            <w:tcW w:w="3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9E2A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广元市土地房屋征收拆迁事务中心</w:t>
            </w:r>
          </w:p>
        </w:tc>
      </w:tr>
      <w:tr w14:paraId="2D64B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EC8AC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项目基本情况</w:t>
            </w:r>
          </w:p>
        </w:tc>
        <w:tc>
          <w:tcPr>
            <w:tcW w:w="1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B6A39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1.项目年度目标完成情况</w:t>
            </w:r>
          </w:p>
        </w:tc>
        <w:tc>
          <w:tcPr>
            <w:tcW w:w="6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E039C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项目年度目标</w:t>
            </w:r>
          </w:p>
        </w:tc>
        <w:tc>
          <w:tcPr>
            <w:tcW w:w="5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225D5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年度目标完成情况</w:t>
            </w:r>
          </w:p>
        </w:tc>
      </w:tr>
      <w:tr w14:paraId="539E7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A2371">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6E51D">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c>
          <w:tcPr>
            <w:tcW w:w="6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BA92A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为切实保障大荣组团项目被征收群众合法权益，顺利推进项目工作进展</w:t>
            </w:r>
          </w:p>
        </w:tc>
        <w:tc>
          <w:tcPr>
            <w:tcW w:w="5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2AB94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已完成</w:t>
            </w:r>
          </w:p>
        </w:tc>
      </w:tr>
      <w:tr w14:paraId="21BA9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12825">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436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2.项目实施内容及过程概述</w:t>
            </w:r>
          </w:p>
        </w:tc>
        <w:tc>
          <w:tcPr>
            <w:tcW w:w="1192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BE5678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完成333户1147人农房征收，第二批统建选房工作。</w:t>
            </w:r>
          </w:p>
        </w:tc>
      </w:tr>
      <w:tr w14:paraId="0895C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EE1F4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预算执行情况（10分）</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D3D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年度预算数（万元）</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7E6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年初预算</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A26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调整后预算数</w:t>
            </w:r>
          </w:p>
        </w:tc>
        <w:tc>
          <w:tcPr>
            <w:tcW w:w="33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962F9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预算执行数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190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预算执行率</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863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权重</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404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得分</w:t>
            </w: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57D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原因</w:t>
            </w:r>
          </w:p>
        </w:tc>
      </w:tr>
      <w:tr w14:paraId="0A181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D0598">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58A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总额</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B02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C00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800.00</w:t>
            </w:r>
          </w:p>
        </w:tc>
        <w:tc>
          <w:tcPr>
            <w:tcW w:w="33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93253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045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943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57FE">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c>
          <w:tcPr>
            <w:tcW w:w="2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A5DD0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0521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4B1D3">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C24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其中：财政资金</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F17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4CD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800.00</w:t>
            </w:r>
          </w:p>
        </w:tc>
        <w:tc>
          <w:tcPr>
            <w:tcW w:w="33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1742B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5FE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673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BCF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858B7">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r>
      <w:tr w14:paraId="2D052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1FA4A">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653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财政专户管理资金</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B4F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D32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3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FB6F7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B3D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C9B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2B8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BB673">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r>
      <w:tr w14:paraId="5E3A9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6733A">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0CF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单位资金</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233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8D2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3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F0CA7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DFD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A67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039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035D5">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r>
      <w:tr w14:paraId="612DE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9B16E">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0D8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其他资金</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F0F8">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7C25">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c>
          <w:tcPr>
            <w:tcW w:w="33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2E5CBF">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BF05">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079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386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F9BC8">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r>
      <w:tr w14:paraId="3D7DC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A942D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绩效指标（90分）</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0EF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一级指标</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E5B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二级指标</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EBE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三级指标</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AEA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指标性质</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A6A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指标值</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537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度量单位</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27E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完成值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51F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权重</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C6D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得分</w:t>
            </w: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10E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未完成原因分析</w:t>
            </w:r>
          </w:p>
        </w:tc>
      </w:tr>
      <w:tr w14:paraId="75EBD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73EB6">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c>
          <w:tcPr>
            <w:tcW w:w="1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3A13B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产出指标</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E3A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数量指标</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99F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发放人数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997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680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1147</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5B5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B75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16A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841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36F0D">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r>
      <w:tr w14:paraId="7F3AD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8DFD8">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2F8B3">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880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质量指标</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D87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完成率</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9D6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80E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D6D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956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980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DE9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5501">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r>
      <w:tr w14:paraId="79D97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55EED">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681B7">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DC9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时效指标</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F07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按时发放</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73C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31D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3AB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月</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47C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9A3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E01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C36E">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r>
      <w:tr w14:paraId="3C1BC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A44A1">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c>
          <w:tcPr>
            <w:tcW w:w="1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51D8C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效益指标</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A9E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经济效益指标</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7A1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保障周边群众收入</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80D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定性</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5F26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提高周边群众收入</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CD1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291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F8B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391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261C">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r>
      <w:tr w14:paraId="69A0D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E22D0">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7229F">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CD8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社会效益指标</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60F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满足城乡建设服务需求</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26F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定性</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0EC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加快推进城乡建设，助力辖区经济发展</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F2B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0C4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F28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38A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321A">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r>
      <w:tr w14:paraId="4EA77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AD8DA">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86DE1">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B52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可持续影响指标</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5B5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保障社会稳定率</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CB5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41AB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98</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28F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332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670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041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290A">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r>
      <w:tr w14:paraId="7BAE8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AEF2D">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4E5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满意度指标</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31F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服务对象满意度指标</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EC7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项目区群众满意度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3DB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D7C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98</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4C1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64D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397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FB3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E56B">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r>
      <w:tr w14:paraId="05DDF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CF477">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3F9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成本指标</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063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经济成本指标</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727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严格控制预算成本</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D37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定性</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5D2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厉行节约，控制成本。</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13E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EDA4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D06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041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FAB63">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r>
      <w:tr w14:paraId="77E33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3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40EA48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合计</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319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446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99</w:t>
            </w: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650C">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r>
      <w:tr w14:paraId="4A20E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62F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评价结论</w:t>
            </w:r>
          </w:p>
        </w:tc>
        <w:tc>
          <w:tcPr>
            <w:tcW w:w="136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F629AE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在预算执行和支出绩效方面，严格按规定执行，合理安排支出，使财政资金发挥最大效益。绩效目标按期实现，总体结论优。</w:t>
            </w:r>
          </w:p>
        </w:tc>
      </w:tr>
      <w:tr w14:paraId="27ED7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FA3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存在问题</w:t>
            </w:r>
          </w:p>
        </w:tc>
        <w:tc>
          <w:tcPr>
            <w:tcW w:w="136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10193B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绩效目标编制有待进一步完善，相关指标设置不够细化量化。</w:t>
            </w:r>
          </w:p>
        </w:tc>
      </w:tr>
      <w:tr w14:paraId="59B4C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7B5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改进措施</w:t>
            </w:r>
          </w:p>
        </w:tc>
        <w:tc>
          <w:tcPr>
            <w:tcW w:w="136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F6AE34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一是加强预算绩效管理人员业务培训和指导，提高业务能力。二是构建专项资金绩效评价的长效机制。</w:t>
            </w:r>
          </w:p>
        </w:tc>
      </w:tr>
      <w:tr w14:paraId="00945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8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0F304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项目负责人：陈文禹</w:t>
            </w:r>
          </w:p>
        </w:tc>
        <w:tc>
          <w:tcPr>
            <w:tcW w:w="79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B6C997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财务负责人：刘章萍</w:t>
            </w:r>
          </w:p>
        </w:tc>
      </w:tr>
    </w:tbl>
    <w:p w14:paraId="7AF9883B">
      <w:pPr>
        <w:rPr>
          <w:rFonts w:hint="default"/>
          <w:lang w:val="en-US" w:eastAsia="zh-CN"/>
        </w:rPr>
      </w:pPr>
      <w:r>
        <w:rPr>
          <w:rFonts w:hint="default"/>
          <w:lang w:val="en-US" w:eastAsia="zh-CN"/>
        </w:rPr>
        <w:br w:type="page"/>
      </w:r>
    </w:p>
    <w:tbl>
      <w:tblPr>
        <w:tblStyle w:val="17"/>
        <w:tblW w:w="149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7"/>
        <w:gridCol w:w="1759"/>
        <w:gridCol w:w="1798"/>
        <w:gridCol w:w="2302"/>
        <w:gridCol w:w="722"/>
        <w:gridCol w:w="1275"/>
        <w:gridCol w:w="778"/>
        <w:gridCol w:w="1122"/>
        <w:gridCol w:w="622"/>
        <w:gridCol w:w="502"/>
        <w:gridCol w:w="2958"/>
      </w:tblGrid>
      <w:tr w14:paraId="06BCC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14905" w:type="dxa"/>
            <w:gridSpan w:val="11"/>
            <w:tcBorders>
              <w:top w:val="nil"/>
              <w:left w:val="nil"/>
              <w:bottom w:val="single" w:color="auto" w:sz="4" w:space="0"/>
              <w:right w:val="nil"/>
            </w:tcBorders>
            <w:shd w:val="clear" w:color="auto" w:fill="auto"/>
            <w:vAlign w:val="center"/>
          </w:tcPr>
          <w:p w14:paraId="572D4A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黑体" w:hAnsi="黑体" w:eastAsia="黑体" w:cs="黑体"/>
                <w:b/>
                <w:bCs/>
                <w:i w:val="0"/>
                <w:iCs w:val="0"/>
                <w:color w:val="000000"/>
                <w:kern w:val="0"/>
                <w:sz w:val="32"/>
                <w:szCs w:val="32"/>
                <w:u w:val="none"/>
                <w:lang w:val="en-US" w:eastAsia="zh-CN" w:bidi="ar"/>
              </w:rPr>
              <w:t>部门预算项目支出绩效自评表（2023年度）</w:t>
            </w:r>
          </w:p>
        </w:tc>
      </w:tr>
      <w:tr w14:paraId="75584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28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34E6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项目名称</w:t>
            </w:r>
          </w:p>
        </w:tc>
        <w:tc>
          <w:tcPr>
            <w:tcW w:w="12079"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1C0944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鲲鹏小镇项目</w:t>
            </w:r>
          </w:p>
        </w:tc>
      </w:tr>
      <w:tr w14:paraId="5795C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28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976A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主管部门</w:t>
            </w:r>
          </w:p>
        </w:tc>
        <w:tc>
          <w:tcPr>
            <w:tcW w:w="68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C9403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广元市土地房屋征收拆迁事务中心</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14:paraId="524173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实施单位 （盖章）</w:t>
            </w:r>
          </w:p>
        </w:tc>
        <w:tc>
          <w:tcPr>
            <w:tcW w:w="40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BE941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广元市土地房屋征收拆迁事务中心</w:t>
            </w:r>
          </w:p>
        </w:tc>
      </w:tr>
      <w:tr w14:paraId="3E916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7F0F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项目基本情况</w:t>
            </w:r>
          </w:p>
        </w:tc>
        <w:tc>
          <w:tcPr>
            <w:tcW w:w="17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8319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1.项目年度目标完成情况</w:t>
            </w:r>
          </w:p>
        </w:tc>
        <w:tc>
          <w:tcPr>
            <w:tcW w:w="68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052E7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项目年度目标</w:t>
            </w:r>
          </w:p>
        </w:tc>
        <w:tc>
          <w:tcPr>
            <w:tcW w:w="52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0382D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年度目标完成情况</w:t>
            </w:r>
          </w:p>
        </w:tc>
      </w:tr>
      <w:tr w14:paraId="44D5D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67"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0DE6675A">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c>
          <w:tcPr>
            <w:tcW w:w="1759"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484EA438">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c>
          <w:tcPr>
            <w:tcW w:w="6875" w:type="dxa"/>
            <w:gridSpan w:val="5"/>
            <w:tcBorders>
              <w:top w:val="single" w:color="auto" w:sz="4" w:space="0"/>
              <w:left w:val="single" w:color="000000" w:sz="4" w:space="0"/>
              <w:bottom w:val="single" w:color="000000" w:sz="4" w:space="0"/>
              <w:right w:val="single" w:color="000000" w:sz="4" w:space="0"/>
            </w:tcBorders>
            <w:shd w:val="clear" w:color="auto" w:fill="auto"/>
            <w:vAlign w:val="center"/>
          </w:tcPr>
          <w:p w14:paraId="5BA9D0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保障被征地农民的合法权益，确保该项目后续工作顺利推进。</w:t>
            </w:r>
          </w:p>
        </w:tc>
        <w:tc>
          <w:tcPr>
            <w:tcW w:w="5204"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14:paraId="08C9E3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已完成</w:t>
            </w:r>
          </w:p>
        </w:tc>
      </w:tr>
      <w:tr w14:paraId="3DA0D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67"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4718FDBD">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17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2.项目实施内容及过程概述</w:t>
            </w:r>
          </w:p>
        </w:tc>
        <w:tc>
          <w:tcPr>
            <w:tcW w:w="1207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56B8A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完成187.86亩集体土地征收，134人农转非手续办理。</w:t>
            </w:r>
          </w:p>
        </w:tc>
      </w:tr>
      <w:tr w14:paraId="1DCF0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FB12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预算执行情况（10分）</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5F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年度预算数（万元）</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97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年初预算</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C9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调整后预算数</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0302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预算执行数</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D7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预算执行率</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44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权重</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9B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得分</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9E3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原因</w:t>
            </w:r>
          </w:p>
        </w:tc>
      </w:tr>
      <w:tr w14:paraId="2FF6C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68504">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32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总额</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75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0.00</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8E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888.25</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EA1F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888.25</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9B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100.00%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3D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82E9">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c>
          <w:tcPr>
            <w:tcW w:w="2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593A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953A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A7F43">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DF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其中：财政资金</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91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0.00</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BA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888.25</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37BC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888.25</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78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100.00%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758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A4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w:t>
            </w:r>
          </w:p>
        </w:tc>
        <w:tc>
          <w:tcPr>
            <w:tcW w:w="2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792AA">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r>
      <w:tr w14:paraId="31682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C17CA">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59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财政专户管理资金</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0C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0.00</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A6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0.00</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A16E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0.00</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F7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0.00%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25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B4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w:t>
            </w:r>
          </w:p>
        </w:tc>
        <w:tc>
          <w:tcPr>
            <w:tcW w:w="2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092F7">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r>
      <w:tr w14:paraId="00D49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0EBC3">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76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单位资金</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44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0.00</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1F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0.00</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1DEA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0.00</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E1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0.00%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25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F7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w:t>
            </w:r>
          </w:p>
        </w:tc>
        <w:tc>
          <w:tcPr>
            <w:tcW w:w="2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EFA76">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r>
      <w:tr w14:paraId="46DFE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BFE1B">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DF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其他资金</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6EE1">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B300">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95E673">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AC80">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6F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D2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w:t>
            </w:r>
          </w:p>
        </w:tc>
        <w:tc>
          <w:tcPr>
            <w:tcW w:w="2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2B9DF">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r>
      <w:tr w14:paraId="4D032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73EB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绩效指标（90分）</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D9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一级指标</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58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二级指标</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79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三级指标</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2F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指标性质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A6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指标值</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78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度量单位</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EA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完成值</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98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权重</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BC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得分</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77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未完成原因分析</w:t>
            </w:r>
          </w:p>
        </w:tc>
      </w:tr>
      <w:tr w14:paraId="049F7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BDFD7">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c>
          <w:tcPr>
            <w:tcW w:w="1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DAA2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产出指标</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92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数量指标</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00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保障人数</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D9F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62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179</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2C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人</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8D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1A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CC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7B7A">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r>
      <w:tr w14:paraId="2E7CD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797DD">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c>
          <w:tcPr>
            <w:tcW w:w="1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81225">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7E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质量指标</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1D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完成率</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EF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D8C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99</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C0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D5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C9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BC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20</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30C4">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r>
      <w:tr w14:paraId="2A24D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1F4F8">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c>
          <w:tcPr>
            <w:tcW w:w="1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3B4FD">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59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时效指标</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51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完成及时性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06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90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90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月</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8D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0D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50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D367">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r>
      <w:tr w14:paraId="1FB71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695C5">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c>
          <w:tcPr>
            <w:tcW w:w="1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F1D3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效益指标</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98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社会效益指标</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A2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满足城乡建设服务需求</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E5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定性</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D6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加快推进城乡建设，助推辖区竞技发展。</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26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次</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72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7B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96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7EC6">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r>
      <w:tr w14:paraId="2C0CB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550EC">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c>
          <w:tcPr>
            <w:tcW w:w="1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A346A">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51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可持续影响指标</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7D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保障辖区社会稳定率</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6C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C3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98</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C9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1C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E9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B9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1774">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r>
      <w:tr w14:paraId="53B53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29C83">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32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满意度指标</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9B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服务对象满意度指标</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60E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被征拆群众满意度</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28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05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98</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38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2B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9A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86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9</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3677">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r>
      <w:tr w14:paraId="7963A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F68E6">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BE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成本指标</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FB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经济成本指标</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A2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成本控制效果</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AB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定性</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388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厉行节约，控制成本。</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D9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项</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D4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41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A3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20</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6F3D">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r>
      <w:tr w14:paraId="5B7EA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8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59D53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合计</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6F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08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99</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7505">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r>
      <w:tr w14:paraId="4671D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34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评价结论</w:t>
            </w:r>
          </w:p>
        </w:tc>
        <w:tc>
          <w:tcPr>
            <w:tcW w:w="138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D33CC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在预算执行和支出绩效方面，严格按规定执行，合理安排支出，使财政资金发挥最大效益。绩效目标按期实现，总体结论优。</w:t>
            </w:r>
          </w:p>
        </w:tc>
      </w:tr>
      <w:tr w14:paraId="4E288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54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存在问题</w:t>
            </w:r>
          </w:p>
        </w:tc>
        <w:tc>
          <w:tcPr>
            <w:tcW w:w="138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BE426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绩效目标编制有待进一步完善，相关指标设置不够细化量化。</w:t>
            </w:r>
          </w:p>
        </w:tc>
      </w:tr>
      <w:tr w14:paraId="5F69D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28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改进措施</w:t>
            </w:r>
          </w:p>
        </w:tc>
        <w:tc>
          <w:tcPr>
            <w:tcW w:w="138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09949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一是加强预算绩效管理人员业务培训和指导，提高业务能力。二是构建专项资金绩效评价的长效机制。</w:t>
            </w:r>
          </w:p>
        </w:tc>
      </w:tr>
      <w:tr w14:paraId="5AF49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76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2079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项目负责人：李兴林</w:t>
            </w:r>
          </w:p>
        </w:tc>
        <w:tc>
          <w:tcPr>
            <w:tcW w:w="72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7C670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财务负责人：刘章萍</w:t>
            </w:r>
          </w:p>
        </w:tc>
      </w:tr>
    </w:tbl>
    <w:p w14:paraId="1E4BC35D">
      <w:pPr>
        <w:rPr>
          <w:rFonts w:hint="default"/>
          <w:lang w:val="en-US" w:eastAsia="zh-CN"/>
        </w:rPr>
      </w:pPr>
      <w:r>
        <w:rPr>
          <w:rFonts w:hint="default"/>
          <w:lang w:val="en-US" w:eastAsia="zh-CN"/>
        </w:rPr>
        <w:br w:type="page"/>
      </w:r>
    </w:p>
    <w:p w14:paraId="7471F1A2">
      <w:pPr>
        <w:jc w:val="center"/>
        <w:rPr>
          <w:rFonts w:hint="eastAsia" w:ascii="黑体" w:hAnsi="黑体" w:eastAsia="黑体" w:cs="黑体"/>
          <w:sz w:val="32"/>
          <w:szCs w:val="32"/>
          <w:lang w:val="en-US" w:eastAsia="zh-CN"/>
        </w:rPr>
      </w:pPr>
      <w:r>
        <w:rPr>
          <w:rFonts w:hint="eastAsia" w:ascii="黑体" w:hAnsi="黑体" w:eastAsia="黑体" w:cs="黑体"/>
          <w:b/>
          <w:bCs/>
          <w:i w:val="0"/>
          <w:iCs w:val="0"/>
          <w:color w:val="000000"/>
          <w:kern w:val="0"/>
          <w:sz w:val="32"/>
          <w:szCs w:val="32"/>
          <w:u w:val="none"/>
          <w:lang w:val="en-US" w:eastAsia="zh-CN" w:bidi="ar"/>
        </w:rPr>
        <w:t>部门预算项目支出绩效自评表（2023年度）</w:t>
      </w:r>
    </w:p>
    <w:tbl>
      <w:tblPr>
        <w:tblStyle w:val="17"/>
        <w:tblW w:w="145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41"/>
        <w:gridCol w:w="1720"/>
        <w:gridCol w:w="1054"/>
        <w:gridCol w:w="1327"/>
        <w:gridCol w:w="740"/>
        <w:gridCol w:w="977"/>
        <w:gridCol w:w="867"/>
        <w:gridCol w:w="1597"/>
        <w:gridCol w:w="924"/>
        <w:gridCol w:w="1068"/>
        <w:gridCol w:w="2964"/>
      </w:tblGrid>
      <w:tr w14:paraId="5515E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 w:hRule="atLeast"/>
        </w:trPr>
        <w:tc>
          <w:tcPr>
            <w:tcW w:w="3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95307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项目名称</w:t>
            </w:r>
          </w:p>
        </w:tc>
        <w:tc>
          <w:tcPr>
            <w:tcW w:w="115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DB1BC7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lang w:val="en-US" w:eastAsia="zh-CN"/>
              </w:rPr>
            </w:pPr>
            <w:r>
              <w:rPr>
                <w:rFonts w:hint="eastAsia" w:ascii="方正仿宋简体" w:hAnsi="方正仿宋简体" w:eastAsia="方正仿宋简体" w:cs="方正仿宋简体"/>
                <w:i w:val="0"/>
                <w:iCs w:val="0"/>
                <w:color w:val="000000"/>
                <w:kern w:val="0"/>
                <w:sz w:val="21"/>
                <w:szCs w:val="21"/>
                <w:u w:val="none"/>
                <w:lang w:val="en-US" w:eastAsia="zh-CN" w:bidi="ar"/>
              </w:rPr>
              <w:t>大东英才学校征地拆迁项目</w:t>
            </w:r>
          </w:p>
        </w:tc>
      </w:tr>
      <w:tr w14:paraId="2175B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trPr>
        <w:tc>
          <w:tcPr>
            <w:tcW w:w="3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E73E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主管部门</w:t>
            </w:r>
          </w:p>
        </w:tc>
        <w:tc>
          <w:tcPr>
            <w:tcW w:w="49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86AD2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广元市土地房屋征收拆迁事务中心</w:t>
            </w:r>
          </w:p>
        </w:tc>
        <w:tc>
          <w:tcPr>
            <w:tcW w:w="2521" w:type="dxa"/>
            <w:gridSpan w:val="2"/>
            <w:tcBorders>
              <w:top w:val="nil"/>
              <w:left w:val="nil"/>
              <w:bottom w:val="nil"/>
              <w:right w:val="nil"/>
            </w:tcBorders>
            <w:shd w:val="clear" w:color="auto" w:fill="auto"/>
            <w:vAlign w:val="center"/>
          </w:tcPr>
          <w:p w14:paraId="4FB0313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实施单位（盖章）</w:t>
            </w:r>
          </w:p>
        </w:tc>
        <w:tc>
          <w:tcPr>
            <w:tcW w:w="4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F83E1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广元市土地房屋征收拆迁事务中心</w:t>
            </w:r>
          </w:p>
        </w:tc>
      </w:tr>
      <w:tr w14:paraId="63A7F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trPr>
        <w:tc>
          <w:tcPr>
            <w:tcW w:w="13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08D94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项目基本情况</w:t>
            </w:r>
          </w:p>
        </w:tc>
        <w:tc>
          <w:tcPr>
            <w:tcW w:w="1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8B33B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1.项目年度目标完成情况</w:t>
            </w:r>
          </w:p>
        </w:tc>
        <w:tc>
          <w:tcPr>
            <w:tcW w:w="49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19F65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项目年度目标</w:t>
            </w:r>
          </w:p>
        </w:tc>
        <w:tc>
          <w:tcPr>
            <w:tcW w:w="6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5944E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年度目标完成情况</w:t>
            </w:r>
          </w:p>
        </w:tc>
      </w:tr>
      <w:tr w14:paraId="76D7F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trPr>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85E71">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4BC7A">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c>
          <w:tcPr>
            <w:tcW w:w="49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B5984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完成项目征地拆迁</w:t>
            </w:r>
          </w:p>
        </w:tc>
        <w:tc>
          <w:tcPr>
            <w:tcW w:w="6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519EA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已完成</w:t>
            </w:r>
          </w:p>
        </w:tc>
      </w:tr>
      <w:tr w14:paraId="64CB5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BD1BF">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C80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2.项目实施内容及过程概述</w:t>
            </w:r>
          </w:p>
        </w:tc>
        <w:tc>
          <w:tcPr>
            <w:tcW w:w="115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1A2D18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完成190亩的集体土地征收，征拆农房40栋47户，搬迁企业17家，货币安置237人。</w:t>
            </w:r>
          </w:p>
        </w:tc>
      </w:tr>
      <w:tr w14:paraId="2191D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3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F11AF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预算执行情况（10分）</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395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年度预算数</w:t>
            </w:r>
          </w:p>
          <w:p w14:paraId="558F3DF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（万元）</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263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年初</w:t>
            </w:r>
          </w:p>
          <w:p w14:paraId="6B2FDBF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预算</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CDE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调整后预算数</w:t>
            </w:r>
          </w:p>
        </w:tc>
        <w:tc>
          <w:tcPr>
            <w:tcW w:w="25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79340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预算执行数</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B05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预算执行率</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6AC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权重</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92C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得分</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71B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原因</w:t>
            </w:r>
          </w:p>
        </w:tc>
      </w:tr>
      <w:tr w14:paraId="0DA09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trPr>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8B3DF">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206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总额</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DD5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0.00</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14D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20,000.00</w:t>
            </w:r>
          </w:p>
        </w:tc>
        <w:tc>
          <w:tcPr>
            <w:tcW w:w="25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CFA05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20,000.00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8CB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100.00%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9E3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7A92">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c>
          <w:tcPr>
            <w:tcW w:w="2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3E590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1D6D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trPr>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24217">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522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其中：财政资金</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1F5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0.00</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14A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20,000.00</w:t>
            </w:r>
          </w:p>
        </w:tc>
        <w:tc>
          <w:tcPr>
            <w:tcW w:w="25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CE477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20,000.00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88C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100.00%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05F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390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w:t>
            </w:r>
          </w:p>
        </w:tc>
        <w:tc>
          <w:tcPr>
            <w:tcW w:w="2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A8E56">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r>
      <w:tr w14:paraId="73D67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40E5D">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2CB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财政专户管理资金</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EF1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0.00</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78A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0.00</w:t>
            </w:r>
          </w:p>
        </w:tc>
        <w:tc>
          <w:tcPr>
            <w:tcW w:w="25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F8933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0.00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863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0.00%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90B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70B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w:t>
            </w:r>
          </w:p>
        </w:tc>
        <w:tc>
          <w:tcPr>
            <w:tcW w:w="2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11127">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r>
      <w:tr w14:paraId="0B0C2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trPr>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8AE05">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FF1E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单位资金</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0C5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0.00</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5A3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0.00</w:t>
            </w:r>
          </w:p>
        </w:tc>
        <w:tc>
          <w:tcPr>
            <w:tcW w:w="25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A8E70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0.00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092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0.00%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7E6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BC2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w:t>
            </w:r>
          </w:p>
        </w:tc>
        <w:tc>
          <w:tcPr>
            <w:tcW w:w="2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241C7">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r>
      <w:tr w14:paraId="4CE0D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528FE">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997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其他资金</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7471">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9E61">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c>
          <w:tcPr>
            <w:tcW w:w="25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9B9BB1">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6613">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93D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98E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w:t>
            </w:r>
          </w:p>
        </w:tc>
        <w:tc>
          <w:tcPr>
            <w:tcW w:w="2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E3DFB">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r>
      <w:tr w14:paraId="30C24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3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7F304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绩效指标（90分）</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E15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一级指标</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7136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二级指标</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EEF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三级指标</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E2B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指标性质</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401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指标值</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EF1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度量单位</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4A2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完成值</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A0B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权重</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4AA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得分</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088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未完成原因分析</w:t>
            </w:r>
          </w:p>
        </w:tc>
      </w:tr>
      <w:tr w14:paraId="1BEDE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40E80">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c>
          <w:tcPr>
            <w:tcW w:w="1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CCA01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产出指标</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9A50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数量指标</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640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征地补偿面积</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C6F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115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190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FC5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亩</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B71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332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2D5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D3E9">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r>
      <w:tr w14:paraId="3AC90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C629E">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E19A1">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26A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质量指标</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9A1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完成率</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59D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C55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98</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8A8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411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16A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216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447C">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r>
      <w:tr w14:paraId="557F2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50FB2">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6EA8E">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783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时效指标</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CA4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完成及时性</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324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4C4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339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月</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C94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478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E84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0CDF">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r>
      <w:tr w14:paraId="384CF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88DF6">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47B6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效益指标</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4B9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可持续影响指标</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577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保障辖区社会稳定率</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14B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A68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98</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D03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89D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9DB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DF7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568E">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r>
      <w:tr w14:paraId="30452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2A2D0">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578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满意度指标</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688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满意度指标</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5B6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拆迁群众企业满意度</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D54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38D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98</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1DF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A88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B4F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C10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9</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33E9">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r>
      <w:tr w14:paraId="5D276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19211">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594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成本指标</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437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经济成本指标</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131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成本控制效果</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FD9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定性</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E9D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成本</w:t>
            </w:r>
          </w:p>
          <w:p w14:paraId="10C9CDF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控制</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7AF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次</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568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ADA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3624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D898">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r>
      <w:tr w14:paraId="2C4F2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trPr>
        <w:tc>
          <w:tcPr>
            <w:tcW w:w="96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98DEEA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合计</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9B8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C32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99</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503B">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r>
      <w:tr w14:paraId="7DF23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CA2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评价结论</w:t>
            </w:r>
          </w:p>
        </w:tc>
        <w:tc>
          <w:tcPr>
            <w:tcW w:w="132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221F4B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该项目的实施，与当前征拆政策相契合，与上级部门的规划目标、年度工作目标一致，可促进当地经济可持续发展，绩效目标按期实现，总体评价优。</w:t>
            </w:r>
          </w:p>
        </w:tc>
      </w:tr>
      <w:tr w14:paraId="2028A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trPr>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A8D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存在问题</w:t>
            </w:r>
          </w:p>
        </w:tc>
        <w:tc>
          <w:tcPr>
            <w:tcW w:w="132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2F7BFA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绩效目标编制有待进一步完善，相关指标设置不够细化量化。</w:t>
            </w:r>
          </w:p>
        </w:tc>
      </w:tr>
      <w:tr w14:paraId="5F630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trPr>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FFB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改进措施</w:t>
            </w:r>
          </w:p>
        </w:tc>
        <w:tc>
          <w:tcPr>
            <w:tcW w:w="132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5A24C6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一是加强预算绩效管理人员业务培训和指导，提高业务能力。二是构建专项资金绩效评价的长效机制。</w:t>
            </w:r>
          </w:p>
        </w:tc>
      </w:tr>
      <w:tr w14:paraId="61D02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6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8CF1E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项目负责人：牟文</w:t>
            </w:r>
          </w:p>
        </w:tc>
        <w:tc>
          <w:tcPr>
            <w:tcW w:w="83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B60C7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财务负责人：何耀东</w:t>
            </w:r>
          </w:p>
        </w:tc>
      </w:tr>
    </w:tbl>
    <w:p w14:paraId="4F9EB1FF">
      <w:pPr>
        <w:pStyle w:val="8"/>
        <w:keepNext w:val="0"/>
        <w:keepLines w:val="0"/>
        <w:pageBreakBefore w:val="0"/>
        <w:widowControl w:val="0"/>
        <w:kinsoku/>
        <w:wordWrap/>
        <w:overflowPunct/>
        <w:topLinePunct w:val="0"/>
        <w:autoSpaceDE/>
        <w:autoSpaceDN/>
        <w:bidi w:val="0"/>
        <w:adjustRightInd/>
        <w:snapToGrid/>
        <w:spacing w:after="0" w:line="20" w:lineRule="exact"/>
        <w:textAlignment w:val="auto"/>
        <w:rPr>
          <w:rFonts w:hint="eastAsia" w:hAnsi="宋体" w:cs="宋体"/>
          <w:color w:val="auto"/>
          <w:kern w:val="0"/>
          <w:sz w:val="32"/>
          <w:szCs w:val="32"/>
          <w:highlight w:val="none"/>
          <w:shd w:val="clear" w:color="auto" w:fill="FFFFFF"/>
          <w:lang w:val="zh-CN"/>
        </w:rPr>
      </w:pPr>
    </w:p>
    <w:p w14:paraId="1154043C">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hAnsi="宋体" w:cs="宋体"/>
          <w:color w:val="auto"/>
          <w:kern w:val="0"/>
          <w:sz w:val="32"/>
          <w:szCs w:val="32"/>
          <w:highlight w:val="none"/>
          <w:shd w:val="clear" w:color="auto" w:fill="FFFFFF"/>
          <w:lang w:val="zh-CN"/>
        </w:rPr>
        <w:sectPr>
          <w:footerReference r:id="rId7" w:type="default"/>
          <w:pgSz w:w="16838" w:h="11906" w:orient="landscape"/>
          <w:pgMar w:top="1134" w:right="1134" w:bottom="1134" w:left="1134" w:header="851" w:footer="850" w:gutter="0"/>
          <w:pgNumType w:fmt="decimal" w:start="20"/>
          <w:cols w:space="0" w:num="1"/>
          <w:rtlGutter w:val="0"/>
          <w:docGrid w:type="lines" w:linePitch="315" w:charSpace="0"/>
        </w:sectPr>
      </w:pPr>
    </w:p>
    <w:p w14:paraId="02A155EE">
      <w:pPr>
        <w:pStyle w:val="8"/>
        <w:keepNext w:val="0"/>
        <w:keepLines w:val="0"/>
        <w:pageBreakBefore w:val="0"/>
        <w:numPr>
          <w:ilvl w:val="0"/>
          <w:numId w:val="0"/>
        </w:numPr>
        <w:kinsoku/>
        <w:wordWrap/>
        <w:overflowPunct/>
        <w:topLinePunct w:val="0"/>
        <w:autoSpaceDE/>
        <w:autoSpaceDN/>
        <w:bidi w:val="0"/>
        <w:spacing w:line="560" w:lineRule="exac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zh-CN" w:eastAsia="zh-CN"/>
        </w:rPr>
        <w:t>附件</w:t>
      </w:r>
      <w:r>
        <w:rPr>
          <w:rFonts w:hint="eastAsia" w:ascii="黑体" w:hAnsi="黑体" w:eastAsia="黑体" w:cs="黑体"/>
          <w:color w:val="auto"/>
          <w:sz w:val="32"/>
          <w:szCs w:val="32"/>
          <w:highlight w:val="none"/>
          <w:lang w:val="en-US" w:eastAsia="zh-CN"/>
        </w:rPr>
        <w:t>2</w:t>
      </w:r>
    </w:p>
    <w:p w14:paraId="4CBFFE03">
      <w:pPr>
        <w:pStyle w:val="8"/>
        <w:keepNext w:val="0"/>
        <w:keepLines w:val="0"/>
        <w:pageBreakBefore w:val="0"/>
        <w:numPr>
          <w:ilvl w:val="0"/>
          <w:numId w:val="0"/>
        </w:numPr>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广元土地房屋征收拆迁事务中心</w:t>
      </w:r>
    </w:p>
    <w:p w14:paraId="34D76F33">
      <w:pPr>
        <w:pStyle w:val="8"/>
        <w:keepNext w:val="0"/>
        <w:keepLines w:val="0"/>
        <w:pageBreakBefore w:val="0"/>
        <w:numPr>
          <w:ilvl w:val="0"/>
          <w:numId w:val="0"/>
        </w:numPr>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2023年大荣组团项目绩效评价报告</w:t>
      </w:r>
    </w:p>
    <w:p w14:paraId="752CE9EA">
      <w:pPr>
        <w:pStyle w:val="36"/>
        <w:keepNext w:val="0"/>
        <w:keepLines w:val="0"/>
        <w:pageBreakBefore w:val="0"/>
        <w:widowControl w:val="0"/>
        <w:kinsoku/>
        <w:wordWrap/>
        <w:overflowPunct/>
        <w:topLinePunct w:val="0"/>
        <w:autoSpaceDE/>
        <w:autoSpaceDN/>
        <w:bidi w:val="0"/>
        <w:spacing w:line="578" w:lineRule="exact"/>
        <w:jc w:val="both"/>
        <w:textAlignment w:val="auto"/>
        <w:rPr>
          <w:rFonts w:ascii="宋体" w:hAnsi="宋体"/>
          <w:color w:val="auto"/>
          <w:kern w:val="2"/>
          <w:sz w:val="32"/>
          <w:szCs w:val="32"/>
          <w:highlight w:val="none"/>
        </w:rPr>
      </w:pPr>
    </w:p>
    <w:p w14:paraId="1AE9287F">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both"/>
        <w:textAlignment w:val="auto"/>
        <w:rPr>
          <w:rFonts w:hint="eastAsia" w:ascii="黑体" w:hAnsi="黑体" w:eastAsia="黑体" w:cs="黑体"/>
          <w:color w:val="auto"/>
          <w:sz w:val="32"/>
          <w:szCs w:val="32"/>
          <w:highlight w:val="none"/>
          <w:lang w:val="zh-CN"/>
        </w:rPr>
      </w:pPr>
      <w:r>
        <w:rPr>
          <w:rFonts w:hint="eastAsia" w:ascii="黑体" w:hAnsi="黑体" w:eastAsia="黑体" w:cs="黑体"/>
          <w:color w:val="auto"/>
          <w:sz w:val="32"/>
          <w:szCs w:val="32"/>
          <w:highlight w:val="none"/>
        </w:rPr>
        <w:t>一、</w:t>
      </w:r>
      <w:r>
        <w:rPr>
          <w:rFonts w:hint="eastAsia" w:ascii="黑体" w:hAnsi="黑体" w:eastAsia="黑体" w:cs="黑体"/>
          <w:color w:val="auto"/>
          <w:sz w:val="32"/>
          <w:szCs w:val="32"/>
          <w:highlight w:val="none"/>
          <w:lang w:val="zh-CN"/>
        </w:rPr>
        <w:t>项目概况</w:t>
      </w:r>
    </w:p>
    <w:p w14:paraId="42B6A8CC">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方正楷体简体" w:hAnsi="方正楷体简体" w:eastAsia="方正楷体简体" w:cs="方正楷体简体"/>
          <w:b w:val="0"/>
          <w:bCs w:val="0"/>
          <w:color w:val="auto"/>
          <w:sz w:val="32"/>
          <w:szCs w:val="32"/>
          <w:highlight w:val="none"/>
          <w:u w:val="none"/>
          <w:lang w:val="zh-CN"/>
        </w:rPr>
      </w:pPr>
      <w:r>
        <w:rPr>
          <w:rFonts w:hint="eastAsia" w:ascii="方正楷体简体" w:hAnsi="方正楷体简体" w:eastAsia="方正楷体简体" w:cs="方正楷体简体"/>
          <w:b w:val="0"/>
          <w:bCs w:val="0"/>
          <w:color w:val="auto"/>
          <w:sz w:val="32"/>
          <w:szCs w:val="32"/>
          <w:highlight w:val="none"/>
          <w:u w:val="none"/>
          <w:lang w:val="zh-CN"/>
        </w:rPr>
        <w:t>（一）项目基本情况</w:t>
      </w:r>
    </w:p>
    <w:p w14:paraId="3DEE7985">
      <w:pPr>
        <w:pStyle w:val="10"/>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.基本职能。</w:t>
      </w:r>
      <w:r>
        <w:rPr>
          <w:rFonts w:hint="eastAsia" w:ascii="仿宋" w:hAnsi="仿宋" w:eastAsia="仿宋" w:cs="仿宋"/>
          <w:color w:val="auto"/>
          <w:sz w:val="32"/>
          <w:szCs w:val="32"/>
        </w:rPr>
        <w:t>广元市土地房屋征收拆迁事务中心贯彻执行《中华人民共和国土地管理法》及省、市有关建设用地征地拆迁的法律、法规及政策措施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组织实施市城市规划区内集体土地征收及拆迁安置工作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组织实施市城市规划区内的国有土地上的房屋征收及拆迁补偿安置工作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指导和组织协调全市跨行政区域重点项目的土地征收及拆迁工作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承担市政府交办的其他征地拆迁事项。</w:t>
      </w:r>
    </w:p>
    <w:p w14:paraId="134B0695">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2.项目立项、资金申报的依据。</w:t>
      </w:r>
      <w:r>
        <w:rPr>
          <w:rFonts w:hint="eastAsia" w:ascii="仿宋" w:hAnsi="仿宋" w:eastAsia="仿宋" w:cs="仿宋"/>
          <w:color w:val="auto"/>
          <w:sz w:val="32"/>
          <w:szCs w:val="32"/>
          <w:lang w:eastAsia="zh-CN"/>
        </w:rPr>
        <w:t>大荣组团项目为保障安置群众的根本利益，维护辖区社会稳定。经区政府研究后，签批通过。</w:t>
      </w:r>
    </w:p>
    <w:p w14:paraId="00A6D1BA">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color w:val="auto"/>
          <w:sz w:val="32"/>
          <w:szCs w:val="32"/>
          <w:lang w:val="en-US" w:eastAsia="zh-CN"/>
        </w:rPr>
        <w:t>3.资金分配的原则及考虑因素。量入为出，结合实际，合理分配。</w:t>
      </w:r>
    </w:p>
    <w:p w14:paraId="723B195A">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方正楷体简体" w:hAnsi="方正楷体简体" w:eastAsia="方正楷体简体" w:cs="方正楷体简体"/>
          <w:b w:val="0"/>
          <w:bCs w:val="0"/>
          <w:color w:val="auto"/>
          <w:sz w:val="32"/>
          <w:szCs w:val="32"/>
          <w:highlight w:val="none"/>
          <w:u w:val="none"/>
          <w:lang w:val="zh-CN"/>
        </w:rPr>
      </w:pPr>
      <w:r>
        <w:rPr>
          <w:rFonts w:hint="eastAsia" w:ascii="方正楷体简体" w:hAnsi="方正楷体简体" w:eastAsia="方正楷体简体" w:cs="方正楷体简体"/>
          <w:b w:val="0"/>
          <w:bCs w:val="0"/>
          <w:color w:val="auto"/>
          <w:sz w:val="32"/>
          <w:szCs w:val="32"/>
          <w:highlight w:val="none"/>
          <w:u w:val="none"/>
          <w:lang w:val="zh-CN"/>
        </w:rPr>
        <w:t>（二）项目绩效目标</w:t>
      </w:r>
    </w:p>
    <w:p w14:paraId="76B00A3D">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color w:val="auto"/>
          <w:kern w:val="0"/>
          <w:sz w:val="32"/>
          <w:szCs w:val="32"/>
          <w:highlight w:val="none"/>
          <w:u w:val="none"/>
          <w:shd w:val="clear" w:color="auto" w:fill="FFFFFF"/>
          <w:lang w:val="en-US" w:eastAsia="zh-CN"/>
        </w:rPr>
        <w:t>1.项目主要内容。</w:t>
      </w:r>
      <w:r>
        <w:rPr>
          <w:rFonts w:hint="eastAsia" w:ascii="仿宋" w:hAnsi="仿宋" w:eastAsia="仿宋" w:cs="仿宋"/>
          <w:sz w:val="32"/>
          <w:szCs w:val="32"/>
          <w:lang w:eastAsia="zh-CN"/>
        </w:rPr>
        <w:t>大荣组团项目涉及碧桂园、滨河南路、二十号道路和水文站等拆迁项目，被征收群众</w:t>
      </w:r>
      <w:r>
        <w:rPr>
          <w:rFonts w:hint="eastAsia" w:ascii="仿宋" w:hAnsi="仿宋" w:eastAsia="仿宋" w:cs="仿宋"/>
          <w:sz w:val="32"/>
          <w:szCs w:val="32"/>
          <w:lang w:val="en-US" w:eastAsia="zh-CN"/>
        </w:rPr>
        <w:t>1800余人。2018年已在快乐人家安置点（一期）还房安置275户850人，还住房5.4万平方米、经营性用房0.877万平方米。大荣组团项目农房征收第二批统建选房工作已完成333户1147人，选房还房，共选住房5万平方米，经营性用房1.38万平方米。后期还需支付过渡费（含大石片区现未安置群众过渡费）。</w:t>
      </w:r>
    </w:p>
    <w:p w14:paraId="363F2DA0">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color w:val="auto"/>
          <w:kern w:val="0"/>
          <w:sz w:val="32"/>
          <w:szCs w:val="32"/>
          <w:highlight w:val="none"/>
          <w:u w:val="none"/>
          <w:shd w:val="clear" w:color="auto" w:fill="FFFFFF"/>
          <w:lang w:val="en-US" w:eastAsia="zh-CN"/>
        </w:rPr>
      </w:pPr>
      <w:r>
        <w:rPr>
          <w:rFonts w:hint="eastAsia" w:ascii="仿宋" w:hAnsi="仿宋" w:eastAsia="仿宋" w:cs="仿宋"/>
          <w:b w:val="0"/>
          <w:bCs w:val="0"/>
          <w:color w:val="auto"/>
          <w:kern w:val="0"/>
          <w:sz w:val="32"/>
          <w:szCs w:val="32"/>
          <w:highlight w:val="none"/>
          <w:u w:val="none"/>
          <w:shd w:val="clear" w:color="auto" w:fill="FFFFFF"/>
          <w:lang w:val="en-US" w:eastAsia="zh-CN"/>
        </w:rPr>
        <w:t>2.项目应实现的具体绩效目标。</w:t>
      </w:r>
      <w:r>
        <w:rPr>
          <w:rFonts w:hint="eastAsia" w:ascii="仿宋" w:hAnsi="仿宋" w:eastAsia="仿宋" w:cs="仿宋"/>
          <w:b w:val="0"/>
          <w:bCs w:val="0"/>
          <w:color w:val="auto"/>
          <w:kern w:val="0"/>
          <w:sz w:val="32"/>
          <w:szCs w:val="32"/>
          <w:highlight w:val="none"/>
          <w:u w:val="none"/>
          <w:shd w:val="clear" w:color="auto" w:fill="FFFFFF"/>
          <w:lang w:val="zh-CN"/>
        </w:rPr>
        <w:t>结合工作实际，设立绩效目标。目标设定客观实际，严格按预算执行质量、预算执行进度、厉行节约的要求，做到清晰、细化。</w:t>
      </w:r>
      <w:r>
        <w:rPr>
          <w:rFonts w:hint="eastAsia" w:ascii="仿宋" w:hAnsi="仿宋" w:eastAsia="仿宋" w:cs="仿宋"/>
          <w:b w:val="0"/>
          <w:bCs w:val="0"/>
          <w:color w:val="auto"/>
          <w:kern w:val="0"/>
          <w:sz w:val="32"/>
          <w:szCs w:val="32"/>
          <w:highlight w:val="none"/>
          <w:u w:val="none"/>
          <w:shd w:val="clear" w:color="auto" w:fill="FFFFFF"/>
          <w:lang w:val="en-US" w:eastAsia="zh-CN"/>
        </w:rPr>
        <w:t>2023年该项目资金总体目标基本完成，各项绩效指标基本达标。</w:t>
      </w:r>
    </w:p>
    <w:p w14:paraId="7DB31E54">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color w:val="auto"/>
          <w:kern w:val="0"/>
          <w:sz w:val="32"/>
          <w:szCs w:val="32"/>
          <w:highlight w:val="none"/>
          <w:u w:val="none"/>
          <w:shd w:val="clear" w:color="auto" w:fill="FFFFFF"/>
          <w:lang w:val="zh-CN"/>
        </w:rPr>
      </w:pPr>
      <w:r>
        <w:rPr>
          <w:rFonts w:hint="eastAsia" w:ascii="仿宋" w:hAnsi="仿宋" w:eastAsia="仿宋" w:cs="仿宋"/>
          <w:b w:val="0"/>
          <w:bCs w:val="0"/>
          <w:color w:val="auto"/>
          <w:kern w:val="0"/>
          <w:sz w:val="32"/>
          <w:szCs w:val="32"/>
          <w:highlight w:val="none"/>
          <w:u w:val="none"/>
          <w:shd w:val="clear" w:color="auto" w:fill="FFFFFF"/>
          <w:lang w:val="en-US" w:eastAsia="zh-CN"/>
        </w:rPr>
        <w:t>3.项目资金申报相符性。该项目申报内容与具体实施内容相符，申报目标合理可行。</w:t>
      </w:r>
    </w:p>
    <w:p w14:paraId="7A64F1CE">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jc w:val="both"/>
        <w:textAlignment w:val="auto"/>
        <w:rPr>
          <w:rFonts w:hint="eastAsia" w:ascii="仿宋" w:hAnsi="仿宋" w:eastAsia="仿宋" w:cs="仿宋"/>
          <w:b/>
          <w:bCs/>
          <w:color w:val="auto"/>
          <w:sz w:val="32"/>
          <w:szCs w:val="32"/>
          <w:highlight w:val="none"/>
          <w:u w:val="none"/>
        </w:rPr>
      </w:pPr>
      <w:r>
        <w:rPr>
          <w:rFonts w:hint="eastAsia" w:ascii="仿宋" w:hAnsi="仿宋" w:eastAsia="仿宋" w:cs="仿宋"/>
          <w:b/>
          <w:bCs/>
          <w:color w:val="auto"/>
          <w:sz w:val="32"/>
          <w:szCs w:val="32"/>
          <w:highlight w:val="none"/>
          <w:u w:val="none"/>
        </w:rPr>
        <w:t>二、项目资金申报及使用情况</w:t>
      </w:r>
    </w:p>
    <w:p w14:paraId="33030E6E">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方正楷体简体" w:hAnsi="方正楷体简体" w:eastAsia="方正楷体简体" w:cs="方正楷体简体"/>
          <w:b w:val="0"/>
          <w:bCs w:val="0"/>
          <w:color w:val="auto"/>
          <w:sz w:val="32"/>
          <w:szCs w:val="32"/>
          <w:highlight w:val="none"/>
          <w:u w:val="none"/>
          <w:lang w:val="zh-CN"/>
        </w:rPr>
      </w:pPr>
      <w:r>
        <w:rPr>
          <w:rFonts w:hint="eastAsia" w:ascii="方正楷体简体" w:hAnsi="方正楷体简体" w:eastAsia="方正楷体简体" w:cs="方正楷体简体"/>
          <w:b w:val="0"/>
          <w:bCs w:val="0"/>
          <w:color w:val="auto"/>
          <w:sz w:val="32"/>
          <w:szCs w:val="32"/>
          <w:highlight w:val="none"/>
          <w:u w:val="none"/>
          <w:lang w:val="zh-CN"/>
        </w:rPr>
        <w:t>（一）项目资金申报及批复情况</w:t>
      </w:r>
    </w:p>
    <w:p w14:paraId="617B1269">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b w:val="0"/>
          <w:bCs w:val="0"/>
          <w:color w:val="auto"/>
          <w:kern w:val="0"/>
          <w:sz w:val="32"/>
          <w:szCs w:val="32"/>
          <w:highlight w:val="none"/>
          <w:u w:val="none"/>
          <w:shd w:val="clear" w:color="auto" w:fill="FFFFFF"/>
          <w:lang w:val="en-US" w:eastAsia="zh-CN"/>
        </w:rPr>
      </w:pPr>
      <w:r>
        <w:rPr>
          <w:rFonts w:hint="eastAsia" w:ascii="仿宋" w:hAnsi="仿宋" w:eastAsia="仿宋" w:cs="仿宋"/>
          <w:b w:val="0"/>
          <w:bCs w:val="0"/>
          <w:color w:val="auto"/>
          <w:kern w:val="0"/>
          <w:sz w:val="32"/>
          <w:szCs w:val="32"/>
          <w:highlight w:val="none"/>
          <w:u w:val="none"/>
          <w:shd w:val="clear" w:color="auto" w:fill="FFFFFF"/>
          <w:lang w:val="en-US" w:eastAsia="zh-CN"/>
        </w:rPr>
        <w:t>2023年3月底申报项目资金800万元，区财政批复项目资金800万元。</w:t>
      </w:r>
    </w:p>
    <w:p w14:paraId="5189024D">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方正楷体简体" w:hAnsi="方正楷体简体" w:eastAsia="方正楷体简体" w:cs="方正楷体简体"/>
          <w:b w:val="0"/>
          <w:bCs w:val="0"/>
          <w:color w:val="auto"/>
          <w:sz w:val="32"/>
          <w:szCs w:val="32"/>
          <w:highlight w:val="none"/>
          <w:u w:val="none"/>
          <w:lang w:val="zh-CN"/>
        </w:rPr>
      </w:pPr>
      <w:r>
        <w:rPr>
          <w:rFonts w:hint="eastAsia" w:ascii="方正楷体简体" w:hAnsi="方正楷体简体" w:eastAsia="方正楷体简体" w:cs="方正楷体简体"/>
          <w:b w:val="0"/>
          <w:bCs w:val="0"/>
          <w:color w:val="auto"/>
          <w:sz w:val="32"/>
          <w:szCs w:val="32"/>
          <w:highlight w:val="none"/>
          <w:u w:val="none"/>
          <w:lang w:val="zh-CN"/>
        </w:rPr>
        <w:t>（二）资金计划、到位及使用情况</w:t>
      </w:r>
    </w:p>
    <w:p w14:paraId="4684AD35">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contextualSpacing/>
        <w:jc w:val="both"/>
        <w:textAlignment w:val="auto"/>
        <w:rPr>
          <w:rFonts w:hint="eastAsia" w:ascii="仿宋" w:hAnsi="仿宋" w:eastAsia="仿宋" w:cs="仿宋"/>
          <w:b w:val="0"/>
          <w:bCs w:val="0"/>
          <w:color w:val="auto"/>
          <w:kern w:val="0"/>
          <w:sz w:val="32"/>
          <w:szCs w:val="32"/>
          <w:highlight w:val="none"/>
          <w:u w:val="none"/>
          <w:shd w:val="clear" w:color="auto" w:fill="FFFFFF"/>
          <w:lang w:val="en-US" w:eastAsia="zh-CN"/>
        </w:rPr>
      </w:pPr>
      <w:r>
        <w:rPr>
          <w:rFonts w:hint="eastAsia" w:ascii="仿宋" w:hAnsi="仿宋" w:eastAsia="仿宋" w:cs="仿宋"/>
          <w:b w:val="0"/>
          <w:bCs w:val="0"/>
          <w:color w:val="auto"/>
          <w:kern w:val="0"/>
          <w:sz w:val="32"/>
          <w:szCs w:val="32"/>
          <w:highlight w:val="none"/>
          <w:u w:val="none"/>
          <w:shd w:val="clear" w:color="auto" w:fill="FFFFFF"/>
          <w:lang w:val="zh-CN"/>
        </w:rPr>
        <w:t>1．资金计划。资金计划为区本级财政预算政府性基金。</w:t>
      </w:r>
    </w:p>
    <w:p w14:paraId="11FF0D21">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contextualSpacing/>
        <w:jc w:val="both"/>
        <w:textAlignment w:val="auto"/>
        <w:rPr>
          <w:rFonts w:hint="eastAsia" w:ascii="仿宋" w:hAnsi="仿宋" w:eastAsia="仿宋" w:cs="仿宋"/>
          <w:b w:val="0"/>
          <w:bCs w:val="0"/>
          <w:color w:val="auto"/>
          <w:kern w:val="0"/>
          <w:sz w:val="32"/>
          <w:szCs w:val="32"/>
          <w:highlight w:val="none"/>
          <w:u w:val="none"/>
          <w:shd w:val="clear" w:color="auto" w:fill="FFFFFF"/>
          <w:lang w:val="zh-CN"/>
        </w:rPr>
      </w:pPr>
      <w:r>
        <w:rPr>
          <w:rFonts w:hint="eastAsia" w:ascii="仿宋" w:hAnsi="仿宋" w:eastAsia="仿宋" w:cs="仿宋"/>
          <w:b w:val="0"/>
          <w:bCs w:val="0"/>
          <w:color w:val="auto"/>
          <w:kern w:val="0"/>
          <w:sz w:val="32"/>
          <w:szCs w:val="32"/>
          <w:highlight w:val="none"/>
          <w:u w:val="none"/>
          <w:shd w:val="clear" w:color="auto" w:fill="FFFFFF"/>
          <w:lang w:val="zh-CN"/>
        </w:rPr>
        <w:t>2．资金到位。该项目资金实际到位</w:t>
      </w:r>
      <w:r>
        <w:rPr>
          <w:rFonts w:hint="eastAsia" w:ascii="仿宋" w:hAnsi="仿宋" w:eastAsia="仿宋" w:cs="仿宋"/>
          <w:b w:val="0"/>
          <w:bCs w:val="0"/>
          <w:color w:val="auto"/>
          <w:kern w:val="0"/>
          <w:sz w:val="32"/>
          <w:szCs w:val="32"/>
          <w:highlight w:val="none"/>
          <w:u w:val="none"/>
          <w:shd w:val="clear" w:color="auto" w:fill="FFFFFF"/>
          <w:lang w:val="en-US" w:eastAsia="zh-CN"/>
        </w:rPr>
        <w:t>800万元，资金</w:t>
      </w:r>
      <w:r>
        <w:rPr>
          <w:rFonts w:hint="eastAsia" w:ascii="仿宋" w:hAnsi="仿宋" w:eastAsia="仿宋" w:cs="仿宋"/>
          <w:b w:val="0"/>
          <w:bCs w:val="0"/>
          <w:color w:val="auto"/>
          <w:kern w:val="0"/>
          <w:sz w:val="32"/>
          <w:szCs w:val="32"/>
          <w:highlight w:val="none"/>
          <w:u w:val="none"/>
          <w:shd w:val="clear" w:color="auto" w:fill="FFFFFF"/>
          <w:lang w:val="zh-CN"/>
        </w:rPr>
        <w:t>到位率</w:t>
      </w:r>
      <w:r>
        <w:rPr>
          <w:rFonts w:hint="eastAsia" w:ascii="仿宋" w:hAnsi="仿宋" w:eastAsia="仿宋" w:cs="仿宋"/>
          <w:b w:val="0"/>
          <w:bCs w:val="0"/>
          <w:color w:val="auto"/>
          <w:kern w:val="0"/>
          <w:sz w:val="32"/>
          <w:szCs w:val="32"/>
          <w:highlight w:val="none"/>
          <w:u w:val="none"/>
          <w:shd w:val="clear" w:color="auto" w:fill="FFFFFF"/>
          <w:lang w:val="en-US" w:eastAsia="zh-CN"/>
        </w:rPr>
        <w:t>100%</w:t>
      </w:r>
      <w:r>
        <w:rPr>
          <w:rFonts w:hint="eastAsia" w:ascii="仿宋" w:hAnsi="仿宋" w:eastAsia="仿宋" w:cs="仿宋"/>
          <w:b w:val="0"/>
          <w:bCs w:val="0"/>
          <w:color w:val="auto"/>
          <w:kern w:val="0"/>
          <w:sz w:val="32"/>
          <w:szCs w:val="32"/>
          <w:highlight w:val="none"/>
          <w:u w:val="none"/>
          <w:shd w:val="clear" w:color="auto" w:fill="FFFFFF"/>
          <w:lang w:val="zh-CN"/>
        </w:rPr>
        <w:t>。</w:t>
      </w:r>
    </w:p>
    <w:p w14:paraId="49E393C6">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contextualSpacing/>
        <w:jc w:val="both"/>
        <w:textAlignment w:val="auto"/>
        <w:rPr>
          <w:rFonts w:hint="eastAsia" w:ascii="仿宋" w:hAnsi="仿宋" w:eastAsia="仿宋" w:cs="仿宋"/>
          <w:b w:val="0"/>
          <w:bCs w:val="0"/>
          <w:color w:val="auto"/>
          <w:kern w:val="0"/>
          <w:sz w:val="32"/>
          <w:szCs w:val="32"/>
          <w:highlight w:val="none"/>
          <w:u w:val="none"/>
          <w:shd w:val="clear" w:color="auto" w:fill="FFFFFF"/>
          <w:lang w:val="en-US" w:eastAsia="zh-CN"/>
        </w:rPr>
      </w:pPr>
      <w:r>
        <w:rPr>
          <w:rFonts w:hint="eastAsia" w:ascii="仿宋" w:hAnsi="仿宋" w:eastAsia="仿宋" w:cs="仿宋"/>
          <w:b w:val="0"/>
          <w:bCs w:val="0"/>
          <w:color w:val="auto"/>
          <w:kern w:val="0"/>
          <w:sz w:val="32"/>
          <w:szCs w:val="32"/>
          <w:highlight w:val="none"/>
          <w:u w:val="none"/>
          <w:shd w:val="clear" w:color="auto" w:fill="FFFFFF"/>
          <w:lang w:val="zh-CN"/>
        </w:rPr>
        <w:t>3．资金使用。</w:t>
      </w:r>
      <w:r>
        <w:rPr>
          <w:rFonts w:hint="eastAsia" w:ascii="仿宋" w:hAnsi="仿宋" w:eastAsia="仿宋" w:cs="仿宋"/>
          <w:b w:val="0"/>
          <w:bCs w:val="0"/>
          <w:color w:val="auto"/>
          <w:kern w:val="0"/>
          <w:sz w:val="32"/>
          <w:szCs w:val="32"/>
          <w:highlight w:val="none"/>
          <w:u w:val="none"/>
          <w:shd w:val="clear" w:color="auto" w:fill="FFFFFF"/>
          <w:lang w:val="en-US" w:eastAsia="zh-CN"/>
        </w:rPr>
        <w:t>2023年4月兑付该项目补偿资金800万元，执行率100%。</w:t>
      </w:r>
    </w:p>
    <w:p w14:paraId="263068D6">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方正楷体简体" w:hAnsi="方正楷体简体" w:eastAsia="方正楷体简体" w:cs="方正楷体简体"/>
          <w:b w:val="0"/>
          <w:bCs w:val="0"/>
          <w:color w:val="auto"/>
          <w:sz w:val="32"/>
          <w:szCs w:val="32"/>
          <w:highlight w:val="none"/>
          <w:u w:val="none"/>
          <w:lang w:val="zh-CN"/>
        </w:rPr>
      </w:pPr>
      <w:r>
        <w:rPr>
          <w:rFonts w:hint="eastAsia" w:ascii="方正楷体简体" w:hAnsi="方正楷体简体" w:eastAsia="方正楷体简体" w:cs="方正楷体简体"/>
          <w:b w:val="0"/>
          <w:bCs w:val="0"/>
          <w:color w:val="auto"/>
          <w:sz w:val="32"/>
          <w:szCs w:val="32"/>
          <w:highlight w:val="none"/>
          <w:u w:val="none"/>
          <w:lang w:val="zh-CN"/>
        </w:rPr>
        <w:t>（三）项目财务管理情况</w:t>
      </w:r>
    </w:p>
    <w:p w14:paraId="50B01244">
      <w:pPr>
        <w:keepNext w:val="0"/>
        <w:keepLines w:val="0"/>
        <w:pageBreakBefore w:val="0"/>
        <w:kinsoku/>
        <w:wordWrap/>
        <w:overflowPunct/>
        <w:topLinePunct w:val="0"/>
        <w:autoSpaceDE/>
        <w:autoSpaceDN/>
        <w:bidi w:val="0"/>
        <w:spacing w:line="500" w:lineRule="exact"/>
        <w:ind w:left="0" w:leftChars="0" w:right="0" w:firstLine="640" w:firstLineChars="200"/>
        <w:jc w:val="both"/>
        <w:textAlignment w:val="auto"/>
        <w:rPr>
          <w:rFonts w:hint="eastAsia" w:ascii="仿宋" w:hAnsi="仿宋" w:eastAsia="仿宋" w:cs="仿宋"/>
          <w:b w:val="0"/>
          <w:bCs w:val="0"/>
          <w:color w:val="auto"/>
          <w:kern w:val="0"/>
          <w:sz w:val="32"/>
          <w:szCs w:val="32"/>
          <w:highlight w:val="none"/>
          <w:u w:val="none"/>
          <w:shd w:val="clear" w:color="auto" w:fill="FFFFFF"/>
          <w:lang w:val="zh-CN"/>
        </w:rPr>
      </w:pPr>
      <w:r>
        <w:rPr>
          <w:rFonts w:hint="eastAsia" w:ascii="仿宋" w:hAnsi="仿宋" w:eastAsia="仿宋" w:cs="仿宋"/>
          <w:sz w:val="32"/>
          <w:szCs w:val="32"/>
        </w:rPr>
        <w:t>严格</w:t>
      </w:r>
      <w:r>
        <w:rPr>
          <w:rFonts w:hint="eastAsia" w:ascii="仿宋" w:hAnsi="仿宋" w:eastAsia="仿宋" w:cs="仿宋"/>
          <w:sz w:val="32"/>
          <w:szCs w:val="32"/>
          <w:lang w:eastAsia="zh-CN"/>
        </w:rPr>
        <w:t>按照</w:t>
      </w:r>
      <w:r>
        <w:rPr>
          <w:rFonts w:hint="eastAsia" w:ascii="仿宋" w:hAnsi="仿宋" w:eastAsia="仿宋" w:cs="仿宋"/>
          <w:sz w:val="32"/>
          <w:szCs w:val="32"/>
        </w:rPr>
        <w:t>项目财务管理制度，加强对项目资金的管理、检查和监督，及时申请资金、</w:t>
      </w:r>
      <w:r>
        <w:rPr>
          <w:rFonts w:hint="eastAsia" w:ascii="仿宋" w:hAnsi="仿宋" w:eastAsia="仿宋" w:cs="仿宋"/>
          <w:sz w:val="32"/>
          <w:szCs w:val="32"/>
          <w:lang w:eastAsia="zh-CN"/>
        </w:rPr>
        <w:t>兑付资金</w:t>
      </w:r>
      <w:r>
        <w:rPr>
          <w:rFonts w:hint="eastAsia" w:ascii="仿宋" w:hAnsi="仿宋" w:eastAsia="仿宋" w:cs="仿宋"/>
          <w:sz w:val="32"/>
          <w:szCs w:val="32"/>
        </w:rPr>
        <w:t>，严格按照项目内容实施和资金支</w:t>
      </w:r>
      <w:r>
        <w:rPr>
          <w:rFonts w:hint="eastAsia" w:ascii="仿宋" w:hAnsi="仿宋" w:eastAsia="仿宋" w:cs="仿宋"/>
          <w:sz w:val="32"/>
          <w:szCs w:val="32"/>
          <w:lang w:eastAsia="zh-CN"/>
        </w:rPr>
        <w:t>付</w:t>
      </w:r>
      <w:r>
        <w:rPr>
          <w:rFonts w:hint="eastAsia" w:ascii="仿宋" w:hAnsi="仿宋" w:eastAsia="仿宋" w:cs="仿宋"/>
          <w:sz w:val="32"/>
          <w:szCs w:val="32"/>
        </w:rPr>
        <w:t>，做到专款专用，单独核算，确保资金支付规范、安全、有效。</w:t>
      </w:r>
    </w:p>
    <w:p w14:paraId="2C0C7B46">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jc w:val="both"/>
        <w:textAlignment w:val="auto"/>
        <w:rPr>
          <w:rFonts w:hint="eastAsia" w:ascii="仿宋" w:hAnsi="仿宋" w:eastAsia="仿宋" w:cs="仿宋"/>
          <w:b w:val="0"/>
          <w:bCs w:val="0"/>
          <w:color w:val="auto"/>
          <w:sz w:val="32"/>
          <w:szCs w:val="32"/>
          <w:highlight w:val="none"/>
          <w:u w:val="none"/>
        </w:rPr>
      </w:pPr>
      <w:r>
        <w:rPr>
          <w:rFonts w:hint="eastAsia" w:ascii="仿宋" w:hAnsi="仿宋" w:eastAsia="仿宋" w:cs="仿宋"/>
          <w:b/>
          <w:bCs/>
          <w:color w:val="auto"/>
          <w:sz w:val="32"/>
          <w:szCs w:val="32"/>
          <w:highlight w:val="none"/>
          <w:u w:val="none"/>
        </w:rPr>
        <w:t>三、项目实施及管理情况</w:t>
      </w:r>
    </w:p>
    <w:p w14:paraId="6587066A">
      <w:pPr>
        <w:keepNext w:val="0"/>
        <w:keepLines w:val="0"/>
        <w:pageBreakBefore w:val="0"/>
        <w:widowControl w:val="0"/>
        <w:kinsoku/>
        <w:wordWrap/>
        <w:overflowPunct/>
        <w:topLinePunct w:val="0"/>
        <w:autoSpaceDE/>
        <w:autoSpaceDN/>
        <w:bidi w:val="0"/>
        <w:spacing w:line="500" w:lineRule="exact"/>
        <w:ind w:left="0" w:leftChars="0" w:righ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sz w:val="32"/>
          <w:szCs w:val="32"/>
          <w:lang w:eastAsia="zh-CN"/>
        </w:rPr>
        <w:t>为</w:t>
      </w:r>
      <w:r>
        <w:rPr>
          <w:rFonts w:hint="eastAsia" w:ascii="仿宋" w:hAnsi="仿宋" w:eastAsia="仿宋" w:cs="仿宋"/>
          <w:sz w:val="32"/>
          <w:szCs w:val="32"/>
        </w:rPr>
        <w:t>保障被拆迁群众的合法利益</w:t>
      </w:r>
      <w:r>
        <w:rPr>
          <w:rFonts w:hint="eastAsia" w:ascii="仿宋" w:hAnsi="仿宋" w:eastAsia="仿宋" w:cs="仿宋"/>
          <w:sz w:val="32"/>
          <w:szCs w:val="32"/>
          <w:lang w:eastAsia="zh-CN"/>
        </w:rPr>
        <w:t>，</w:t>
      </w:r>
      <w:r>
        <w:rPr>
          <w:rFonts w:hint="eastAsia" w:ascii="仿宋" w:hAnsi="仿宋" w:eastAsia="仿宋" w:cs="仿宋"/>
          <w:sz w:val="32"/>
          <w:szCs w:val="32"/>
        </w:rPr>
        <w:t>按照就高不就低的原则进行补偿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为加快推进项目建设，市征拆中心会同相关部门，系统梳理、创新举措</w:t>
      </w:r>
      <w:r>
        <w:rPr>
          <w:rFonts w:hint="eastAsia" w:ascii="仿宋" w:hAnsi="仿宋" w:eastAsia="仿宋" w:cs="仿宋"/>
          <w:color w:val="auto"/>
          <w:sz w:val="32"/>
          <w:szCs w:val="32"/>
          <w:highlight w:val="none"/>
          <w:lang w:val="en-US" w:eastAsia="zh-CN"/>
        </w:rPr>
        <w:t>。</w:t>
      </w:r>
      <w:r>
        <w:rPr>
          <w:rFonts w:hint="eastAsia" w:ascii="仿宋" w:hAnsi="仿宋" w:eastAsia="仿宋" w:cs="仿宋"/>
          <w:sz w:val="32"/>
          <w:szCs w:val="32"/>
          <w:lang w:val="en-US" w:eastAsia="zh-CN"/>
        </w:rPr>
        <w:t>落实“一项重点工作、一名领导负责、一名中层主抓、一个专班落实”的原则，确保该项目征拆高速推进。</w:t>
      </w:r>
    </w:p>
    <w:p w14:paraId="53886415">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jc w:val="both"/>
        <w:textAlignment w:val="auto"/>
        <w:rPr>
          <w:rFonts w:hint="eastAsia" w:ascii="仿宋" w:hAnsi="仿宋" w:eastAsia="仿宋" w:cs="仿宋"/>
          <w:b/>
          <w:bCs/>
          <w:color w:val="auto"/>
          <w:sz w:val="32"/>
          <w:szCs w:val="32"/>
          <w:highlight w:val="none"/>
          <w:u w:val="none"/>
          <w:lang w:val="zh-CN"/>
        </w:rPr>
      </w:pPr>
      <w:r>
        <w:rPr>
          <w:rFonts w:hint="eastAsia" w:ascii="仿宋" w:hAnsi="仿宋" w:eastAsia="仿宋" w:cs="仿宋"/>
          <w:b/>
          <w:bCs/>
          <w:color w:val="auto"/>
          <w:sz w:val="32"/>
          <w:szCs w:val="32"/>
          <w:highlight w:val="none"/>
          <w:u w:val="none"/>
        </w:rPr>
        <w:t>四、项目绩效情况</w:t>
      </w:r>
      <w:r>
        <w:rPr>
          <w:rFonts w:hint="eastAsia" w:ascii="仿宋" w:hAnsi="仿宋" w:eastAsia="仿宋" w:cs="仿宋"/>
          <w:b/>
          <w:bCs/>
          <w:color w:val="auto"/>
          <w:sz w:val="32"/>
          <w:szCs w:val="32"/>
          <w:highlight w:val="none"/>
          <w:u w:val="none"/>
          <w:lang w:val="zh-CN"/>
        </w:rPr>
        <w:tab/>
      </w:r>
    </w:p>
    <w:p w14:paraId="6D2D996F">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方正楷体简体" w:hAnsi="方正楷体简体" w:eastAsia="方正楷体简体" w:cs="方正楷体简体"/>
          <w:b w:val="0"/>
          <w:bCs w:val="0"/>
          <w:color w:val="auto"/>
          <w:sz w:val="32"/>
          <w:szCs w:val="32"/>
          <w:highlight w:val="none"/>
          <w:u w:val="none"/>
          <w:lang w:val="zh-CN"/>
        </w:rPr>
      </w:pPr>
      <w:r>
        <w:rPr>
          <w:rFonts w:hint="eastAsia" w:ascii="方正楷体简体" w:hAnsi="方正楷体简体" w:eastAsia="方正楷体简体" w:cs="方正楷体简体"/>
          <w:b w:val="0"/>
          <w:bCs w:val="0"/>
          <w:color w:val="auto"/>
          <w:sz w:val="32"/>
          <w:szCs w:val="32"/>
          <w:highlight w:val="none"/>
          <w:u w:val="none"/>
          <w:lang w:val="zh-CN"/>
        </w:rPr>
        <w:t>（一）项目完成情况</w:t>
      </w:r>
    </w:p>
    <w:p w14:paraId="0437D45B">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b w:val="0"/>
          <w:bCs w:val="0"/>
          <w:color w:val="auto"/>
          <w:kern w:val="0"/>
          <w:sz w:val="32"/>
          <w:szCs w:val="32"/>
          <w:highlight w:val="none"/>
          <w:u w:val="none"/>
          <w:shd w:val="clear" w:color="auto" w:fill="FFFFFF"/>
          <w:lang w:val="en-US" w:eastAsia="zh-CN"/>
        </w:rPr>
      </w:pPr>
      <w:r>
        <w:rPr>
          <w:rFonts w:hint="eastAsia" w:ascii="仿宋" w:hAnsi="仿宋" w:eastAsia="仿宋" w:cs="仿宋"/>
          <w:b w:val="0"/>
          <w:bCs w:val="0"/>
          <w:color w:val="auto"/>
          <w:kern w:val="0"/>
          <w:sz w:val="32"/>
          <w:szCs w:val="32"/>
          <w:highlight w:val="none"/>
          <w:u w:val="none"/>
          <w:shd w:val="clear" w:color="auto" w:fill="FFFFFF"/>
          <w:lang w:val="en-US" w:eastAsia="zh-CN"/>
        </w:rPr>
        <w:t>严格按照时间节点完成项目补偿安置工作，保障了该项目后期建设进度。</w:t>
      </w:r>
    </w:p>
    <w:p w14:paraId="5C703561">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方正楷体简体" w:hAnsi="方正楷体简体" w:eastAsia="方正楷体简体" w:cs="方正楷体简体"/>
          <w:b w:val="0"/>
          <w:bCs w:val="0"/>
          <w:color w:val="auto"/>
          <w:sz w:val="32"/>
          <w:szCs w:val="32"/>
          <w:highlight w:val="none"/>
          <w:u w:val="none"/>
          <w:lang w:val="zh-CN"/>
        </w:rPr>
      </w:pPr>
      <w:r>
        <w:rPr>
          <w:rFonts w:hint="eastAsia" w:ascii="方正楷体简体" w:hAnsi="方正楷体简体" w:eastAsia="方正楷体简体" w:cs="方正楷体简体"/>
          <w:b w:val="0"/>
          <w:bCs w:val="0"/>
          <w:color w:val="auto"/>
          <w:sz w:val="32"/>
          <w:szCs w:val="32"/>
          <w:highlight w:val="none"/>
          <w:u w:val="none"/>
          <w:lang w:val="zh-CN"/>
        </w:rPr>
        <w:t>（二）项目效益情况</w:t>
      </w:r>
    </w:p>
    <w:p w14:paraId="7E09279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该项目的实施，有利于维护社会稳定，</w:t>
      </w:r>
      <w:r>
        <w:rPr>
          <w:rFonts w:hint="eastAsia" w:ascii="仿宋" w:hAnsi="仿宋" w:eastAsia="仿宋" w:cs="仿宋"/>
          <w:sz w:val="32"/>
          <w:szCs w:val="32"/>
        </w:rPr>
        <w:t>保障群众</w:t>
      </w:r>
      <w:r>
        <w:rPr>
          <w:rFonts w:hint="eastAsia" w:ascii="仿宋" w:hAnsi="仿宋" w:eastAsia="仿宋" w:cs="仿宋"/>
          <w:sz w:val="32"/>
          <w:szCs w:val="32"/>
          <w:lang w:eastAsia="zh-CN"/>
        </w:rPr>
        <w:t>根本</w:t>
      </w:r>
      <w:r>
        <w:rPr>
          <w:rFonts w:hint="eastAsia" w:ascii="仿宋" w:hAnsi="仿宋" w:eastAsia="仿宋" w:cs="仿宋"/>
          <w:sz w:val="32"/>
          <w:szCs w:val="32"/>
        </w:rPr>
        <w:t>利益。</w:t>
      </w:r>
      <w:r>
        <w:rPr>
          <w:rFonts w:hint="eastAsia" w:ascii="仿宋" w:hAnsi="仿宋" w:eastAsia="仿宋" w:cs="仿宋"/>
          <w:sz w:val="32"/>
          <w:szCs w:val="32"/>
          <w:lang w:eastAsia="zh-CN"/>
        </w:rPr>
        <w:t>群众满意度较高。</w:t>
      </w:r>
    </w:p>
    <w:p w14:paraId="75161909">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jc w:val="both"/>
        <w:textAlignment w:val="auto"/>
        <w:rPr>
          <w:rFonts w:hint="eastAsia" w:ascii="仿宋" w:hAnsi="仿宋" w:eastAsia="仿宋" w:cs="仿宋"/>
          <w:b/>
          <w:bCs/>
          <w:color w:val="auto"/>
          <w:sz w:val="32"/>
          <w:szCs w:val="32"/>
          <w:highlight w:val="none"/>
          <w:u w:val="none"/>
        </w:rPr>
      </w:pPr>
      <w:r>
        <w:rPr>
          <w:rFonts w:hint="eastAsia" w:ascii="仿宋" w:hAnsi="仿宋" w:eastAsia="仿宋" w:cs="仿宋"/>
          <w:b/>
          <w:bCs/>
          <w:color w:val="auto"/>
          <w:sz w:val="32"/>
          <w:szCs w:val="32"/>
          <w:highlight w:val="none"/>
          <w:u w:val="none"/>
        </w:rPr>
        <w:t>五、评价结论及建议</w:t>
      </w:r>
    </w:p>
    <w:p w14:paraId="40F0B23C">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方正楷体简体" w:hAnsi="方正楷体简体" w:eastAsia="方正楷体简体" w:cs="方正楷体简体"/>
          <w:b w:val="0"/>
          <w:bCs w:val="0"/>
          <w:color w:val="auto"/>
          <w:sz w:val="32"/>
          <w:szCs w:val="32"/>
          <w:highlight w:val="none"/>
          <w:u w:val="none"/>
          <w:lang w:val="zh-CN"/>
        </w:rPr>
      </w:pPr>
      <w:r>
        <w:rPr>
          <w:rFonts w:hint="eastAsia" w:ascii="方正楷体简体" w:hAnsi="方正楷体简体" w:eastAsia="方正楷体简体" w:cs="方正楷体简体"/>
          <w:b w:val="0"/>
          <w:bCs w:val="0"/>
          <w:color w:val="auto"/>
          <w:sz w:val="32"/>
          <w:szCs w:val="32"/>
          <w:highlight w:val="none"/>
          <w:u w:val="none"/>
          <w:lang w:val="zh-CN"/>
        </w:rPr>
        <w:t>（一）评价结论</w:t>
      </w:r>
    </w:p>
    <w:p w14:paraId="065E82C1">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color w:val="auto"/>
          <w:kern w:val="0"/>
          <w:sz w:val="32"/>
          <w:szCs w:val="32"/>
          <w:highlight w:val="none"/>
          <w:u w:val="none"/>
          <w:shd w:val="clear" w:color="auto" w:fill="FFFFFF"/>
          <w:lang w:val="zh-CN"/>
        </w:rPr>
      </w:pPr>
      <w:r>
        <w:rPr>
          <w:rFonts w:hint="eastAsia" w:ascii="仿宋" w:hAnsi="仿宋" w:eastAsia="仿宋" w:cs="仿宋"/>
          <w:b w:val="0"/>
          <w:bCs w:val="0"/>
          <w:color w:val="auto"/>
          <w:kern w:val="0"/>
          <w:sz w:val="32"/>
          <w:szCs w:val="32"/>
          <w:highlight w:val="none"/>
          <w:u w:val="none"/>
          <w:shd w:val="clear" w:color="auto" w:fill="FFFFFF"/>
          <w:lang w:val="en-US" w:eastAsia="zh-CN"/>
        </w:rPr>
        <w:t>2023年大荣组团项目专项资金支出绩效评价自我评分为99分，评价总体效果较好，绩效目标按期实现。</w:t>
      </w:r>
    </w:p>
    <w:p w14:paraId="1DAA5A15">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方正楷体简体" w:hAnsi="方正楷体简体" w:eastAsia="方正楷体简体" w:cs="方正楷体简体"/>
          <w:b w:val="0"/>
          <w:bCs w:val="0"/>
          <w:color w:val="auto"/>
          <w:sz w:val="32"/>
          <w:szCs w:val="32"/>
          <w:highlight w:val="none"/>
          <w:u w:val="none"/>
          <w:lang w:val="zh-CN"/>
        </w:rPr>
      </w:pPr>
      <w:r>
        <w:rPr>
          <w:rFonts w:hint="eastAsia" w:ascii="方正楷体简体" w:hAnsi="方正楷体简体" w:eastAsia="方正楷体简体" w:cs="方正楷体简体"/>
          <w:b w:val="0"/>
          <w:bCs w:val="0"/>
          <w:color w:val="auto"/>
          <w:sz w:val="32"/>
          <w:szCs w:val="32"/>
          <w:highlight w:val="none"/>
          <w:u w:val="none"/>
          <w:lang w:val="zh-CN"/>
        </w:rPr>
        <w:t>（二）存在的问题</w:t>
      </w:r>
    </w:p>
    <w:p w14:paraId="2F426365">
      <w:pPr>
        <w:keepNext w:val="0"/>
        <w:keepLines w:val="0"/>
        <w:pageBreakBefore w:val="0"/>
        <w:kinsoku/>
        <w:wordWrap/>
        <w:overflowPunct/>
        <w:topLinePunct w:val="0"/>
        <w:autoSpaceDE/>
        <w:autoSpaceDN/>
        <w:bidi w:val="0"/>
        <w:adjustRightInd w:val="0"/>
        <w:snapToGrid w:val="0"/>
        <w:spacing w:line="500" w:lineRule="exact"/>
        <w:ind w:left="0" w:leftChars="0"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color w:val="auto"/>
          <w:sz w:val="32"/>
          <w:szCs w:val="32"/>
          <w:lang w:val="en-US" w:eastAsia="zh-CN"/>
        </w:rPr>
        <w:t>绩效目标编制有待进一步完善，在编制绩效目标时相关指标设置不够细化量化。</w:t>
      </w:r>
    </w:p>
    <w:p w14:paraId="54FCAC94">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方正楷体简体" w:hAnsi="方正楷体简体" w:eastAsia="方正楷体简体" w:cs="方正楷体简体"/>
          <w:b w:val="0"/>
          <w:bCs w:val="0"/>
          <w:color w:val="auto"/>
          <w:sz w:val="32"/>
          <w:szCs w:val="32"/>
          <w:highlight w:val="none"/>
          <w:u w:val="none"/>
          <w:lang w:val="zh-CN"/>
        </w:rPr>
      </w:pPr>
      <w:r>
        <w:rPr>
          <w:rFonts w:hint="eastAsia" w:ascii="方正楷体简体" w:hAnsi="方正楷体简体" w:eastAsia="方正楷体简体" w:cs="方正楷体简体"/>
          <w:b w:val="0"/>
          <w:bCs w:val="0"/>
          <w:color w:val="auto"/>
          <w:sz w:val="32"/>
          <w:szCs w:val="32"/>
          <w:highlight w:val="none"/>
          <w:u w:val="none"/>
          <w:lang w:val="zh-CN"/>
        </w:rPr>
        <w:t>（三）相关建议</w:t>
      </w:r>
    </w:p>
    <w:p w14:paraId="19C25A09">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contextualSpacing/>
        <w:jc w:val="both"/>
        <w:textAlignment w:val="auto"/>
        <w:rPr>
          <w:rFonts w:hint="eastAsia" w:ascii="仿宋" w:hAnsi="仿宋" w:eastAsia="仿宋" w:cs="仿宋"/>
          <w:b w:val="0"/>
          <w:bCs w:val="0"/>
          <w:color w:val="auto"/>
          <w:kern w:val="0"/>
          <w:sz w:val="32"/>
          <w:szCs w:val="32"/>
          <w:highlight w:val="none"/>
          <w:u w:val="none"/>
          <w:shd w:val="clear" w:color="auto" w:fill="FFFFFF"/>
          <w:lang w:val="zh-CN" w:eastAsia="zh-CN"/>
        </w:rPr>
      </w:pPr>
      <w:r>
        <w:rPr>
          <w:rFonts w:hint="eastAsia" w:ascii="仿宋" w:hAnsi="仿宋" w:eastAsia="仿宋" w:cs="仿宋"/>
          <w:b w:val="0"/>
          <w:bCs w:val="0"/>
          <w:color w:val="auto"/>
          <w:kern w:val="0"/>
          <w:sz w:val="32"/>
          <w:szCs w:val="32"/>
          <w:highlight w:val="none"/>
          <w:u w:val="none"/>
          <w:shd w:val="clear" w:color="auto" w:fill="FFFFFF"/>
          <w:lang w:val="zh-CN" w:eastAsia="zh-CN"/>
        </w:rPr>
        <w:t>一是加强预算绩效管理从业人员进行业务培训和指导，提高绩效管理业务人员绩效管理能力、专业素质和思想水平。二是要构建专项资金绩效评价的长效机制。资金的绩效评价可以全方位地反映资金的总体使用情况，使资金的分配、管理、使用、评价有机地结合起来，实现资金使用上全程监督和实时跟踪，提高资金的使用效率；要拓宽资金的绩效评价结果应用范围，根据社会事业发展需求，更加有计划地合理安排专项资金预算。</w:t>
      </w:r>
    </w:p>
    <w:p w14:paraId="2F5FC165">
      <w:pPr>
        <w:keepNext w:val="0"/>
        <w:keepLines w:val="0"/>
        <w:pageBreakBefore w:val="0"/>
        <w:widowControl/>
        <w:kinsoku/>
        <w:wordWrap/>
        <w:overflowPunct/>
        <w:topLinePunct w:val="0"/>
        <w:autoSpaceDE/>
        <w:autoSpaceDN/>
        <w:bidi w:val="0"/>
        <w:spacing w:line="500" w:lineRule="exact"/>
        <w:ind w:firstLine="880" w:firstLineChars="200"/>
        <w:jc w:val="both"/>
        <w:textAlignment w:val="auto"/>
        <w:rPr>
          <w:rStyle w:val="30"/>
          <w:rFonts w:ascii="黑体" w:hAnsi="黑体" w:eastAsia="黑体"/>
          <w:b w:val="0"/>
          <w:color w:val="auto"/>
          <w:highlight w:val="none"/>
        </w:rPr>
      </w:pPr>
      <w:r>
        <w:rPr>
          <w:rStyle w:val="30"/>
          <w:rFonts w:ascii="黑体" w:hAnsi="黑体" w:eastAsia="黑体"/>
          <w:b w:val="0"/>
          <w:color w:val="auto"/>
          <w:highlight w:val="none"/>
        </w:rPr>
        <w:br w:type="page"/>
      </w:r>
    </w:p>
    <w:p w14:paraId="04F5B7F2">
      <w:pPr>
        <w:pStyle w:val="36"/>
        <w:keepNext w:val="0"/>
        <w:keepLines w:val="0"/>
        <w:pageBreakBefore w:val="0"/>
        <w:widowControl w:val="0"/>
        <w:tabs>
          <w:tab w:val="left" w:pos="2116"/>
        </w:tabs>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b w:val="0"/>
          <w:bCs w:val="0"/>
          <w:color w:val="auto"/>
          <w:kern w:val="2"/>
          <w:sz w:val="44"/>
          <w:szCs w:val="44"/>
          <w:highlight w:val="none"/>
          <w:lang w:val="en-US" w:eastAsia="zh-CN"/>
        </w:rPr>
      </w:pPr>
      <w:bookmarkStart w:id="59" w:name="_Toc15396618"/>
      <w:r>
        <w:rPr>
          <w:rFonts w:hint="eastAsia" w:ascii="方正小标宋简体" w:hAnsi="方正小标宋简体" w:eastAsia="方正小标宋简体" w:cs="方正小标宋简体"/>
          <w:b w:val="0"/>
          <w:bCs w:val="0"/>
          <w:color w:val="auto"/>
          <w:kern w:val="2"/>
          <w:sz w:val="44"/>
          <w:szCs w:val="44"/>
          <w:highlight w:val="none"/>
          <w:lang w:val="en-US" w:eastAsia="zh-CN"/>
        </w:rPr>
        <w:t>广元土地房屋征收拆迁事务中心</w:t>
      </w:r>
    </w:p>
    <w:p w14:paraId="0FE5A9E4">
      <w:pPr>
        <w:pStyle w:val="36"/>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b w:val="0"/>
          <w:bCs w:val="0"/>
          <w:color w:val="auto"/>
          <w:kern w:val="2"/>
          <w:sz w:val="44"/>
          <w:szCs w:val="44"/>
          <w:highlight w:val="none"/>
          <w:lang w:val="en-US" w:eastAsia="zh-CN"/>
        </w:rPr>
      </w:pPr>
      <w:r>
        <w:rPr>
          <w:rFonts w:hint="eastAsia" w:ascii="方正小标宋简体" w:hAnsi="方正小标宋简体" w:eastAsia="方正小标宋简体" w:cs="方正小标宋简体"/>
          <w:b w:val="0"/>
          <w:bCs w:val="0"/>
          <w:color w:val="auto"/>
          <w:kern w:val="2"/>
          <w:sz w:val="44"/>
          <w:szCs w:val="44"/>
          <w:highlight w:val="none"/>
          <w:lang w:val="en-US" w:eastAsia="zh-CN"/>
        </w:rPr>
        <w:t>2023年鲲鹏小镇项目绩效评价报告</w:t>
      </w:r>
    </w:p>
    <w:p w14:paraId="6123A28C">
      <w:pPr>
        <w:pStyle w:val="36"/>
        <w:keepNext w:val="0"/>
        <w:keepLines w:val="0"/>
        <w:pageBreakBefore w:val="0"/>
        <w:widowControl w:val="0"/>
        <w:kinsoku/>
        <w:wordWrap/>
        <w:overflowPunct/>
        <w:topLinePunct w:val="0"/>
        <w:autoSpaceDE/>
        <w:autoSpaceDN/>
        <w:bidi w:val="0"/>
        <w:spacing w:line="578" w:lineRule="exact"/>
        <w:ind w:firstLine="640"/>
        <w:jc w:val="center"/>
        <w:textAlignment w:val="auto"/>
        <w:rPr>
          <w:rFonts w:ascii="宋体" w:hAnsi="宋体"/>
          <w:b w:val="0"/>
          <w:bCs w:val="0"/>
          <w:color w:val="auto"/>
          <w:kern w:val="2"/>
          <w:sz w:val="32"/>
          <w:szCs w:val="32"/>
          <w:highlight w:val="none"/>
        </w:rPr>
      </w:pPr>
    </w:p>
    <w:p w14:paraId="65D16124">
      <w:pPr>
        <w:keepNext w:val="0"/>
        <w:keepLines w:val="0"/>
        <w:pageBreakBefore w:val="0"/>
        <w:widowControl w:val="0"/>
        <w:kinsoku/>
        <w:wordWrap/>
        <w:overflowPunct/>
        <w:topLinePunct w:val="0"/>
        <w:autoSpaceDE/>
        <w:autoSpaceDN/>
        <w:bidi w:val="0"/>
        <w:adjustRightInd w:val="0"/>
        <w:snapToGrid w:val="0"/>
        <w:spacing w:line="530" w:lineRule="exact"/>
        <w:ind w:firstLine="600" w:firstLineChars="200"/>
        <w:jc w:val="both"/>
        <w:textAlignment w:val="auto"/>
        <w:rPr>
          <w:rFonts w:hint="eastAsia" w:ascii="黑体" w:hAnsi="黑体" w:eastAsia="黑体" w:cs="黑体"/>
          <w:b w:val="0"/>
          <w:bCs w:val="0"/>
          <w:sz w:val="32"/>
          <w:szCs w:val="32"/>
          <w:highlight w:val="none"/>
          <w:lang w:val="zh-CN"/>
        </w:rPr>
      </w:pPr>
      <w:r>
        <w:rPr>
          <w:rFonts w:hint="eastAsia" w:ascii="黑体" w:hAnsi="黑体" w:eastAsia="黑体" w:cs="黑体"/>
          <w:b w:val="0"/>
          <w:bCs w:val="0"/>
          <w:sz w:val="30"/>
          <w:szCs w:val="30"/>
          <w:highlight w:val="none"/>
        </w:rPr>
        <w:t>一</w:t>
      </w:r>
      <w:r>
        <w:rPr>
          <w:rFonts w:hint="eastAsia" w:ascii="黑体" w:hAnsi="黑体" w:eastAsia="黑体" w:cs="黑体"/>
          <w:b w:val="0"/>
          <w:bCs w:val="0"/>
          <w:sz w:val="32"/>
          <w:szCs w:val="32"/>
          <w:highlight w:val="none"/>
        </w:rPr>
        <w:t>、</w:t>
      </w:r>
      <w:r>
        <w:rPr>
          <w:rFonts w:hint="eastAsia" w:ascii="黑体" w:hAnsi="黑体" w:eastAsia="黑体" w:cs="黑体"/>
          <w:b w:val="0"/>
          <w:bCs w:val="0"/>
          <w:sz w:val="32"/>
          <w:szCs w:val="32"/>
          <w:highlight w:val="none"/>
          <w:lang w:val="zh-CN"/>
        </w:rPr>
        <w:t>项目概况</w:t>
      </w:r>
    </w:p>
    <w:p w14:paraId="58280103">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方正楷体简体" w:hAnsi="方正楷体简体" w:eastAsia="方正楷体简体" w:cs="方正楷体简体"/>
          <w:b w:val="0"/>
          <w:bCs w:val="0"/>
          <w:color w:val="auto"/>
          <w:sz w:val="32"/>
          <w:szCs w:val="32"/>
          <w:highlight w:val="none"/>
          <w:u w:val="none"/>
          <w:lang w:val="zh-CN"/>
        </w:rPr>
      </w:pPr>
      <w:r>
        <w:rPr>
          <w:rFonts w:hint="eastAsia" w:ascii="方正楷体简体" w:hAnsi="方正楷体简体" w:eastAsia="方正楷体简体" w:cs="方正楷体简体"/>
          <w:b w:val="0"/>
          <w:bCs w:val="0"/>
          <w:color w:val="auto"/>
          <w:sz w:val="32"/>
          <w:szCs w:val="32"/>
          <w:highlight w:val="none"/>
          <w:u w:val="none"/>
          <w:lang w:val="zh-CN"/>
        </w:rPr>
        <w:t>（一）项目基本情况</w:t>
      </w:r>
    </w:p>
    <w:p w14:paraId="49BFE302">
      <w:pPr>
        <w:pStyle w:val="10"/>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.基本职能。</w:t>
      </w:r>
      <w:r>
        <w:rPr>
          <w:rFonts w:hint="eastAsia" w:ascii="仿宋" w:hAnsi="仿宋" w:eastAsia="仿宋" w:cs="仿宋"/>
          <w:color w:val="auto"/>
          <w:sz w:val="32"/>
          <w:szCs w:val="32"/>
        </w:rPr>
        <w:t>广元市土地房屋征收拆迁事务中心贯彻执行《中华人民共和国土地管理法》及省、市有关建设用地征地拆迁的法律、法规及政策措施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组织实施市城市规划区内集体土地征收及拆迁安置工作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组织实施市城市规划区内的国有土地上的房屋征收及拆迁补偿安置工作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指导和组织协调全市跨行政区域重点项目的土地征收及拆迁工作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承担市政府交办的其他征地拆迁事项。</w:t>
      </w:r>
    </w:p>
    <w:p w14:paraId="32593D9D">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2.项目立项、资金申报的依据。</w:t>
      </w:r>
      <w:r>
        <w:rPr>
          <w:rFonts w:hint="eastAsia" w:ascii="仿宋" w:hAnsi="仿宋" w:eastAsia="仿宋" w:cs="仿宋"/>
          <w:color w:val="auto"/>
          <w:sz w:val="32"/>
          <w:szCs w:val="32"/>
          <w:lang w:eastAsia="zh-CN"/>
        </w:rPr>
        <w:t>鲲鹏小镇项目为改善辖区经济发展提供保障。经区政府研究后，签批通过。</w:t>
      </w:r>
    </w:p>
    <w:p w14:paraId="56E04F96">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color w:val="auto"/>
          <w:sz w:val="32"/>
          <w:szCs w:val="32"/>
          <w:lang w:val="en-US" w:eastAsia="zh-CN"/>
        </w:rPr>
        <w:t>3.资金分配的原则及考虑因素。量入为出，结合实际，合理分配。</w:t>
      </w:r>
    </w:p>
    <w:p w14:paraId="57B0063F">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方正楷体简体" w:hAnsi="方正楷体简体" w:eastAsia="方正楷体简体" w:cs="方正楷体简体"/>
          <w:b w:val="0"/>
          <w:bCs w:val="0"/>
          <w:color w:val="auto"/>
          <w:sz w:val="32"/>
          <w:szCs w:val="32"/>
          <w:highlight w:val="none"/>
          <w:u w:val="none"/>
          <w:lang w:val="zh-CN"/>
        </w:rPr>
      </w:pPr>
      <w:r>
        <w:rPr>
          <w:rFonts w:hint="eastAsia" w:ascii="方正楷体简体" w:hAnsi="方正楷体简体" w:eastAsia="方正楷体简体" w:cs="方正楷体简体"/>
          <w:b w:val="0"/>
          <w:bCs w:val="0"/>
          <w:color w:val="auto"/>
          <w:sz w:val="32"/>
          <w:szCs w:val="32"/>
          <w:highlight w:val="none"/>
          <w:u w:val="none"/>
          <w:lang w:val="zh-CN"/>
        </w:rPr>
        <w:t>（二）项目绩效目标</w:t>
      </w:r>
    </w:p>
    <w:p w14:paraId="212B3632">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color w:val="auto"/>
          <w:kern w:val="0"/>
          <w:sz w:val="32"/>
          <w:szCs w:val="32"/>
          <w:highlight w:val="none"/>
          <w:u w:val="none"/>
          <w:shd w:val="clear" w:color="auto" w:fill="FFFFFF"/>
          <w:lang w:val="en-US" w:eastAsia="zh-CN"/>
        </w:rPr>
        <w:t>1.项目主要内容。</w:t>
      </w:r>
      <w:r>
        <w:rPr>
          <w:rFonts w:hint="eastAsia" w:ascii="仿宋" w:hAnsi="仿宋" w:eastAsia="仿宋" w:cs="仿宋"/>
          <w:color w:val="auto"/>
          <w:sz w:val="32"/>
          <w:szCs w:val="32"/>
          <w:lang w:eastAsia="zh-CN"/>
        </w:rPr>
        <w:t>完成龙潭乡凤凰村</w:t>
      </w:r>
      <w:r>
        <w:rPr>
          <w:rFonts w:hint="eastAsia" w:ascii="仿宋" w:hAnsi="仿宋" w:eastAsia="仿宋" w:cs="仿宋"/>
          <w:color w:val="auto"/>
          <w:sz w:val="32"/>
          <w:szCs w:val="32"/>
          <w:lang w:val="en-US" w:eastAsia="zh-CN"/>
        </w:rPr>
        <w:t>187.86亩集体土地征收，办理134人的农转非手续，解决被征地农民医疗养老保险费。</w:t>
      </w:r>
    </w:p>
    <w:p w14:paraId="7B1D9A06">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仿宋" w:hAnsi="仿宋" w:eastAsia="仿宋" w:cs="仿宋"/>
          <w:b w:val="0"/>
          <w:bCs w:val="0"/>
          <w:color w:val="auto"/>
          <w:kern w:val="0"/>
          <w:sz w:val="32"/>
          <w:szCs w:val="32"/>
          <w:highlight w:val="none"/>
          <w:u w:val="none"/>
          <w:shd w:val="clear" w:color="auto" w:fill="FFFFFF"/>
          <w:lang w:val="en-US" w:eastAsia="zh-CN"/>
        </w:rPr>
      </w:pPr>
      <w:r>
        <w:rPr>
          <w:rFonts w:hint="eastAsia" w:ascii="仿宋" w:hAnsi="仿宋" w:eastAsia="仿宋" w:cs="仿宋"/>
          <w:b w:val="0"/>
          <w:bCs w:val="0"/>
          <w:color w:val="auto"/>
          <w:kern w:val="0"/>
          <w:sz w:val="32"/>
          <w:szCs w:val="32"/>
          <w:highlight w:val="none"/>
          <w:u w:val="none"/>
          <w:shd w:val="clear" w:color="auto" w:fill="FFFFFF"/>
          <w:lang w:val="en-US" w:eastAsia="zh-CN"/>
        </w:rPr>
        <w:t>2.项目应实现的具体绩效目标。</w:t>
      </w:r>
      <w:r>
        <w:rPr>
          <w:rFonts w:hint="eastAsia" w:ascii="仿宋" w:hAnsi="仿宋" w:eastAsia="仿宋" w:cs="仿宋"/>
          <w:b w:val="0"/>
          <w:bCs w:val="0"/>
          <w:color w:val="auto"/>
          <w:kern w:val="0"/>
          <w:sz w:val="32"/>
          <w:szCs w:val="32"/>
          <w:highlight w:val="none"/>
          <w:u w:val="none"/>
          <w:shd w:val="clear" w:color="auto" w:fill="FFFFFF"/>
          <w:lang w:val="zh-CN"/>
        </w:rPr>
        <w:t>结合我中心实际开展的工作，设立绩效目标。目标设定客观实际，严格按预算执行质量、预算执行进度、厉行节约的要求，做到清晰、细化。</w:t>
      </w:r>
      <w:r>
        <w:rPr>
          <w:rFonts w:hint="eastAsia" w:ascii="仿宋" w:hAnsi="仿宋" w:eastAsia="仿宋" w:cs="仿宋"/>
          <w:b w:val="0"/>
          <w:bCs w:val="0"/>
          <w:color w:val="auto"/>
          <w:kern w:val="0"/>
          <w:sz w:val="32"/>
          <w:szCs w:val="32"/>
          <w:highlight w:val="none"/>
          <w:u w:val="none"/>
          <w:shd w:val="clear" w:color="auto" w:fill="FFFFFF"/>
          <w:lang w:val="en-US" w:eastAsia="zh-CN"/>
        </w:rPr>
        <w:t>2023年该项目资金总体目标基本完成，各项绩效指标基本达标。</w:t>
      </w:r>
    </w:p>
    <w:p w14:paraId="76F8BDD5">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仿宋" w:hAnsi="仿宋" w:eastAsia="仿宋" w:cs="仿宋"/>
          <w:color w:val="FF0000"/>
          <w:sz w:val="32"/>
          <w:szCs w:val="32"/>
          <w:lang w:eastAsia="zh-CN"/>
        </w:rPr>
      </w:pPr>
      <w:r>
        <w:rPr>
          <w:rFonts w:hint="eastAsia" w:ascii="仿宋" w:hAnsi="仿宋" w:eastAsia="仿宋" w:cs="仿宋"/>
          <w:b w:val="0"/>
          <w:bCs w:val="0"/>
          <w:color w:val="auto"/>
          <w:kern w:val="0"/>
          <w:sz w:val="32"/>
          <w:szCs w:val="32"/>
          <w:highlight w:val="none"/>
          <w:u w:val="none"/>
          <w:shd w:val="clear" w:color="auto" w:fill="FFFFFF"/>
          <w:lang w:val="en-US" w:eastAsia="zh-CN"/>
        </w:rPr>
        <w:t>3.项目资金申报相符性。该项目申报内容与具体实施内容相符，申报目标合理可行。</w:t>
      </w:r>
    </w:p>
    <w:p w14:paraId="73D7C0C2">
      <w:pPr>
        <w:keepNext w:val="0"/>
        <w:keepLines w:val="0"/>
        <w:pageBreakBefore w:val="0"/>
        <w:widowControl w:val="0"/>
        <w:kinsoku/>
        <w:wordWrap/>
        <w:overflowPunct/>
        <w:topLinePunct w:val="0"/>
        <w:autoSpaceDE/>
        <w:autoSpaceDN/>
        <w:bidi w:val="0"/>
        <w:adjustRightInd w:val="0"/>
        <w:snapToGrid w:val="0"/>
        <w:spacing w:line="530" w:lineRule="exact"/>
        <w:ind w:firstLine="600" w:firstLineChars="200"/>
        <w:jc w:val="both"/>
        <w:textAlignment w:val="auto"/>
        <w:rPr>
          <w:rFonts w:hint="eastAsia" w:ascii="黑体" w:hAnsi="黑体" w:eastAsia="黑体" w:cs="黑体"/>
          <w:b w:val="0"/>
          <w:bCs w:val="0"/>
          <w:sz w:val="30"/>
          <w:szCs w:val="30"/>
          <w:highlight w:val="none"/>
        </w:rPr>
      </w:pPr>
      <w:r>
        <w:rPr>
          <w:rFonts w:hint="eastAsia" w:ascii="黑体" w:hAnsi="黑体" w:eastAsia="黑体" w:cs="黑体"/>
          <w:b w:val="0"/>
          <w:bCs w:val="0"/>
          <w:sz w:val="30"/>
          <w:szCs w:val="30"/>
          <w:highlight w:val="none"/>
        </w:rPr>
        <w:t>二、项目资金申报及使用情况</w:t>
      </w:r>
    </w:p>
    <w:p w14:paraId="37579328">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方正楷体简体" w:hAnsi="方正楷体简体" w:eastAsia="方正楷体简体" w:cs="方正楷体简体"/>
          <w:b w:val="0"/>
          <w:bCs w:val="0"/>
          <w:color w:val="auto"/>
          <w:sz w:val="32"/>
          <w:szCs w:val="32"/>
          <w:highlight w:val="none"/>
          <w:u w:val="none"/>
          <w:lang w:val="zh-CN"/>
        </w:rPr>
      </w:pPr>
      <w:r>
        <w:rPr>
          <w:rFonts w:hint="eastAsia" w:ascii="方正楷体简体" w:hAnsi="方正楷体简体" w:eastAsia="方正楷体简体" w:cs="方正楷体简体"/>
          <w:b w:val="0"/>
          <w:bCs w:val="0"/>
          <w:color w:val="auto"/>
          <w:sz w:val="32"/>
          <w:szCs w:val="32"/>
          <w:highlight w:val="none"/>
          <w:u w:val="none"/>
          <w:lang w:val="zh-CN"/>
        </w:rPr>
        <w:t>（一）项目资金申报及批复情况</w:t>
      </w:r>
    </w:p>
    <w:p w14:paraId="2F8A293B">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方正楷体简体" w:hAnsi="方正楷体简体" w:eastAsia="方正楷体简体" w:cs="方正楷体简体"/>
          <w:b w:val="0"/>
          <w:bCs w:val="0"/>
          <w:color w:val="auto"/>
          <w:sz w:val="32"/>
          <w:szCs w:val="32"/>
          <w:highlight w:val="none"/>
          <w:u w:val="none"/>
          <w:lang w:val="en-US" w:eastAsia="zh-CN"/>
        </w:rPr>
      </w:pPr>
      <w:r>
        <w:rPr>
          <w:rFonts w:hint="eastAsia" w:ascii="仿宋" w:hAnsi="仿宋" w:eastAsia="仿宋" w:cs="仿宋"/>
          <w:b w:val="0"/>
          <w:bCs w:val="0"/>
          <w:color w:val="auto"/>
          <w:kern w:val="0"/>
          <w:sz w:val="32"/>
          <w:szCs w:val="32"/>
          <w:highlight w:val="none"/>
          <w:u w:val="none"/>
          <w:shd w:val="clear" w:color="auto" w:fill="FFFFFF"/>
          <w:lang w:val="en-US" w:eastAsia="zh-CN"/>
        </w:rPr>
        <w:t>2023年4月底申报项目资金888.25万元，区财政批复项目资金888.25万元。</w:t>
      </w:r>
    </w:p>
    <w:p w14:paraId="532488D9">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方正楷体简体" w:hAnsi="方正楷体简体" w:eastAsia="方正楷体简体" w:cs="方正楷体简体"/>
          <w:b w:val="0"/>
          <w:bCs w:val="0"/>
          <w:color w:val="auto"/>
          <w:sz w:val="32"/>
          <w:szCs w:val="32"/>
          <w:highlight w:val="none"/>
          <w:u w:val="none"/>
          <w:lang w:val="zh-CN"/>
        </w:rPr>
      </w:pPr>
      <w:r>
        <w:rPr>
          <w:rFonts w:hint="eastAsia" w:ascii="方正楷体简体" w:hAnsi="方正楷体简体" w:eastAsia="方正楷体简体" w:cs="方正楷体简体"/>
          <w:b w:val="0"/>
          <w:bCs w:val="0"/>
          <w:color w:val="auto"/>
          <w:sz w:val="32"/>
          <w:szCs w:val="32"/>
          <w:highlight w:val="none"/>
          <w:u w:val="none"/>
          <w:lang w:val="zh-CN"/>
        </w:rPr>
        <w:t>（二）资金计划、到位及使用情况</w:t>
      </w:r>
    </w:p>
    <w:p w14:paraId="1147E47E">
      <w:pPr>
        <w:keepNext w:val="0"/>
        <w:keepLines w:val="0"/>
        <w:pageBreakBefore w:val="0"/>
        <w:widowControl w:val="0"/>
        <w:numPr>
          <w:ilvl w:val="0"/>
          <w:numId w:val="0"/>
        </w:numPr>
        <w:kinsoku/>
        <w:wordWrap/>
        <w:overflowPunct/>
        <w:topLinePunct w:val="0"/>
        <w:autoSpaceDE/>
        <w:autoSpaceDN/>
        <w:bidi w:val="0"/>
        <w:adjustRightInd w:val="0"/>
        <w:snapToGrid w:val="0"/>
        <w:spacing w:line="530" w:lineRule="exact"/>
        <w:ind w:firstLine="640" w:firstLineChars="200"/>
        <w:contextualSpacing/>
        <w:jc w:val="both"/>
        <w:textAlignment w:val="auto"/>
        <w:rPr>
          <w:rFonts w:hint="eastAsia" w:ascii="仿宋" w:hAnsi="仿宋" w:eastAsia="仿宋" w:cs="仿宋"/>
          <w:b w:val="0"/>
          <w:bCs w:val="0"/>
          <w:color w:val="auto"/>
          <w:kern w:val="0"/>
          <w:sz w:val="32"/>
          <w:szCs w:val="32"/>
          <w:highlight w:val="none"/>
          <w:u w:val="none"/>
          <w:shd w:val="clear" w:color="auto" w:fill="FFFFFF"/>
          <w:lang w:val="en-US" w:eastAsia="zh-CN"/>
        </w:rPr>
      </w:pPr>
      <w:r>
        <w:rPr>
          <w:rFonts w:hint="eastAsia" w:ascii="仿宋" w:hAnsi="仿宋" w:eastAsia="仿宋" w:cs="仿宋"/>
          <w:b w:val="0"/>
          <w:bCs w:val="0"/>
          <w:color w:val="auto"/>
          <w:kern w:val="0"/>
          <w:sz w:val="32"/>
          <w:szCs w:val="32"/>
          <w:highlight w:val="none"/>
          <w:u w:val="none"/>
          <w:shd w:val="clear" w:color="auto" w:fill="FFFFFF"/>
          <w:lang w:val="zh-CN"/>
        </w:rPr>
        <w:t>1．资金计划。资金计划为区本级财政一般公共预算资金</w:t>
      </w:r>
      <w:r>
        <w:rPr>
          <w:rFonts w:hint="eastAsia" w:ascii="仿宋" w:hAnsi="仿宋" w:eastAsia="仿宋" w:cs="仿宋"/>
          <w:b w:val="0"/>
          <w:bCs w:val="0"/>
          <w:color w:val="auto"/>
          <w:kern w:val="0"/>
          <w:sz w:val="32"/>
          <w:szCs w:val="32"/>
          <w:highlight w:val="none"/>
          <w:u w:val="none"/>
          <w:shd w:val="clear" w:color="auto" w:fill="FFFFFF"/>
          <w:lang w:val="en-US" w:eastAsia="zh-CN"/>
        </w:rPr>
        <w:t>500万元，</w:t>
      </w:r>
      <w:r>
        <w:rPr>
          <w:rFonts w:hint="eastAsia" w:ascii="仿宋" w:hAnsi="仿宋" w:eastAsia="仿宋" w:cs="仿宋"/>
          <w:b w:val="0"/>
          <w:bCs w:val="0"/>
          <w:color w:val="auto"/>
          <w:kern w:val="0"/>
          <w:sz w:val="32"/>
          <w:szCs w:val="32"/>
          <w:highlight w:val="none"/>
          <w:u w:val="none"/>
          <w:shd w:val="clear" w:color="auto" w:fill="FFFFFF"/>
          <w:lang w:val="zh-CN"/>
        </w:rPr>
        <w:t>政府性基金预算</w:t>
      </w:r>
      <w:r>
        <w:rPr>
          <w:rFonts w:hint="eastAsia" w:ascii="仿宋" w:hAnsi="仿宋" w:eastAsia="仿宋" w:cs="仿宋"/>
          <w:b w:val="0"/>
          <w:bCs w:val="0"/>
          <w:color w:val="auto"/>
          <w:kern w:val="0"/>
          <w:sz w:val="32"/>
          <w:szCs w:val="32"/>
          <w:highlight w:val="none"/>
          <w:u w:val="none"/>
          <w:shd w:val="clear" w:color="auto" w:fill="FFFFFF"/>
          <w:lang w:val="en-US" w:eastAsia="zh-CN"/>
        </w:rPr>
        <w:t>388.25万元</w:t>
      </w:r>
      <w:r>
        <w:rPr>
          <w:rFonts w:hint="eastAsia" w:ascii="仿宋" w:hAnsi="仿宋" w:eastAsia="仿宋" w:cs="仿宋"/>
          <w:b w:val="0"/>
          <w:bCs w:val="0"/>
          <w:color w:val="auto"/>
          <w:kern w:val="0"/>
          <w:sz w:val="32"/>
          <w:szCs w:val="32"/>
          <w:highlight w:val="none"/>
          <w:u w:val="none"/>
          <w:shd w:val="clear" w:color="auto" w:fill="FFFFFF"/>
          <w:lang w:val="zh-CN"/>
        </w:rPr>
        <w:t>。</w:t>
      </w:r>
    </w:p>
    <w:p w14:paraId="2EB7FC6B">
      <w:pPr>
        <w:keepNext w:val="0"/>
        <w:keepLines w:val="0"/>
        <w:pageBreakBefore w:val="0"/>
        <w:widowControl w:val="0"/>
        <w:numPr>
          <w:ilvl w:val="0"/>
          <w:numId w:val="0"/>
        </w:numPr>
        <w:kinsoku/>
        <w:wordWrap/>
        <w:overflowPunct/>
        <w:topLinePunct w:val="0"/>
        <w:autoSpaceDE/>
        <w:autoSpaceDN/>
        <w:bidi w:val="0"/>
        <w:adjustRightInd w:val="0"/>
        <w:snapToGrid w:val="0"/>
        <w:spacing w:line="530" w:lineRule="exact"/>
        <w:ind w:firstLine="640" w:firstLineChars="200"/>
        <w:contextualSpacing/>
        <w:jc w:val="both"/>
        <w:textAlignment w:val="auto"/>
        <w:rPr>
          <w:rFonts w:hint="eastAsia" w:ascii="仿宋" w:hAnsi="仿宋" w:eastAsia="仿宋" w:cs="仿宋"/>
          <w:b w:val="0"/>
          <w:bCs w:val="0"/>
          <w:color w:val="auto"/>
          <w:kern w:val="0"/>
          <w:sz w:val="32"/>
          <w:szCs w:val="32"/>
          <w:highlight w:val="none"/>
          <w:u w:val="none"/>
          <w:shd w:val="clear" w:color="auto" w:fill="FFFFFF"/>
          <w:lang w:val="zh-CN"/>
        </w:rPr>
      </w:pPr>
      <w:r>
        <w:rPr>
          <w:rFonts w:hint="eastAsia" w:ascii="仿宋" w:hAnsi="仿宋" w:eastAsia="仿宋" w:cs="仿宋"/>
          <w:b w:val="0"/>
          <w:bCs w:val="0"/>
          <w:color w:val="auto"/>
          <w:kern w:val="0"/>
          <w:sz w:val="32"/>
          <w:szCs w:val="32"/>
          <w:highlight w:val="none"/>
          <w:u w:val="none"/>
          <w:shd w:val="clear" w:color="auto" w:fill="FFFFFF"/>
          <w:lang w:val="zh-CN"/>
        </w:rPr>
        <w:t>2．资金到位。该项目资金实际到位</w:t>
      </w:r>
      <w:r>
        <w:rPr>
          <w:rFonts w:hint="eastAsia" w:ascii="仿宋" w:hAnsi="仿宋" w:eastAsia="仿宋" w:cs="仿宋"/>
          <w:b w:val="0"/>
          <w:bCs w:val="0"/>
          <w:color w:val="auto"/>
          <w:kern w:val="0"/>
          <w:sz w:val="32"/>
          <w:szCs w:val="32"/>
          <w:highlight w:val="none"/>
          <w:u w:val="none"/>
          <w:shd w:val="clear" w:color="auto" w:fill="FFFFFF"/>
          <w:lang w:val="en-US" w:eastAsia="zh-CN"/>
        </w:rPr>
        <w:t>888.25万元，资金</w:t>
      </w:r>
      <w:r>
        <w:rPr>
          <w:rFonts w:hint="eastAsia" w:ascii="仿宋" w:hAnsi="仿宋" w:eastAsia="仿宋" w:cs="仿宋"/>
          <w:b w:val="0"/>
          <w:bCs w:val="0"/>
          <w:color w:val="auto"/>
          <w:kern w:val="0"/>
          <w:sz w:val="32"/>
          <w:szCs w:val="32"/>
          <w:highlight w:val="none"/>
          <w:u w:val="none"/>
          <w:shd w:val="clear" w:color="auto" w:fill="FFFFFF"/>
          <w:lang w:val="zh-CN"/>
        </w:rPr>
        <w:t>到位率</w:t>
      </w:r>
      <w:r>
        <w:rPr>
          <w:rFonts w:hint="eastAsia" w:ascii="仿宋" w:hAnsi="仿宋" w:eastAsia="仿宋" w:cs="仿宋"/>
          <w:b w:val="0"/>
          <w:bCs w:val="0"/>
          <w:color w:val="auto"/>
          <w:kern w:val="0"/>
          <w:sz w:val="32"/>
          <w:szCs w:val="32"/>
          <w:highlight w:val="none"/>
          <w:u w:val="none"/>
          <w:shd w:val="clear" w:color="auto" w:fill="FFFFFF"/>
          <w:lang w:val="en-US" w:eastAsia="zh-CN"/>
        </w:rPr>
        <w:t>100%</w:t>
      </w:r>
      <w:r>
        <w:rPr>
          <w:rFonts w:hint="eastAsia" w:ascii="仿宋" w:hAnsi="仿宋" w:eastAsia="仿宋" w:cs="仿宋"/>
          <w:b w:val="0"/>
          <w:bCs w:val="0"/>
          <w:color w:val="auto"/>
          <w:kern w:val="0"/>
          <w:sz w:val="32"/>
          <w:szCs w:val="32"/>
          <w:highlight w:val="none"/>
          <w:u w:val="none"/>
          <w:shd w:val="clear" w:color="auto" w:fill="FFFFFF"/>
          <w:lang w:val="zh-CN"/>
        </w:rPr>
        <w:t>。</w:t>
      </w:r>
    </w:p>
    <w:p w14:paraId="52B61C5E">
      <w:pPr>
        <w:keepNext w:val="0"/>
        <w:keepLines w:val="0"/>
        <w:pageBreakBefore w:val="0"/>
        <w:widowControl w:val="0"/>
        <w:numPr>
          <w:ilvl w:val="0"/>
          <w:numId w:val="0"/>
        </w:numPr>
        <w:kinsoku/>
        <w:wordWrap/>
        <w:overflowPunct/>
        <w:topLinePunct w:val="0"/>
        <w:autoSpaceDE/>
        <w:autoSpaceDN/>
        <w:bidi w:val="0"/>
        <w:adjustRightInd w:val="0"/>
        <w:snapToGrid w:val="0"/>
        <w:spacing w:line="530" w:lineRule="exact"/>
        <w:ind w:firstLine="640" w:firstLineChars="200"/>
        <w:contextualSpacing/>
        <w:jc w:val="both"/>
        <w:textAlignment w:val="auto"/>
        <w:rPr>
          <w:rFonts w:hint="eastAsia" w:ascii="仿宋" w:hAnsi="仿宋" w:eastAsia="仿宋" w:cs="仿宋"/>
          <w:b w:val="0"/>
          <w:bCs w:val="0"/>
          <w:color w:val="auto"/>
          <w:kern w:val="0"/>
          <w:sz w:val="32"/>
          <w:szCs w:val="32"/>
          <w:highlight w:val="none"/>
          <w:u w:val="none"/>
          <w:shd w:val="clear" w:color="auto" w:fill="FFFFFF"/>
          <w:lang w:val="en-US" w:eastAsia="zh-CN"/>
        </w:rPr>
      </w:pPr>
      <w:r>
        <w:rPr>
          <w:rFonts w:hint="eastAsia" w:ascii="仿宋" w:hAnsi="仿宋" w:eastAsia="仿宋" w:cs="仿宋"/>
          <w:b w:val="0"/>
          <w:bCs w:val="0"/>
          <w:color w:val="auto"/>
          <w:kern w:val="0"/>
          <w:sz w:val="32"/>
          <w:szCs w:val="32"/>
          <w:highlight w:val="none"/>
          <w:u w:val="none"/>
          <w:shd w:val="clear" w:color="auto" w:fill="FFFFFF"/>
          <w:lang w:val="zh-CN"/>
        </w:rPr>
        <w:t>3．资金使用。</w:t>
      </w:r>
      <w:r>
        <w:rPr>
          <w:rFonts w:hint="eastAsia" w:ascii="仿宋" w:hAnsi="仿宋" w:eastAsia="仿宋" w:cs="仿宋"/>
          <w:b w:val="0"/>
          <w:bCs w:val="0"/>
          <w:color w:val="auto"/>
          <w:kern w:val="0"/>
          <w:sz w:val="32"/>
          <w:szCs w:val="32"/>
          <w:highlight w:val="none"/>
          <w:u w:val="none"/>
          <w:shd w:val="clear" w:color="auto" w:fill="FFFFFF"/>
          <w:lang w:val="en-US" w:eastAsia="zh-CN"/>
        </w:rPr>
        <w:t>2023年4月底兑付该项目补偿资金888.25万元，执行率100%。</w:t>
      </w:r>
    </w:p>
    <w:p w14:paraId="3A54829A">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方正楷体简体" w:hAnsi="方正楷体简体" w:eastAsia="方正楷体简体" w:cs="方正楷体简体"/>
          <w:b w:val="0"/>
          <w:bCs w:val="0"/>
          <w:color w:val="auto"/>
          <w:sz w:val="32"/>
          <w:szCs w:val="32"/>
          <w:highlight w:val="none"/>
          <w:u w:val="none"/>
          <w:lang w:val="zh-CN"/>
        </w:rPr>
      </w:pPr>
      <w:r>
        <w:rPr>
          <w:rFonts w:hint="eastAsia" w:ascii="方正楷体简体" w:hAnsi="方正楷体简体" w:eastAsia="方正楷体简体" w:cs="方正楷体简体"/>
          <w:b w:val="0"/>
          <w:bCs w:val="0"/>
          <w:color w:val="auto"/>
          <w:sz w:val="32"/>
          <w:szCs w:val="32"/>
          <w:highlight w:val="none"/>
          <w:u w:val="none"/>
          <w:lang w:val="zh-CN"/>
        </w:rPr>
        <w:t>（三）项目财务管理情况</w:t>
      </w:r>
    </w:p>
    <w:p w14:paraId="60030B33">
      <w:pPr>
        <w:keepNext w:val="0"/>
        <w:keepLines w:val="0"/>
        <w:pageBreakBefore w:val="0"/>
        <w:widowControl w:val="0"/>
        <w:kinsoku/>
        <w:wordWrap/>
        <w:overflowPunct/>
        <w:topLinePunct w:val="0"/>
        <w:autoSpaceDE/>
        <w:autoSpaceDN/>
        <w:bidi w:val="0"/>
        <w:spacing w:line="530" w:lineRule="exact"/>
        <w:ind w:left="0" w:leftChars="0" w:right="0" w:firstLine="640" w:firstLineChars="200"/>
        <w:jc w:val="both"/>
        <w:textAlignment w:val="auto"/>
        <w:rPr>
          <w:rFonts w:hint="eastAsia" w:ascii="仿宋" w:hAnsi="仿宋" w:eastAsia="仿宋" w:cs="仿宋"/>
          <w:b w:val="0"/>
          <w:bCs w:val="0"/>
          <w:color w:val="auto"/>
          <w:kern w:val="0"/>
          <w:sz w:val="32"/>
          <w:szCs w:val="32"/>
          <w:highlight w:val="none"/>
          <w:u w:val="none"/>
          <w:shd w:val="clear" w:color="auto" w:fill="FFFFFF"/>
          <w:lang w:val="zh-CN"/>
        </w:rPr>
      </w:pPr>
      <w:r>
        <w:rPr>
          <w:rFonts w:hint="eastAsia" w:ascii="仿宋" w:hAnsi="仿宋" w:eastAsia="仿宋" w:cs="仿宋"/>
          <w:sz w:val="32"/>
          <w:szCs w:val="32"/>
        </w:rPr>
        <w:t>严格</w:t>
      </w:r>
      <w:r>
        <w:rPr>
          <w:rFonts w:hint="eastAsia" w:ascii="仿宋" w:hAnsi="仿宋" w:eastAsia="仿宋" w:cs="仿宋"/>
          <w:sz w:val="32"/>
          <w:szCs w:val="32"/>
          <w:lang w:eastAsia="zh-CN"/>
        </w:rPr>
        <w:t>按照</w:t>
      </w:r>
      <w:r>
        <w:rPr>
          <w:rFonts w:hint="eastAsia" w:ascii="仿宋" w:hAnsi="仿宋" w:eastAsia="仿宋" w:cs="仿宋"/>
          <w:sz w:val="32"/>
          <w:szCs w:val="32"/>
        </w:rPr>
        <w:t>项目财务管理制度，加强对项目资金的管理、检查和监督，及时申请资金、</w:t>
      </w:r>
      <w:r>
        <w:rPr>
          <w:rFonts w:hint="eastAsia" w:ascii="仿宋" w:hAnsi="仿宋" w:eastAsia="仿宋" w:cs="仿宋"/>
          <w:sz w:val="32"/>
          <w:szCs w:val="32"/>
          <w:lang w:eastAsia="zh-CN"/>
        </w:rPr>
        <w:t>兑付资金</w:t>
      </w:r>
      <w:r>
        <w:rPr>
          <w:rFonts w:hint="eastAsia" w:ascii="仿宋" w:hAnsi="仿宋" w:eastAsia="仿宋" w:cs="仿宋"/>
          <w:sz w:val="32"/>
          <w:szCs w:val="32"/>
        </w:rPr>
        <w:t>，严格按照项目内容实施和资金支</w:t>
      </w:r>
      <w:r>
        <w:rPr>
          <w:rFonts w:hint="eastAsia" w:ascii="仿宋" w:hAnsi="仿宋" w:eastAsia="仿宋" w:cs="仿宋"/>
          <w:sz w:val="32"/>
          <w:szCs w:val="32"/>
          <w:lang w:eastAsia="zh-CN"/>
        </w:rPr>
        <w:t>付</w:t>
      </w:r>
      <w:r>
        <w:rPr>
          <w:rFonts w:hint="eastAsia" w:ascii="仿宋" w:hAnsi="仿宋" w:eastAsia="仿宋" w:cs="仿宋"/>
          <w:sz w:val="32"/>
          <w:szCs w:val="32"/>
        </w:rPr>
        <w:t>，做到专款专用，单独核算，确保资金支付规范、安全、有效。</w:t>
      </w:r>
    </w:p>
    <w:p w14:paraId="7A52637A">
      <w:pPr>
        <w:keepNext w:val="0"/>
        <w:keepLines w:val="0"/>
        <w:pageBreakBefore w:val="0"/>
        <w:widowControl w:val="0"/>
        <w:kinsoku/>
        <w:wordWrap/>
        <w:overflowPunct/>
        <w:topLinePunct w:val="0"/>
        <w:autoSpaceDE/>
        <w:autoSpaceDN/>
        <w:bidi w:val="0"/>
        <w:adjustRightInd w:val="0"/>
        <w:snapToGrid w:val="0"/>
        <w:spacing w:line="530" w:lineRule="exact"/>
        <w:ind w:firstLine="600" w:firstLineChars="200"/>
        <w:jc w:val="both"/>
        <w:textAlignment w:val="auto"/>
        <w:rPr>
          <w:rFonts w:hint="eastAsia" w:ascii="黑体" w:hAnsi="黑体" w:eastAsia="黑体" w:cs="黑体"/>
          <w:b w:val="0"/>
          <w:bCs w:val="0"/>
          <w:sz w:val="30"/>
          <w:szCs w:val="30"/>
          <w:highlight w:val="none"/>
        </w:rPr>
      </w:pPr>
      <w:r>
        <w:rPr>
          <w:rFonts w:hint="eastAsia" w:ascii="黑体" w:hAnsi="黑体" w:eastAsia="黑体" w:cs="黑体"/>
          <w:b w:val="0"/>
          <w:bCs w:val="0"/>
          <w:sz w:val="30"/>
          <w:szCs w:val="30"/>
          <w:highlight w:val="none"/>
        </w:rPr>
        <w:t>三、项目实施及管理情况</w:t>
      </w:r>
    </w:p>
    <w:p w14:paraId="42F446E5">
      <w:pPr>
        <w:keepNext w:val="0"/>
        <w:keepLines w:val="0"/>
        <w:pageBreakBefore w:val="0"/>
        <w:widowControl w:val="0"/>
        <w:kinsoku/>
        <w:wordWrap/>
        <w:overflowPunct/>
        <w:topLinePunct w:val="0"/>
        <w:autoSpaceDE/>
        <w:autoSpaceDN/>
        <w:bidi w:val="0"/>
        <w:spacing w:line="530" w:lineRule="exact"/>
        <w:ind w:left="0" w:leftChars="0" w:righ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sz w:val="32"/>
          <w:szCs w:val="32"/>
          <w:lang w:eastAsia="zh-CN"/>
        </w:rPr>
        <w:t>为</w:t>
      </w:r>
      <w:r>
        <w:rPr>
          <w:rFonts w:hint="eastAsia" w:ascii="仿宋" w:hAnsi="仿宋" w:eastAsia="仿宋" w:cs="仿宋"/>
          <w:sz w:val="32"/>
          <w:szCs w:val="32"/>
        </w:rPr>
        <w:t>保障被拆迁群众的合法利益</w:t>
      </w:r>
      <w:r>
        <w:rPr>
          <w:rFonts w:hint="eastAsia" w:ascii="仿宋" w:hAnsi="仿宋" w:eastAsia="仿宋" w:cs="仿宋"/>
          <w:sz w:val="32"/>
          <w:szCs w:val="32"/>
          <w:lang w:eastAsia="zh-CN"/>
        </w:rPr>
        <w:t>，</w:t>
      </w:r>
      <w:r>
        <w:rPr>
          <w:rFonts w:hint="eastAsia" w:ascii="仿宋" w:hAnsi="仿宋" w:eastAsia="仿宋" w:cs="仿宋"/>
          <w:sz w:val="32"/>
          <w:szCs w:val="32"/>
        </w:rPr>
        <w:t>按照就高不就低的原则进行补偿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为加快推进项目建设，市征拆中心会同相关部门，系统梳理、创新举措</w:t>
      </w:r>
      <w:r>
        <w:rPr>
          <w:rFonts w:hint="eastAsia" w:ascii="仿宋" w:hAnsi="仿宋" w:eastAsia="仿宋" w:cs="仿宋"/>
          <w:color w:val="auto"/>
          <w:sz w:val="32"/>
          <w:szCs w:val="32"/>
          <w:highlight w:val="none"/>
          <w:lang w:val="en-US" w:eastAsia="zh-CN"/>
        </w:rPr>
        <w:t>。</w:t>
      </w:r>
      <w:r>
        <w:rPr>
          <w:rFonts w:hint="eastAsia" w:ascii="仿宋" w:hAnsi="仿宋" w:eastAsia="仿宋" w:cs="仿宋"/>
          <w:sz w:val="32"/>
          <w:szCs w:val="32"/>
          <w:lang w:val="en-US" w:eastAsia="zh-CN"/>
        </w:rPr>
        <w:t>落实“一项重点工作、一名领导负责、一名中层主抓、一个专班落实”的原则，确保该项目征拆工作高效推进。</w:t>
      </w:r>
    </w:p>
    <w:p w14:paraId="72EACB8F">
      <w:pPr>
        <w:keepNext w:val="0"/>
        <w:keepLines w:val="0"/>
        <w:pageBreakBefore w:val="0"/>
        <w:widowControl w:val="0"/>
        <w:kinsoku/>
        <w:wordWrap/>
        <w:overflowPunct/>
        <w:topLinePunct w:val="0"/>
        <w:autoSpaceDE/>
        <w:autoSpaceDN/>
        <w:bidi w:val="0"/>
        <w:adjustRightInd w:val="0"/>
        <w:snapToGrid w:val="0"/>
        <w:spacing w:line="530" w:lineRule="exact"/>
        <w:ind w:firstLine="600" w:firstLineChars="200"/>
        <w:jc w:val="both"/>
        <w:textAlignment w:val="auto"/>
        <w:rPr>
          <w:rFonts w:hint="eastAsia" w:ascii="黑体" w:hAnsi="黑体" w:eastAsia="黑体" w:cs="黑体"/>
          <w:b w:val="0"/>
          <w:bCs w:val="0"/>
          <w:sz w:val="30"/>
          <w:szCs w:val="30"/>
          <w:highlight w:val="none"/>
          <w:lang w:val="zh-CN"/>
        </w:rPr>
      </w:pPr>
      <w:r>
        <w:rPr>
          <w:rFonts w:hint="eastAsia" w:ascii="黑体" w:hAnsi="黑体" w:eastAsia="黑体" w:cs="黑体"/>
          <w:b w:val="0"/>
          <w:bCs w:val="0"/>
          <w:sz w:val="30"/>
          <w:szCs w:val="30"/>
          <w:highlight w:val="none"/>
        </w:rPr>
        <w:t>四、项目绩效情况</w:t>
      </w:r>
      <w:r>
        <w:rPr>
          <w:rFonts w:hint="eastAsia" w:ascii="黑体" w:hAnsi="黑体" w:eastAsia="黑体" w:cs="黑体"/>
          <w:b w:val="0"/>
          <w:bCs w:val="0"/>
          <w:sz w:val="30"/>
          <w:szCs w:val="30"/>
          <w:highlight w:val="none"/>
          <w:lang w:val="zh-CN"/>
        </w:rPr>
        <w:tab/>
      </w:r>
    </w:p>
    <w:p w14:paraId="43794FC3">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方正楷体简体" w:hAnsi="方正楷体简体" w:eastAsia="方正楷体简体" w:cs="方正楷体简体"/>
          <w:b w:val="0"/>
          <w:bCs w:val="0"/>
          <w:color w:val="auto"/>
          <w:sz w:val="32"/>
          <w:szCs w:val="32"/>
          <w:highlight w:val="none"/>
          <w:u w:val="none"/>
          <w:lang w:val="zh-CN"/>
        </w:rPr>
      </w:pPr>
      <w:r>
        <w:rPr>
          <w:rFonts w:hint="eastAsia" w:ascii="方正楷体简体" w:hAnsi="方正楷体简体" w:eastAsia="方正楷体简体" w:cs="方正楷体简体"/>
          <w:b w:val="0"/>
          <w:bCs w:val="0"/>
          <w:color w:val="auto"/>
          <w:sz w:val="32"/>
          <w:szCs w:val="32"/>
          <w:highlight w:val="none"/>
          <w:u w:val="none"/>
          <w:lang w:val="zh-CN"/>
        </w:rPr>
        <w:t>（一）项目完成情况</w:t>
      </w:r>
    </w:p>
    <w:p w14:paraId="5DE87EE2">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jc w:val="both"/>
        <w:textAlignment w:val="auto"/>
        <w:rPr>
          <w:rFonts w:hint="eastAsia" w:ascii="仿宋" w:hAnsi="仿宋" w:eastAsia="仿宋" w:cs="仿宋"/>
          <w:b w:val="0"/>
          <w:bCs w:val="0"/>
          <w:color w:val="auto"/>
          <w:kern w:val="0"/>
          <w:sz w:val="32"/>
          <w:szCs w:val="32"/>
          <w:highlight w:val="none"/>
          <w:u w:val="none"/>
          <w:shd w:val="clear" w:color="auto" w:fill="FFFFFF"/>
          <w:lang w:val="en-US" w:eastAsia="zh-CN"/>
        </w:rPr>
      </w:pPr>
      <w:r>
        <w:rPr>
          <w:rFonts w:hint="eastAsia" w:ascii="仿宋" w:hAnsi="仿宋" w:eastAsia="仿宋" w:cs="仿宋"/>
          <w:b w:val="0"/>
          <w:bCs w:val="0"/>
          <w:color w:val="auto"/>
          <w:kern w:val="0"/>
          <w:sz w:val="32"/>
          <w:szCs w:val="32"/>
          <w:highlight w:val="none"/>
          <w:u w:val="none"/>
          <w:shd w:val="clear" w:color="auto" w:fill="FFFFFF"/>
          <w:lang w:val="en-US" w:eastAsia="zh-CN"/>
        </w:rPr>
        <w:t>严格按照时间节点完成项目征拆及缴存工作，保障了该项目后期建设进度。</w:t>
      </w:r>
    </w:p>
    <w:p w14:paraId="2C8455A5">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方正楷体简体" w:hAnsi="方正楷体简体" w:eastAsia="方正楷体简体" w:cs="方正楷体简体"/>
          <w:b w:val="0"/>
          <w:bCs w:val="0"/>
          <w:color w:val="auto"/>
          <w:sz w:val="32"/>
          <w:szCs w:val="32"/>
          <w:highlight w:val="none"/>
          <w:u w:val="none"/>
          <w:lang w:val="zh-CN"/>
        </w:rPr>
      </w:pPr>
      <w:r>
        <w:rPr>
          <w:rFonts w:hint="eastAsia" w:ascii="方正楷体简体" w:hAnsi="方正楷体简体" w:eastAsia="方正楷体简体" w:cs="方正楷体简体"/>
          <w:b w:val="0"/>
          <w:bCs w:val="0"/>
          <w:color w:val="auto"/>
          <w:sz w:val="32"/>
          <w:szCs w:val="32"/>
          <w:highlight w:val="none"/>
          <w:u w:val="none"/>
          <w:lang w:val="zh-CN"/>
        </w:rPr>
        <w:t>（二）项目效益情况</w:t>
      </w:r>
    </w:p>
    <w:p w14:paraId="7EED171A">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保障被征地农民的合法权益，确保了该项目后续工作顺利推进，</w:t>
      </w:r>
    </w:p>
    <w:p w14:paraId="529AF59F">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有利于维护社会稳定，</w:t>
      </w:r>
      <w:r>
        <w:rPr>
          <w:rFonts w:hint="eastAsia" w:ascii="仿宋" w:hAnsi="仿宋" w:eastAsia="仿宋" w:cs="仿宋"/>
          <w:sz w:val="32"/>
          <w:szCs w:val="32"/>
          <w:lang w:eastAsia="zh-CN"/>
        </w:rPr>
        <w:t>促进当地经济发展，群众满意度较高。</w:t>
      </w:r>
    </w:p>
    <w:p w14:paraId="3DB7A17D">
      <w:pPr>
        <w:keepNext w:val="0"/>
        <w:keepLines w:val="0"/>
        <w:pageBreakBefore w:val="0"/>
        <w:widowControl w:val="0"/>
        <w:kinsoku/>
        <w:wordWrap/>
        <w:overflowPunct/>
        <w:topLinePunct w:val="0"/>
        <w:autoSpaceDE/>
        <w:autoSpaceDN/>
        <w:bidi w:val="0"/>
        <w:adjustRightInd w:val="0"/>
        <w:snapToGrid w:val="0"/>
        <w:spacing w:line="530" w:lineRule="exact"/>
        <w:ind w:firstLine="600" w:firstLineChars="200"/>
        <w:jc w:val="both"/>
        <w:textAlignment w:val="auto"/>
        <w:rPr>
          <w:rFonts w:hint="eastAsia" w:ascii="黑体" w:hAnsi="黑体" w:eastAsia="黑体" w:cs="黑体"/>
          <w:b w:val="0"/>
          <w:bCs w:val="0"/>
          <w:sz w:val="30"/>
          <w:szCs w:val="30"/>
          <w:highlight w:val="none"/>
        </w:rPr>
      </w:pPr>
      <w:r>
        <w:rPr>
          <w:rFonts w:hint="eastAsia" w:ascii="黑体" w:hAnsi="黑体" w:eastAsia="黑体" w:cs="黑体"/>
          <w:b w:val="0"/>
          <w:bCs w:val="0"/>
          <w:sz w:val="30"/>
          <w:szCs w:val="30"/>
          <w:highlight w:val="none"/>
        </w:rPr>
        <w:t>五、评价结论及建议</w:t>
      </w:r>
    </w:p>
    <w:p w14:paraId="74720CFB">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方正楷体简体" w:hAnsi="方正楷体简体" w:eastAsia="方正楷体简体" w:cs="方正楷体简体"/>
          <w:b w:val="0"/>
          <w:bCs w:val="0"/>
          <w:color w:val="auto"/>
          <w:sz w:val="32"/>
          <w:szCs w:val="32"/>
          <w:highlight w:val="none"/>
          <w:u w:val="none"/>
          <w:lang w:val="zh-CN"/>
        </w:rPr>
      </w:pPr>
      <w:r>
        <w:rPr>
          <w:rFonts w:hint="eastAsia" w:ascii="方正楷体简体" w:hAnsi="方正楷体简体" w:eastAsia="方正楷体简体" w:cs="方正楷体简体"/>
          <w:b w:val="0"/>
          <w:bCs w:val="0"/>
          <w:color w:val="auto"/>
          <w:sz w:val="32"/>
          <w:szCs w:val="32"/>
          <w:highlight w:val="none"/>
          <w:u w:val="none"/>
          <w:lang w:val="zh-CN"/>
        </w:rPr>
        <w:t>（一）评价结论</w:t>
      </w:r>
    </w:p>
    <w:p w14:paraId="381BCE1A">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仿宋" w:hAnsi="仿宋" w:eastAsia="仿宋" w:cs="仿宋"/>
          <w:b w:val="0"/>
          <w:bCs w:val="0"/>
          <w:color w:val="auto"/>
          <w:kern w:val="0"/>
          <w:sz w:val="32"/>
          <w:szCs w:val="32"/>
          <w:highlight w:val="none"/>
          <w:u w:val="none"/>
          <w:shd w:val="clear" w:color="auto" w:fill="FFFFFF"/>
          <w:lang w:val="zh-CN"/>
        </w:rPr>
      </w:pPr>
      <w:r>
        <w:rPr>
          <w:rFonts w:hint="eastAsia" w:ascii="仿宋" w:hAnsi="仿宋" w:eastAsia="仿宋" w:cs="仿宋"/>
          <w:b w:val="0"/>
          <w:bCs w:val="0"/>
          <w:color w:val="auto"/>
          <w:kern w:val="0"/>
          <w:sz w:val="32"/>
          <w:szCs w:val="32"/>
          <w:highlight w:val="none"/>
          <w:u w:val="none"/>
          <w:shd w:val="clear" w:color="auto" w:fill="FFFFFF"/>
          <w:lang w:val="zh-CN"/>
        </w:rPr>
        <w:t>该项目的实施，</w:t>
      </w:r>
      <w:r>
        <w:rPr>
          <w:rFonts w:hint="eastAsia" w:ascii="仿宋" w:hAnsi="仿宋" w:eastAsia="仿宋" w:cs="仿宋"/>
          <w:sz w:val="32"/>
          <w:szCs w:val="32"/>
        </w:rPr>
        <w:t>与当前征拆政策相契合，与</w:t>
      </w:r>
      <w:r>
        <w:rPr>
          <w:rFonts w:hint="eastAsia" w:ascii="仿宋" w:hAnsi="仿宋" w:eastAsia="仿宋" w:cs="仿宋"/>
          <w:sz w:val="32"/>
          <w:szCs w:val="32"/>
          <w:lang w:eastAsia="zh-CN"/>
        </w:rPr>
        <w:t>上级</w:t>
      </w:r>
      <w:r>
        <w:rPr>
          <w:rFonts w:hint="eastAsia" w:ascii="仿宋" w:hAnsi="仿宋" w:eastAsia="仿宋" w:cs="仿宋"/>
          <w:sz w:val="32"/>
          <w:szCs w:val="32"/>
        </w:rPr>
        <w:t>部门的规划目标、年度工作目标相一致。</w:t>
      </w:r>
      <w:r>
        <w:rPr>
          <w:rFonts w:hint="eastAsia" w:ascii="仿宋" w:hAnsi="仿宋" w:eastAsia="仿宋" w:cs="仿宋"/>
          <w:b w:val="0"/>
          <w:bCs w:val="0"/>
          <w:color w:val="auto"/>
          <w:kern w:val="0"/>
          <w:sz w:val="32"/>
          <w:szCs w:val="32"/>
          <w:highlight w:val="none"/>
          <w:u w:val="none"/>
          <w:shd w:val="clear" w:color="auto" w:fill="FFFFFF"/>
          <w:lang w:val="zh-CN"/>
        </w:rPr>
        <w:t>可促进当地经济可持续发展，</w:t>
      </w:r>
      <w:r>
        <w:rPr>
          <w:rFonts w:hint="eastAsia" w:ascii="仿宋" w:hAnsi="仿宋" w:eastAsia="仿宋" w:cs="仿宋"/>
          <w:b w:val="0"/>
          <w:bCs w:val="0"/>
          <w:color w:val="auto"/>
          <w:kern w:val="0"/>
          <w:sz w:val="32"/>
          <w:szCs w:val="32"/>
          <w:highlight w:val="none"/>
          <w:u w:val="none"/>
          <w:shd w:val="clear" w:color="auto" w:fill="FFFFFF"/>
          <w:lang w:val="en-US" w:eastAsia="zh-CN"/>
        </w:rPr>
        <w:t>绩效评价自我评分为99分，评价总体效果较好，绩效目标按期实现。</w:t>
      </w:r>
    </w:p>
    <w:p w14:paraId="6BCD3EB7">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方正楷体简体" w:hAnsi="方正楷体简体" w:eastAsia="方正楷体简体" w:cs="方正楷体简体"/>
          <w:b w:val="0"/>
          <w:bCs w:val="0"/>
          <w:color w:val="auto"/>
          <w:sz w:val="32"/>
          <w:szCs w:val="32"/>
          <w:highlight w:val="none"/>
          <w:u w:val="none"/>
          <w:lang w:val="zh-CN"/>
        </w:rPr>
      </w:pPr>
      <w:r>
        <w:rPr>
          <w:rFonts w:hint="eastAsia" w:ascii="方正楷体简体" w:hAnsi="方正楷体简体" w:eastAsia="方正楷体简体" w:cs="方正楷体简体"/>
          <w:b w:val="0"/>
          <w:bCs w:val="0"/>
          <w:color w:val="auto"/>
          <w:sz w:val="32"/>
          <w:szCs w:val="32"/>
          <w:highlight w:val="none"/>
          <w:u w:val="none"/>
          <w:lang w:val="zh-CN"/>
        </w:rPr>
        <w:t>（二）存在的问题</w:t>
      </w:r>
    </w:p>
    <w:p w14:paraId="09B3BCA2">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绩效目标编制有待进一步完善，在编制绩效目标时相关指标设置不够细化量化。</w:t>
      </w:r>
    </w:p>
    <w:p w14:paraId="70B66140">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方正楷体简体" w:hAnsi="方正楷体简体" w:eastAsia="方正楷体简体" w:cs="方正楷体简体"/>
          <w:b w:val="0"/>
          <w:bCs w:val="0"/>
          <w:color w:val="auto"/>
          <w:sz w:val="32"/>
          <w:szCs w:val="32"/>
          <w:highlight w:val="none"/>
          <w:u w:val="none"/>
          <w:lang w:val="zh-CN"/>
        </w:rPr>
      </w:pPr>
      <w:r>
        <w:rPr>
          <w:rFonts w:hint="eastAsia" w:ascii="方正楷体简体" w:hAnsi="方正楷体简体" w:eastAsia="方正楷体简体" w:cs="方正楷体简体"/>
          <w:b w:val="0"/>
          <w:bCs w:val="0"/>
          <w:color w:val="auto"/>
          <w:sz w:val="32"/>
          <w:szCs w:val="32"/>
          <w:highlight w:val="none"/>
          <w:u w:val="none"/>
          <w:lang w:val="zh-CN"/>
        </w:rPr>
        <w:t>（三）相关建议</w:t>
      </w:r>
    </w:p>
    <w:p w14:paraId="69F336F4">
      <w:pPr>
        <w:keepNext w:val="0"/>
        <w:keepLines w:val="0"/>
        <w:pageBreakBefore w:val="0"/>
        <w:widowControl w:val="0"/>
        <w:numPr>
          <w:ilvl w:val="0"/>
          <w:numId w:val="0"/>
        </w:numPr>
        <w:kinsoku/>
        <w:wordWrap/>
        <w:overflowPunct/>
        <w:topLinePunct w:val="0"/>
        <w:autoSpaceDE/>
        <w:autoSpaceDN/>
        <w:bidi w:val="0"/>
        <w:adjustRightInd w:val="0"/>
        <w:snapToGrid w:val="0"/>
        <w:spacing w:line="530" w:lineRule="exact"/>
        <w:ind w:firstLine="640" w:firstLineChars="200"/>
        <w:contextualSpacing/>
        <w:jc w:val="both"/>
        <w:textAlignment w:val="auto"/>
        <w:rPr>
          <w:rFonts w:hint="eastAsia" w:ascii="仿宋" w:hAnsi="仿宋" w:eastAsia="仿宋" w:cs="仿宋"/>
          <w:b w:val="0"/>
          <w:bCs w:val="0"/>
          <w:color w:val="auto"/>
          <w:kern w:val="0"/>
          <w:sz w:val="32"/>
          <w:szCs w:val="32"/>
          <w:highlight w:val="none"/>
          <w:u w:val="none"/>
          <w:shd w:val="clear" w:color="auto" w:fill="FFFFFF"/>
          <w:lang w:val="zh-CN" w:eastAsia="zh-CN"/>
        </w:rPr>
      </w:pPr>
      <w:r>
        <w:rPr>
          <w:rFonts w:hint="eastAsia" w:ascii="仿宋" w:hAnsi="仿宋" w:eastAsia="仿宋" w:cs="仿宋"/>
          <w:b w:val="0"/>
          <w:bCs w:val="0"/>
          <w:color w:val="auto"/>
          <w:kern w:val="0"/>
          <w:sz w:val="32"/>
          <w:szCs w:val="32"/>
          <w:highlight w:val="none"/>
          <w:u w:val="none"/>
          <w:shd w:val="clear" w:color="auto" w:fill="FFFFFF"/>
          <w:lang w:val="zh-CN" w:eastAsia="zh-CN"/>
        </w:rPr>
        <w:t>一是加强预算绩效管理从业人员进行业务培训和指导，提高绩效管理业务人员绩效管理能力、专业素质和思想水平。二是要构建专项资金绩效评价的长效机制。资金的绩效评价可以全方位地反映资金的总体使用情况，使资金的分配、管理、使用、评价有机地结合起来，实现资金使用上全程监督和实时跟踪，提高资金的使用效率；要拓宽资金的绩效评价结果应用范围，根据社会事业发展需求，更加有计划地合理安排专项资金预算。</w:t>
      </w:r>
    </w:p>
    <w:p w14:paraId="57D2A563">
      <w:pPr>
        <w:rPr>
          <w:rFonts w:hint="eastAsia" w:ascii="黑体" w:hAnsi="黑体" w:eastAsia="黑体" w:cs="黑体"/>
          <w:b w:val="0"/>
          <w:bCs w:val="0"/>
          <w:color w:val="auto"/>
          <w:kern w:val="2"/>
          <w:sz w:val="32"/>
          <w:szCs w:val="32"/>
          <w:highlight w:val="none"/>
          <w:lang w:val="en-US" w:eastAsia="zh-CN"/>
        </w:rPr>
      </w:pPr>
      <w:r>
        <w:rPr>
          <w:rFonts w:hint="eastAsia" w:ascii="黑体" w:hAnsi="黑体" w:eastAsia="黑体" w:cs="黑体"/>
          <w:b w:val="0"/>
          <w:bCs w:val="0"/>
          <w:color w:val="auto"/>
          <w:kern w:val="2"/>
          <w:sz w:val="32"/>
          <w:szCs w:val="32"/>
          <w:highlight w:val="none"/>
          <w:lang w:val="en-US" w:eastAsia="zh-CN"/>
        </w:rPr>
        <w:br w:type="page"/>
      </w:r>
    </w:p>
    <w:p w14:paraId="1BC10FAE">
      <w:pPr>
        <w:pStyle w:val="36"/>
        <w:keepNext w:val="0"/>
        <w:keepLines w:val="0"/>
        <w:pageBreakBefore w:val="0"/>
        <w:widowControl w:val="0"/>
        <w:tabs>
          <w:tab w:val="left" w:pos="2116"/>
        </w:tabs>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b w:val="0"/>
          <w:bCs w:val="0"/>
          <w:color w:val="auto"/>
          <w:kern w:val="2"/>
          <w:sz w:val="44"/>
          <w:szCs w:val="44"/>
          <w:highlight w:val="none"/>
          <w:lang w:val="en-US" w:eastAsia="zh-CN"/>
        </w:rPr>
      </w:pPr>
      <w:r>
        <w:rPr>
          <w:rFonts w:hint="eastAsia" w:ascii="方正小标宋简体" w:hAnsi="方正小标宋简体" w:eastAsia="方正小标宋简体" w:cs="方正小标宋简体"/>
          <w:b w:val="0"/>
          <w:bCs w:val="0"/>
          <w:color w:val="auto"/>
          <w:kern w:val="2"/>
          <w:sz w:val="44"/>
          <w:szCs w:val="44"/>
          <w:highlight w:val="none"/>
          <w:lang w:val="en-US" w:eastAsia="zh-CN"/>
        </w:rPr>
        <w:t>广元土地房屋征收拆迁事务中心</w:t>
      </w:r>
    </w:p>
    <w:p w14:paraId="48458696">
      <w:pPr>
        <w:pStyle w:val="36"/>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b w:val="0"/>
          <w:bCs w:val="0"/>
          <w:color w:val="auto"/>
          <w:kern w:val="2"/>
          <w:sz w:val="44"/>
          <w:szCs w:val="44"/>
          <w:highlight w:val="none"/>
          <w:lang w:val="en-US" w:eastAsia="zh-CN"/>
        </w:rPr>
      </w:pPr>
      <w:r>
        <w:rPr>
          <w:rFonts w:hint="eastAsia" w:ascii="方正小标宋简体" w:hAnsi="方正小标宋简体" w:eastAsia="方正小标宋简体" w:cs="方正小标宋简体"/>
          <w:b w:val="0"/>
          <w:bCs w:val="0"/>
          <w:color w:val="auto"/>
          <w:kern w:val="2"/>
          <w:sz w:val="44"/>
          <w:szCs w:val="44"/>
          <w:highlight w:val="none"/>
          <w:lang w:val="en-US" w:eastAsia="zh-CN"/>
        </w:rPr>
        <w:t>2023年大东英才学校征地拆迁项目</w:t>
      </w:r>
    </w:p>
    <w:p w14:paraId="3A64986E">
      <w:pPr>
        <w:pStyle w:val="36"/>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b w:val="0"/>
          <w:bCs w:val="0"/>
          <w:color w:val="auto"/>
          <w:kern w:val="2"/>
          <w:sz w:val="44"/>
          <w:szCs w:val="44"/>
          <w:highlight w:val="none"/>
          <w:lang w:val="en-US" w:eastAsia="zh-CN"/>
        </w:rPr>
      </w:pPr>
      <w:r>
        <w:rPr>
          <w:rFonts w:hint="eastAsia" w:ascii="方正小标宋简体" w:hAnsi="方正小标宋简体" w:eastAsia="方正小标宋简体" w:cs="方正小标宋简体"/>
          <w:b w:val="0"/>
          <w:bCs w:val="0"/>
          <w:color w:val="auto"/>
          <w:kern w:val="2"/>
          <w:sz w:val="44"/>
          <w:szCs w:val="44"/>
          <w:highlight w:val="none"/>
          <w:lang w:val="en-US" w:eastAsia="zh-CN"/>
        </w:rPr>
        <w:t>绩效自评报告</w:t>
      </w:r>
    </w:p>
    <w:p w14:paraId="57CAF6F8">
      <w:pPr>
        <w:pStyle w:val="36"/>
        <w:widowControl w:val="0"/>
        <w:wordWrap/>
        <w:spacing w:line="578" w:lineRule="exact"/>
        <w:ind w:firstLine="640"/>
        <w:jc w:val="center"/>
        <w:textAlignment w:val="auto"/>
        <w:rPr>
          <w:rFonts w:ascii="宋体" w:hAnsi="宋体"/>
          <w:b w:val="0"/>
          <w:bCs w:val="0"/>
          <w:color w:val="auto"/>
          <w:kern w:val="2"/>
          <w:sz w:val="32"/>
          <w:szCs w:val="32"/>
          <w:highlight w:val="none"/>
        </w:rPr>
      </w:pPr>
    </w:p>
    <w:p w14:paraId="483C20B2">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黑体" w:hAnsi="黑体" w:eastAsia="黑体" w:cs="黑体"/>
          <w:b w:val="0"/>
          <w:bCs w:val="0"/>
          <w:sz w:val="32"/>
          <w:szCs w:val="32"/>
          <w:highlight w:val="none"/>
          <w:lang w:val="zh-CN"/>
        </w:rPr>
      </w:pPr>
      <w:r>
        <w:rPr>
          <w:rFonts w:hint="eastAsia" w:ascii="黑体" w:hAnsi="黑体" w:eastAsia="黑体" w:cs="黑体"/>
          <w:b w:val="0"/>
          <w:bCs w:val="0"/>
          <w:sz w:val="32"/>
          <w:szCs w:val="32"/>
          <w:highlight w:val="none"/>
        </w:rPr>
        <w:t>一、</w:t>
      </w:r>
      <w:r>
        <w:rPr>
          <w:rFonts w:hint="eastAsia" w:ascii="黑体" w:hAnsi="黑体" w:eastAsia="黑体" w:cs="黑体"/>
          <w:b w:val="0"/>
          <w:bCs w:val="0"/>
          <w:sz w:val="32"/>
          <w:szCs w:val="32"/>
          <w:highlight w:val="none"/>
          <w:lang w:val="zh-CN"/>
        </w:rPr>
        <w:t>项目概况</w:t>
      </w:r>
    </w:p>
    <w:p w14:paraId="4D63579F">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方正楷体简体" w:hAnsi="方正楷体简体" w:eastAsia="方正楷体简体" w:cs="方正楷体简体"/>
          <w:b w:val="0"/>
          <w:bCs w:val="0"/>
          <w:color w:val="auto"/>
          <w:sz w:val="32"/>
          <w:szCs w:val="32"/>
          <w:highlight w:val="none"/>
          <w:u w:val="none"/>
          <w:lang w:val="zh-CN"/>
        </w:rPr>
      </w:pPr>
      <w:r>
        <w:rPr>
          <w:rFonts w:hint="eastAsia" w:ascii="方正楷体简体" w:hAnsi="方正楷体简体" w:eastAsia="方正楷体简体" w:cs="方正楷体简体"/>
          <w:b w:val="0"/>
          <w:bCs w:val="0"/>
          <w:color w:val="auto"/>
          <w:sz w:val="32"/>
          <w:szCs w:val="32"/>
          <w:highlight w:val="none"/>
          <w:u w:val="none"/>
          <w:lang w:val="zh-CN"/>
        </w:rPr>
        <w:t>（一）项目基本情况</w:t>
      </w:r>
    </w:p>
    <w:p w14:paraId="4DB2E7E2">
      <w:pPr>
        <w:pStyle w:val="10"/>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.基本职能。</w:t>
      </w:r>
      <w:r>
        <w:rPr>
          <w:rFonts w:hint="eastAsia" w:ascii="仿宋" w:hAnsi="仿宋" w:eastAsia="仿宋" w:cs="仿宋"/>
          <w:color w:val="auto"/>
          <w:sz w:val="32"/>
          <w:szCs w:val="32"/>
        </w:rPr>
        <w:t>广元市土地房屋征收拆迁事务中心贯彻执行《中华人民共和国土地管理法》及省、市有关建设用地征地拆迁的法律、法规及政策措施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组织实施市城市规划区内集体土地征收及拆迁安置工作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组织实施市城市规划区内的国有土地上的房屋征收及拆迁补偿安置工作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指导和组织协调全市跨行政区域重点项目的土地征收及拆迁工作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承担市政府交办的其他征地拆迁事项。</w:t>
      </w:r>
    </w:p>
    <w:p w14:paraId="13916DDD">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2.项目立项、资金申报的依据。</w:t>
      </w:r>
      <w:r>
        <w:rPr>
          <w:rFonts w:hint="eastAsia" w:ascii="仿宋" w:hAnsi="仿宋" w:eastAsia="仿宋" w:cs="仿宋"/>
          <w:color w:val="auto"/>
          <w:sz w:val="32"/>
          <w:szCs w:val="32"/>
          <w:lang w:eastAsia="zh-CN"/>
        </w:rPr>
        <w:t>大东英才学校征地拆迁项目为改善教学基础设施，促进了辖区教育事业的发展提供保障。经区政府研究后，签批通过。</w:t>
      </w:r>
    </w:p>
    <w:p w14:paraId="50733CF5">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3.资金分配的原则及考虑因素。量入为出，结合实际，合理分配。</w:t>
      </w:r>
    </w:p>
    <w:p w14:paraId="0466FCDA">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方正楷体简体" w:hAnsi="方正楷体简体" w:eastAsia="方正楷体简体" w:cs="方正楷体简体"/>
          <w:b w:val="0"/>
          <w:bCs w:val="0"/>
          <w:color w:val="auto"/>
          <w:sz w:val="32"/>
          <w:szCs w:val="32"/>
          <w:highlight w:val="none"/>
          <w:u w:val="none"/>
          <w:lang w:val="zh-CN"/>
        </w:rPr>
      </w:pPr>
      <w:r>
        <w:rPr>
          <w:rFonts w:hint="eastAsia" w:ascii="方正楷体简体" w:hAnsi="方正楷体简体" w:eastAsia="方正楷体简体" w:cs="方正楷体简体"/>
          <w:b w:val="0"/>
          <w:bCs w:val="0"/>
          <w:color w:val="auto"/>
          <w:sz w:val="32"/>
          <w:szCs w:val="32"/>
          <w:highlight w:val="none"/>
          <w:u w:val="none"/>
          <w:lang w:val="zh-CN"/>
        </w:rPr>
        <w:t>（二）项目绩效目标</w:t>
      </w:r>
    </w:p>
    <w:p w14:paraId="77B8F1D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kern w:val="0"/>
          <w:sz w:val="32"/>
          <w:szCs w:val="32"/>
          <w:highlight w:val="none"/>
          <w:u w:val="none"/>
          <w:shd w:val="clear" w:color="auto" w:fill="FFFFFF"/>
          <w:lang w:val="en-US" w:eastAsia="zh-CN"/>
        </w:rPr>
      </w:pPr>
      <w:r>
        <w:rPr>
          <w:rFonts w:hint="eastAsia" w:ascii="仿宋" w:hAnsi="仿宋" w:eastAsia="仿宋" w:cs="仿宋"/>
          <w:b w:val="0"/>
          <w:bCs w:val="0"/>
          <w:color w:val="auto"/>
          <w:kern w:val="0"/>
          <w:sz w:val="32"/>
          <w:szCs w:val="32"/>
          <w:highlight w:val="none"/>
          <w:u w:val="none"/>
          <w:shd w:val="clear" w:color="auto" w:fill="FFFFFF"/>
          <w:lang w:val="en-US" w:eastAsia="zh-CN"/>
        </w:rPr>
        <w:t>1.项目主要内容。</w:t>
      </w:r>
      <w:r>
        <w:rPr>
          <w:rFonts w:hint="eastAsia" w:ascii="仿宋" w:hAnsi="仿宋" w:eastAsia="仿宋" w:cs="仿宋"/>
          <w:color w:val="auto"/>
          <w:sz w:val="32"/>
          <w:szCs w:val="32"/>
          <w:lang w:val="en-US" w:eastAsia="zh-CN"/>
        </w:rPr>
        <w:t>征收大石镇青岩村四、五、六组集体土地190亩，农房40栋47户，搬迁企业17余家，地面附作物51户，货币安置人员约237人，失地农民社保约149人。</w:t>
      </w:r>
    </w:p>
    <w:p w14:paraId="748C256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kern w:val="0"/>
          <w:sz w:val="32"/>
          <w:szCs w:val="32"/>
          <w:highlight w:val="none"/>
          <w:u w:val="none"/>
          <w:shd w:val="clear" w:color="auto" w:fill="FFFFFF"/>
          <w:lang w:val="en-US" w:eastAsia="zh-CN"/>
        </w:rPr>
      </w:pPr>
      <w:r>
        <w:rPr>
          <w:rFonts w:hint="eastAsia" w:ascii="仿宋" w:hAnsi="仿宋" w:eastAsia="仿宋" w:cs="仿宋"/>
          <w:b w:val="0"/>
          <w:bCs w:val="0"/>
          <w:color w:val="auto"/>
          <w:kern w:val="0"/>
          <w:sz w:val="32"/>
          <w:szCs w:val="32"/>
          <w:highlight w:val="none"/>
          <w:u w:val="none"/>
          <w:shd w:val="clear" w:color="auto" w:fill="FFFFFF"/>
          <w:lang w:val="en-US" w:eastAsia="zh-CN"/>
        </w:rPr>
        <w:t>2.项目应实现的具体绩效目标。</w:t>
      </w:r>
      <w:r>
        <w:rPr>
          <w:rFonts w:hint="eastAsia" w:ascii="仿宋" w:hAnsi="仿宋" w:eastAsia="仿宋" w:cs="仿宋"/>
          <w:b w:val="0"/>
          <w:bCs w:val="0"/>
          <w:color w:val="auto"/>
          <w:kern w:val="0"/>
          <w:sz w:val="32"/>
          <w:szCs w:val="32"/>
          <w:highlight w:val="none"/>
          <w:u w:val="none"/>
          <w:shd w:val="clear" w:color="auto" w:fill="FFFFFF"/>
          <w:lang w:val="zh-CN"/>
        </w:rPr>
        <w:t>结合我中心工作实际，设立绩效目标。目标设定客观实际，严格按预算执行质量、预算执行进度、厉行节约的要求，做到清晰、细化。</w:t>
      </w:r>
      <w:r>
        <w:rPr>
          <w:rFonts w:hint="eastAsia" w:ascii="仿宋" w:hAnsi="仿宋" w:eastAsia="仿宋" w:cs="仿宋"/>
          <w:b w:val="0"/>
          <w:bCs w:val="0"/>
          <w:color w:val="auto"/>
          <w:kern w:val="0"/>
          <w:sz w:val="32"/>
          <w:szCs w:val="32"/>
          <w:highlight w:val="none"/>
          <w:u w:val="none"/>
          <w:shd w:val="clear" w:color="auto" w:fill="FFFFFF"/>
          <w:lang w:val="en-US" w:eastAsia="zh-CN"/>
        </w:rPr>
        <w:t>2023年该项目资金总体目标基本完成，各项绩效指标基本达标。</w:t>
      </w:r>
    </w:p>
    <w:p w14:paraId="5974026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kern w:val="0"/>
          <w:sz w:val="32"/>
          <w:szCs w:val="32"/>
          <w:highlight w:val="none"/>
          <w:u w:val="none"/>
          <w:shd w:val="clear" w:color="auto" w:fill="FFFFFF"/>
          <w:lang w:val="en-US" w:eastAsia="zh-CN"/>
        </w:rPr>
      </w:pPr>
      <w:r>
        <w:rPr>
          <w:rFonts w:hint="eastAsia" w:ascii="仿宋" w:hAnsi="仿宋" w:eastAsia="仿宋" w:cs="仿宋"/>
          <w:b w:val="0"/>
          <w:bCs w:val="0"/>
          <w:color w:val="auto"/>
          <w:kern w:val="0"/>
          <w:sz w:val="32"/>
          <w:szCs w:val="32"/>
          <w:highlight w:val="none"/>
          <w:u w:val="none"/>
          <w:shd w:val="clear" w:color="auto" w:fill="FFFFFF"/>
          <w:lang w:val="en-US" w:eastAsia="zh-CN"/>
        </w:rPr>
        <w:t>3.项目资金申报相符性。该项目申报内容与具体实施内容相符，申报目标合理可行。</w:t>
      </w:r>
    </w:p>
    <w:p w14:paraId="20C9F244">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val="en-US" w:eastAsia="zh-CN"/>
        </w:rPr>
        <w:t xml:space="preserve">   </w:t>
      </w:r>
      <w:r>
        <w:rPr>
          <w:rFonts w:hint="eastAsia" w:ascii="黑体" w:hAnsi="黑体" w:eastAsia="黑体" w:cs="黑体"/>
          <w:b w:val="0"/>
          <w:bCs w:val="0"/>
          <w:sz w:val="32"/>
          <w:szCs w:val="32"/>
          <w:highlight w:val="none"/>
        </w:rPr>
        <w:t>二、项目资金申报及使用情况</w:t>
      </w:r>
    </w:p>
    <w:p w14:paraId="035FE9E2">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b w:val="0"/>
          <w:bCs w:val="0"/>
          <w:color w:val="auto"/>
          <w:sz w:val="32"/>
          <w:szCs w:val="32"/>
          <w:highlight w:val="none"/>
          <w:u w:val="none"/>
          <w:lang w:val="zh-CN"/>
        </w:rPr>
      </w:pPr>
      <w:r>
        <w:rPr>
          <w:rFonts w:hint="eastAsia" w:ascii="仿宋" w:hAnsi="仿宋" w:eastAsia="仿宋" w:cs="仿宋"/>
          <w:b w:val="0"/>
          <w:bCs w:val="0"/>
          <w:color w:val="auto"/>
          <w:sz w:val="32"/>
          <w:szCs w:val="32"/>
          <w:highlight w:val="none"/>
          <w:u w:val="none"/>
          <w:lang w:val="zh-CN"/>
        </w:rPr>
        <w:t>（一）项目资金申报及批复情况</w:t>
      </w:r>
    </w:p>
    <w:p w14:paraId="44826043">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b w:val="0"/>
          <w:bCs w:val="0"/>
          <w:color w:val="auto"/>
          <w:kern w:val="0"/>
          <w:sz w:val="32"/>
          <w:szCs w:val="32"/>
          <w:highlight w:val="none"/>
          <w:u w:val="none"/>
          <w:shd w:val="clear" w:color="auto" w:fill="FFFFFF"/>
          <w:lang w:val="en-US" w:eastAsia="zh-CN"/>
        </w:rPr>
      </w:pPr>
      <w:r>
        <w:rPr>
          <w:rFonts w:hint="eastAsia" w:ascii="仿宋" w:hAnsi="仿宋" w:eastAsia="仿宋" w:cs="仿宋"/>
          <w:b w:val="0"/>
          <w:bCs w:val="0"/>
          <w:color w:val="auto"/>
          <w:kern w:val="0"/>
          <w:sz w:val="32"/>
          <w:szCs w:val="32"/>
          <w:highlight w:val="none"/>
          <w:u w:val="none"/>
          <w:shd w:val="clear" w:color="auto" w:fill="FFFFFF"/>
          <w:lang w:val="en-US" w:eastAsia="zh-CN"/>
        </w:rPr>
        <w:t>2023年12月底申报项目资金20000万元，区财政批复项目资金20000万元。</w:t>
      </w:r>
    </w:p>
    <w:p w14:paraId="662D8922">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方正楷体简体" w:hAnsi="方正楷体简体" w:eastAsia="方正楷体简体" w:cs="方正楷体简体"/>
          <w:b w:val="0"/>
          <w:bCs w:val="0"/>
          <w:color w:val="auto"/>
          <w:sz w:val="32"/>
          <w:szCs w:val="32"/>
          <w:highlight w:val="none"/>
          <w:u w:val="none"/>
          <w:lang w:val="zh-CN"/>
        </w:rPr>
      </w:pPr>
      <w:r>
        <w:rPr>
          <w:rFonts w:hint="eastAsia" w:ascii="方正楷体简体" w:hAnsi="方正楷体简体" w:eastAsia="方正楷体简体" w:cs="方正楷体简体"/>
          <w:b w:val="0"/>
          <w:bCs w:val="0"/>
          <w:color w:val="auto"/>
          <w:sz w:val="32"/>
          <w:szCs w:val="32"/>
          <w:highlight w:val="none"/>
          <w:u w:val="none"/>
          <w:lang w:val="zh-CN"/>
        </w:rPr>
        <w:t>（二）资金计划、到位及使用情况</w:t>
      </w:r>
    </w:p>
    <w:p w14:paraId="78C83A37">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640" w:firstLineChars="200"/>
        <w:contextualSpacing/>
        <w:jc w:val="both"/>
        <w:textAlignment w:val="auto"/>
        <w:rPr>
          <w:rFonts w:hint="eastAsia" w:ascii="仿宋" w:hAnsi="仿宋" w:eastAsia="仿宋" w:cs="仿宋"/>
          <w:b w:val="0"/>
          <w:bCs w:val="0"/>
          <w:color w:val="auto"/>
          <w:kern w:val="0"/>
          <w:sz w:val="32"/>
          <w:szCs w:val="32"/>
          <w:highlight w:val="none"/>
          <w:u w:val="none"/>
          <w:shd w:val="clear" w:color="auto" w:fill="FFFFFF"/>
          <w:lang w:val="zh-CN"/>
        </w:rPr>
      </w:pPr>
      <w:r>
        <w:rPr>
          <w:rFonts w:hint="eastAsia" w:ascii="仿宋" w:hAnsi="仿宋" w:eastAsia="仿宋" w:cs="仿宋"/>
          <w:b w:val="0"/>
          <w:bCs w:val="0"/>
          <w:color w:val="auto"/>
          <w:kern w:val="0"/>
          <w:sz w:val="32"/>
          <w:szCs w:val="32"/>
          <w:highlight w:val="none"/>
          <w:u w:val="none"/>
          <w:shd w:val="clear" w:color="auto" w:fill="FFFFFF"/>
          <w:lang w:val="zh-CN"/>
        </w:rPr>
        <w:t>1．资金计划。资金计划为区本级财政政府性基金。</w:t>
      </w:r>
    </w:p>
    <w:p w14:paraId="2827896E">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640" w:firstLineChars="200"/>
        <w:contextualSpacing/>
        <w:jc w:val="both"/>
        <w:textAlignment w:val="auto"/>
        <w:rPr>
          <w:rFonts w:hint="eastAsia" w:ascii="仿宋" w:hAnsi="仿宋" w:eastAsia="仿宋" w:cs="仿宋"/>
          <w:b w:val="0"/>
          <w:bCs w:val="0"/>
          <w:color w:val="auto"/>
          <w:kern w:val="0"/>
          <w:sz w:val="32"/>
          <w:szCs w:val="32"/>
          <w:highlight w:val="none"/>
          <w:u w:val="none"/>
          <w:shd w:val="clear" w:color="auto" w:fill="FFFFFF"/>
          <w:lang w:val="zh-CN"/>
        </w:rPr>
      </w:pPr>
      <w:r>
        <w:rPr>
          <w:rFonts w:hint="eastAsia" w:ascii="仿宋" w:hAnsi="仿宋" w:eastAsia="仿宋" w:cs="仿宋"/>
          <w:b w:val="0"/>
          <w:bCs w:val="0"/>
          <w:color w:val="auto"/>
          <w:kern w:val="0"/>
          <w:sz w:val="32"/>
          <w:szCs w:val="32"/>
          <w:highlight w:val="none"/>
          <w:u w:val="none"/>
          <w:shd w:val="clear" w:color="auto" w:fill="FFFFFF"/>
          <w:lang w:val="zh-CN"/>
        </w:rPr>
        <w:t>2．资金到位。该项目资金实际到位</w:t>
      </w:r>
      <w:r>
        <w:rPr>
          <w:rFonts w:hint="eastAsia" w:ascii="仿宋" w:hAnsi="仿宋" w:eastAsia="仿宋" w:cs="仿宋"/>
          <w:b w:val="0"/>
          <w:bCs w:val="0"/>
          <w:color w:val="auto"/>
          <w:kern w:val="0"/>
          <w:sz w:val="32"/>
          <w:szCs w:val="32"/>
          <w:highlight w:val="none"/>
          <w:u w:val="none"/>
          <w:shd w:val="clear" w:color="auto" w:fill="FFFFFF"/>
          <w:lang w:val="en-US" w:eastAsia="zh-CN"/>
        </w:rPr>
        <w:t>20000万元，资金</w:t>
      </w:r>
      <w:r>
        <w:rPr>
          <w:rFonts w:hint="eastAsia" w:ascii="仿宋" w:hAnsi="仿宋" w:eastAsia="仿宋" w:cs="仿宋"/>
          <w:b w:val="0"/>
          <w:bCs w:val="0"/>
          <w:color w:val="auto"/>
          <w:kern w:val="0"/>
          <w:sz w:val="32"/>
          <w:szCs w:val="32"/>
          <w:highlight w:val="none"/>
          <w:u w:val="none"/>
          <w:shd w:val="clear" w:color="auto" w:fill="FFFFFF"/>
          <w:lang w:val="zh-CN"/>
        </w:rPr>
        <w:t>到位率</w:t>
      </w:r>
      <w:r>
        <w:rPr>
          <w:rFonts w:hint="eastAsia" w:ascii="仿宋" w:hAnsi="仿宋" w:eastAsia="仿宋" w:cs="仿宋"/>
          <w:b w:val="0"/>
          <w:bCs w:val="0"/>
          <w:color w:val="auto"/>
          <w:kern w:val="0"/>
          <w:sz w:val="32"/>
          <w:szCs w:val="32"/>
          <w:highlight w:val="none"/>
          <w:u w:val="none"/>
          <w:shd w:val="clear" w:color="auto" w:fill="FFFFFF"/>
          <w:lang w:val="en-US" w:eastAsia="zh-CN"/>
        </w:rPr>
        <w:t>100%</w:t>
      </w:r>
      <w:r>
        <w:rPr>
          <w:rFonts w:hint="eastAsia" w:ascii="仿宋" w:hAnsi="仿宋" w:eastAsia="仿宋" w:cs="仿宋"/>
          <w:b w:val="0"/>
          <w:bCs w:val="0"/>
          <w:color w:val="auto"/>
          <w:kern w:val="0"/>
          <w:sz w:val="32"/>
          <w:szCs w:val="32"/>
          <w:highlight w:val="none"/>
          <w:u w:val="none"/>
          <w:shd w:val="clear" w:color="auto" w:fill="FFFFFF"/>
          <w:lang w:val="zh-CN"/>
        </w:rPr>
        <w:t>。</w:t>
      </w:r>
    </w:p>
    <w:p w14:paraId="5F8E5904">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640" w:firstLineChars="200"/>
        <w:contextualSpacing/>
        <w:jc w:val="both"/>
        <w:textAlignment w:val="auto"/>
        <w:rPr>
          <w:rFonts w:hint="eastAsia" w:ascii="仿宋" w:hAnsi="仿宋" w:eastAsia="仿宋" w:cs="仿宋"/>
          <w:b w:val="0"/>
          <w:bCs w:val="0"/>
          <w:color w:val="auto"/>
          <w:kern w:val="0"/>
          <w:sz w:val="32"/>
          <w:szCs w:val="32"/>
          <w:highlight w:val="none"/>
          <w:u w:val="none"/>
          <w:shd w:val="clear" w:color="auto" w:fill="FFFFFF"/>
          <w:lang w:val="en-US" w:eastAsia="zh-CN"/>
        </w:rPr>
      </w:pPr>
      <w:r>
        <w:rPr>
          <w:rFonts w:hint="eastAsia" w:ascii="仿宋" w:hAnsi="仿宋" w:eastAsia="仿宋" w:cs="仿宋"/>
          <w:b w:val="0"/>
          <w:bCs w:val="0"/>
          <w:color w:val="auto"/>
          <w:kern w:val="0"/>
          <w:sz w:val="32"/>
          <w:szCs w:val="32"/>
          <w:highlight w:val="none"/>
          <w:u w:val="none"/>
          <w:shd w:val="clear" w:color="auto" w:fill="FFFFFF"/>
          <w:lang w:val="zh-CN"/>
        </w:rPr>
        <w:t>3.资金使用。</w:t>
      </w:r>
      <w:r>
        <w:rPr>
          <w:rFonts w:hint="eastAsia" w:ascii="仿宋" w:hAnsi="仿宋" w:eastAsia="仿宋" w:cs="仿宋"/>
          <w:b w:val="0"/>
          <w:bCs w:val="0"/>
          <w:color w:val="auto"/>
          <w:kern w:val="0"/>
          <w:sz w:val="32"/>
          <w:szCs w:val="32"/>
          <w:highlight w:val="none"/>
          <w:u w:val="none"/>
          <w:shd w:val="clear" w:color="auto" w:fill="FFFFFF"/>
          <w:lang w:val="en-US" w:eastAsia="zh-CN"/>
        </w:rPr>
        <w:t>2023年12月底兑付该项目补偿资金20000万元，执行率100%。</w:t>
      </w:r>
    </w:p>
    <w:p w14:paraId="58B47F51">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方正楷体简体" w:hAnsi="方正楷体简体" w:eastAsia="方正楷体简体" w:cs="方正楷体简体"/>
          <w:b w:val="0"/>
          <w:bCs w:val="0"/>
          <w:color w:val="auto"/>
          <w:sz w:val="32"/>
          <w:szCs w:val="32"/>
          <w:highlight w:val="none"/>
          <w:u w:val="none"/>
          <w:lang w:val="zh-CN"/>
        </w:rPr>
      </w:pPr>
      <w:r>
        <w:rPr>
          <w:rFonts w:hint="eastAsia" w:ascii="方正楷体简体" w:hAnsi="方正楷体简体" w:eastAsia="方正楷体简体" w:cs="方正楷体简体"/>
          <w:b w:val="0"/>
          <w:bCs w:val="0"/>
          <w:color w:val="auto"/>
          <w:sz w:val="32"/>
          <w:szCs w:val="32"/>
          <w:highlight w:val="none"/>
          <w:u w:val="none"/>
          <w:lang w:val="zh-CN"/>
        </w:rPr>
        <w:t>（三）项目财务管理情况</w:t>
      </w:r>
    </w:p>
    <w:p w14:paraId="2310A05E">
      <w:pPr>
        <w:keepNext w:val="0"/>
        <w:keepLines w:val="0"/>
        <w:pageBreakBefore w:val="0"/>
        <w:widowControl w:val="0"/>
        <w:kinsoku/>
        <w:wordWrap/>
        <w:overflowPunct/>
        <w:topLinePunct w:val="0"/>
        <w:autoSpaceDE/>
        <w:autoSpaceDN/>
        <w:bidi w:val="0"/>
        <w:spacing w:line="480" w:lineRule="exact"/>
        <w:ind w:left="0" w:leftChars="0" w:right="0" w:firstLine="640" w:firstLineChars="200"/>
        <w:jc w:val="both"/>
        <w:textAlignment w:val="auto"/>
        <w:rPr>
          <w:rFonts w:hint="eastAsia" w:ascii="仿宋" w:hAnsi="仿宋" w:eastAsia="仿宋" w:cs="仿宋"/>
          <w:b w:val="0"/>
          <w:bCs w:val="0"/>
          <w:color w:val="auto"/>
          <w:kern w:val="0"/>
          <w:sz w:val="32"/>
          <w:szCs w:val="32"/>
          <w:highlight w:val="none"/>
          <w:u w:val="none"/>
          <w:shd w:val="clear" w:color="auto" w:fill="FFFFFF"/>
          <w:lang w:val="zh-CN"/>
        </w:rPr>
      </w:pPr>
      <w:r>
        <w:rPr>
          <w:rFonts w:hint="eastAsia" w:ascii="仿宋" w:hAnsi="仿宋" w:eastAsia="仿宋" w:cs="仿宋"/>
          <w:color w:val="auto"/>
          <w:sz w:val="32"/>
          <w:szCs w:val="32"/>
        </w:rPr>
        <w:t>严格</w:t>
      </w:r>
      <w:r>
        <w:rPr>
          <w:rFonts w:hint="eastAsia" w:ascii="仿宋" w:hAnsi="仿宋" w:eastAsia="仿宋" w:cs="仿宋"/>
          <w:color w:val="auto"/>
          <w:sz w:val="32"/>
          <w:szCs w:val="32"/>
          <w:lang w:eastAsia="zh-CN"/>
        </w:rPr>
        <w:t>按照</w:t>
      </w:r>
      <w:r>
        <w:rPr>
          <w:rFonts w:hint="eastAsia" w:ascii="仿宋" w:hAnsi="仿宋" w:eastAsia="仿宋" w:cs="仿宋"/>
          <w:color w:val="auto"/>
          <w:sz w:val="32"/>
          <w:szCs w:val="32"/>
        </w:rPr>
        <w:t>项目财务管理制度，加强对项目资金的管理、检查和监督，及时申请资金、</w:t>
      </w:r>
      <w:r>
        <w:rPr>
          <w:rFonts w:hint="eastAsia" w:ascii="仿宋" w:hAnsi="仿宋" w:eastAsia="仿宋" w:cs="仿宋"/>
          <w:color w:val="auto"/>
          <w:sz w:val="32"/>
          <w:szCs w:val="32"/>
          <w:lang w:eastAsia="zh-CN"/>
        </w:rPr>
        <w:t>兑付资金</w:t>
      </w:r>
      <w:r>
        <w:rPr>
          <w:rFonts w:hint="eastAsia" w:ascii="仿宋" w:hAnsi="仿宋" w:eastAsia="仿宋" w:cs="仿宋"/>
          <w:color w:val="auto"/>
          <w:sz w:val="32"/>
          <w:szCs w:val="32"/>
        </w:rPr>
        <w:t>，严格按照项目内容实施和资金支</w:t>
      </w:r>
      <w:r>
        <w:rPr>
          <w:rFonts w:hint="eastAsia" w:ascii="仿宋" w:hAnsi="仿宋" w:eastAsia="仿宋" w:cs="仿宋"/>
          <w:color w:val="auto"/>
          <w:sz w:val="32"/>
          <w:szCs w:val="32"/>
          <w:lang w:eastAsia="zh-CN"/>
        </w:rPr>
        <w:t>付</w:t>
      </w:r>
      <w:r>
        <w:rPr>
          <w:rFonts w:hint="eastAsia" w:ascii="仿宋" w:hAnsi="仿宋" w:eastAsia="仿宋" w:cs="仿宋"/>
          <w:color w:val="auto"/>
          <w:sz w:val="32"/>
          <w:szCs w:val="32"/>
        </w:rPr>
        <w:t>，做到专款专用，单独核算，确保资金支付规范、安全、有效。</w:t>
      </w:r>
    </w:p>
    <w:p w14:paraId="2992A678">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三、项目实施及管理情况</w:t>
      </w:r>
    </w:p>
    <w:p w14:paraId="27903CEC">
      <w:pPr>
        <w:keepNext w:val="0"/>
        <w:keepLines w:val="0"/>
        <w:pageBreakBefore w:val="0"/>
        <w:widowControl w:val="0"/>
        <w:kinsoku/>
        <w:wordWrap/>
        <w:overflowPunct/>
        <w:topLinePunct w:val="0"/>
        <w:autoSpaceDE/>
        <w:autoSpaceDN/>
        <w:bidi w:val="0"/>
        <w:spacing w:line="480" w:lineRule="exact"/>
        <w:ind w:left="0" w:leftChars="0" w:righ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eastAsia="zh-CN"/>
        </w:rPr>
        <w:t>为</w:t>
      </w:r>
      <w:r>
        <w:rPr>
          <w:rFonts w:hint="eastAsia" w:ascii="仿宋" w:hAnsi="仿宋" w:eastAsia="仿宋" w:cs="仿宋"/>
          <w:color w:val="auto"/>
          <w:sz w:val="32"/>
          <w:szCs w:val="32"/>
        </w:rPr>
        <w:t>保障被拆迁群众</w:t>
      </w:r>
      <w:r>
        <w:rPr>
          <w:rFonts w:hint="eastAsia" w:ascii="仿宋" w:hAnsi="仿宋" w:eastAsia="仿宋" w:cs="仿宋"/>
          <w:color w:val="auto"/>
          <w:sz w:val="32"/>
          <w:szCs w:val="32"/>
          <w:lang w:eastAsia="zh-CN"/>
        </w:rPr>
        <w:t>及企业</w:t>
      </w:r>
      <w:r>
        <w:rPr>
          <w:rFonts w:hint="eastAsia" w:ascii="仿宋" w:hAnsi="仿宋" w:eastAsia="仿宋" w:cs="仿宋"/>
          <w:color w:val="auto"/>
          <w:sz w:val="32"/>
          <w:szCs w:val="32"/>
        </w:rPr>
        <w:t>的合法利益</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按照就高不就低的原则进行补偿</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为加快推进项目建设，市征拆中心会同相关部门，系统梳理、创新举措；落实“一项重点工作、一名领导负责、一名中层主抓、一个专班落实”的原则，确保该项目征拆工作高效推进。</w:t>
      </w:r>
    </w:p>
    <w:p w14:paraId="739B7964">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黑体" w:hAnsi="黑体" w:eastAsia="黑体" w:cs="黑体"/>
          <w:b w:val="0"/>
          <w:bCs w:val="0"/>
          <w:sz w:val="32"/>
          <w:szCs w:val="32"/>
          <w:highlight w:val="none"/>
          <w:lang w:val="zh-CN"/>
        </w:rPr>
      </w:pPr>
      <w:r>
        <w:rPr>
          <w:rFonts w:hint="eastAsia" w:ascii="黑体" w:hAnsi="黑体" w:eastAsia="黑体" w:cs="黑体"/>
          <w:b w:val="0"/>
          <w:bCs w:val="0"/>
          <w:sz w:val="32"/>
          <w:szCs w:val="32"/>
          <w:highlight w:val="none"/>
        </w:rPr>
        <w:t>四、项目绩效情况</w:t>
      </w:r>
      <w:r>
        <w:rPr>
          <w:rFonts w:hint="eastAsia" w:ascii="黑体" w:hAnsi="黑体" w:eastAsia="黑体" w:cs="黑体"/>
          <w:b w:val="0"/>
          <w:bCs w:val="0"/>
          <w:sz w:val="32"/>
          <w:szCs w:val="32"/>
          <w:highlight w:val="none"/>
          <w:lang w:val="zh-CN"/>
        </w:rPr>
        <w:tab/>
      </w:r>
    </w:p>
    <w:p w14:paraId="16893AD1">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方正楷体简体" w:hAnsi="方正楷体简体" w:eastAsia="方正楷体简体" w:cs="方正楷体简体"/>
          <w:b w:val="0"/>
          <w:bCs w:val="0"/>
          <w:color w:val="auto"/>
          <w:sz w:val="32"/>
          <w:szCs w:val="32"/>
          <w:highlight w:val="none"/>
          <w:u w:val="none"/>
          <w:lang w:val="zh-CN"/>
        </w:rPr>
      </w:pPr>
      <w:r>
        <w:rPr>
          <w:rFonts w:hint="eastAsia" w:ascii="方正楷体简体" w:hAnsi="方正楷体简体" w:eastAsia="方正楷体简体" w:cs="方正楷体简体"/>
          <w:b w:val="0"/>
          <w:bCs w:val="0"/>
          <w:color w:val="auto"/>
          <w:sz w:val="32"/>
          <w:szCs w:val="32"/>
          <w:highlight w:val="none"/>
          <w:u w:val="none"/>
          <w:lang w:val="zh-CN"/>
        </w:rPr>
        <w:t>（一）项目完成情况</w:t>
      </w:r>
    </w:p>
    <w:p w14:paraId="76929655">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b w:val="0"/>
          <w:bCs w:val="0"/>
          <w:color w:val="auto"/>
          <w:kern w:val="0"/>
          <w:sz w:val="32"/>
          <w:szCs w:val="32"/>
          <w:highlight w:val="none"/>
          <w:u w:val="none"/>
          <w:shd w:val="clear" w:color="auto" w:fill="FFFFFF"/>
          <w:lang w:val="en-US" w:eastAsia="zh-CN"/>
        </w:rPr>
      </w:pPr>
      <w:r>
        <w:rPr>
          <w:rFonts w:hint="eastAsia" w:ascii="仿宋" w:hAnsi="仿宋" w:eastAsia="仿宋" w:cs="仿宋"/>
          <w:b w:val="0"/>
          <w:bCs w:val="0"/>
          <w:color w:val="auto"/>
          <w:kern w:val="0"/>
          <w:sz w:val="32"/>
          <w:szCs w:val="32"/>
          <w:highlight w:val="none"/>
          <w:u w:val="none"/>
          <w:shd w:val="clear" w:color="auto" w:fill="FFFFFF"/>
          <w:lang w:val="en-US" w:eastAsia="zh-CN"/>
        </w:rPr>
        <w:t>按照项目进度，严格按照时间节点完成项目征拆补偿安置工作，保障了该项目后期建设进度。</w:t>
      </w:r>
    </w:p>
    <w:p w14:paraId="1E7D1C56">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方正楷体简体" w:hAnsi="方正楷体简体" w:eastAsia="方正楷体简体" w:cs="方正楷体简体"/>
          <w:b w:val="0"/>
          <w:bCs w:val="0"/>
          <w:color w:val="auto"/>
          <w:sz w:val="32"/>
          <w:szCs w:val="32"/>
          <w:highlight w:val="none"/>
          <w:u w:val="none"/>
          <w:lang w:val="zh-CN"/>
        </w:rPr>
      </w:pPr>
      <w:r>
        <w:rPr>
          <w:rFonts w:hint="eastAsia" w:ascii="方正楷体简体" w:hAnsi="方正楷体简体" w:eastAsia="方正楷体简体" w:cs="方正楷体简体"/>
          <w:b w:val="0"/>
          <w:bCs w:val="0"/>
          <w:color w:val="auto"/>
          <w:sz w:val="32"/>
          <w:szCs w:val="32"/>
          <w:highlight w:val="none"/>
          <w:u w:val="none"/>
          <w:lang w:val="zh-CN"/>
        </w:rPr>
        <w:t>（二）项目效益情况</w:t>
      </w:r>
    </w:p>
    <w:p w14:paraId="05895EC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通过项目实施，改善了教育教学条件，</w:t>
      </w:r>
      <w:r>
        <w:rPr>
          <w:rFonts w:hint="eastAsia" w:ascii="仿宋" w:hAnsi="仿宋" w:eastAsia="仿宋" w:cs="仿宋"/>
          <w:color w:val="auto"/>
          <w:sz w:val="32"/>
          <w:szCs w:val="32"/>
          <w:lang w:eastAsia="zh-CN"/>
        </w:rPr>
        <w:t>促进辖区教育事业发展，</w:t>
      </w:r>
      <w:r>
        <w:rPr>
          <w:rFonts w:hint="eastAsia" w:ascii="仿宋" w:hAnsi="仿宋" w:eastAsia="仿宋" w:cs="仿宋"/>
          <w:color w:val="auto"/>
          <w:sz w:val="32"/>
          <w:szCs w:val="32"/>
          <w:lang w:val="en-US" w:eastAsia="zh-CN"/>
        </w:rPr>
        <w:t>助推辖区经济发展，</w:t>
      </w:r>
      <w:r>
        <w:rPr>
          <w:rFonts w:hint="eastAsia" w:ascii="仿宋" w:hAnsi="仿宋" w:eastAsia="仿宋" w:cs="仿宋"/>
          <w:color w:val="auto"/>
          <w:sz w:val="32"/>
          <w:szCs w:val="32"/>
          <w:lang w:eastAsia="zh-CN"/>
        </w:rPr>
        <w:t>群众满意度较高。</w:t>
      </w:r>
    </w:p>
    <w:p w14:paraId="64240AA8">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五、评价结论及建议</w:t>
      </w:r>
    </w:p>
    <w:p w14:paraId="17520310">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方正楷体简体" w:hAnsi="方正楷体简体" w:eastAsia="方正楷体简体" w:cs="方正楷体简体"/>
          <w:b w:val="0"/>
          <w:bCs w:val="0"/>
          <w:color w:val="auto"/>
          <w:sz w:val="32"/>
          <w:szCs w:val="32"/>
          <w:highlight w:val="none"/>
          <w:u w:val="none"/>
          <w:lang w:val="zh-CN"/>
        </w:rPr>
      </w:pPr>
      <w:r>
        <w:rPr>
          <w:rFonts w:hint="eastAsia" w:ascii="方正楷体简体" w:hAnsi="方正楷体简体" w:eastAsia="方正楷体简体" w:cs="方正楷体简体"/>
          <w:b w:val="0"/>
          <w:bCs w:val="0"/>
          <w:color w:val="auto"/>
          <w:sz w:val="32"/>
          <w:szCs w:val="32"/>
          <w:highlight w:val="none"/>
          <w:u w:val="none"/>
          <w:lang w:val="zh-CN"/>
        </w:rPr>
        <w:t>（一）评价结论</w:t>
      </w:r>
    </w:p>
    <w:p w14:paraId="4BFAEC2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kern w:val="0"/>
          <w:sz w:val="32"/>
          <w:szCs w:val="32"/>
          <w:highlight w:val="none"/>
          <w:u w:val="none"/>
          <w:shd w:val="clear" w:color="auto" w:fill="FFFFFF"/>
          <w:lang w:val="zh-CN"/>
        </w:rPr>
      </w:pPr>
      <w:r>
        <w:rPr>
          <w:rFonts w:hint="eastAsia" w:ascii="仿宋" w:hAnsi="仿宋" w:eastAsia="仿宋" w:cs="仿宋"/>
          <w:b w:val="0"/>
          <w:bCs w:val="0"/>
          <w:color w:val="auto"/>
          <w:kern w:val="0"/>
          <w:sz w:val="32"/>
          <w:szCs w:val="32"/>
          <w:highlight w:val="none"/>
          <w:u w:val="none"/>
          <w:shd w:val="clear" w:color="auto" w:fill="FFFFFF"/>
          <w:lang w:val="zh-CN"/>
        </w:rPr>
        <w:t>该项目的实施，</w:t>
      </w:r>
      <w:r>
        <w:rPr>
          <w:rFonts w:hint="eastAsia" w:ascii="仿宋" w:hAnsi="仿宋" w:eastAsia="仿宋" w:cs="仿宋"/>
          <w:sz w:val="32"/>
          <w:szCs w:val="32"/>
        </w:rPr>
        <w:t>与当前征拆政策相契合，与</w:t>
      </w:r>
      <w:r>
        <w:rPr>
          <w:rFonts w:hint="eastAsia" w:ascii="仿宋" w:hAnsi="仿宋" w:eastAsia="仿宋" w:cs="仿宋"/>
          <w:sz w:val="32"/>
          <w:szCs w:val="32"/>
          <w:lang w:eastAsia="zh-CN"/>
        </w:rPr>
        <w:t>上级</w:t>
      </w:r>
      <w:r>
        <w:rPr>
          <w:rFonts w:hint="eastAsia" w:ascii="仿宋" w:hAnsi="仿宋" w:eastAsia="仿宋" w:cs="仿宋"/>
          <w:sz w:val="32"/>
          <w:szCs w:val="32"/>
        </w:rPr>
        <w:t>部门的规划目标、年度工作目标相一致。</w:t>
      </w:r>
      <w:r>
        <w:rPr>
          <w:rFonts w:hint="eastAsia" w:ascii="仿宋" w:hAnsi="仿宋" w:eastAsia="仿宋" w:cs="仿宋"/>
          <w:b w:val="0"/>
          <w:bCs w:val="0"/>
          <w:color w:val="auto"/>
          <w:kern w:val="0"/>
          <w:sz w:val="32"/>
          <w:szCs w:val="32"/>
          <w:highlight w:val="none"/>
          <w:u w:val="none"/>
          <w:shd w:val="clear" w:color="auto" w:fill="FFFFFF"/>
          <w:lang w:val="zh-CN"/>
        </w:rPr>
        <w:t>可促进当地经济可持续发展，</w:t>
      </w:r>
      <w:r>
        <w:rPr>
          <w:rFonts w:hint="eastAsia" w:ascii="仿宋" w:hAnsi="仿宋" w:eastAsia="仿宋" w:cs="仿宋"/>
          <w:b w:val="0"/>
          <w:bCs w:val="0"/>
          <w:color w:val="auto"/>
          <w:kern w:val="0"/>
          <w:sz w:val="32"/>
          <w:szCs w:val="32"/>
          <w:highlight w:val="none"/>
          <w:u w:val="none"/>
          <w:shd w:val="clear" w:color="auto" w:fill="FFFFFF"/>
          <w:lang w:val="en-US" w:eastAsia="zh-CN"/>
        </w:rPr>
        <w:t>绩效评价自我评分为99分，评价总体效果较好，绩效目标按期实现。</w:t>
      </w:r>
    </w:p>
    <w:p w14:paraId="613AD861">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方正楷体简体" w:hAnsi="方正楷体简体" w:eastAsia="方正楷体简体" w:cs="方正楷体简体"/>
          <w:b w:val="0"/>
          <w:bCs w:val="0"/>
          <w:color w:val="auto"/>
          <w:sz w:val="32"/>
          <w:szCs w:val="32"/>
          <w:highlight w:val="none"/>
          <w:u w:val="none"/>
          <w:lang w:val="zh-CN"/>
        </w:rPr>
      </w:pPr>
      <w:r>
        <w:rPr>
          <w:rFonts w:hint="eastAsia" w:ascii="方正楷体简体" w:hAnsi="方正楷体简体" w:eastAsia="方正楷体简体" w:cs="方正楷体简体"/>
          <w:b w:val="0"/>
          <w:bCs w:val="0"/>
          <w:color w:val="auto"/>
          <w:sz w:val="32"/>
          <w:szCs w:val="32"/>
          <w:highlight w:val="none"/>
          <w:u w:val="none"/>
          <w:lang w:val="zh-CN"/>
        </w:rPr>
        <w:t>（二）存在的问题</w:t>
      </w:r>
    </w:p>
    <w:p w14:paraId="77E90517">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绩效目标编制有待进一步完善，在编制绩效目标时相关指标设置不够细化量化。</w:t>
      </w:r>
    </w:p>
    <w:p w14:paraId="10BE185A">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方正楷体简体" w:hAnsi="方正楷体简体" w:eastAsia="方正楷体简体" w:cs="方正楷体简体"/>
          <w:b w:val="0"/>
          <w:bCs w:val="0"/>
          <w:color w:val="auto"/>
          <w:sz w:val="32"/>
          <w:szCs w:val="32"/>
          <w:highlight w:val="none"/>
          <w:u w:val="none"/>
          <w:lang w:val="zh-CN"/>
        </w:rPr>
      </w:pPr>
      <w:r>
        <w:rPr>
          <w:rFonts w:hint="eastAsia" w:ascii="方正楷体简体" w:hAnsi="方正楷体简体" w:eastAsia="方正楷体简体" w:cs="方正楷体简体"/>
          <w:b w:val="0"/>
          <w:bCs w:val="0"/>
          <w:color w:val="auto"/>
          <w:sz w:val="32"/>
          <w:szCs w:val="32"/>
          <w:highlight w:val="none"/>
          <w:u w:val="none"/>
          <w:lang w:val="zh-CN"/>
        </w:rPr>
        <w:t>（三）相关建议</w:t>
      </w:r>
    </w:p>
    <w:p w14:paraId="4EBA54BC">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643" w:firstLineChars="200"/>
        <w:contextualSpacing/>
        <w:jc w:val="left"/>
        <w:textAlignment w:val="auto"/>
        <w:rPr>
          <w:rFonts w:hint="eastAsia" w:ascii="仿宋" w:hAnsi="仿宋" w:eastAsia="仿宋" w:cs="仿宋"/>
          <w:b w:val="0"/>
          <w:bCs w:val="0"/>
          <w:color w:val="auto"/>
          <w:kern w:val="0"/>
          <w:sz w:val="32"/>
          <w:szCs w:val="32"/>
          <w:highlight w:val="none"/>
          <w:u w:val="none"/>
          <w:shd w:val="clear" w:color="auto" w:fill="FFFFFF"/>
          <w:lang w:val="zh-CN" w:eastAsia="zh-CN"/>
        </w:rPr>
      </w:pPr>
      <w:r>
        <w:rPr>
          <w:rFonts w:hint="eastAsia" w:ascii="仿宋" w:hAnsi="仿宋" w:eastAsia="仿宋" w:cs="仿宋"/>
          <w:b/>
          <w:bCs/>
          <w:color w:val="auto"/>
          <w:kern w:val="0"/>
          <w:sz w:val="32"/>
          <w:szCs w:val="32"/>
          <w:highlight w:val="none"/>
          <w:u w:val="none"/>
          <w:shd w:val="clear" w:color="auto" w:fill="FFFFFF"/>
          <w:lang w:val="zh-CN" w:eastAsia="zh-CN"/>
        </w:rPr>
        <w:t>一是</w:t>
      </w:r>
      <w:r>
        <w:rPr>
          <w:rFonts w:hint="eastAsia" w:ascii="仿宋" w:hAnsi="仿宋" w:eastAsia="仿宋" w:cs="仿宋"/>
          <w:b w:val="0"/>
          <w:bCs w:val="0"/>
          <w:color w:val="auto"/>
          <w:kern w:val="0"/>
          <w:sz w:val="32"/>
          <w:szCs w:val="32"/>
          <w:highlight w:val="none"/>
          <w:u w:val="none"/>
          <w:shd w:val="clear" w:color="auto" w:fill="FFFFFF"/>
          <w:lang w:val="zh-CN" w:eastAsia="zh-CN"/>
        </w:rPr>
        <w:t>加强预算绩效管理从业人员进行业务培训和指导，提高绩效管理业务人员绩效管理能力、专业素质和思想水平。</w:t>
      </w:r>
      <w:r>
        <w:rPr>
          <w:rFonts w:hint="eastAsia" w:ascii="仿宋" w:hAnsi="仿宋" w:eastAsia="仿宋" w:cs="仿宋"/>
          <w:b/>
          <w:bCs/>
          <w:color w:val="auto"/>
          <w:kern w:val="0"/>
          <w:sz w:val="32"/>
          <w:szCs w:val="32"/>
          <w:highlight w:val="none"/>
          <w:u w:val="none"/>
          <w:shd w:val="clear" w:color="auto" w:fill="FFFFFF"/>
          <w:lang w:val="zh-CN" w:eastAsia="zh-CN"/>
        </w:rPr>
        <w:t>二是</w:t>
      </w:r>
      <w:r>
        <w:rPr>
          <w:rFonts w:hint="eastAsia" w:ascii="仿宋" w:hAnsi="仿宋" w:eastAsia="仿宋" w:cs="仿宋"/>
          <w:b w:val="0"/>
          <w:bCs w:val="0"/>
          <w:color w:val="auto"/>
          <w:kern w:val="0"/>
          <w:sz w:val="32"/>
          <w:szCs w:val="32"/>
          <w:highlight w:val="none"/>
          <w:u w:val="none"/>
          <w:shd w:val="clear" w:color="auto" w:fill="FFFFFF"/>
          <w:lang w:val="zh-CN" w:eastAsia="zh-CN"/>
        </w:rPr>
        <w:t>要构建专项资金绩效评价的长效机制。资金的绩效评价可以全方位地反映资金的总体使用情况，使资金的分配、管理、使用、评价有机地结合起来，实现资金使用上全程监督和实时跟踪，提高资金的使用效率；要拓宽资金的绩效评价结果应用范围，根据社会事业发展需求，更加有计划地合理安排专项资金预算。</w:t>
      </w:r>
    </w:p>
    <w:p w14:paraId="1B3DD95F">
      <w:pPr>
        <w:rPr>
          <w:rFonts w:hint="eastAsia" w:ascii="黑体" w:hAnsi="黑体" w:eastAsia="黑体"/>
          <w:b w:val="0"/>
          <w:color w:val="auto"/>
          <w:highlight w:val="none"/>
          <w:lang w:eastAsia="zh-CN"/>
        </w:rPr>
      </w:pPr>
      <w:r>
        <w:rPr>
          <w:rFonts w:hint="eastAsia" w:ascii="黑体" w:hAnsi="黑体" w:eastAsia="黑体"/>
          <w:b w:val="0"/>
          <w:color w:val="auto"/>
          <w:highlight w:val="none"/>
          <w:lang w:eastAsia="zh-CN"/>
        </w:rPr>
        <w:br w:type="page"/>
      </w:r>
    </w:p>
    <w:p w14:paraId="347F655D">
      <w:pPr>
        <w:pStyle w:val="3"/>
        <w:keepNext/>
        <w:keepLines/>
        <w:pageBreakBefore w:val="0"/>
        <w:widowControl w:val="0"/>
        <w:kinsoku/>
        <w:wordWrap/>
        <w:overflowPunct/>
        <w:topLinePunct w:val="0"/>
        <w:autoSpaceDE/>
        <w:autoSpaceDN/>
        <w:bidi w:val="0"/>
        <w:adjustRightInd/>
        <w:snapToGrid/>
        <w:spacing w:before="0" w:after="0" w:line="576" w:lineRule="exact"/>
        <w:ind w:right="0" w:firstLine="2200" w:firstLineChars="500"/>
        <w:jc w:val="both"/>
        <w:textAlignment w:val="auto"/>
        <w:rPr>
          <w:rFonts w:hint="eastAsia" w:ascii="黑体" w:hAnsi="黑体" w:eastAsia="黑体"/>
          <w:b w:val="0"/>
          <w:color w:val="auto"/>
          <w:highlight w:val="none"/>
          <w:lang w:eastAsia="zh-CN"/>
        </w:rPr>
      </w:pPr>
      <w:r>
        <w:rPr>
          <w:rFonts w:hint="eastAsia" w:ascii="黑体" w:hAnsi="黑体" w:eastAsia="黑体"/>
          <w:b w:val="0"/>
          <w:color w:val="auto"/>
          <w:highlight w:val="none"/>
          <w:lang w:eastAsia="zh-CN"/>
        </w:rPr>
        <w:t>第五部分 附表</w:t>
      </w:r>
      <w:bookmarkEnd w:id="57"/>
      <w:bookmarkEnd w:id="59"/>
      <w:bookmarkStart w:id="60" w:name="_Toc15396619"/>
    </w:p>
    <w:p w14:paraId="5CA7BC59">
      <w:pPr>
        <w:pStyle w:val="8"/>
        <w:rPr>
          <w:rFonts w:hint="eastAsia"/>
        </w:rPr>
      </w:pPr>
    </w:p>
    <w:p w14:paraId="0B4915A2">
      <w:pPr>
        <w:pStyle w:val="4"/>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val="0"/>
          <w:color w:val="auto"/>
          <w:highlight w:val="none"/>
        </w:rPr>
        <w:t>一、收</w:t>
      </w:r>
      <w:r>
        <w:rPr>
          <w:rStyle w:val="31"/>
          <w:rFonts w:hint="eastAsia" w:ascii="仿宋_GB2312" w:hAnsi="仿宋_GB2312" w:eastAsia="仿宋_GB2312" w:cs="仿宋_GB2312"/>
          <w:b w:val="0"/>
          <w:bCs w:val="0"/>
          <w:color w:val="auto"/>
          <w:highlight w:val="none"/>
        </w:rPr>
        <w:t>入支出决算总表</w:t>
      </w:r>
      <w:bookmarkEnd w:id="60"/>
    </w:p>
    <w:p w14:paraId="2798CF00">
      <w:pPr>
        <w:pStyle w:val="4"/>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color w:val="auto"/>
          <w:highlight w:val="none"/>
        </w:rPr>
      </w:pPr>
      <w:bookmarkStart w:id="61" w:name="_Toc15396620"/>
      <w:r>
        <w:rPr>
          <w:rFonts w:hint="eastAsia" w:ascii="仿宋_GB2312" w:hAnsi="仿宋_GB2312" w:eastAsia="仿宋_GB2312" w:cs="仿宋_GB2312"/>
          <w:b w:val="0"/>
          <w:color w:val="auto"/>
          <w:highlight w:val="none"/>
        </w:rPr>
        <w:t>二、收</w:t>
      </w:r>
      <w:r>
        <w:rPr>
          <w:rStyle w:val="31"/>
          <w:rFonts w:hint="eastAsia" w:ascii="仿宋_GB2312" w:hAnsi="仿宋_GB2312" w:eastAsia="仿宋_GB2312" w:cs="仿宋_GB2312"/>
          <w:b w:val="0"/>
          <w:bCs w:val="0"/>
          <w:color w:val="auto"/>
          <w:highlight w:val="none"/>
        </w:rPr>
        <w:t>入决算表</w:t>
      </w:r>
      <w:bookmarkEnd w:id="61"/>
    </w:p>
    <w:p w14:paraId="58CC7651">
      <w:pPr>
        <w:pStyle w:val="4"/>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color w:val="auto"/>
          <w:highlight w:val="none"/>
        </w:rPr>
      </w:pPr>
      <w:bookmarkStart w:id="62" w:name="_Toc15396621"/>
      <w:r>
        <w:rPr>
          <w:rStyle w:val="31"/>
          <w:rFonts w:hint="eastAsia" w:ascii="仿宋_GB2312" w:hAnsi="仿宋_GB2312" w:eastAsia="仿宋_GB2312" w:cs="仿宋_GB2312"/>
          <w:b w:val="0"/>
          <w:bCs w:val="0"/>
          <w:color w:val="auto"/>
          <w:highlight w:val="none"/>
        </w:rPr>
        <w:t>三、</w:t>
      </w:r>
      <w:r>
        <w:rPr>
          <w:rFonts w:hint="eastAsia" w:ascii="仿宋_GB2312" w:hAnsi="仿宋_GB2312" w:eastAsia="仿宋_GB2312" w:cs="仿宋_GB2312"/>
          <w:b w:val="0"/>
          <w:color w:val="auto"/>
          <w:highlight w:val="none"/>
        </w:rPr>
        <w:t>支</w:t>
      </w:r>
      <w:r>
        <w:rPr>
          <w:rStyle w:val="31"/>
          <w:rFonts w:hint="eastAsia" w:ascii="仿宋_GB2312" w:hAnsi="仿宋_GB2312" w:eastAsia="仿宋_GB2312" w:cs="仿宋_GB2312"/>
          <w:b w:val="0"/>
          <w:bCs w:val="0"/>
          <w:color w:val="auto"/>
          <w:highlight w:val="none"/>
        </w:rPr>
        <w:t>出决算表</w:t>
      </w:r>
      <w:bookmarkEnd w:id="62"/>
    </w:p>
    <w:p w14:paraId="3F81C2D5">
      <w:pPr>
        <w:pStyle w:val="4"/>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b w:val="0"/>
          <w:color w:val="auto"/>
          <w:highlight w:val="none"/>
        </w:rPr>
      </w:pPr>
      <w:bookmarkStart w:id="63" w:name="_Toc15396622"/>
      <w:r>
        <w:rPr>
          <w:rStyle w:val="31"/>
          <w:rFonts w:hint="eastAsia" w:ascii="仿宋_GB2312" w:hAnsi="仿宋_GB2312" w:eastAsia="仿宋_GB2312" w:cs="仿宋_GB2312"/>
          <w:b w:val="0"/>
          <w:bCs w:val="0"/>
          <w:color w:val="auto"/>
          <w:highlight w:val="none"/>
        </w:rPr>
        <w:t>四、</w:t>
      </w:r>
      <w:r>
        <w:rPr>
          <w:rFonts w:hint="eastAsia" w:ascii="仿宋_GB2312" w:hAnsi="仿宋_GB2312" w:eastAsia="仿宋_GB2312" w:cs="仿宋_GB2312"/>
          <w:b w:val="0"/>
          <w:color w:val="auto"/>
          <w:highlight w:val="none"/>
        </w:rPr>
        <w:t>财</w:t>
      </w:r>
      <w:r>
        <w:rPr>
          <w:rStyle w:val="31"/>
          <w:rFonts w:hint="eastAsia" w:ascii="仿宋_GB2312" w:hAnsi="仿宋_GB2312" w:eastAsia="仿宋_GB2312" w:cs="仿宋_GB2312"/>
          <w:b w:val="0"/>
          <w:bCs w:val="0"/>
          <w:color w:val="auto"/>
          <w:highlight w:val="none"/>
        </w:rPr>
        <w:t>政拨款收入支出决算总表</w:t>
      </w:r>
      <w:bookmarkEnd w:id="63"/>
    </w:p>
    <w:p w14:paraId="3291CB7C">
      <w:pPr>
        <w:pStyle w:val="4"/>
        <w:pageBreakBefore w:val="0"/>
        <w:widowControl w:val="0"/>
        <w:kinsoku/>
        <w:wordWrap/>
        <w:overflowPunct/>
        <w:topLinePunct w:val="0"/>
        <w:autoSpaceDE/>
        <w:autoSpaceDN/>
        <w:bidi w:val="0"/>
        <w:adjustRightInd/>
        <w:snapToGrid/>
        <w:spacing w:before="0" w:after="0" w:line="576" w:lineRule="exact"/>
        <w:textAlignment w:val="auto"/>
        <w:rPr>
          <w:rStyle w:val="31"/>
          <w:rFonts w:hint="eastAsia" w:ascii="仿宋_GB2312" w:hAnsi="仿宋_GB2312" w:eastAsia="仿宋_GB2312" w:cs="仿宋_GB2312"/>
          <w:b w:val="0"/>
          <w:bCs w:val="0"/>
          <w:color w:val="auto"/>
          <w:highlight w:val="none"/>
        </w:rPr>
      </w:pPr>
      <w:bookmarkStart w:id="64" w:name="_Toc15396623"/>
      <w:r>
        <w:rPr>
          <w:rStyle w:val="31"/>
          <w:rFonts w:hint="eastAsia" w:ascii="仿宋_GB2312" w:hAnsi="仿宋_GB2312" w:eastAsia="仿宋_GB2312" w:cs="仿宋_GB2312"/>
          <w:b w:val="0"/>
          <w:bCs w:val="0"/>
          <w:color w:val="auto"/>
          <w:highlight w:val="none"/>
        </w:rPr>
        <w:t>五、</w:t>
      </w:r>
      <w:r>
        <w:rPr>
          <w:rFonts w:hint="eastAsia" w:ascii="仿宋_GB2312" w:hAnsi="仿宋_GB2312" w:eastAsia="仿宋_GB2312" w:cs="仿宋_GB2312"/>
          <w:b w:val="0"/>
          <w:color w:val="auto"/>
          <w:highlight w:val="none"/>
        </w:rPr>
        <w:t>财</w:t>
      </w:r>
      <w:r>
        <w:rPr>
          <w:rStyle w:val="31"/>
          <w:rFonts w:hint="eastAsia" w:ascii="仿宋_GB2312" w:hAnsi="仿宋_GB2312" w:eastAsia="仿宋_GB2312" w:cs="仿宋_GB2312"/>
          <w:b w:val="0"/>
          <w:bCs w:val="0"/>
          <w:color w:val="auto"/>
          <w:highlight w:val="none"/>
        </w:rPr>
        <w:t>政拨款支出决算明细表</w:t>
      </w:r>
      <w:bookmarkEnd w:id="64"/>
      <w:bookmarkStart w:id="65" w:name="_Toc15396624"/>
    </w:p>
    <w:p w14:paraId="2759AB83">
      <w:pPr>
        <w:pStyle w:val="4"/>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color w:val="auto"/>
          <w:highlight w:val="none"/>
        </w:rPr>
      </w:pPr>
      <w:r>
        <w:rPr>
          <w:rStyle w:val="31"/>
          <w:rFonts w:hint="eastAsia" w:ascii="仿宋_GB2312" w:hAnsi="仿宋_GB2312" w:eastAsia="仿宋_GB2312" w:cs="仿宋_GB2312"/>
          <w:b w:val="0"/>
          <w:bCs w:val="0"/>
          <w:color w:val="auto"/>
          <w:highlight w:val="none"/>
        </w:rPr>
        <w:t>六、</w:t>
      </w:r>
      <w:r>
        <w:rPr>
          <w:rFonts w:hint="eastAsia" w:ascii="仿宋_GB2312" w:hAnsi="仿宋_GB2312" w:eastAsia="仿宋_GB2312" w:cs="仿宋_GB2312"/>
          <w:b w:val="0"/>
          <w:color w:val="auto"/>
          <w:highlight w:val="none"/>
        </w:rPr>
        <w:t>一</w:t>
      </w:r>
      <w:r>
        <w:rPr>
          <w:rStyle w:val="31"/>
          <w:rFonts w:hint="eastAsia" w:ascii="仿宋_GB2312" w:hAnsi="仿宋_GB2312" w:eastAsia="仿宋_GB2312" w:cs="仿宋_GB2312"/>
          <w:b w:val="0"/>
          <w:bCs w:val="0"/>
          <w:color w:val="auto"/>
          <w:highlight w:val="none"/>
        </w:rPr>
        <w:t>般公共预算财政拨款支出决算表</w:t>
      </w:r>
      <w:bookmarkEnd w:id="65"/>
    </w:p>
    <w:p w14:paraId="00EF0812">
      <w:pPr>
        <w:pStyle w:val="4"/>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color w:val="auto"/>
          <w:highlight w:val="none"/>
        </w:rPr>
      </w:pPr>
      <w:bookmarkStart w:id="66" w:name="_Toc15396625"/>
      <w:r>
        <w:rPr>
          <w:rStyle w:val="31"/>
          <w:rFonts w:hint="eastAsia" w:ascii="仿宋_GB2312" w:hAnsi="仿宋_GB2312" w:eastAsia="仿宋_GB2312" w:cs="仿宋_GB2312"/>
          <w:b w:val="0"/>
          <w:bCs w:val="0"/>
          <w:color w:val="auto"/>
          <w:highlight w:val="none"/>
        </w:rPr>
        <w:t>七、</w:t>
      </w:r>
      <w:r>
        <w:rPr>
          <w:rFonts w:hint="eastAsia" w:ascii="仿宋_GB2312" w:hAnsi="仿宋_GB2312" w:eastAsia="仿宋_GB2312" w:cs="仿宋_GB2312"/>
          <w:b w:val="0"/>
          <w:color w:val="auto"/>
          <w:highlight w:val="none"/>
        </w:rPr>
        <w:t>一</w:t>
      </w:r>
      <w:r>
        <w:rPr>
          <w:rStyle w:val="31"/>
          <w:rFonts w:hint="eastAsia" w:ascii="仿宋_GB2312" w:hAnsi="仿宋_GB2312" w:eastAsia="仿宋_GB2312" w:cs="仿宋_GB2312"/>
          <w:b w:val="0"/>
          <w:bCs w:val="0"/>
          <w:color w:val="auto"/>
          <w:highlight w:val="none"/>
        </w:rPr>
        <w:t>般公共预算财政拨款支出决算明细表</w:t>
      </w:r>
      <w:bookmarkEnd w:id="66"/>
    </w:p>
    <w:p w14:paraId="6AA742D5">
      <w:pPr>
        <w:pStyle w:val="4"/>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color w:val="auto"/>
          <w:highlight w:val="none"/>
        </w:rPr>
      </w:pPr>
      <w:bookmarkStart w:id="67" w:name="_Toc15396626"/>
      <w:r>
        <w:rPr>
          <w:rStyle w:val="31"/>
          <w:rFonts w:hint="eastAsia" w:ascii="仿宋_GB2312" w:hAnsi="仿宋_GB2312" w:eastAsia="仿宋_GB2312" w:cs="仿宋_GB2312"/>
          <w:b w:val="0"/>
          <w:bCs w:val="0"/>
          <w:color w:val="auto"/>
          <w:highlight w:val="none"/>
        </w:rPr>
        <w:t>八、</w:t>
      </w:r>
      <w:r>
        <w:rPr>
          <w:rFonts w:hint="eastAsia" w:ascii="仿宋_GB2312" w:hAnsi="仿宋_GB2312" w:eastAsia="仿宋_GB2312" w:cs="仿宋_GB2312"/>
          <w:b w:val="0"/>
          <w:color w:val="auto"/>
          <w:highlight w:val="none"/>
        </w:rPr>
        <w:t>一</w:t>
      </w:r>
      <w:r>
        <w:rPr>
          <w:rStyle w:val="31"/>
          <w:rFonts w:hint="eastAsia" w:ascii="仿宋_GB2312" w:hAnsi="仿宋_GB2312" w:eastAsia="仿宋_GB2312" w:cs="仿宋_GB2312"/>
          <w:b w:val="0"/>
          <w:bCs w:val="0"/>
          <w:color w:val="auto"/>
          <w:highlight w:val="none"/>
        </w:rPr>
        <w:t>般公共预算财政拨款基本支出决算表</w:t>
      </w:r>
      <w:bookmarkEnd w:id="67"/>
    </w:p>
    <w:p w14:paraId="1CF7FFC4">
      <w:pPr>
        <w:pStyle w:val="4"/>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color w:val="auto"/>
          <w:highlight w:val="none"/>
        </w:rPr>
      </w:pPr>
      <w:bookmarkStart w:id="68" w:name="_Toc15396627"/>
      <w:r>
        <w:rPr>
          <w:rStyle w:val="31"/>
          <w:rFonts w:hint="eastAsia" w:ascii="仿宋_GB2312" w:hAnsi="仿宋_GB2312" w:eastAsia="仿宋_GB2312" w:cs="仿宋_GB2312"/>
          <w:b w:val="0"/>
          <w:bCs w:val="0"/>
          <w:color w:val="auto"/>
          <w:highlight w:val="none"/>
        </w:rPr>
        <w:t>九、</w:t>
      </w:r>
      <w:r>
        <w:rPr>
          <w:rFonts w:hint="eastAsia" w:ascii="仿宋_GB2312" w:hAnsi="仿宋_GB2312" w:eastAsia="仿宋_GB2312" w:cs="仿宋_GB2312"/>
          <w:b w:val="0"/>
          <w:color w:val="auto"/>
          <w:highlight w:val="none"/>
        </w:rPr>
        <w:t>一</w:t>
      </w:r>
      <w:r>
        <w:rPr>
          <w:rStyle w:val="31"/>
          <w:rFonts w:hint="eastAsia" w:ascii="仿宋_GB2312" w:hAnsi="仿宋_GB2312" w:eastAsia="仿宋_GB2312" w:cs="仿宋_GB2312"/>
          <w:b w:val="0"/>
          <w:bCs w:val="0"/>
          <w:color w:val="auto"/>
          <w:highlight w:val="none"/>
        </w:rPr>
        <w:t>般公共预算财政拨款项目支出决算表</w:t>
      </w:r>
      <w:bookmarkEnd w:id="68"/>
    </w:p>
    <w:p w14:paraId="2A4DB7E4">
      <w:pPr>
        <w:pStyle w:val="4"/>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color w:val="auto"/>
          <w:highlight w:val="none"/>
        </w:rPr>
      </w:pPr>
      <w:bookmarkStart w:id="69" w:name="_Toc15396628"/>
      <w:r>
        <w:rPr>
          <w:rStyle w:val="31"/>
          <w:rFonts w:hint="eastAsia" w:ascii="仿宋_GB2312" w:hAnsi="仿宋_GB2312" w:eastAsia="仿宋_GB2312" w:cs="仿宋_GB2312"/>
          <w:b w:val="0"/>
          <w:bCs w:val="0"/>
          <w:color w:val="auto"/>
          <w:highlight w:val="none"/>
        </w:rPr>
        <w:t>十、</w:t>
      </w:r>
      <w:bookmarkEnd w:id="69"/>
      <w:r>
        <w:rPr>
          <w:rFonts w:hint="eastAsia" w:ascii="仿宋_GB2312" w:hAnsi="仿宋_GB2312" w:eastAsia="仿宋_GB2312" w:cs="仿宋_GB2312"/>
          <w:b w:val="0"/>
          <w:color w:val="auto"/>
          <w:highlight w:val="none"/>
        </w:rPr>
        <w:t>政</w:t>
      </w:r>
      <w:r>
        <w:rPr>
          <w:rStyle w:val="31"/>
          <w:rFonts w:hint="eastAsia" w:ascii="仿宋_GB2312" w:hAnsi="仿宋_GB2312" w:eastAsia="仿宋_GB2312" w:cs="仿宋_GB2312"/>
          <w:b w:val="0"/>
          <w:bCs w:val="0"/>
          <w:color w:val="auto"/>
          <w:highlight w:val="none"/>
        </w:rPr>
        <w:t>府性基金预算财政拨款收入支出决算表</w:t>
      </w:r>
    </w:p>
    <w:p w14:paraId="54F30F84">
      <w:pPr>
        <w:pStyle w:val="4"/>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color w:val="auto"/>
          <w:highlight w:val="none"/>
        </w:rPr>
      </w:pPr>
      <w:bookmarkStart w:id="70" w:name="_Toc15396629"/>
      <w:r>
        <w:rPr>
          <w:rStyle w:val="31"/>
          <w:rFonts w:hint="eastAsia" w:ascii="仿宋_GB2312" w:hAnsi="仿宋_GB2312" w:eastAsia="仿宋_GB2312" w:cs="仿宋_GB2312"/>
          <w:b w:val="0"/>
          <w:bCs w:val="0"/>
          <w:color w:val="auto"/>
          <w:highlight w:val="none"/>
        </w:rPr>
        <w:t>十一、</w:t>
      </w:r>
      <w:bookmarkEnd w:id="70"/>
      <w:r>
        <w:rPr>
          <w:rFonts w:hint="eastAsia" w:ascii="仿宋_GB2312" w:hAnsi="仿宋_GB2312" w:eastAsia="仿宋_GB2312" w:cs="仿宋_GB2312"/>
          <w:b w:val="0"/>
          <w:color w:val="auto"/>
          <w:highlight w:val="none"/>
        </w:rPr>
        <w:t>国</w:t>
      </w:r>
      <w:r>
        <w:rPr>
          <w:rStyle w:val="31"/>
          <w:rFonts w:hint="eastAsia" w:ascii="仿宋_GB2312" w:hAnsi="仿宋_GB2312" w:eastAsia="仿宋_GB2312" w:cs="仿宋_GB2312"/>
          <w:b w:val="0"/>
          <w:bCs w:val="0"/>
          <w:color w:val="auto"/>
          <w:highlight w:val="none"/>
        </w:rPr>
        <w:t>有资本经营预算</w:t>
      </w:r>
      <w:r>
        <w:rPr>
          <w:rStyle w:val="31"/>
          <w:rFonts w:hint="eastAsia" w:ascii="仿宋_GB2312" w:hAnsi="仿宋_GB2312" w:eastAsia="仿宋_GB2312" w:cs="仿宋_GB2312"/>
          <w:b w:val="0"/>
          <w:bCs w:val="0"/>
          <w:color w:val="auto"/>
          <w:highlight w:val="none"/>
          <w:lang w:eastAsia="zh-CN"/>
        </w:rPr>
        <w:t>财政拨款收入</w:t>
      </w:r>
      <w:r>
        <w:rPr>
          <w:rStyle w:val="31"/>
          <w:rFonts w:hint="eastAsia" w:ascii="仿宋_GB2312" w:hAnsi="仿宋_GB2312" w:eastAsia="仿宋_GB2312" w:cs="仿宋_GB2312"/>
          <w:b w:val="0"/>
          <w:bCs w:val="0"/>
          <w:color w:val="auto"/>
          <w:highlight w:val="none"/>
        </w:rPr>
        <w:t>支出决算表</w:t>
      </w:r>
    </w:p>
    <w:p w14:paraId="353B3341">
      <w:pPr>
        <w:pStyle w:val="4"/>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color w:val="auto"/>
          <w:highlight w:val="none"/>
        </w:rPr>
      </w:pPr>
      <w:bookmarkStart w:id="71" w:name="_Toc15396630"/>
      <w:r>
        <w:rPr>
          <w:rStyle w:val="31"/>
          <w:rFonts w:hint="eastAsia" w:ascii="仿宋_GB2312" w:hAnsi="仿宋_GB2312" w:eastAsia="仿宋_GB2312" w:cs="仿宋_GB2312"/>
          <w:b w:val="0"/>
          <w:bCs w:val="0"/>
          <w:color w:val="auto"/>
          <w:highlight w:val="none"/>
        </w:rPr>
        <w:t>十二、</w:t>
      </w:r>
      <w:bookmarkEnd w:id="71"/>
      <w:r>
        <w:rPr>
          <w:rStyle w:val="31"/>
          <w:rFonts w:hint="eastAsia" w:ascii="仿宋_GB2312" w:hAnsi="仿宋_GB2312" w:eastAsia="仿宋_GB2312" w:cs="仿宋_GB2312"/>
          <w:b w:val="0"/>
          <w:bCs w:val="0"/>
          <w:color w:val="auto"/>
          <w:highlight w:val="none"/>
          <w:lang w:eastAsia="zh-CN"/>
        </w:rPr>
        <w:t>国有资本经营预算财政拨款支出决算表</w:t>
      </w:r>
    </w:p>
    <w:p w14:paraId="4EE164FD">
      <w:pPr>
        <w:pStyle w:val="4"/>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color w:val="auto"/>
          <w:highlight w:val="none"/>
          <w:lang w:eastAsia="zh-CN"/>
        </w:rPr>
      </w:pPr>
      <w:bookmarkStart w:id="72" w:name="_Toc15396631"/>
      <w:r>
        <w:rPr>
          <w:rStyle w:val="31"/>
          <w:rFonts w:hint="eastAsia" w:ascii="仿宋_GB2312" w:hAnsi="仿宋_GB2312" w:eastAsia="仿宋_GB2312" w:cs="仿宋_GB2312"/>
          <w:b w:val="0"/>
          <w:bCs w:val="0"/>
          <w:color w:val="auto"/>
          <w:highlight w:val="none"/>
        </w:rPr>
        <w:t>十三、</w:t>
      </w:r>
      <w:bookmarkEnd w:id="72"/>
      <w:r>
        <w:rPr>
          <w:rStyle w:val="31"/>
          <w:rFonts w:hint="eastAsia" w:ascii="仿宋_GB2312" w:hAnsi="仿宋_GB2312" w:eastAsia="仿宋_GB2312" w:cs="仿宋_GB2312"/>
          <w:b w:val="0"/>
          <w:bCs w:val="0"/>
          <w:color w:val="auto"/>
          <w:highlight w:val="none"/>
          <w:lang w:eastAsia="zh-CN"/>
        </w:rPr>
        <w:t>财政拨款“三公”经费支出决算表</w:t>
      </w:r>
    </w:p>
    <w:sectPr>
      <w:footerReference r:id="rId8" w:type="default"/>
      <w:pgSz w:w="11906" w:h="16838"/>
      <w:pgMar w:top="2098" w:right="1474" w:bottom="1984" w:left="1587" w:header="851" w:footer="1417" w:gutter="0"/>
      <w:pgNumType w:fmt="decimal" w:start="23"/>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黑体"/>
    <w:panose1 w:val="02010601030101010101"/>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简体">
    <w:altName w:val="宋体"/>
    <w:panose1 w:val="02000000000000000000"/>
    <w:charset w:val="86"/>
    <w:family w:val="auto"/>
    <w:pitch w:val="default"/>
    <w:sig w:usb0="00000000" w:usb1="00000000" w:usb2="00000012"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13C3B">
    <w:pPr>
      <w:pStyle w:val="12"/>
      <w:jc w:val="center"/>
    </w:pPr>
  </w:p>
  <w:p w14:paraId="7900508B">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4980B">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722FFC">
                          <w:pPr>
                            <w:pStyle w:val="8"/>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C722FFC">
                    <w:pPr>
                      <w:pStyle w:val="8"/>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14:paraId="06B90A2F">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08C83">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05C611">
                          <w:pPr>
                            <w:pStyle w:val="12"/>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B05C611">
                    <w:pPr>
                      <w:pStyle w:val="12"/>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BDAD7">
    <w:pPr>
      <w:pStyle w:val="12"/>
      <w:jc w:val="cente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A4BD5A">
                          <w:pPr>
                            <w:pStyle w:val="8"/>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FA4BD5A">
                    <w:pPr>
                      <w:pStyle w:val="8"/>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14:paraId="38E0C68B">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B0070">
    <w:pPr>
      <w:pStyle w:val="12"/>
      <w:jc w:val="center"/>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F0CFC5">
                          <w:pPr>
                            <w:pStyle w:val="8"/>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74F0CFC5">
                    <w:pPr>
                      <w:pStyle w:val="8"/>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14:paraId="48780873">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EFFD0">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Zjk0ZjdhODNmMGNhNzNjNTU5NmNlMWU4MThiM2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03122"/>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460040"/>
    <w:rsid w:val="015975B8"/>
    <w:rsid w:val="017C1742"/>
    <w:rsid w:val="019860E9"/>
    <w:rsid w:val="02143E91"/>
    <w:rsid w:val="025F4683"/>
    <w:rsid w:val="02C646E1"/>
    <w:rsid w:val="02DC3F04"/>
    <w:rsid w:val="03C84489"/>
    <w:rsid w:val="03D66BA6"/>
    <w:rsid w:val="04425FE9"/>
    <w:rsid w:val="046B5540"/>
    <w:rsid w:val="046E3282"/>
    <w:rsid w:val="04D806FC"/>
    <w:rsid w:val="05C56ED2"/>
    <w:rsid w:val="066E0107"/>
    <w:rsid w:val="06A72A7B"/>
    <w:rsid w:val="0708176C"/>
    <w:rsid w:val="07996F6E"/>
    <w:rsid w:val="08403A8C"/>
    <w:rsid w:val="085C0DB2"/>
    <w:rsid w:val="08856DEC"/>
    <w:rsid w:val="08E600A2"/>
    <w:rsid w:val="09BB1260"/>
    <w:rsid w:val="09DB7750"/>
    <w:rsid w:val="0A2032A3"/>
    <w:rsid w:val="0A5847B8"/>
    <w:rsid w:val="0A9B7ED9"/>
    <w:rsid w:val="0B073AE9"/>
    <w:rsid w:val="0B2C17A1"/>
    <w:rsid w:val="0C1F4E62"/>
    <w:rsid w:val="0D1264E0"/>
    <w:rsid w:val="0DF625B5"/>
    <w:rsid w:val="0E3270CE"/>
    <w:rsid w:val="0EB909A6"/>
    <w:rsid w:val="0F98263C"/>
    <w:rsid w:val="101860EC"/>
    <w:rsid w:val="1041184B"/>
    <w:rsid w:val="10C009C2"/>
    <w:rsid w:val="10C055FF"/>
    <w:rsid w:val="112053E2"/>
    <w:rsid w:val="1160771B"/>
    <w:rsid w:val="118107EC"/>
    <w:rsid w:val="13294F44"/>
    <w:rsid w:val="134542B6"/>
    <w:rsid w:val="139D37F3"/>
    <w:rsid w:val="13D50BC4"/>
    <w:rsid w:val="15511513"/>
    <w:rsid w:val="15995C85"/>
    <w:rsid w:val="16BB723D"/>
    <w:rsid w:val="172163E8"/>
    <w:rsid w:val="17237EFC"/>
    <w:rsid w:val="1781739D"/>
    <w:rsid w:val="18194E5B"/>
    <w:rsid w:val="188B21ED"/>
    <w:rsid w:val="1899202D"/>
    <w:rsid w:val="18EF552E"/>
    <w:rsid w:val="1960646A"/>
    <w:rsid w:val="19A35324"/>
    <w:rsid w:val="1AD339E7"/>
    <w:rsid w:val="1BE8440E"/>
    <w:rsid w:val="1C536B8E"/>
    <w:rsid w:val="1CFC0128"/>
    <w:rsid w:val="1D155CEE"/>
    <w:rsid w:val="1D2B3667"/>
    <w:rsid w:val="1F666BD8"/>
    <w:rsid w:val="1F766517"/>
    <w:rsid w:val="1FF35744"/>
    <w:rsid w:val="200017C6"/>
    <w:rsid w:val="200D73B6"/>
    <w:rsid w:val="208B093B"/>
    <w:rsid w:val="2177331E"/>
    <w:rsid w:val="21DA1AFF"/>
    <w:rsid w:val="227B299A"/>
    <w:rsid w:val="22B8469E"/>
    <w:rsid w:val="22BD7457"/>
    <w:rsid w:val="22CC3C2D"/>
    <w:rsid w:val="23860B96"/>
    <w:rsid w:val="23A67EEB"/>
    <w:rsid w:val="23AD47E5"/>
    <w:rsid w:val="240371BF"/>
    <w:rsid w:val="246E753A"/>
    <w:rsid w:val="24BE1264"/>
    <w:rsid w:val="25E1136B"/>
    <w:rsid w:val="26065BCC"/>
    <w:rsid w:val="26387870"/>
    <w:rsid w:val="265A320F"/>
    <w:rsid w:val="26C1381A"/>
    <w:rsid w:val="28C52BC1"/>
    <w:rsid w:val="29FD04D3"/>
    <w:rsid w:val="2A822F09"/>
    <w:rsid w:val="2BAE2545"/>
    <w:rsid w:val="2C8A61B5"/>
    <w:rsid w:val="2DA52FC1"/>
    <w:rsid w:val="2DB31B82"/>
    <w:rsid w:val="2DF04E50"/>
    <w:rsid w:val="2E6C1134"/>
    <w:rsid w:val="2E7D5CEC"/>
    <w:rsid w:val="2F040D46"/>
    <w:rsid w:val="2F6A2714"/>
    <w:rsid w:val="30330D58"/>
    <w:rsid w:val="303B5E5F"/>
    <w:rsid w:val="319F7F4E"/>
    <w:rsid w:val="31D245A1"/>
    <w:rsid w:val="3304709D"/>
    <w:rsid w:val="367479D5"/>
    <w:rsid w:val="36AA5135"/>
    <w:rsid w:val="370945C1"/>
    <w:rsid w:val="376D39B2"/>
    <w:rsid w:val="37E16F03"/>
    <w:rsid w:val="37E868CC"/>
    <w:rsid w:val="387719FE"/>
    <w:rsid w:val="38D469F0"/>
    <w:rsid w:val="39A20CFD"/>
    <w:rsid w:val="39F7053D"/>
    <w:rsid w:val="3A047DA7"/>
    <w:rsid w:val="3A920D71"/>
    <w:rsid w:val="3C597555"/>
    <w:rsid w:val="3D98207C"/>
    <w:rsid w:val="3DE9204A"/>
    <w:rsid w:val="3E5E1696"/>
    <w:rsid w:val="3E78745D"/>
    <w:rsid w:val="3FAA4467"/>
    <w:rsid w:val="3FAB6ABD"/>
    <w:rsid w:val="3FE50F60"/>
    <w:rsid w:val="40B05AAD"/>
    <w:rsid w:val="40F36B13"/>
    <w:rsid w:val="418C02C8"/>
    <w:rsid w:val="44E268DA"/>
    <w:rsid w:val="45C5024D"/>
    <w:rsid w:val="46592E89"/>
    <w:rsid w:val="46D0619D"/>
    <w:rsid w:val="47846F53"/>
    <w:rsid w:val="47A86434"/>
    <w:rsid w:val="4820176A"/>
    <w:rsid w:val="483B0701"/>
    <w:rsid w:val="48A51C70"/>
    <w:rsid w:val="48BF2D31"/>
    <w:rsid w:val="49025314"/>
    <w:rsid w:val="491251EE"/>
    <w:rsid w:val="4A2F0750"/>
    <w:rsid w:val="4A627F82"/>
    <w:rsid w:val="4B0E749A"/>
    <w:rsid w:val="4B166E55"/>
    <w:rsid w:val="4B4F25DA"/>
    <w:rsid w:val="4B58121B"/>
    <w:rsid w:val="4B9D7E91"/>
    <w:rsid w:val="4BB26225"/>
    <w:rsid w:val="4BDE6AD8"/>
    <w:rsid w:val="4BE068DB"/>
    <w:rsid w:val="4C121D12"/>
    <w:rsid w:val="4C4A3DA8"/>
    <w:rsid w:val="4D577224"/>
    <w:rsid w:val="4EAB630A"/>
    <w:rsid w:val="4ECE2238"/>
    <w:rsid w:val="4F1B6942"/>
    <w:rsid w:val="4F4977F9"/>
    <w:rsid w:val="4FDF015D"/>
    <w:rsid w:val="5079410E"/>
    <w:rsid w:val="50E91662"/>
    <w:rsid w:val="53540593"/>
    <w:rsid w:val="535839FE"/>
    <w:rsid w:val="537E6D0A"/>
    <w:rsid w:val="54295E4B"/>
    <w:rsid w:val="54951E7E"/>
    <w:rsid w:val="5496512C"/>
    <w:rsid w:val="54B92FB1"/>
    <w:rsid w:val="551C3DD0"/>
    <w:rsid w:val="561F7505"/>
    <w:rsid w:val="571A1A7B"/>
    <w:rsid w:val="5750466B"/>
    <w:rsid w:val="5754054E"/>
    <w:rsid w:val="575835ED"/>
    <w:rsid w:val="59FD5DAF"/>
    <w:rsid w:val="5AF92295"/>
    <w:rsid w:val="5B517905"/>
    <w:rsid w:val="5CD71FC4"/>
    <w:rsid w:val="5D551A5E"/>
    <w:rsid w:val="5DA66DDE"/>
    <w:rsid w:val="5DF0458A"/>
    <w:rsid w:val="5E820631"/>
    <w:rsid w:val="5F3A0F0C"/>
    <w:rsid w:val="5F5C0E82"/>
    <w:rsid w:val="5FCB6008"/>
    <w:rsid w:val="5FEE6977"/>
    <w:rsid w:val="6191468E"/>
    <w:rsid w:val="61AF44C7"/>
    <w:rsid w:val="61BD107B"/>
    <w:rsid w:val="6250606A"/>
    <w:rsid w:val="62AB2480"/>
    <w:rsid w:val="633B34A5"/>
    <w:rsid w:val="639D7CBB"/>
    <w:rsid w:val="63E0515C"/>
    <w:rsid w:val="641C6E32"/>
    <w:rsid w:val="64C463A3"/>
    <w:rsid w:val="65AF57DB"/>
    <w:rsid w:val="65E816C2"/>
    <w:rsid w:val="68437A3F"/>
    <w:rsid w:val="68444BA9"/>
    <w:rsid w:val="6848469A"/>
    <w:rsid w:val="68AA46F6"/>
    <w:rsid w:val="68F3178D"/>
    <w:rsid w:val="690B6DDE"/>
    <w:rsid w:val="694C3FC0"/>
    <w:rsid w:val="69F148BD"/>
    <w:rsid w:val="6BD27397"/>
    <w:rsid w:val="6C4A05C8"/>
    <w:rsid w:val="6C646D57"/>
    <w:rsid w:val="6E7E3605"/>
    <w:rsid w:val="6EA75E92"/>
    <w:rsid w:val="6FF5CC65"/>
    <w:rsid w:val="70223B96"/>
    <w:rsid w:val="70A703CB"/>
    <w:rsid w:val="71533639"/>
    <w:rsid w:val="715C0E4B"/>
    <w:rsid w:val="71893EC5"/>
    <w:rsid w:val="71FA573D"/>
    <w:rsid w:val="722241AD"/>
    <w:rsid w:val="72544824"/>
    <w:rsid w:val="72734D90"/>
    <w:rsid w:val="727F2D96"/>
    <w:rsid w:val="73AD73D5"/>
    <w:rsid w:val="73B6EB34"/>
    <w:rsid w:val="744731E5"/>
    <w:rsid w:val="74967F91"/>
    <w:rsid w:val="74D95FC0"/>
    <w:rsid w:val="75E1612D"/>
    <w:rsid w:val="76E3355F"/>
    <w:rsid w:val="777F64D6"/>
    <w:rsid w:val="778769C8"/>
    <w:rsid w:val="78D0151B"/>
    <w:rsid w:val="79085C23"/>
    <w:rsid w:val="79A17D81"/>
    <w:rsid w:val="79D20267"/>
    <w:rsid w:val="79EE5BA4"/>
    <w:rsid w:val="7A7607F4"/>
    <w:rsid w:val="7A797B19"/>
    <w:rsid w:val="7A894339"/>
    <w:rsid w:val="7AC12FC6"/>
    <w:rsid w:val="7B1228E5"/>
    <w:rsid w:val="7B481BA1"/>
    <w:rsid w:val="7B7F7F7B"/>
    <w:rsid w:val="7BE6710A"/>
    <w:rsid w:val="7C613B24"/>
    <w:rsid w:val="7D00333D"/>
    <w:rsid w:val="7D987831"/>
    <w:rsid w:val="7E1E7F1F"/>
    <w:rsid w:val="7E304F39"/>
    <w:rsid w:val="7E774F50"/>
    <w:rsid w:val="7EEF11D3"/>
    <w:rsid w:val="7F4B27AB"/>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400" w:leftChars="200" w:hanging="200" w:hangingChars="200"/>
    </w:pPr>
  </w:style>
  <w:style w:type="paragraph" w:styleId="6">
    <w:name w:val="Body Text"/>
    <w:basedOn w:val="1"/>
    <w:link w:val="27"/>
    <w:qFormat/>
    <w:uiPriority w:val="99"/>
    <w:pPr>
      <w:spacing w:beforeLines="30"/>
    </w:pPr>
    <w:rPr>
      <w:rFonts w:ascii="仿宋_GB2312" w:eastAsia="仿宋_GB2312"/>
      <w:kern w:val="0"/>
      <w:sz w:val="30"/>
    </w:rPr>
  </w:style>
  <w:style w:type="paragraph" w:styleId="7">
    <w:name w:val="Body Text Indent"/>
    <w:basedOn w:val="1"/>
    <w:next w:val="8"/>
    <w:qFormat/>
    <w:uiPriority w:val="0"/>
    <w:pPr>
      <w:spacing w:after="120"/>
      <w:ind w:leftChars="200"/>
    </w:pPr>
    <w:rPr>
      <w:rFonts w:ascii="仿宋_GB2312"/>
      <w:szCs w:val="32"/>
    </w:rPr>
  </w:style>
  <w:style w:type="paragraph" w:styleId="8">
    <w:name w:val="Body Text First Indent 2"/>
    <w:basedOn w:val="7"/>
    <w:next w:val="1"/>
    <w:unhideWhenUsed/>
    <w:qFormat/>
    <w:uiPriority w:val="99"/>
    <w:pPr>
      <w:ind w:firstLine="420" w:firstLineChars="200"/>
    </w:pPr>
  </w:style>
  <w:style w:type="paragraph" w:styleId="9">
    <w:name w:val="toc 3"/>
    <w:basedOn w:val="1"/>
    <w:next w:val="1"/>
    <w:unhideWhenUsed/>
    <w:qFormat/>
    <w:uiPriority w:val="39"/>
    <w:pPr>
      <w:tabs>
        <w:tab w:val="right" w:leader="dot" w:pos="8296"/>
      </w:tabs>
      <w:ind w:left="840" w:leftChars="400"/>
    </w:pPr>
  </w:style>
  <w:style w:type="paragraph" w:styleId="10">
    <w:name w:val="Plain Text"/>
    <w:basedOn w:val="1"/>
    <w:qFormat/>
    <w:uiPriority w:val="0"/>
    <w:rPr>
      <w:rFonts w:ascii="宋体" w:hAnsi="Courier New"/>
    </w:rPr>
  </w:style>
  <w:style w:type="paragraph" w:styleId="11">
    <w:name w:val="Balloon Text"/>
    <w:basedOn w:val="1"/>
    <w:link w:val="33"/>
    <w:semiHidden/>
    <w:unhideWhenUsed/>
    <w:qFormat/>
    <w:uiPriority w:val="99"/>
    <w:rPr>
      <w:sz w:val="18"/>
      <w:szCs w:val="18"/>
    </w:rPr>
  </w:style>
  <w:style w:type="paragraph" w:styleId="12">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2"/>
    <w:basedOn w:val="1"/>
    <w:next w:val="1"/>
    <w:unhideWhenUsed/>
    <w:qFormat/>
    <w:uiPriority w:val="39"/>
    <w:pPr>
      <w:tabs>
        <w:tab w:val="right" w:leader="dot" w:pos="8296"/>
      </w:tabs>
      <w:ind w:left="420" w:leftChars="200"/>
    </w:pPr>
  </w:style>
  <w:style w:type="paragraph" w:styleId="16">
    <w:name w:val="Normal (Web)"/>
    <w:basedOn w:val="1"/>
    <w:qFormat/>
    <w:uiPriority w:val="0"/>
    <w:pPr>
      <w:spacing w:beforeAutospacing="1" w:afterAutospacing="1"/>
      <w:jc w:val="left"/>
    </w:pPr>
    <w:rPr>
      <w:rFonts w:eastAsia="宋体"/>
      <w:kern w:val="0"/>
      <w:sz w:val="24"/>
    </w:rPr>
  </w:style>
  <w:style w:type="character" w:styleId="19">
    <w:name w:val="Strong"/>
    <w:basedOn w:val="18"/>
    <w:qFormat/>
    <w:uiPriority w:val="99"/>
    <w:rPr>
      <w:b/>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paragraph" w:customStyle="1" w:styleId="21">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2">
    <w:name w:val="Header Char"/>
    <w:basedOn w:val="18"/>
    <w:semiHidden/>
    <w:qFormat/>
    <w:uiPriority w:val="99"/>
    <w:rPr>
      <w:rFonts w:ascii="Times New Roman" w:hAnsi="Times New Roman"/>
      <w:sz w:val="18"/>
      <w:szCs w:val="18"/>
    </w:rPr>
  </w:style>
  <w:style w:type="character" w:customStyle="1" w:styleId="23">
    <w:name w:val="页眉 Char"/>
    <w:link w:val="13"/>
    <w:semiHidden/>
    <w:qFormat/>
    <w:locked/>
    <w:uiPriority w:val="99"/>
    <w:rPr>
      <w:sz w:val="18"/>
    </w:rPr>
  </w:style>
  <w:style w:type="character" w:customStyle="1" w:styleId="24">
    <w:name w:val="Footer Char"/>
    <w:basedOn w:val="18"/>
    <w:semiHidden/>
    <w:qFormat/>
    <w:uiPriority w:val="99"/>
    <w:rPr>
      <w:rFonts w:ascii="Times New Roman" w:hAnsi="Times New Roman"/>
      <w:sz w:val="18"/>
      <w:szCs w:val="18"/>
    </w:rPr>
  </w:style>
  <w:style w:type="character" w:customStyle="1" w:styleId="25">
    <w:name w:val="页脚 Char"/>
    <w:link w:val="12"/>
    <w:qFormat/>
    <w:locked/>
    <w:uiPriority w:val="99"/>
    <w:rPr>
      <w:sz w:val="18"/>
    </w:rPr>
  </w:style>
  <w:style w:type="character" w:customStyle="1" w:styleId="26">
    <w:name w:val="Body Text Char"/>
    <w:basedOn w:val="18"/>
    <w:semiHidden/>
    <w:qFormat/>
    <w:uiPriority w:val="99"/>
    <w:rPr>
      <w:rFonts w:ascii="Times New Roman" w:hAnsi="Times New Roman"/>
      <w:szCs w:val="24"/>
    </w:rPr>
  </w:style>
  <w:style w:type="character" w:customStyle="1" w:styleId="27">
    <w:name w:val="正文文本 Char"/>
    <w:link w:val="6"/>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18"/>
    <w:link w:val="3"/>
    <w:qFormat/>
    <w:uiPriority w:val="9"/>
    <w:rPr>
      <w:rFonts w:ascii="Times New Roman" w:hAnsi="Times New Roman"/>
      <w:b/>
      <w:bCs/>
      <w:kern w:val="44"/>
      <w:sz w:val="44"/>
      <w:szCs w:val="44"/>
    </w:rPr>
  </w:style>
  <w:style w:type="character" w:customStyle="1" w:styleId="31">
    <w:name w:val="标题 2 Char"/>
    <w:basedOn w:val="18"/>
    <w:link w:val="4"/>
    <w:qFormat/>
    <w:uiPriority w:val="9"/>
    <w:rPr>
      <w:rFonts w:asciiTheme="majorHAnsi" w:hAnsiTheme="majorHAnsi" w:eastAsiaTheme="majorEastAsia" w:cstheme="majorBidi"/>
      <w:b/>
      <w:bCs/>
      <w:kern w:val="2"/>
      <w:sz w:val="32"/>
      <w:szCs w:val="32"/>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Char"/>
    <w:basedOn w:val="18"/>
    <w:link w:val="11"/>
    <w:semiHidden/>
    <w:qFormat/>
    <w:uiPriority w:val="99"/>
    <w:rPr>
      <w:rFonts w:ascii="Times New Roman" w:hAnsi="Times New Roman"/>
      <w:kern w:val="2"/>
      <w:sz w:val="18"/>
      <w:szCs w:val="18"/>
    </w:rPr>
  </w:style>
  <w:style w:type="character" w:customStyle="1" w:styleId="34">
    <w:name w:val="标题 3 Char"/>
    <w:basedOn w:val="18"/>
    <w:link w:val="5"/>
    <w:qFormat/>
    <w:uiPriority w:val="9"/>
    <w:rPr>
      <w:rFonts w:ascii="Times New Roman" w:hAnsi="Times New Roman"/>
      <w:b/>
      <w:bCs/>
      <w:kern w:val="2"/>
      <w:sz w:val="32"/>
      <w:szCs w:val="32"/>
    </w:rPr>
  </w:style>
  <w:style w:type="paragraph" w:customStyle="1" w:styleId="35">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收、支决算总计变动情况图（单位：万元）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2022年收支总计</c:v>
                </c:pt>
                <c:pt idx="1">
                  <c:v>2023年收支总计</c:v>
                </c:pt>
              </c:strCache>
            </c:strRef>
          </c:cat>
          <c:val>
            <c:numRef>
              <c:f>Sheet1!$B$2:$B$3</c:f>
              <c:numCache>
                <c:formatCode>General</c:formatCode>
                <c:ptCount val="2"/>
                <c:pt idx="0">
                  <c:v>1369.85</c:v>
                </c:pt>
                <c:pt idx="1">
                  <c:v>22795.97</c:v>
                </c:pt>
              </c:numCache>
            </c:numRef>
          </c:val>
        </c:ser>
        <c:dLbls>
          <c:showLegendKey val="0"/>
          <c:showVal val="1"/>
          <c:showCatName val="0"/>
          <c:showSerName val="0"/>
          <c:showPercent val="0"/>
          <c:showBubbleSize val="0"/>
        </c:dLbls>
        <c:gapWidth val="219"/>
        <c:overlap val="-27"/>
        <c:axId val="212535552"/>
        <c:axId val="332381568"/>
      </c:barChart>
      <c:catAx>
        <c:axId val="212535552"/>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2381568"/>
        <c:crosses val="autoZero"/>
        <c:auto val="1"/>
        <c:lblAlgn val="ctr"/>
        <c:lblOffset val="100"/>
        <c:noMultiLvlLbl val="0"/>
      </c:catAx>
      <c:valAx>
        <c:axId val="332381568"/>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25355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1">
                    <a:lumMod val="65000"/>
                    <a:lumOff val="35000"/>
                  </a:schemeClr>
                </a:solidFill>
                <a:latin typeface="+mn-lt"/>
                <a:ea typeface="+mn-ea"/>
                <a:cs typeface="+mn-cs"/>
              </a:defRPr>
            </a:pPr>
            <a:r>
              <a:t>收入决算结构图（单位：万元）</a:t>
            </a:r>
          </a:p>
        </c:rich>
      </c:tx>
      <c:layout>
        <c:manualLayout>
          <c:xMode val="edge"/>
          <c:yMode val="edge"/>
          <c:x val="0.174428990685211"/>
          <c:y val="0.0219659527732015"/>
        </c:manualLayout>
      </c:layout>
      <c:overlay val="0"/>
      <c:spPr>
        <a:noFill/>
        <a:ln>
          <a:noFill/>
        </a:ln>
        <a:effectLst/>
      </c:spPr>
    </c:title>
    <c:autoTitleDeleted val="0"/>
    <c:plotArea>
      <c:layout/>
      <c:pieChart>
        <c:varyColors val="1"/>
        <c:ser>
          <c:idx val="0"/>
          <c:order val="0"/>
          <c:tx>
            <c:strRef>
              <c:f>Sheet1!$B$1</c:f>
              <c:strCache>
                <c:ptCount val="1"/>
                <c:pt idx="0">
                  <c:v>收入决算结构图（单位：万元）</c:v>
                </c:pt>
              </c:strCache>
            </c:strRef>
          </c:tx>
          <c:spPr/>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Pt>
            <c:idx val="2"/>
            <c:bubble3D val="0"/>
            <c:spPr>
              <a:gradFill>
                <a:gsLst>
                  <a:gs pos="0">
                    <a:schemeClr val="accent3">
                      <a:hueOff val="-2520000"/>
                    </a:schemeClr>
                  </a:gs>
                  <a:gs pos="100000">
                    <a:schemeClr val="accent3"/>
                  </a:gs>
                </a:gsLst>
                <a:lin ang="2700000" scaled="0"/>
              </a:gradFill>
              <a:ln>
                <a:noFill/>
              </a:ln>
              <a:effectLst>
                <a:outerShdw blurRad="57150" dist="19050" dir="5400000" algn="ctr" rotWithShape="0">
                  <a:srgbClr val="000000">
                    <a:alpha val="63000"/>
                  </a:srgbClr>
                </a:outerShdw>
              </a:effectLst>
            </c:spPr>
          </c:dPt>
          <c:dLbls>
            <c:dLbl>
              <c:idx val="0"/>
              <c:layout>
                <c:manualLayout>
                  <c:x val="0.216815977677718"/>
                  <c:y val="0.14242196514692"/>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一般公共预算财政拨款收入</a:t>
                    </a:r>
                    <a:r>
                      <a:rPr lang="en-US" altLang="zh-CN"/>
                      <a:t>1570.83,6.89%</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230488186579492"/>
                  <c:y val="-0.15655644897160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政府性基金预算财政拨款收入</a:t>
                    </a:r>
                    <a:r>
                      <a:rPr lang="en-US" altLang="zh-CN"/>
                      <a:t>21188.25,92.95%</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162817404619114"/>
                  <c:y val="0.075507962657880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其他收入, 36.89, </a:t>
                    </a:r>
                    <a:r>
                      <a:rPr lang="en-US" altLang="zh-CN"/>
                      <a:t>0.16</a:t>
                    </a:r>
                    <a:r>
                      <a:t>%</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一般公共预算财政拨款收入</c:v>
                </c:pt>
                <c:pt idx="1">
                  <c:v>政府性基金预算财政拨款收入</c:v>
                </c:pt>
                <c:pt idx="2">
                  <c:v>其他收入</c:v>
                </c:pt>
              </c:strCache>
            </c:strRef>
          </c:cat>
          <c:val>
            <c:numRef>
              <c:f>Sheet1!$B$2:$B$4</c:f>
              <c:numCache>
                <c:formatCode>General</c:formatCode>
                <c:ptCount val="3"/>
                <c:pt idx="0">
                  <c:v>1570.83</c:v>
                </c:pt>
                <c:pt idx="1">
                  <c:v>21188.25</c:v>
                </c:pt>
                <c:pt idx="2">
                  <c:v>36.89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232614520862575"/>
          <c:y val="0.90032948929159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800" b="1" i="0" u="none" strike="noStrike" kern="1200" baseline="0">
                <a:solidFill>
                  <a:sysClr val="windowText" lastClr="000000"/>
                </a:solidFill>
                <a:latin typeface="+mn-lt"/>
                <a:ea typeface="+mn-ea"/>
                <a:cs typeface="+mn-cs"/>
              </a:defRPr>
            </a:pPr>
            <a:r>
              <a:t>支出决算结构图（单位：万元）</a:t>
            </a:r>
          </a:p>
        </c:rich>
      </c:tx>
      <c:layout/>
      <c:overlay val="0"/>
    </c:title>
    <c:autoTitleDeleted val="0"/>
    <c:plotArea>
      <c:layout/>
      <c:pieChart>
        <c:varyColors val="1"/>
        <c:ser>
          <c:idx val="0"/>
          <c:order val="0"/>
          <c:tx>
            <c:strRef>
              <c:f>Sheet1!$B$1</c:f>
              <c:strCache>
                <c:ptCount val="1"/>
                <c:pt idx="0">
                  <c:v>支出决算结构图（单位：万元）</c:v>
                </c:pt>
              </c:strCache>
            </c:strRef>
          </c:tx>
          <c:explosion val="0"/>
          <c:dPt>
            <c:idx val="0"/>
            <c:bubble3D val="0"/>
          </c:dPt>
          <c:dPt>
            <c:idx val="1"/>
            <c:bubble3D val="0"/>
          </c:dPt>
          <c:dLbls>
            <c:dLbl>
              <c:idx val="0"/>
              <c:layout>
                <c:manualLayout>
                  <c:x val="0.102838711561188"/>
                  <c:y val="0.00789038149507468"/>
                </c:manualLayout>
              </c:layout>
              <c:tx>
                <c:rich>
                  <a:bodyPr rot="0" spcFirstLastPara="0" vertOverflow="ellipsis" vert="horz" wrap="square" lIns="38100" tIns="19050" rIns="38100" bIns="19050" anchor="ctr" anchorCtr="1"/>
                  <a:lstStyle/>
                  <a:p>
                    <a:pPr>
                      <a:defRPr lang="zh-CN" sz="1000" b="0" i="0" u="none" strike="noStrike" kern="1200" baseline="0">
                        <a:solidFill>
                          <a:sysClr val="windowText" lastClr="000000"/>
                        </a:solidFill>
                        <a:latin typeface="+mn-lt"/>
                        <a:ea typeface="+mn-ea"/>
                        <a:cs typeface="+mn-cs"/>
                      </a:defRPr>
                    </a:pPr>
                    <a:r>
                      <a:rPr lang="zh-CN" altLang="en-US"/>
                      <a:t>基本支出</a:t>
                    </a:r>
                    <a:r>
                      <a:rPr lang="en-US" altLang="zh-CN"/>
                      <a:t>1070.83</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274530002575328"/>
                      <c:h val="0.134764162715248"/>
                    </c:manualLayout>
                  </c15:layout>
                </c:ext>
              </c:extLst>
            </c:dLbl>
            <c:dLbl>
              <c:idx val="1"/>
              <c:layout>
                <c:manualLayout>
                  <c:x val="-0.00930002309111419"/>
                  <c:y val="-0.403551791857411"/>
                </c:manualLayout>
              </c:layout>
              <c:tx>
                <c:rich>
                  <a:bodyPr rot="0" spcFirstLastPara="0" vertOverflow="ellipsis" vert="horz" wrap="square" lIns="38100" tIns="19050" rIns="38100" bIns="19050" anchor="ctr" anchorCtr="1"/>
                  <a:lstStyle/>
                  <a:p>
                    <a:pPr>
                      <a:defRPr lang="zh-CN" sz="1000" b="0" i="0" u="none" strike="noStrike" kern="1200" baseline="0">
                        <a:solidFill>
                          <a:sysClr val="windowText" lastClr="000000"/>
                        </a:solidFill>
                        <a:latin typeface="+mn-lt"/>
                        <a:ea typeface="+mn-ea"/>
                        <a:cs typeface="+mn-cs"/>
                      </a:defRPr>
                    </a:pPr>
                    <a:r>
                      <a:rPr lang="zh-CN" altLang="en-US"/>
                      <a:t>项目支出</a:t>
                    </a:r>
                    <a:r>
                      <a:rPr lang="en-US" altLang="en-US"/>
                      <a:t>21725.14</a:t>
                    </a:r>
                    <a:endParaRPr lang="en-US" altLang="en-US"/>
                  </a:p>
                  <a:p>
                    <a:pPr>
                      <a:defRPr lang="zh-CN" sz="1000" b="0" i="0" u="none" strike="noStrike" kern="1200" baseline="0">
                        <a:solidFill>
                          <a:sysClr val="windowText" lastClr="000000"/>
                        </a:solidFill>
                        <a:latin typeface="+mn-lt"/>
                        <a:ea typeface="+mn-ea"/>
                        <a:cs typeface="+mn-cs"/>
                      </a:defRPr>
                    </a:pP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15:layout>
                    <c:manualLayout>
                      <c:w val="0.238990471285089"/>
                      <c:h val="0.194659346144248"/>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ysClr val="windowText" lastClr="000000"/>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1070.83</c:v>
                </c:pt>
                <c:pt idx="1">
                  <c:v>21725.14</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财政拨款收、支决算总计变动情况（单位：万元）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2022年财政拨款收支总计</c:v>
                </c:pt>
                <c:pt idx="1">
                  <c:v>2023年财政拨款收支总计</c:v>
                </c:pt>
              </c:strCache>
            </c:strRef>
          </c:cat>
          <c:val>
            <c:numRef>
              <c:f>Sheet1!$B$2:$B$3</c:f>
              <c:numCache>
                <c:formatCode>General</c:formatCode>
                <c:ptCount val="2"/>
                <c:pt idx="0">
                  <c:v>1369.85</c:v>
                </c:pt>
                <c:pt idx="1">
                  <c:v>22759.08</c:v>
                </c:pt>
              </c:numCache>
            </c:numRef>
          </c:val>
        </c:ser>
        <c:dLbls>
          <c:showLegendKey val="0"/>
          <c:showVal val="1"/>
          <c:showCatName val="0"/>
          <c:showSerName val="0"/>
          <c:showPercent val="0"/>
          <c:showBubbleSize val="0"/>
        </c:dLbls>
        <c:gapWidth val="219"/>
        <c:overlap val="-27"/>
        <c:axId val="408363392"/>
        <c:axId val="408364928"/>
      </c:barChart>
      <c:catAx>
        <c:axId val="408363392"/>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8364928"/>
        <c:crosses val="autoZero"/>
        <c:auto val="1"/>
        <c:lblAlgn val="ctr"/>
        <c:lblOffset val="100"/>
        <c:noMultiLvlLbl val="0"/>
      </c:catAx>
      <c:valAx>
        <c:axId val="408364928"/>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836339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一般公共预算财政拨款支出决算变动（单位：万元）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922.7</c:v>
                </c:pt>
                <c:pt idx="1">
                  <c:v>1570.83</c:v>
                </c:pt>
              </c:numCache>
            </c:numRef>
          </c:val>
        </c:ser>
        <c:dLbls>
          <c:showLegendKey val="0"/>
          <c:showVal val="1"/>
          <c:showCatName val="0"/>
          <c:showSerName val="0"/>
          <c:showPercent val="0"/>
          <c:showBubbleSize val="0"/>
        </c:dLbls>
        <c:gapWidth val="219"/>
        <c:overlap val="-27"/>
        <c:axId val="139929472"/>
        <c:axId val="139931008"/>
      </c:barChart>
      <c:catAx>
        <c:axId val="139929472"/>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9931008"/>
        <c:crosses val="autoZero"/>
        <c:auto val="1"/>
        <c:lblAlgn val="ctr"/>
        <c:lblOffset val="100"/>
        <c:noMultiLvlLbl val="0"/>
      </c:catAx>
      <c:valAx>
        <c:axId val="139931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992947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800" b="1" i="0" u="none" strike="noStrike" kern="1200" baseline="0">
                <a:solidFill>
                  <a:sysClr val="windowText" lastClr="000000"/>
                </a:solidFill>
                <a:latin typeface="+mn-lt"/>
                <a:ea typeface="+mn-ea"/>
                <a:cs typeface="+mn-cs"/>
              </a:defRPr>
            </a:pPr>
            <a:r>
              <a:t>一般公共预算财政拨款支出决算结构（单位：万元）</a:t>
            </a:r>
          </a:p>
        </c:rich>
      </c:tx>
      <c:layout>
        <c:manualLayout>
          <c:xMode val="edge"/>
          <c:yMode val="edge"/>
          <c:x val="0.0891118855906741"/>
          <c:y val="0.00717875089734386"/>
        </c:manualLayout>
      </c:layout>
      <c:overlay val="0"/>
    </c:title>
    <c:autoTitleDeleted val="0"/>
    <c:plotArea>
      <c:layout/>
      <c:pieChart>
        <c:varyColors val="1"/>
        <c:ser>
          <c:idx val="0"/>
          <c:order val="0"/>
          <c:tx>
            <c:strRef>
              <c:f>Sheet1!$B$1</c:f>
              <c:strCache>
                <c:ptCount val="1"/>
                <c:pt idx="0">
                  <c:v>年一般公共预算财政拨款支出决算结构（单位：万元）</c:v>
                </c:pt>
              </c:strCache>
            </c:strRef>
          </c:tx>
          <c:explosion val="0"/>
          <c:dPt>
            <c:idx val="0"/>
            <c:bubble3D val="0"/>
          </c:dPt>
          <c:dPt>
            <c:idx val="1"/>
            <c:bubble3D val="0"/>
          </c:dPt>
          <c:dPt>
            <c:idx val="2"/>
            <c:bubble3D val="0"/>
          </c:dPt>
          <c:dPt>
            <c:idx val="3"/>
            <c:bubble3D val="0"/>
          </c:dPt>
          <c:dPt>
            <c:idx val="4"/>
            <c:bubble3D val="0"/>
          </c:dPt>
          <c:dPt>
            <c:idx val="5"/>
            <c:bubble3D val="0"/>
          </c:dPt>
          <c:dLbls>
            <c:delete val="1"/>
          </c:dLbls>
          <c:cat>
            <c:strRef>
              <c:f>Sheet1!$A$2:$A$7</c:f>
              <c:strCache>
                <c:ptCount val="6"/>
                <c:pt idx="0">
                  <c:v>社会保障和就业支出</c:v>
                </c:pt>
                <c:pt idx="1">
                  <c:v>卫生健康支出</c:v>
                </c:pt>
                <c:pt idx="2">
                  <c:v>农林水支出</c:v>
                </c:pt>
                <c:pt idx="3">
                  <c:v>自然资源海洋气象等支出</c:v>
                </c:pt>
                <c:pt idx="4">
                  <c:v>住房保障支出</c:v>
                </c:pt>
              </c:strCache>
            </c:strRef>
          </c:cat>
          <c:val>
            <c:numRef>
              <c:f>Sheet1!$B$2:$B$7</c:f>
              <c:numCache>
                <c:formatCode>General</c:formatCode>
                <c:ptCount val="6"/>
                <c:pt idx="0">
                  <c:v>144.21</c:v>
                </c:pt>
                <c:pt idx="1">
                  <c:v>36.14</c:v>
                </c:pt>
                <c:pt idx="2">
                  <c:v>500</c:v>
                </c:pt>
                <c:pt idx="3">
                  <c:v>813.25</c:v>
                </c:pt>
                <c:pt idx="4">
                  <c:v>77.23</c:v>
                </c:pt>
              </c:numCache>
            </c:numRef>
          </c:val>
        </c:ser>
        <c:dLbls>
          <c:showLegendKey val="0"/>
          <c:showVal val="0"/>
          <c:showCatName val="0"/>
          <c:showSerName val="0"/>
          <c:showPercent val="0"/>
          <c:showBubbleSize val="0"/>
          <c:showLeaderLines val="1"/>
        </c:dLbls>
        <c:firstSliceAng val="0"/>
      </c:pieChart>
    </c:plotArea>
    <c:legend>
      <c:legendPos val="r"/>
      <c:legendEntry>
        <c:idx val="5"/>
        <c:delete val="1"/>
      </c:legendEntry>
      <c:layout/>
      <c:overlay val="0"/>
      <c:txPr>
        <a:bodyPr rot="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explosion val="0"/>
          <c:dPt>
            <c:idx val="0"/>
            <c:bubble3D val="0"/>
          </c:dPt>
          <c:dPt>
            <c:idx val="1"/>
            <c:bubble3D val="0"/>
          </c:dPt>
          <c:dPt>
            <c:idx val="2"/>
            <c:bubble3D val="0"/>
          </c:dPt>
          <c:dLbls>
            <c:delete val="1"/>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v>4</c:v>
                </c:pt>
                <c:pt idx="2">
                  <c:v>0.5</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2.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3.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4.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35</Pages>
  <Words>14420</Words>
  <Characters>15620</Characters>
  <Lines>61</Lines>
  <Paragraphs>17</Paragraphs>
  <TotalTime>32</TotalTime>
  <ScaleCrop>false</ScaleCrop>
  <LinksUpToDate>false</LinksUpToDate>
  <CharactersWithSpaces>15653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王小立</cp:lastModifiedBy>
  <cp:lastPrinted>2023-10-10T03:30:00Z</cp:lastPrinted>
  <dcterms:modified xsi:type="dcterms:W3CDTF">2024-09-30T01:24:19Z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EF5C69226FED446BB2957EC7C80B5F38_12</vt:lpwstr>
  </property>
</Properties>
</file>