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9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743"/>
        <w:gridCol w:w="912"/>
        <w:gridCol w:w="592"/>
        <w:gridCol w:w="787"/>
        <w:gridCol w:w="3544"/>
        <w:gridCol w:w="1134"/>
        <w:gridCol w:w="992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抽查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事项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抽查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对象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事项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类别</w:t>
            </w:r>
          </w:p>
        </w:tc>
        <w:tc>
          <w:tcPr>
            <w:tcW w:w="6457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发起部门</w:t>
            </w:r>
          </w:p>
        </w:tc>
        <w:tc>
          <w:tcPr>
            <w:tcW w:w="499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检查</w:t>
            </w:r>
          </w:p>
          <w:p>
            <w:pPr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>
            <w:pPr>
              <w:spacing w:after="0" w:line="220" w:lineRule="atLeast"/>
              <w:rPr>
                <w:rFonts w:ascii="黑体" w:hAnsi="黑体" w:eastAsia="黑体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220" w:lineRule="atLeast"/>
              <w:rPr>
                <w:rFonts w:ascii="黑体" w:hAnsi="黑体" w:eastAsia="黑体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220" w:lineRule="atLeast"/>
              <w:rPr>
                <w:rFonts w:ascii="黑体" w:hAnsi="黑体" w:eastAsia="黑体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220" w:lineRule="atLeast"/>
              <w:rPr>
                <w:rFonts w:ascii="黑体" w:hAnsi="黑体" w:eastAsia="黑体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部门名称</w:t>
            </w:r>
          </w:p>
        </w:tc>
        <w:tc>
          <w:tcPr>
            <w:tcW w:w="35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检查内容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检查方式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实施层级</w:t>
            </w:r>
          </w:p>
        </w:tc>
        <w:tc>
          <w:tcPr>
            <w:tcW w:w="4994" w:type="dxa"/>
            <w:vMerge w:val="continue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煤矿安全生产监督检查</w:t>
            </w:r>
          </w:p>
        </w:tc>
        <w:tc>
          <w:tcPr>
            <w:tcW w:w="0" w:type="auto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煤矿</w:t>
            </w: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</w:t>
            </w:r>
          </w:p>
        </w:tc>
        <w:tc>
          <w:tcPr>
            <w:tcW w:w="0" w:type="auto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重点检查事项</w:t>
            </w:r>
          </w:p>
        </w:tc>
        <w:tc>
          <w:tcPr>
            <w:tcW w:w="787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区应急管理局</w:t>
            </w:r>
          </w:p>
        </w:tc>
        <w:tc>
          <w:tcPr>
            <w:tcW w:w="3544" w:type="dxa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煤矿企业是否具备法律、法规、规章、国家标准、行业标准规定的安全生产条件，或者是否存在违反法律、法规、规章的行为。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现场检查</w:t>
            </w: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书面检查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县、区</w:t>
            </w:r>
          </w:p>
        </w:tc>
        <w:tc>
          <w:tcPr>
            <w:tcW w:w="4994" w:type="dxa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安全生产法》《煤矿企业安全生产许可证实施办法》《国务院关于预防煤矿生产安全事故的特别规定》（国务院令第446号，国务院令第638号修正）《煤矿安全规程》《企业安全生产费用提取和使用管理办法》《安全生产事故隐患排查治理暂行规定》《生产安全事故应急预案管理办法》《煤矿重大生产安全事故隐患判定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非煤矿山安全生产监督检查</w:t>
            </w:r>
          </w:p>
        </w:tc>
        <w:tc>
          <w:tcPr>
            <w:tcW w:w="0" w:type="auto"/>
            <w:vAlign w:val="center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非煤矿山企业</w:t>
            </w:r>
          </w:p>
        </w:tc>
        <w:tc>
          <w:tcPr>
            <w:tcW w:w="0" w:type="auto"/>
            <w:vAlign w:val="center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重点检查事项</w:t>
            </w:r>
          </w:p>
        </w:tc>
        <w:tc>
          <w:tcPr>
            <w:tcW w:w="787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8"/>
                <w:szCs w:val="18"/>
              </w:rPr>
              <w:t>区应急管理局</w:t>
            </w:r>
          </w:p>
        </w:tc>
        <w:tc>
          <w:tcPr>
            <w:tcW w:w="3544" w:type="dxa"/>
            <w:vAlign w:val="center"/>
          </w:tcPr>
          <w:p>
            <w:pPr>
              <w:spacing w:after="0" w:line="22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应急预案编制方案是否合理；应急救援队伍建立情况；应急救援演练开展情况；应急救援器材、设备和物资配备情况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现场检查</w:t>
            </w:r>
          </w:p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书面检查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8"/>
                <w:szCs w:val="18"/>
              </w:rPr>
              <w:t>县、区</w:t>
            </w:r>
          </w:p>
        </w:tc>
        <w:tc>
          <w:tcPr>
            <w:tcW w:w="4994" w:type="dxa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安全生产法》《金属非金属矿山安全规程》《非煤矿矿山企业安全生产许可证实施办法》《尾矿库安全监督管理规定》《建设项目安全设施“三同时”监督管理办法》《生产安全事故应急预案管理办法》《四川省生产经营单位安全生产责任规定》《企业安全生产费用提取和使用管理办法》《四川省安全生产条例》《生产经营单位安全生产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工贸企业执法检查</w:t>
            </w:r>
          </w:p>
        </w:tc>
        <w:tc>
          <w:tcPr>
            <w:tcW w:w="0" w:type="auto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金属冶炼工贸企业</w:t>
            </w:r>
          </w:p>
        </w:tc>
        <w:tc>
          <w:tcPr>
            <w:tcW w:w="0" w:type="auto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6"/>
                <w:szCs w:val="16"/>
              </w:rPr>
              <w:t>重点检查事项</w:t>
            </w:r>
          </w:p>
        </w:tc>
        <w:tc>
          <w:tcPr>
            <w:tcW w:w="787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8"/>
                <w:szCs w:val="18"/>
              </w:rPr>
              <w:t>区应急管理局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after="0" w:line="22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工贸企业是否具备法律、法规、规章、国家标准、行业标准规定的安全生产条件，或者是否存在违反法律、法规、规章的行为。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现场检查</w:t>
            </w:r>
          </w:p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书面检查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8"/>
                <w:szCs w:val="18"/>
              </w:rPr>
              <w:t>县、区</w:t>
            </w:r>
          </w:p>
        </w:tc>
        <w:tc>
          <w:tcPr>
            <w:tcW w:w="4994" w:type="dxa"/>
            <w:vMerge w:val="restart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《中华人民共和国安全生产法》《冶金企业和有色金属企业安全生产规定》（原国家安全监管总局令第91号）《粉尘防爆安全规程》（GB 15577-2018）4总则至11个体防护。《工贸企业有限空间作业安全管理与监督暂行规定》（原国家安全监管总局令第59号）《关于印发&lt;工贸行业重大生产安全隐患判定标准（2017版）&gt;的通知》（安监总管四〔2017〕129号）《关于发布金属冶炼企业禁止使用的设备及工艺目录（第一批）的通知》（安监总管四〔2017〕142号）《生产安全事故应急预案管理办法》《四川省生产经营单位安全生产责任规定》《企业安全生产费用提取和使用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2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6"/>
                <w:szCs w:val="16"/>
              </w:rPr>
              <w:t>粉尘涉爆工贸企业</w:t>
            </w:r>
          </w:p>
        </w:tc>
        <w:tc>
          <w:tcPr>
            <w:tcW w:w="0" w:type="auto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6"/>
                <w:szCs w:val="16"/>
              </w:rPr>
              <w:t>重点检查事项</w:t>
            </w:r>
          </w:p>
        </w:tc>
        <w:tc>
          <w:tcPr>
            <w:tcW w:w="787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8"/>
                <w:szCs w:val="18"/>
              </w:rPr>
              <w:t>区应急管理局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现场检查</w:t>
            </w:r>
          </w:p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书面检查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8"/>
                <w:szCs w:val="18"/>
              </w:rPr>
              <w:t>县、区</w:t>
            </w:r>
          </w:p>
        </w:tc>
        <w:tc>
          <w:tcPr>
            <w:tcW w:w="4994" w:type="dxa"/>
            <w:vMerge w:val="continue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after="0" w:line="2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6"/>
                <w:szCs w:val="16"/>
              </w:rPr>
              <w:t>涉及有限空间作业安全的工贸企业</w:t>
            </w:r>
          </w:p>
        </w:tc>
        <w:tc>
          <w:tcPr>
            <w:tcW w:w="0" w:type="auto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6"/>
                <w:szCs w:val="16"/>
              </w:rPr>
              <w:t>重点检查事项</w:t>
            </w:r>
          </w:p>
        </w:tc>
        <w:tc>
          <w:tcPr>
            <w:tcW w:w="787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8"/>
                <w:szCs w:val="18"/>
              </w:rPr>
              <w:t>区应急管理局</w:t>
            </w:r>
          </w:p>
        </w:tc>
        <w:tc>
          <w:tcPr>
            <w:tcW w:w="3544" w:type="dxa"/>
            <w:vMerge w:val="continue"/>
          </w:tcPr>
          <w:p>
            <w:pPr>
              <w:spacing w:after="0" w:line="2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现场检查</w:t>
            </w:r>
          </w:p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书面检查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8"/>
                <w:szCs w:val="18"/>
              </w:rPr>
              <w:t>县、区</w:t>
            </w:r>
          </w:p>
        </w:tc>
        <w:tc>
          <w:tcPr>
            <w:tcW w:w="4994" w:type="dxa"/>
            <w:vMerge w:val="continue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after="0" w:line="22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危险化学品监督检查</w:t>
            </w:r>
          </w:p>
        </w:tc>
        <w:tc>
          <w:tcPr>
            <w:tcW w:w="0" w:type="auto"/>
            <w:vAlign w:val="center"/>
          </w:tcPr>
          <w:p>
            <w:pPr>
              <w:spacing w:after="0" w:line="22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危险化学品生产经营使用企业</w:t>
            </w:r>
          </w:p>
        </w:tc>
        <w:tc>
          <w:tcPr>
            <w:tcW w:w="0" w:type="auto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6"/>
                <w:szCs w:val="16"/>
              </w:rPr>
              <w:t>重点检查事项</w:t>
            </w:r>
          </w:p>
        </w:tc>
        <w:tc>
          <w:tcPr>
            <w:tcW w:w="787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8"/>
                <w:szCs w:val="18"/>
              </w:rPr>
              <w:t>区应急管理局</w:t>
            </w:r>
          </w:p>
        </w:tc>
        <w:tc>
          <w:tcPr>
            <w:tcW w:w="3544" w:type="dxa"/>
            <w:vAlign w:val="center"/>
          </w:tcPr>
          <w:p>
            <w:pPr>
              <w:spacing w:after="0" w:line="22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已经取得危险化学品生产、经营、使用许可证的企业是否具备法律、法规、规章、国家标准、行业标准规定的安全生产条件，或者是否存在违反法律、法规、规章的行为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现场检查</w:t>
            </w:r>
          </w:p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书面检查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8"/>
                <w:szCs w:val="18"/>
              </w:rPr>
              <w:t>县、区</w:t>
            </w:r>
          </w:p>
        </w:tc>
        <w:tc>
          <w:tcPr>
            <w:tcW w:w="4994" w:type="dxa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安全生产法》《中华人民共和国石油天然气管道保护法》《危险化学品安全管理条例》《易制毒化学品管理条例》《安全生产许可证条例》《四川省安全生产条例》《生产经营单位安全生产规定》《非药品类易制毒化学品生产、经营许可证办法》《安全生产违法行为行政处罚办法》《安全生产事故隐患排查治理暂行规定》《特种作业人员安全技术培训考核管理规定》《危险化学品重大危险源监督管理暂行规定》《危险化学品生产企业安全生产许可证实施办法》《危险化学品输送管道安全管理规定》《危险化学品建设项目安全监督管理规定》《危险化学品登记管理办法》《危险化学品经营许可证管理办法》《危险化学品安全使用许可证实施办法》《化学品物理危险性鉴定与分类管理办法》《生产安全事故应急预案管理办法》《四川省生产经营单位安全生产责任规定》《企业安全生产费用提取和使用管理办法》《危化品相关安全技术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after="0" w:line="22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烟花爆竹监督检查</w:t>
            </w:r>
          </w:p>
        </w:tc>
        <w:tc>
          <w:tcPr>
            <w:tcW w:w="0" w:type="auto"/>
            <w:vAlign w:val="center"/>
          </w:tcPr>
          <w:p>
            <w:pPr>
              <w:spacing w:after="0" w:line="22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烟花爆竹批发企业、零售经营者</w:t>
            </w:r>
          </w:p>
        </w:tc>
        <w:tc>
          <w:tcPr>
            <w:tcW w:w="0" w:type="auto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6"/>
                <w:szCs w:val="16"/>
              </w:rPr>
              <w:t>重点检查事项</w:t>
            </w:r>
          </w:p>
        </w:tc>
        <w:tc>
          <w:tcPr>
            <w:tcW w:w="787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8"/>
                <w:szCs w:val="18"/>
              </w:rPr>
              <w:t>区应急管理局</w:t>
            </w:r>
          </w:p>
        </w:tc>
        <w:tc>
          <w:tcPr>
            <w:tcW w:w="3544" w:type="dxa"/>
            <w:vAlign w:val="center"/>
          </w:tcPr>
          <w:p>
            <w:pPr>
              <w:spacing w:after="0" w:line="22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已经取得烟花爆竹经营许可证的企业是否具备法律、法规、规章、国家标准、行业标准规定的安全生产条件，或者是否存在违反法律、法规、规章的行为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现场检查</w:t>
            </w:r>
          </w:p>
          <w:p>
            <w:pPr>
              <w:spacing w:after="0" w:line="22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书面检查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sz w:val="18"/>
                <w:szCs w:val="18"/>
              </w:rPr>
              <w:t>县、区</w:t>
            </w:r>
          </w:p>
        </w:tc>
        <w:tc>
          <w:tcPr>
            <w:tcW w:w="4994" w:type="dxa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安全生产法》《烟花爆竹安全管理条例》《烟花爆竹经营许可实施办法》《烟花爆竹生产经营安全规定》《生产安全事故应急预案管理办法》《四川省生产经营单位安全生产责任规定》《企业安全生产费用提取和使用管理办法》《安全生产违法行为行政处罚办法》《安全生产事故隐患排查治理暂行规定》《特种作业人员安全技术培训考核管理规定》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05E46"/>
    <w:rsid w:val="00221AF9"/>
    <w:rsid w:val="002F45BA"/>
    <w:rsid w:val="00300A16"/>
    <w:rsid w:val="00323B43"/>
    <w:rsid w:val="003D37D8"/>
    <w:rsid w:val="00426133"/>
    <w:rsid w:val="004358AB"/>
    <w:rsid w:val="004F1F2E"/>
    <w:rsid w:val="006E6D24"/>
    <w:rsid w:val="00733E81"/>
    <w:rsid w:val="008048ED"/>
    <w:rsid w:val="008B7726"/>
    <w:rsid w:val="008F3577"/>
    <w:rsid w:val="00975100"/>
    <w:rsid w:val="009A07AE"/>
    <w:rsid w:val="00A67DFF"/>
    <w:rsid w:val="00AB1D7F"/>
    <w:rsid w:val="00B25D0D"/>
    <w:rsid w:val="00CA5CF9"/>
    <w:rsid w:val="00D31D50"/>
    <w:rsid w:val="00D31FB8"/>
    <w:rsid w:val="00D86508"/>
    <w:rsid w:val="019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1582</Characters>
  <Lines>13</Lines>
  <Paragraphs>3</Paragraphs>
  <TotalTime>194</TotalTime>
  <ScaleCrop>false</ScaleCrop>
  <LinksUpToDate>false</LinksUpToDate>
  <CharactersWithSpaces>1856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wk</dc:creator>
  <cp:lastModifiedBy>wk</cp:lastModifiedBy>
  <dcterms:modified xsi:type="dcterms:W3CDTF">2021-11-30T03:23:27Z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70A1C764015B429EB3C2D7CA7671780E</vt:lpwstr>
  </property>
</Properties>
</file>