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0" w:name="_Toc15396475"/>
      <w:bookmarkStart w:id="1" w:name="_Toc15378441"/>
      <w:bookmarkStart w:id="2" w:name="_Toc15377425"/>
      <w:bookmarkStart w:id="3" w:name="_Toc15377193"/>
      <w:bookmarkStart w:id="4" w:name="_Toc15396597"/>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eastAsia="zh-CN"/>
        </w:rPr>
        <w:t>4</w:t>
      </w:r>
      <w:r>
        <w:rPr>
          <w:rFonts w:hint="eastAsia" w:ascii="方正小标宋简体" w:hAnsi="方正小标宋简体" w:eastAsia="方正小标宋简体" w:cs="方正小标宋简体"/>
          <w:sz w:val="72"/>
          <w:szCs w:val="72"/>
        </w:rPr>
        <w:t>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sz w:val="60"/>
          <w:szCs w:val="60"/>
          <w:lang w:val="en-US" w:eastAsia="zh-CN"/>
        </w:rPr>
      </w:pPr>
      <w:bookmarkStart w:id="5" w:name="_Toc15396476"/>
      <w:bookmarkStart w:id="6" w:name="_Toc15378442"/>
      <w:bookmarkStart w:id="7" w:name="_Toc15377194"/>
      <w:bookmarkStart w:id="8" w:name="_Toc15396598"/>
      <w:bookmarkStart w:id="9" w:name="_Toc15377426"/>
      <w:r>
        <w:rPr>
          <w:rFonts w:hint="eastAsia" w:ascii="方正小标宋简体" w:hAnsi="方正小标宋简体" w:eastAsia="方正小标宋简体" w:cs="方正小标宋简体"/>
          <w:sz w:val="60"/>
          <w:szCs w:val="60"/>
        </w:rPr>
        <w:t>四川省</w:t>
      </w:r>
      <w:bookmarkStart w:id="10" w:name="_Toc15306268"/>
      <w:r>
        <w:rPr>
          <w:rFonts w:hint="eastAsia" w:ascii="方正小标宋简体" w:hAnsi="方正小标宋简体" w:eastAsia="方正小标宋简体" w:cs="方正小标宋简体"/>
          <w:sz w:val="60"/>
          <w:szCs w:val="60"/>
          <w:lang w:val="en-US" w:eastAsia="zh-CN"/>
        </w:rPr>
        <w:t>广元市利州区</w:t>
      </w:r>
    </w:p>
    <w:p>
      <w:pPr>
        <w:adjustRightInd w:val="0"/>
        <w:snapToGrid w:val="0"/>
        <w:spacing w:line="360" w:lineRule="auto"/>
        <w:jc w:val="center"/>
        <w:outlineLvl w:val="0"/>
        <w:rPr>
          <w:rFonts w:ascii="方正小标宋简体" w:hAnsi="方正小标宋简体" w:eastAsia="方正小标宋简体" w:cs="方正小标宋简体"/>
          <w:sz w:val="60"/>
          <w:szCs w:val="60"/>
        </w:rPr>
      </w:pPr>
      <w:r>
        <w:rPr>
          <w:rFonts w:hint="eastAsia" w:ascii="方正小标宋简体" w:hAnsi="方正小标宋简体" w:eastAsia="方正小标宋简体" w:cs="方正小标宋简体"/>
          <w:sz w:val="60"/>
          <w:szCs w:val="60"/>
          <w:lang w:val="en-US" w:eastAsia="zh-CN"/>
        </w:rPr>
        <w:t>三堆镇卫生院单位</w:t>
      </w:r>
      <w:r>
        <w:rPr>
          <w:rFonts w:hint="eastAsia" w:ascii="方正小标宋简体" w:hAnsi="方正小标宋简体" w:eastAsia="方正小标宋简体" w:cs="方正小标宋简体"/>
          <w:sz w:val="60"/>
          <w:szCs w:val="60"/>
        </w:rPr>
        <w:t>决算</w:t>
      </w:r>
      <w:bookmarkEnd w:id="5"/>
      <w:bookmarkEnd w:id="6"/>
      <w:bookmarkEnd w:id="7"/>
      <w:bookmarkEnd w:id="8"/>
      <w:bookmarkEnd w:id="9"/>
      <w:bookmarkEnd w:id="10"/>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6"/>
      </w:pPr>
      <w:r>
        <w:rPr>
          <w:rFonts w:hint="eastAsia"/>
        </w:rPr>
        <w:t>公开时间：202</w:t>
      </w:r>
      <w:r>
        <w:rPr>
          <w:rFonts w:hint="eastAsia"/>
          <w:lang w:val="en-US" w:eastAsia="zh-CN"/>
        </w:rPr>
        <w:t>5</w:t>
      </w:r>
      <w:r>
        <w:rPr>
          <w:rFonts w:hint="eastAsia"/>
        </w:rPr>
        <w:t>年</w:t>
      </w:r>
      <w:r>
        <w:rPr>
          <w:rFonts w:hint="eastAsia"/>
          <w:lang w:val="en-US" w:eastAsia="zh-CN"/>
        </w:rPr>
        <w:t>10</w:t>
      </w:r>
      <w:r>
        <w:rPr>
          <w:rFonts w:hint="eastAsia"/>
        </w:rPr>
        <w:t>月</w:t>
      </w:r>
      <w:r>
        <w:rPr>
          <w:rFonts w:hint="eastAsia"/>
          <w:lang w:val="en-US" w:eastAsia="zh-CN"/>
        </w:rPr>
        <w:t>9</w:t>
      </w:r>
      <w:r>
        <w:rPr>
          <w:rFonts w:hint="eastAsia"/>
        </w:rPr>
        <w:t>日</w:t>
      </w:r>
    </w:p>
    <w:p/>
    <w:p>
      <w:pPr>
        <w:pStyle w:val="6"/>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7"/>
        <w:adjustRightInd w:val="0"/>
        <w:snapToGrid w:val="0"/>
        <w:spacing w:line="440" w:lineRule="exact"/>
        <w:jc w:val="left"/>
        <w:rPr>
          <w:rFonts w:hint="eastAsia" w:eastAsia="宋体"/>
          <w:sz w:val="24"/>
          <w:lang w:val="en-US" w:eastAsia="zh-CN"/>
        </w:rPr>
      </w:pPr>
      <w:r>
        <w:rPr>
          <w:rFonts w:hint="eastAsia"/>
          <w:sz w:val="24"/>
        </w:rPr>
        <w:t>一、主要职责</w:t>
      </w:r>
      <w:r>
        <w:rPr>
          <w:rFonts w:hint="eastAsia"/>
          <w:sz w:val="24"/>
          <w:lang w:val="en-US" w:eastAsia="zh-CN"/>
        </w:rPr>
        <w:t>...................................................................................................4</w:t>
      </w:r>
    </w:p>
    <w:p>
      <w:pPr>
        <w:pStyle w:val="7"/>
        <w:adjustRightInd w:val="0"/>
        <w:snapToGrid w:val="0"/>
        <w:spacing w:line="440" w:lineRule="exact"/>
        <w:jc w:val="left"/>
      </w:pPr>
      <w:r>
        <w:rPr>
          <w:rFonts w:hint="eastAsia"/>
          <w:sz w:val="24"/>
        </w:rPr>
        <w:t>二、机构设置</w:t>
      </w:r>
      <w:r>
        <w:rPr>
          <w:rFonts w:hint="eastAsia"/>
          <w:sz w:val="24"/>
          <w:lang w:val="en-US" w:eastAsia="zh-CN"/>
        </w:rPr>
        <w:t>...................................................................................................4</w:t>
      </w:r>
    </w:p>
    <w:p>
      <w:pPr>
        <w:pStyle w:val="6"/>
        <w:adjustRightInd w:val="0"/>
        <w:snapToGrid w:val="0"/>
        <w:spacing w:before="0" w:line="440" w:lineRule="exact"/>
        <w:jc w:val="left"/>
        <w:rPr>
          <w:sz w:val="24"/>
          <w:szCs w:val="24"/>
        </w:rPr>
      </w:pPr>
      <w:r>
        <w:rPr>
          <w:rFonts w:hint="eastAsia"/>
          <w:sz w:val="24"/>
        </w:rPr>
        <w:t>第二部分 202</w:t>
      </w:r>
      <w:r>
        <w:rPr>
          <w:rFonts w:hint="eastAsia"/>
          <w:sz w:val="24"/>
          <w:lang w:val="en-US" w:eastAsia="zh-CN"/>
        </w:rPr>
        <w:t>4</w:t>
      </w:r>
      <w:r>
        <w:rPr>
          <w:rFonts w:hint="eastAsia"/>
          <w:sz w:val="24"/>
        </w:rPr>
        <w:t>年度单位决算情况说明</w:t>
      </w:r>
    </w:p>
    <w:p>
      <w:pPr>
        <w:pStyle w:val="7"/>
        <w:adjustRightInd w:val="0"/>
        <w:snapToGrid w:val="0"/>
        <w:spacing w:line="440" w:lineRule="exact"/>
        <w:jc w:val="left"/>
        <w:rPr>
          <w:rFonts w:hint="eastAsia"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...................................................................5</w:t>
      </w:r>
    </w:p>
    <w:p>
      <w:pPr>
        <w:pStyle w:val="7"/>
        <w:adjustRightInd w:val="0"/>
        <w:snapToGrid w:val="0"/>
        <w:spacing w:line="440" w:lineRule="exact"/>
        <w:jc w:val="left"/>
        <w:rPr>
          <w:rFonts w:hint="eastAsia" w:ascii="仿宋" w:hAnsi="仿宋" w:eastAsia="宋体" w:cstheme="minorBidi"/>
          <w:sz w:val="24"/>
          <w:lang w:val="en-US" w:eastAsia="zh-CN"/>
        </w:rPr>
      </w:pPr>
      <w:r>
        <w:rPr>
          <w:rFonts w:hint="eastAsia"/>
          <w:sz w:val="24"/>
        </w:rPr>
        <w:t>二、收入决算情况说明</w:t>
      </w:r>
      <w:r>
        <w:rPr>
          <w:rFonts w:hint="eastAsia"/>
          <w:sz w:val="24"/>
          <w:lang w:val="en-US" w:eastAsia="zh-CN"/>
        </w:rPr>
        <w:t>...................................................................................5</w:t>
      </w:r>
    </w:p>
    <w:p>
      <w:pPr>
        <w:pStyle w:val="7"/>
        <w:adjustRightInd w:val="0"/>
        <w:snapToGrid w:val="0"/>
        <w:spacing w:line="440" w:lineRule="exact"/>
        <w:jc w:val="left"/>
        <w:rPr>
          <w:rFonts w:hint="eastAsia" w:ascii="仿宋" w:hAnsi="仿宋" w:eastAsia="宋体" w:cstheme="minorBidi"/>
          <w:sz w:val="24"/>
          <w:lang w:val="en-US" w:eastAsia="zh-CN"/>
        </w:rPr>
      </w:pPr>
      <w:r>
        <w:rPr>
          <w:rFonts w:hint="eastAsia"/>
          <w:sz w:val="24"/>
        </w:rPr>
        <w:t>三、支出决算情况说明</w:t>
      </w:r>
      <w:r>
        <w:rPr>
          <w:rFonts w:hint="eastAsia"/>
          <w:sz w:val="24"/>
          <w:lang w:val="en-US" w:eastAsia="zh-CN"/>
        </w:rPr>
        <w:t>...................................................................................6</w:t>
      </w:r>
    </w:p>
    <w:p>
      <w:pPr>
        <w:pStyle w:val="7"/>
        <w:adjustRightInd w:val="0"/>
        <w:snapToGrid w:val="0"/>
        <w:spacing w:line="440" w:lineRule="exact"/>
        <w:jc w:val="left"/>
        <w:rPr>
          <w:rFonts w:hint="eastAsia"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....................................................6</w:t>
      </w:r>
    </w:p>
    <w:p>
      <w:pPr>
        <w:pStyle w:val="7"/>
        <w:adjustRightInd w:val="0"/>
        <w:snapToGrid w:val="0"/>
        <w:spacing w:line="440" w:lineRule="exact"/>
        <w:jc w:val="left"/>
        <w:rPr>
          <w:rFonts w:hint="eastAsia"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............................................7</w:t>
      </w:r>
    </w:p>
    <w:p>
      <w:pPr>
        <w:pStyle w:val="7"/>
        <w:adjustRightInd w:val="0"/>
        <w:snapToGrid w:val="0"/>
        <w:spacing w:line="440" w:lineRule="exact"/>
        <w:jc w:val="left"/>
        <w:rPr>
          <w:rFonts w:hint="eastAsia"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...................................10</w:t>
      </w:r>
    </w:p>
    <w:p>
      <w:pPr>
        <w:pStyle w:val="7"/>
        <w:adjustRightInd w:val="0"/>
        <w:snapToGrid w:val="0"/>
        <w:spacing w:line="440" w:lineRule="exact"/>
        <w:jc w:val="left"/>
        <w:rPr>
          <w:rFonts w:hint="eastAsia" w:ascii="仿宋" w:hAnsi="仿宋" w:eastAsia="宋体" w:cstheme="minorBidi"/>
          <w:sz w:val="24"/>
          <w:lang w:val="en-US" w:eastAsia="zh-CN"/>
        </w:rPr>
      </w:pPr>
      <w:r>
        <w:rPr>
          <w:rFonts w:hint="eastAsia"/>
          <w:sz w:val="24"/>
        </w:rPr>
        <w:t>七、财政拨款“三公”经费支出决算情况说明</w:t>
      </w:r>
      <w:r>
        <w:rPr>
          <w:rFonts w:hint="eastAsia"/>
          <w:sz w:val="24"/>
          <w:lang w:val="en-US" w:eastAsia="zh-CN"/>
        </w:rPr>
        <w:t>...........................................10</w:t>
      </w:r>
    </w:p>
    <w:p>
      <w:pPr>
        <w:pStyle w:val="7"/>
        <w:adjustRightInd w:val="0"/>
        <w:snapToGrid w:val="0"/>
        <w:spacing w:line="440" w:lineRule="exact"/>
        <w:jc w:val="left"/>
        <w:rPr>
          <w:rFonts w:hint="eastAsia"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.......................................................11</w:t>
      </w:r>
    </w:p>
    <w:p>
      <w:pPr>
        <w:pStyle w:val="7"/>
        <w:adjustRightInd w:val="0"/>
        <w:snapToGrid w:val="0"/>
        <w:spacing w:line="440" w:lineRule="exact"/>
        <w:jc w:val="left"/>
        <w:rPr>
          <w:rFonts w:hint="eastAsia" w:eastAsia="宋体"/>
          <w:sz w:val="24"/>
          <w:lang w:val="en-US" w:eastAsia="zh-CN"/>
        </w:rPr>
      </w:pPr>
      <w:r>
        <w:rPr>
          <w:rFonts w:hint="eastAsia"/>
          <w:sz w:val="24"/>
        </w:rPr>
        <w:t>九、国有资本经营预算支出决算情况说明</w:t>
      </w:r>
      <w:r>
        <w:rPr>
          <w:rFonts w:hint="eastAsia"/>
          <w:sz w:val="24"/>
          <w:lang w:val="en-US" w:eastAsia="zh-CN"/>
        </w:rPr>
        <w:t>...................................................11</w:t>
      </w:r>
    </w:p>
    <w:p>
      <w:pPr>
        <w:pStyle w:val="7"/>
        <w:adjustRightInd w:val="0"/>
        <w:snapToGrid w:val="0"/>
        <w:spacing w:line="440" w:lineRule="exact"/>
        <w:jc w:val="left"/>
        <w:rPr>
          <w:rFonts w:hint="eastAsia" w:eastAsia="宋体"/>
          <w:sz w:val="24"/>
          <w:lang w:val="en-US" w:eastAsia="zh-CN"/>
        </w:rPr>
      </w:pPr>
      <w:r>
        <w:rPr>
          <w:rFonts w:hint="eastAsia"/>
          <w:sz w:val="24"/>
        </w:rPr>
        <w:t>十、其他重要事项的情况说明</w:t>
      </w:r>
      <w:r>
        <w:rPr>
          <w:rFonts w:hint="eastAsia"/>
          <w:sz w:val="24"/>
          <w:lang w:val="en-US" w:eastAsia="zh-CN"/>
        </w:rPr>
        <w:t>.......................................................................11</w:t>
      </w:r>
    </w:p>
    <w:p>
      <w:pPr>
        <w:pStyle w:val="6"/>
        <w:adjustRightInd w:val="0"/>
        <w:snapToGrid w:val="0"/>
        <w:spacing w:before="0" w:line="440" w:lineRule="exact"/>
        <w:jc w:val="left"/>
        <w:rPr>
          <w:rFonts w:hint="eastAsia"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................................................13</w:t>
      </w:r>
    </w:p>
    <w:p>
      <w:pPr>
        <w:pStyle w:val="6"/>
        <w:adjustRightInd w:val="0"/>
        <w:snapToGrid w:val="0"/>
        <w:spacing w:before="0" w:line="440" w:lineRule="exact"/>
        <w:jc w:val="left"/>
        <w:rPr>
          <w:rFonts w:hint="eastAsia"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....................................................15</w:t>
      </w:r>
    </w:p>
    <w:p>
      <w:pPr>
        <w:pStyle w:val="6"/>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....................................................59</w:t>
      </w:r>
    </w:p>
    <w:p>
      <w:pPr>
        <w:pStyle w:val="7"/>
        <w:adjustRightInd w:val="0"/>
        <w:snapToGrid w:val="0"/>
        <w:spacing w:line="440" w:lineRule="exact"/>
        <w:jc w:val="left"/>
        <w:rPr>
          <w:sz w:val="24"/>
        </w:rPr>
      </w:pPr>
      <w:r>
        <w:rPr>
          <w:rFonts w:hint="eastAsia"/>
          <w:sz w:val="24"/>
        </w:rPr>
        <w:t>一、收入支出决算总表</w:t>
      </w:r>
    </w:p>
    <w:p>
      <w:pPr>
        <w:pStyle w:val="7"/>
        <w:adjustRightInd w:val="0"/>
        <w:snapToGrid w:val="0"/>
        <w:spacing w:line="440" w:lineRule="exact"/>
        <w:jc w:val="left"/>
        <w:rPr>
          <w:sz w:val="24"/>
        </w:rPr>
      </w:pPr>
      <w:r>
        <w:rPr>
          <w:rFonts w:hint="eastAsia"/>
          <w:sz w:val="24"/>
        </w:rPr>
        <w:t>二、收入决算表</w:t>
      </w:r>
    </w:p>
    <w:p>
      <w:pPr>
        <w:pStyle w:val="7"/>
        <w:adjustRightInd w:val="0"/>
        <w:snapToGrid w:val="0"/>
        <w:spacing w:line="440" w:lineRule="exact"/>
        <w:jc w:val="left"/>
        <w:rPr>
          <w:sz w:val="24"/>
        </w:rPr>
      </w:pPr>
      <w:r>
        <w:rPr>
          <w:rFonts w:hint="eastAsia"/>
          <w:sz w:val="24"/>
        </w:rPr>
        <w:t>三、支出决算表</w:t>
      </w:r>
    </w:p>
    <w:p>
      <w:pPr>
        <w:pStyle w:val="7"/>
        <w:adjustRightInd w:val="0"/>
        <w:snapToGrid w:val="0"/>
        <w:spacing w:line="440" w:lineRule="exact"/>
        <w:jc w:val="left"/>
        <w:rPr>
          <w:sz w:val="24"/>
        </w:rPr>
      </w:pPr>
      <w:r>
        <w:rPr>
          <w:rFonts w:hint="eastAsia"/>
          <w:sz w:val="24"/>
        </w:rPr>
        <w:t>四、财政拨款收入支出决算总表</w:t>
      </w:r>
    </w:p>
    <w:p>
      <w:pPr>
        <w:pStyle w:val="7"/>
        <w:adjustRightInd w:val="0"/>
        <w:snapToGrid w:val="0"/>
        <w:spacing w:line="440" w:lineRule="exact"/>
        <w:jc w:val="left"/>
        <w:rPr>
          <w:sz w:val="24"/>
        </w:rPr>
      </w:pPr>
      <w:r>
        <w:rPr>
          <w:rFonts w:hint="eastAsia"/>
          <w:sz w:val="24"/>
        </w:rPr>
        <w:t>五、财政拨款支出决算明细表</w:t>
      </w:r>
    </w:p>
    <w:p>
      <w:pPr>
        <w:pStyle w:val="7"/>
        <w:adjustRightInd w:val="0"/>
        <w:snapToGrid w:val="0"/>
        <w:spacing w:line="440" w:lineRule="exact"/>
        <w:jc w:val="left"/>
        <w:rPr>
          <w:sz w:val="24"/>
        </w:rPr>
      </w:pPr>
      <w:r>
        <w:rPr>
          <w:rFonts w:hint="eastAsia"/>
          <w:sz w:val="24"/>
        </w:rPr>
        <w:t>六、一般公共预算财政拨款支出决算表</w:t>
      </w:r>
    </w:p>
    <w:p>
      <w:pPr>
        <w:pStyle w:val="7"/>
        <w:adjustRightInd w:val="0"/>
        <w:snapToGrid w:val="0"/>
        <w:spacing w:line="440" w:lineRule="exact"/>
        <w:jc w:val="left"/>
        <w:rPr>
          <w:sz w:val="24"/>
        </w:rPr>
      </w:pPr>
      <w:r>
        <w:rPr>
          <w:rFonts w:hint="eastAsia"/>
          <w:sz w:val="24"/>
        </w:rPr>
        <w:t>七、一般公共预算财政拨款支出决算明细表</w:t>
      </w:r>
    </w:p>
    <w:p>
      <w:pPr>
        <w:pStyle w:val="7"/>
        <w:adjustRightInd w:val="0"/>
        <w:snapToGrid w:val="0"/>
        <w:spacing w:line="440" w:lineRule="exact"/>
        <w:jc w:val="left"/>
        <w:rPr>
          <w:sz w:val="24"/>
        </w:rPr>
      </w:pPr>
      <w:r>
        <w:rPr>
          <w:rFonts w:hint="eastAsia"/>
          <w:sz w:val="24"/>
        </w:rPr>
        <w:t>八、一般公共预算财政拨款基本支出决算明细表</w:t>
      </w:r>
    </w:p>
    <w:p>
      <w:pPr>
        <w:pStyle w:val="7"/>
        <w:adjustRightInd w:val="0"/>
        <w:snapToGrid w:val="0"/>
        <w:spacing w:line="440" w:lineRule="exact"/>
        <w:jc w:val="left"/>
        <w:rPr>
          <w:sz w:val="24"/>
        </w:rPr>
      </w:pPr>
      <w:r>
        <w:rPr>
          <w:rFonts w:hint="eastAsia"/>
          <w:sz w:val="24"/>
        </w:rPr>
        <w:t>九、一般公共预算财政拨款项目支出决算表</w:t>
      </w:r>
    </w:p>
    <w:p>
      <w:pPr>
        <w:pStyle w:val="7"/>
        <w:adjustRightInd w:val="0"/>
        <w:snapToGrid w:val="0"/>
        <w:spacing w:line="440" w:lineRule="exact"/>
        <w:jc w:val="left"/>
        <w:rPr>
          <w:sz w:val="24"/>
        </w:rPr>
      </w:pPr>
    </w:p>
    <w:p>
      <w:pPr>
        <w:pStyle w:val="7"/>
        <w:adjustRightInd w:val="0"/>
        <w:snapToGrid w:val="0"/>
        <w:spacing w:line="440" w:lineRule="exact"/>
        <w:jc w:val="left"/>
        <w:rPr>
          <w:sz w:val="24"/>
        </w:rPr>
      </w:pPr>
      <w:r>
        <w:rPr>
          <w:rFonts w:hint="eastAsia"/>
          <w:sz w:val="24"/>
        </w:rPr>
        <w:t>十、政府性基金预算财政拨款收入支出决算表</w:t>
      </w:r>
    </w:p>
    <w:p>
      <w:pPr>
        <w:pStyle w:val="7"/>
        <w:adjustRightInd w:val="0"/>
        <w:snapToGrid w:val="0"/>
        <w:spacing w:line="440" w:lineRule="exact"/>
        <w:jc w:val="left"/>
        <w:rPr>
          <w:sz w:val="24"/>
        </w:rPr>
      </w:pPr>
      <w:r>
        <w:rPr>
          <w:rFonts w:hint="eastAsia"/>
          <w:sz w:val="24"/>
        </w:rPr>
        <w:t>十一、国有资本经营预算财政拨款收入支出决算表</w:t>
      </w:r>
    </w:p>
    <w:p>
      <w:pPr>
        <w:pStyle w:val="7"/>
        <w:adjustRightInd w:val="0"/>
        <w:snapToGrid w:val="0"/>
        <w:spacing w:line="440" w:lineRule="exact"/>
        <w:jc w:val="left"/>
        <w:rPr>
          <w:sz w:val="24"/>
        </w:rPr>
      </w:pPr>
      <w:r>
        <w:rPr>
          <w:rFonts w:hint="eastAsia"/>
          <w:sz w:val="24"/>
        </w:rPr>
        <w:t>十二、国有资本经营预算财政拨款支出决算表</w:t>
      </w:r>
    </w:p>
    <w:p>
      <w:pPr>
        <w:pStyle w:val="7"/>
        <w:adjustRightInd w:val="0"/>
        <w:snapToGrid w:val="0"/>
        <w:spacing w:line="440" w:lineRule="exact"/>
        <w:jc w:val="left"/>
        <w:rPr>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2"/>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12"/>
          <w:rFonts w:hint="eastAsia" w:ascii="黑体" w:hAnsi="黑体" w:eastAsia="黑体"/>
          <w:b w:val="0"/>
          <w:bCs w:val="0"/>
          <w:color w:val="auto"/>
          <w:highlight w:val="none"/>
        </w:rPr>
        <w:t>概况</w:t>
      </w:r>
    </w:p>
    <w:p>
      <w:pPr>
        <w:pStyle w:val="3"/>
        <w:numPr>
          <w:ilvl w:val="0"/>
          <w:numId w:val="1"/>
        </w:numPr>
        <w:rPr>
          <w:rStyle w:val="13"/>
          <w:rFonts w:hint="eastAsia" w:ascii="黑体" w:hAnsi="黑体" w:eastAsia="黑体"/>
          <w:b w:val="0"/>
          <w:bCs w:val="0"/>
          <w:color w:val="auto"/>
          <w:highlight w:val="none"/>
          <w:lang w:eastAsia="zh-CN"/>
        </w:rPr>
      </w:pPr>
      <w:r>
        <w:rPr>
          <w:rStyle w:val="13"/>
          <w:rFonts w:hint="eastAsia" w:ascii="黑体" w:hAnsi="黑体" w:eastAsia="黑体"/>
          <w:b w:val="0"/>
          <w:bCs w:val="0"/>
          <w:color w:val="auto"/>
          <w:highlight w:val="none"/>
          <w:lang w:eastAsia="zh-CN"/>
        </w:rPr>
        <w:t>主要职责</w:t>
      </w:r>
    </w:p>
    <w:p>
      <w:pPr>
        <w:ind w:firstLine="640" w:firstLineChars="200"/>
        <w:rPr>
          <w:rFonts w:ascii="仿宋" w:hAnsi="仿宋" w:eastAsia="仿宋" w:cs="仿宋"/>
          <w:sz w:val="32"/>
          <w:szCs w:val="32"/>
        </w:rPr>
      </w:pPr>
      <w:r>
        <w:rPr>
          <w:rFonts w:hint="eastAsia" w:ascii="仿宋" w:hAnsi="仿宋" w:eastAsia="仿宋" w:cs="仿宋"/>
          <w:sz w:val="32"/>
          <w:szCs w:val="32"/>
        </w:rPr>
        <w:t>广元市利州区三堆镇卫生院是一所财政全额预算拨款的一级甲等乡镇卫生院。</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医院始终坚持以“精质量、优服务、重关怀”的服务理念，以“以人为本   关爱生命  呵护健康  奉献社会”的办院宗旨，为辖区群众提供优质、高效、便捷的医疗服务。</w:t>
      </w:r>
      <w:r>
        <w:rPr>
          <w:rFonts w:hint="eastAsia" w:ascii="仿宋" w:hAnsi="仿宋" w:eastAsia="仿宋" w:cs="仿宋"/>
          <w:sz w:val="32"/>
          <w:szCs w:val="32"/>
        </w:rPr>
        <w:t>年末编制人数3</w:t>
      </w:r>
      <w:r>
        <w:rPr>
          <w:rFonts w:hint="eastAsia" w:ascii="仿宋" w:hAnsi="仿宋" w:eastAsia="仿宋" w:cs="仿宋"/>
          <w:sz w:val="32"/>
          <w:szCs w:val="32"/>
          <w:lang w:val="en-US" w:eastAsia="zh-CN"/>
        </w:rPr>
        <w:t>7</w:t>
      </w:r>
      <w:r>
        <w:rPr>
          <w:rFonts w:hint="eastAsia" w:ascii="仿宋" w:hAnsi="仿宋" w:eastAsia="仿宋" w:cs="仿宋"/>
          <w:sz w:val="32"/>
          <w:szCs w:val="32"/>
        </w:rPr>
        <w:t>人，在职职工人数</w:t>
      </w:r>
      <w:r>
        <w:rPr>
          <w:rFonts w:hint="eastAsia" w:ascii="仿宋" w:hAnsi="仿宋" w:eastAsia="仿宋" w:cs="仿宋"/>
          <w:sz w:val="32"/>
          <w:szCs w:val="32"/>
          <w:lang w:eastAsia="zh-CN"/>
        </w:rPr>
        <w:t>35</w:t>
      </w:r>
      <w:r>
        <w:rPr>
          <w:rFonts w:hint="eastAsia" w:ascii="仿宋" w:hAnsi="仿宋" w:eastAsia="仿宋" w:cs="仿宋"/>
          <w:sz w:val="32"/>
          <w:szCs w:val="32"/>
        </w:rPr>
        <w:t>人，年末全院在职职工</w:t>
      </w:r>
      <w:r>
        <w:rPr>
          <w:rFonts w:hint="eastAsia" w:ascii="仿宋" w:hAnsi="仿宋" w:eastAsia="仿宋" w:cs="仿宋"/>
          <w:sz w:val="32"/>
          <w:szCs w:val="32"/>
          <w:lang w:val="en-US" w:eastAsia="zh-CN"/>
        </w:rPr>
        <w:t>71</w:t>
      </w:r>
      <w:r>
        <w:rPr>
          <w:rFonts w:hint="eastAsia" w:ascii="仿宋" w:hAnsi="仿宋" w:eastAsia="仿宋" w:cs="仿宋"/>
          <w:sz w:val="32"/>
          <w:szCs w:val="32"/>
        </w:rPr>
        <w:t>人。</w:t>
      </w:r>
    </w:p>
    <w:p>
      <w:pPr>
        <w:pStyle w:val="3"/>
        <w:numPr>
          <w:ilvl w:val="0"/>
          <w:numId w:val="0"/>
        </w:numPr>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二、机构设置</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广元市利州区三堆镇卫生院是广元市利州区卫生健康局下属二级预算单位。</w:t>
      </w:r>
    </w:p>
    <w:p>
      <w:pPr>
        <w:numPr>
          <w:ilvl w:val="0"/>
          <w:numId w:val="0"/>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目前我院设有门诊、辅检、公共卫生及后勤四大部门。门诊部开设内科、外科、中医科等科室；设有检验科、放射科、特检科、多个辅检科室。能提供基本医疗、基本公共卫生服务工作。</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2"/>
        <w:ind w:right="440"/>
        <w:jc w:val="center"/>
        <w:rPr>
          <w:rStyle w:val="12"/>
          <w:rFonts w:ascii="黑体" w:hAnsi="黑体" w:eastAsia="黑体"/>
          <w:b w:val="0"/>
          <w:bCs/>
          <w:color w:val="auto"/>
          <w:highlight w:val="none"/>
        </w:rPr>
      </w:pPr>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2024年度</w:t>
      </w:r>
      <w:r>
        <w:rPr>
          <w:rStyle w:val="12"/>
          <w:rFonts w:hint="eastAsia" w:ascii="黑体" w:hAnsi="黑体" w:eastAsia="黑体"/>
          <w:b w:val="0"/>
          <w:bCs/>
          <w:color w:val="auto"/>
          <w:highlight w:val="none"/>
          <w:lang w:eastAsia="zh-CN"/>
        </w:rPr>
        <w:t>单位</w:t>
      </w:r>
      <w:r>
        <w:rPr>
          <w:rStyle w:val="12"/>
          <w:rFonts w:hint="eastAsia" w:ascii="黑体" w:hAnsi="黑体" w:eastAsia="黑体"/>
          <w:b w:val="0"/>
          <w:bCs/>
          <w:color w:val="auto"/>
          <w:highlight w:val="none"/>
        </w:rPr>
        <w:t>决算情况说明</w:t>
      </w:r>
    </w:p>
    <w:p>
      <w:pPr>
        <w:rPr>
          <w:color w:val="auto"/>
          <w:highlight w:val="none"/>
        </w:rPr>
      </w:pPr>
    </w:p>
    <w:p>
      <w:pPr>
        <w:pStyle w:val="14"/>
        <w:numPr>
          <w:ilvl w:val="0"/>
          <w:numId w:val="0"/>
        </w:numPr>
        <w:spacing w:line="600" w:lineRule="exact"/>
        <w:ind w:left="640" w:leftChars="0"/>
        <w:outlineLvl w:val="1"/>
        <w:rPr>
          <w:rStyle w:val="13"/>
          <w:rFonts w:ascii="黑体" w:hAnsi="黑体" w:eastAsia="黑体"/>
          <w:b w:val="0"/>
          <w:color w:val="auto"/>
          <w:highlight w:val="none"/>
        </w:rPr>
      </w:pPr>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13"/>
          <w:rFonts w:hint="eastAsia" w:ascii="黑体" w:hAnsi="黑体" w:eastAsia="黑体"/>
          <w:b w:val="0"/>
          <w:color w:val="auto"/>
          <w:highlight w:val="none"/>
        </w:rPr>
        <w:t>入支出决算总体情况说明</w:t>
      </w:r>
    </w:p>
    <w:p>
      <w:pPr>
        <w:spacing w:line="600" w:lineRule="exact"/>
        <w:ind w:firstLine="640" w:firstLineChars="200"/>
        <w:outlineLvl w:val="1"/>
        <w:rPr>
          <w:rFonts w:hint="default" w:ascii="仿宋" w:hAnsi="仿宋" w:eastAsia="仿宋"/>
          <w:color w:val="auto"/>
          <w:sz w:val="32"/>
          <w:szCs w:val="32"/>
          <w:highlight w:val="none"/>
          <w:lang w:val="en-US"/>
        </w:rPr>
      </w:pPr>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年度</w:t>
      </w:r>
      <w:r>
        <w:rPr>
          <w:rFonts w:hint="eastAsia" w:ascii="仿宋" w:hAnsi="仿宋" w:eastAsia="仿宋"/>
          <w:color w:val="auto"/>
          <w:sz w:val="32"/>
          <w:szCs w:val="32"/>
          <w:highlight w:val="none"/>
          <w:lang w:val="en-US" w:eastAsia="zh-CN"/>
        </w:rPr>
        <w:t>收、支总计均为1092.64万元</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年度</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1283.70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相比</w:t>
      </w:r>
      <w:r>
        <w:rPr>
          <w:rFonts w:hint="eastAsia" w:ascii="仿宋" w:hAnsi="仿宋" w:eastAsia="仿宋"/>
          <w:color w:val="auto"/>
          <w:sz w:val="32"/>
          <w:szCs w:val="32"/>
          <w:highlight w:val="none"/>
          <w:lang w:val="en-US" w:eastAsia="zh-CN"/>
        </w:rPr>
        <w:t>减少191.06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下降14.88</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本年非财政拨款结转结余48.00万元较2023年非财政拨款结转结余减少。</w:t>
      </w:r>
    </w:p>
    <w:p>
      <w:pPr>
        <w:pStyle w:val="8"/>
        <w:rPr>
          <w:rFonts w:hint="eastAsia" w:ascii="仿宋" w:hAnsi="仿宋" w:eastAsia="仿宋" w:cs="仿宋"/>
          <w:b w:val="0"/>
          <w:bCs w:val="0"/>
          <w:color w:val="000000"/>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993775</wp:posOffset>
            </wp:positionH>
            <wp:positionV relativeFrom="paragraph">
              <wp:posOffset>231775</wp:posOffset>
            </wp:positionV>
            <wp:extent cx="3240405" cy="2144395"/>
            <wp:effectExtent l="4445" t="4445" r="12700" b="2286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pStyle w:val="8"/>
        <w:rPr>
          <w:rFonts w:hint="eastAsia" w:ascii="仿宋" w:hAnsi="仿宋" w:eastAsia="仿宋" w:cs="仿宋"/>
          <w:b w:val="0"/>
          <w:bCs w:val="0"/>
          <w:color w:val="000000"/>
          <w:sz w:val="32"/>
          <w:szCs w:val="32"/>
          <w:highlight w:val="none"/>
        </w:rPr>
      </w:pPr>
    </w:p>
    <w:p>
      <w:pPr>
        <w:pStyle w:val="8"/>
        <w:rPr>
          <w:rFonts w:hint="eastAsia" w:ascii="仿宋" w:hAnsi="仿宋" w:eastAsia="仿宋" w:cs="仿宋"/>
          <w:b w:val="0"/>
          <w:bCs w:val="0"/>
          <w:color w:val="000000"/>
          <w:sz w:val="32"/>
          <w:szCs w:val="32"/>
          <w:highlight w:val="none"/>
        </w:rPr>
      </w:pPr>
    </w:p>
    <w:p>
      <w:pPr>
        <w:pStyle w:val="8"/>
        <w:rPr>
          <w:rFonts w:hint="eastAsia" w:ascii="仿宋" w:hAnsi="仿宋" w:eastAsia="仿宋" w:cs="仿宋"/>
          <w:b w:val="0"/>
          <w:bCs w:val="0"/>
          <w:color w:val="000000"/>
          <w:sz w:val="32"/>
          <w:szCs w:val="32"/>
          <w:highlight w:val="none"/>
        </w:rPr>
      </w:pPr>
    </w:p>
    <w:p>
      <w:pPr>
        <w:pStyle w:val="8"/>
        <w:rPr>
          <w:rFonts w:hint="eastAsia" w:ascii="仿宋" w:hAnsi="仿宋" w:eastAsia="仿宋" w:cs="仿宋"/>
          <w:b w:val="0"/>
          <w:bCs w:val="0"/>
          <w:color w:val="000000"/>
          <w:sz w:val="32"/>
          <w:szCs w:val="32"/>
          <w:highlight w:val="none"/>
        </w:rPr>
      </w:pPr>
    </w:p>
    <w:p>
      <w:pPr>
        <w:pStyle w:val="8"/>
        <w:rPr>
          <w:rFonts w:hint="eastAsia"/>
        </w:rPr>
      </w:pP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14"/>
        <w:numPr>
          <w:ilvl w:val="0"/>
          <w:numId w:val="0"/>
        </w:numPr>
        <w:spacing w:line="600" w:lineRule="exact"/>
        <w:ind w:left="640" w:leftChars="0"/>
        <w:outlineLvl w:val="1"/>
        <w:rPr>
          <w:rStyle w:val="13"/>
          <w:rFonts w:ascii="黑体" w:hAnsi="黑体" w:eastAsia="黑体"/>
          <w:b w:val="0"/>
          <w:color w:val="auto"/>
          <w:highlight w:val="none"/>
        </w:rPr>
      </w:pP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13"/>
          <w:rFonts w:hint="eastAsia" w:ascii="黑体" w:hAnsi="黑体" w:eastAsia="黑体"/>
          <w:b w:val="0"/>
          <w:color w:val="auto"/>
          <w:highlight w:val="none"/>
        </w:rPr>
        <w:t>入决算情况说明</w:t>
      </w:r>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度</w:t>
      </w:r>
      <w:r>
        <w:rPr>
          <w:rFonts w:hint="eastAsia" w:ascii="仿宋" w:hAnsi="仿宋" w:eastAsia="仿宋"/>
          <w:color w:val="auto"/>
          <w:sz w:val="32"/>
          <w:szCs w:val="32"/>
          <w:highlight w:val="none"/>
        </w:rPr>
        <w:t>本年收入合计</w:t>
      </w:r>
      <w:r>
        <w:rPr>
          <w:rFonts w:hint="eastAsia" w:ascii="仿宋" w:hAnsi="仿宋" w:eastAsia="仿宋" w:cs="仿宋"/>
          <w:sz w:val="32"/>
          <w:szCs w:val="32"/>
          <w:lang w:val="en-US" w:eastAsia="zh-CN"/>
        </w:rPr>
        <w:t>1044.64</w:t>
      </w:r>
      <w:r>
        <w:rPr>
          <w:rFonts w:hint="eastAsia" w:ascii="仿宋" w:hAnsi="仿宋" w:eastAsia="仿宋"/>
          <w:color w:val="auto"/>
          <w:sz w:val="32"/>
          <w:szCs w:val="32"/>
          <w:highlight w:val="none"/>
        </w:rPr>
        <w:t>万元，其中：一般公共预算财政拨款收入</w:t>
      </w:r>
      <w:r>
        <w:rPr>
          <w:rFonts w:hint="eastAsia" w:ascii="仿宋" w:hAnsi="仿宋" w:eastAsia="仿宋" w:cs="仿宋"/>
          <w:sz w:val="32"/>
          <w:szCs w:val="32"/>
          <w:lang w:val="en-US" w:eastAsia="zh-CN"/>
        </w:rPr>
        <w:t>762.58</w:t>
      </w:r>
      <w:r>
        <w:rPr>
          <w:rFonts w:hint="eastAsia" w:ascii="仿宋" w:hAnsi="仿宋" w:eastAsia="仿宋"/>
          <w:color w:val="auto"/>
          <w:sz w:val="32"/>
          <w:szCs w:val="32"/>
          <w:highlight w:val="none"/>
        </w:rPr>
        <w:t>万元，占</w:t>
      </w:r>
      <w:r>
        <w:rPr>
          <w:rFonts w:hint="eastAsia" w:ascii="仿宋" w:hAnsi="仿宋" w:eastAsia="仿宋" w:cs="仿宋"/>
          <w:sz w:val="32"/>
          <w:szCs w:val="32"/>
          <w:lang w:val="en-US" w:eastAsia="zh-CN"/>
        </w:rPr>
        <w:t>73.00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s="仿宋"/>
          <w:sz w:val="32"/>
          <w:szCs w:val="32"/>
          <w:lang w:val="en-US" w:eastAsia="zh-CN"/>
        </w:rPr>
        <w:t>237.06</w:t>
      </w:r>
      <w:r>
        <w:rPr>
          <w:rFonts w:hint="eastAsia" w:ascii="仿宋" w:hAnsi="仿宋" w:eastAsia="仿宋"/>
          <w:color w:val="auto"/>
          <w:sz w:val="32"/>
          <w:szCs w:val="32"/>
          <w:highlight w:val="none"/>
        </w:rPr>
        <w:t>万元，占</w:t>
      </w:r>
      <w:r>
        <w:rPr>
          <w:rFonts w:hint="eastAsia" w:ascii="仿宋" w:hAnsi="仿宋" w:eastAsia="仿宋" w:cs="仿宋"/>
          <w:sz w:val="32"/>
          <w:szCs w:val="32"/>
          <w:lang w:val="en-US" w:eastAsia="zh-CN"/>
        </w:rPr>
        <w:t>22.70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s="仿宋"/>
          <w:sz w:val="32"/>
          <w:szCs w:val="32"/>
          <w:lang w:val="en-US" w:eastAsia="zh-CN"/>
        </w:rPr>
        <w:t>45.00</w:t>
      </w:r>
      <w:r>
        <w:rPr>
          <w:rFonts w:hint="eastAsia" w:ascii="仿宋" w:hAnsi="仿宋" w:eastAsia="仿宋"/>
          <w:color w:val="auto"/>
          <w:sz w:val="32"/>
          <w:szCs w:val="32"/>
          <w:highlight w:val="none"/>
        </w:rPr>
        <w:t>万元，占</w:t>
      </w:r>
      <w:r>
        <w:rPr>
          <w:rFonts w:hint="eastAsia" w:ascii="仿宋" w:hAnsi="仿宋" w:eastAsia="仿宋" w:cs="仿宋"/>
          <w:sz w:val="32"/>
          <w:szCs w:val="32"/>
          <w:lang w:val="en-US" w:eastAsia="zh-CN"/>
        </w:rPr>
        <w:t>4.30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3" w:firstLineChars="200"/>
        <w:outlineLvl w:val="1"/>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01表）</w:t>
      </w:r>
    </w:p>
    <w:p>
      <w:pPr>
        <w:pStyle w:val="8"/>
        <w:rPr>
          <w:rFonts w:ascii="仿宋" w:hAnsi="仿宋" w:eastAsia="仿宋"/>
          <w:b/>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3181350" cy="1722120"/>
            <wp:effectExtent l="4445" t="5080" r="14605" b="635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14"/>
        <w:numPr>
          <w:ilvl w:val="0"/>
          <w:numId w:val="0"/>
        </w:numPr>
        <w:spacing w:line="600" w:lineRule="exact"/>
        <w:ind w:left="640" w:leftChars="0"/>
        <w:outlineLvl w:val="1"/>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pStyle w:val="14"/>
        <w:numPr>
          <w:ilvl w:val="0"/>
          <w:numId w:val="0"/>
        </w:numPr>
        <w:spacing w:line="600" w:lineRule="exact"/>
        <w:ind w:left="640" w:leftChars="0"/>
        <w:outlineLvl w:val="1"/>
        <w:rPr>
          <w:rStyle w:val="13"/>
          <w:rFonts w:ascii="黑体" w:hAnsi="黑体" w:eastAsia="黑体"/>
          <w:b w:val="0"/>
          <w:color w:val="auto"/>
          <w:highlight w:val="none"/>
        </w:rPr>
      </w:pPr>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13"/>
          <w:rFonts w:hint="eastAsia" w:ascii="黑体" w:hAnsi="黑体" w:eastAsia="黑体"/>
          <w:b w:val="0"/>
          <w:color w:val="auto"/>
          <w:highlight w:val="none"/>
        </w:rPr>
        <w:t>出决算情况说明</w:t>
      </w:r>
    </w:p>
    <w:p>
      <w:pPr>
        <w:spacing w:line="600" w:lineRule="exact"/>
        <w:ind w:firstLine="640" w:firstLineChars="200"/>
        <w:outlineLvl w:val="1"/>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本年支出合计</w:t>
      </w:r>
      <w:r>
        <w:rPr>
          <w:rFonts w:hint="eastAsia" w:ascii="仿宋" w:hAnsi="仿宋" w:eastAsia="仿宋"/>
          <w:color w:val="auto"/>
          <w:sz w:val="32"/>
          <w:szCs w:val="32"/>
          <w:highlight w:val="none"/>
          <w:lang w:val="en-US" w:eastAsia="zh-CN"/>
        </w:rPr>
        <w:t>1092.64</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665.10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60.87</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427.54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39.13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3" w:firstLineChars="200"/>
        <w:outlineLvl w:val="1"/>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04</w:t>
      </w:r>
      <w:r>
        <w:rPr>
          <w:rFonts w:hint="eastAsia" w:ascii="仿宋" w:hAnsi="仿宋" w:eastAsia="仿宋"/>
          <w:b/>
          <w:color w:val="auto"/>
          <w:sz w:val="32"/>
          <w:szCs w:val="32"/>
          <w:highlight w:val="none"/>
        </w:rPr>
        <w:t>表）</w:t>
      </w:r>
    </w:p>
    <w:p>
      <w:pPr>
        <w:pStyle w:val="8"/>
      </w:pPr>
    </w:p>
    <w:p>
      <w:pPr>
        <w:pStyle w:val="8"/>
        <w:rPr>
          <w:rFonts w:hint="eastAsia" w:ascii="仿宋" w:hAnsi="仿宋" w:eastAsia="仿宋"/>
          <w:color w:val="auto"/>
          <w:sz w:val="32"/>
          <w:szCs w:val="32"/>
          <w:highlight w:val="none"/>
          <w:shd w:val="pct10" w:color="auto" w:fill="FFFFFF"/>
          <w:lang w:eastAsia="zh-CN"/>
        </w:rPr>
      </w:pPr>
      <w:r>
        <w:rPr>
          <w:rFonts w:hint="eastAsia" w:ascii="仿宋" w:hAnsi="仿宋" w:eastAsia="仿宋"/>
          <w:color w:val="auto"/>
          <w:sz w:val="32"/>
          <w:szCs w:val="32"/>
          <w:highlight w:val="none"/>
          <w:shd w:val="pct10" w:color="auto" w:fill="FFFFFF"/>
          <w:lang w:eastAsia="zh-CN"/>
        </w:rPr>
        <w:drawing>
          <wp:inline distT="0" distB="0" distL="114300" distR="114300">
            <wp:extent cx="3183890" cy="1783715"/>
            <wp:effectExtent l="4445" t="4445" r="12065" b="2159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8"/>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13"/>
          <w:rFonts w:ascii="黑体" w:hAnsi="黑体" w:eastAsia="黑体"/>
          <w:b w:val="0"/>
          <w:color w:val="auto"/>
          <w:highlight w:val="none"/>
        </w:rPr>
      </w:pPr>
      <w:r>
        <w:rPr>
          <w:rFonts w:hint="eastAsia" w:ascii="黑体" w:hAnsi="黑体" w:eastAsia="黑体"/>
          <w:color w:val="auto"/>
          <w:sz w:val="32"/>
          <w:szCs w:val="32"/>
          <w:highlight w:val="none"/>
        </w:rPr>
        <w:t>四、财</w:t>
      </w:r>
      <w:r>
        <w:rPr>
          <w:rStyle w:val="13"/>
          <w:rFonts w:hint="eastAsia" w:ascii="黑体" w:hAnsi="黑体" w:eastAsia="黑体"/>
          <w:b w:val="0"/>
          <w:color w:val="auto"/>
          <w:highlight w:val="none"/>
        </w:rPr>
        <w:t>政拨款收入支出决算总体情况说明</w:t>
      </w:r>
    </w:p>
    <w:p>
      <w:pPr>
        <w:spacing w:line="600" w:lineRule="exact"/>
        <w:ind w:firstLine="640" w:firstLineChars="200"/>
        <w:rPr>
          <w:rFonts w:hint="default" w:ascii="仿宋" w:hAnsi="仿宋" w:eastAsia="仿宋" w:cs="Times New Roman"/>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年财政拨款收</w:t>
      </w:r>
      <w:r>
        <w:rPr>
          <w:rFonts w:hint="eastAsia" w:ascii="仿宋" w:hAnsi="仿宋" w:eastAsia="仿宋"/>
          <w:color w:val="auto"/>
          <w:sz w:val="32"/>
          <w:szCs w:val="32"/>
          <w:highlight w:val="none"/>
          <w:lang w:val="en-US" w:eastAsia="zh-CN"/>
        </w:rPr>
        <w:t>入总计</w:t>
      </w:r>
      <w:r>
        <w:rPr>
          <w:rFonts w:hint="eastAsia" w:ascii="仿宋" w:hAnsi="仿宋" w:eastAsia="仿宋" w:cs="Times New Roman"/>
          <w:color w:val="auto"/>
          <w:sz w:val="32"/>
          <w:szCs w:val="32"/>
          <w:highlight w:val="none"/>
          <w:lang w:val="en-US" w:eastAsia="zh-CN"/>
        </w:rPr>
        <w:t>762.58万元，支出总计762.58万元。与2023年财政拨款收入595.83万元相比增加166.75万元，增长27.99%。主要变动原因是：本年财政拨款项目收入较2023年度增长145.40万元。与2023年财政拨款支出595.83万元相比增加166.75万元，增长27.99%。主要变动原因是：本年财政拨款项目支出较2023年度增长145.40万元。</w:t>
      </w:r>
    </w:p>
    <w:p>
      <w:pPr>
        <w:spacing w:line="600" w:lineRule="exact"/>
        <w:ind w:firstLine="1616" w:firstLineChars="503"/>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01-1</w:t>
      </w:r>
      <w:r>
        <w:rPr>
          <w:rFonts w:hint="eastAsia" w:ascii="仿宋" w:hAnsi="仿宋" w:eastAsia="仿宋"/>
          <w:b/>
          <w:color w:val="auto"/>
          <w:sz w:val="32"/>
          <w:szCs w:val="32"/>
          <w:highlight w:val="none"/>
        </w:rPr>
        <w:t>表</w:t>
      </w:r>
      <w:r>
        <w:rPr>
          <w:rFonts w:ascii="仿宋" w:hAnsi="仿宋" w:eastAsia="仿宋"/>
          <w:b/>
          <w:color w:val="auto"/>
          <w:sz w:val="32"/>
          <w:szCs w:val="32"/>
          <w:highlight w:val="none"/>
        </w:rPr>
        <w:t>）</w:t>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 xml:space="preserve">   </w:t>
      </w:r>
    </w:p>
    <w:p>
      <w:pPr>
        <w:pStyle w:val="8"/>
        <w:rPr>
          <w:rFonts w:ascii="仿宋" w:hAnsi="仿宋" w:eastAsia="仿宋"/>
          <w:color w:val="auto"/>
          <w:sz w:val="32"/>
          <w:szCs w:val="32"/>
          <w:highlight w:val="none"/>
        </w:rPr>
      </w:pPr>
      <w:r>
        <w:rPr>
          <w:rFonts w:hint="eastAsia" w:ascii="仿宋" w:hAnsi="仿宋" w:eastAsia="仿宋"/>
          <w:b/>
          <w:color w:val="auto"/>
          <w:sz w:val="32"/>
          <w:szCs w:val="32"/>
          <w:highlight w:val="none"/>
          <w:lang w:eastAsia="zh-CN"/>
        </w:rPr>
        <w:drawing>
          <wp:inline distT="0" distB="0" distL="114300" distR="114300">
            <wp:extent cx="3796665" cy="2228215"/>
            <wp:effectExtent l="4445" t="4445" r="8890" b="1524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numPr>
          <w:numId w:val="0"/>
        </w:numPr>
        <w:spacing w:line="600" w:lineRule="exact"/>
        <w:jc w:val="center"/>
        <w:outlineLvl w:val="1"/>
        <w:rPr>
          <w:rStyle w:val="13"/>
          <w:rFonts w:hint="eastAsia" w:ascii="黑体" w:hAnsi="黑体" w:eastAsia="黑体"/>
          <w:b w:val="0"/>
          <w:color w:val="auto"/>
          <w:highlight w:val="none"/>
        </w:rPr>
      </w:pPr>
      <w:r>
        <w:rPr>
          <w:rFonts w:hint="eastAsia" w:ascii="仿宋" w:hAnsi="仿宋" w:eastAsia="仿宋"/>
          <w:color w:val="auto"/>
          <w:sz w:val="32"/>
          <w:szCs w:val="32"/>
          <w:highlight w:val="none"/>
        </w:rPr>
        <w:t>（图4：财政拨款收、支决算总计变动情况）</w:t>
      </w:r>
    </w:p>
    <w:p>
      <w:pPr>
        <w:spacing w:line="600" w:lineRule="exact"/>
        <w:ind w:firstLine="640" w:firstLineChars="200"/>
        <w:outlineLvl w:val="1"/>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五、</w:t>
      </w:r>
      <w:r>
        <w:rPr>
          <w:rFonts w:hint="eastAsia" w:ascii="黑体" w:hAnsi="黑体" w:eastAsia="黑体"/>
          <w:color w:val="auto"/>
          <w:sz w:val="32"/>
          <w:szCs w:val="32"/>
          <w:highlight w:val="none"/>
        </w:rPr>
        <w:t>一般公共预算财政拨款支出决算情况说明</w:t>
      </w:r>
    </w:p>
    <w:p>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（一）一般公共预算财政拨款支出决算总体情况</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762.58</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57.49</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s="Times New Roman"/>
          <w:color w:val="auto"/>
          <w:sz w:val="32"/>
          <w:szCs w:val="32"/>
          <w:highlight w:val="none"/>
          <w:lang w:val="en-US" w:eastAsia="zh-CN"/>
        </w:rPr>
        <w:t>增加</w:t>
      </w:r>
      <w:r>
        <w:rPr>
          <w:rFonts w:hint="eastAsia" w:ascii="仿宋" w:hAnsi="仿宋" w:eastAsia="仿宋"/>
          <w:color w:val="auto"/>
          <w:sz w:val="32"/>
          <w:szCs w:val="32"/>
          <w:highlight w:val="none"/>
          <w:lang w:val="en-US" w:eastAsia="zh-CN"/>
        </w:rPr>
        <w:t>166.75</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增长27.99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w:t>
      </w:r>
      <w:r>
        <w:rPr>
          <w:rFonts w:hint="eastAsia" w:ascii="仿宋" w:hAnsi="仿宋" w:eastAsia="仿宋" w:cs="Times New Roman"/>
          <w:color w:val="auto"/>
          <w:sz w:val="32"/>
          <w:szCs w:val="32"/>
          <w:highlight w:val="none"/>
          <w:lang w:val="en-US" w:eastAsia="zh-CN"/>
        </w:rPr>
        <w:t>本年财政拨款项目支出较2023年度增加145.40万元。</w:t>
      </w:r>
    </w:p>
    <w:p>
      <w:pPr>
        <w:spacing w:line="600" w:lineRule="exact"/>
        <w:ind w:firstLine="640" w:firstLineChars="200"/>
        <w:rPr>
          <w:rFonts w:ascii="仿宋" w:hAnsi="仿宋" w:eastAsia="仿宋"/>
          <w:color w:val="auto"/>
          <w:sz w:val="32"/>
          <w:szCs w:val="32"/>
          <w:highlight w:val="none"/>
        </w:rPr>
      </w:pPr>
    </w:p>
    <w:p>
      <w:pPr>
        <w:pStyle w:val="8"/>
        <w:rPr>
          <w:rFonts w:ascii="仿宋" w:hAnsi="仿宋" w:eastAsia="仿宋"/>
          <w:color w:val="auto"/>
          <w:sz w:val="32"/>
          <w:szCs w:val="32"/>
          <w:highlight w:val="none"/>
        </w:rPr>
      </w:pPr>
    </w:p>
    <w:p>
      <w:pPr>
        <w:pStyle w:val="8"/>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1374140</wp:posOffset>
            </wp:positionH>
            <wp:positionV relativeFrom="paragraph">
              <wp:posOffset>-240665</wp:posOffset>
            </wp:positionV>
            <wp:extent cx="3044190" cy="1732280"/>
            <wp:effectExtent l="4445" t="4445" r="18415" b="1587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8"/>
        <w:rPr>
          <w:rFonts w:ascii="仿宋" w:hAnsi="仿宋" w:eastAsia="仿宋"/>
          <w:color w:val="auto"/>
          <w:sz w:val="32"/>
          <w:szCs w:val="32"/>
          <w:highlight w:val="none"/>
        </w:rPr>
      </w:pPr>
    </w:p>
    <w:p>
      <w:pPr>
        <w:pStyle w:val="8"/>
        <w:rPr>
          <w:rFonts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p>
    <w:p>
      <w:pPr>
        <w:spacing w:line="600" w:lineRule="exact"/>
        <w:ind w:firstLine="640"/>
        <w:rPr>
          <w:rFonts w:hint="eastAsia" w:ascii="仿宋" w:hAnsi="仿宋" w:eastAsia="仿宋"/>
          <w:b/>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762.58</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45.28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5.94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689.93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90.47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27.38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3.59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hint="eastAsia"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注：数据来源于财决</w:t>
      </w:r>
      <w:r>
        <w:rPr>
          <w:rFonts w:hint="eastAsia" w:ascii="仿宋" w:hAnsi="仿宋" w:eastAsia="仿宋"/>
          <w:b/>
          <w:color w:val="auto"/>
          <w:sz w:val="32"/>
          <w:szCs w:val="32"/>
          <w:highlight w:val="none"/>
          <w:lang w:val="en-US" w:eastAsia="zh-CN"/>
        </w:rPr>
        <w:t>01-1表）</w:t>
      </w:r>
    </w:p>
    <w:p>
      <w:pPr>
        <w:pStyle w:val="8"/>
        <w:rPr>
          <w:rFonts w:hint="eastAsia" w:ascii="仿宋" w:hAnsi="仿宋" w:eastAsia="仿宋"/>
          <w:b/>
          <w:color w:val="auto"/>
          <w:sz w:val="32"/>
          <w:szCs w:val="32"/>
          <w:highlight w:val="none"/>
          <w:lang w:val="en-US" w:eastAsia="zh-CN"/>
        </w:rPr>
      </w:pPr>
      <w:r>
        <w:rPr>
          <w:rFonts w:hint="eastAsia" w:ascii="仿宋" w:hAnsi="仿宋" w:eastAsia="仿宋"/>
          <w:color w:val="auto"/>
          <w:sz w:val="32"/>
          <w:szCs w:val="32"/>
          <w:highlight w:val="none"/>
          <w:lang w:eastAsia="zh-CN"/>
        </w:rPr>
        <w:drawing>
          <wp:inline distT="0" distB="0" distL="114300" distR="114300">
            <wp:extent cx="3104515" cy="2019300"/>
            <wp:effectExtent l="4445" t="5080" r="15240" b="139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p>
    <w:p>
      <w:pPr>
        <w:spacing w:line="600" w:lineRule="exact"/>
        <w:ind w:firstLine="643" w:firstLineChars="200"/>
        <w:outlineLvl w:val="2"/>
        <w:rPr>
          <w:rFonts w:ascii="仿宋" w:hAnsi="仿宋" w:eastAsia="仿宋"/>
          <w:color w:val="auto"/>
          <w:sz w:val="32"/>
          <w:szCs w:val="32"/>
          <w:highlight w:val="none"/>
        </w:rPr>
      </w:pPr>
      <w:r>
        <w:rPr>
          <w:rFonts w:hint="eastAsia" w:ascii="仿宋" w:hAnsi="仿宋" w:eastAsia="仿宋"/>
          <w:b/>
          <w:color w:val="auto"/>
          <w:sz w:val="32"/>
          <w:szCs w:val="32"/>
          <w:highlight w:val="none"/>
          <w:lang w:eastAsia="zh-CN"/>
        </w:rPr>
        <w:t>202</w:t>
      </w:r>
      <w:r>
        <w:rPr>
          <w:rFonts w:hint="eastAsia" w:ascii="仿宋" w:hAnsi="仿宋" w:eastAsia="仿宋"/>
          <w:b/>
          <w:color w:val="auto"/>
          <w:sz w:val="32"/>
          <w:szCs w:val="32"/>
          <w:highlight w:val="none"/>
          <w:lang w:val="en-US" w:eastAsia="zh-CN"/>
        </w:rPr>
        <w:t>4</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度一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762.58</w:t>
      </w:r>
      <w:r>
        <w:rPr>
          <w:rFonts w:hint="eastAsia" w:ascii="仿宋" w:hAnsi="仿宋" w:eastAsia="仿宋"/>
          <w:color w:val="auto"/>
          <w:sz w:val="32"/>
          <w:szCs w:val="32"/>
          <w:highlight w:val="none"/>
        </w:rPr>
        <w:t>，</w:t>
      </w:r>
      <w:r>
        <w:rPr>
          <w:rStyle w:val="11"/>
          <w:rFonts w:hint="eastAsia" w:ascii="仿宋" w:hAnsi="仿宋" w:eastAsia="仿宋"/>
          <w:bCs/>
          <w:color w:val="auto"/>
          <w:sz w:val="32"/>
          <w:szCs w:val="32"/>
          <w:highlight w:val="none"/>
        </w:rPr>
        <w:t>完成预算</w:t>
      </w:r>
      <w:r>
        <w:rPr>
          <w:rStyle w:val="11"/>
          <w:rFonts w:hint="eastAsia" w:ascii="仿宋" w:hAnsi="仿宋" w:eastAsia="仿宋"/>
          <w:bCs/>
          <w:color w:val="auto"/>
          <w:sz w:val="32"/>
          <w:szCs w:val="32"/>
          <w:highlight w:val="none"/>
          <w:lang w:val="en-US" w:eastAsia="zh-CN"/>
        </w:rPr>
        <w:t>100</w:t>
      </w:r>
      <w:r>
        <w:rPr>
          <w:rStyle w:val="11"/>
          <w:rFonts w:ascii="仿宋" w:hAnsi="仿宋" w:eastAsia="仿宋"/>
          <w:bCs/>
          <w:color w:val="auto"/>
          <w:sz w:val="32"/>
          <w:szCs w:val="32"/>
          <w:highlight w:val="none"/>
        </w:rPr>
        <w:t>%</w:t>
      </w:r>
      <w:r>
        <w:rPr>
          <w:rStyle w:val="11"/>
          <w:rFonts w:hint="eastAsia" w:ascii="仿宋" w:hAnsi="仿宋" w:eastAsia="仿宋"/>
          <w:bCs/>
          <w:color w:val="auto"/>
          <w:sz w:val="32"/>
          <w:szCs w:val="32"/>
          <w:highlight w:val="none"/>
        </w:rPr>
        <w:t>。其中：</w:t>
      </w:r>
    </w:p>
    <w:p>
      <w:pPr>
        <w:numPr>
          <w:ilvl w:val="0"/>
          <w:numId w:val="2"/>
        </w:numPr>
        <w:spacing w:line="600" w:lineRule="exact"/>
        <w:ind w:firstLine="643" w:firstLineChars="200"/>
        <w:rPr>
          <w:rStyle w:val="11"/>
          <w:rFonts w:hint="eastAsia" w:ascii="仿宋" w:hAnsi="仿宋" w:eastAsia="仿宋"/>
          <w:b w:val="0"/>
          <w:bCs/>
          <w:color w:val="auto"/>
          <w:sz w:val="32"/>
          <w:szCs w:val="32"/>
          <w:highlight w:val="none"/>
          <w:lang w:eastAsia="zh-CN"/>
        </w:rPr>
      </w:pPr>
      <w:r>
        <w:rPr>
          <w:rStyle w:val="11"/>
          <w:rFonts w:hint="eastAsia" w:ascii="仿宋" w:hAnsi="仿宋" w:eastAsia="仿宋"/>
          <w:bCs/>
          <w:color w:val="auto"/>
          <w:sz w:val="32"/>
          <w:szCs w:val="32"/>
          <w:highlight w:val="none"/>
        </w:rPr>
        <w:t>社会保障和就业</w:t>
      </w:r>
      <w:r>
        <w:rPr>
          <w:rStyle w:val="11"/>
          <w:rFonts w:hint="eastAsia" w:ascii="仿宋" w:hAnsi="仿宋" w:eastAsia="仿宋"/>
          <w:bCs/>
          <w:color w:val="auto"/>
          <w:sz w:val="32"/>
          <w:szCs w:val="32"/>
          <w:highlight w:val="none"/>
          <w:lang w:val="en-US" w:eastAsia="zh-CN"/>
        </w:rPr>
        <w:t>支出</w:t>
      </w:r>
      <w:r>
        <w:rPr>
          <w:rStyle w:val="11"/>
          <w:rFonts w:hint="eastAsia" w:ascii="仿宋" w:hAnsi="仿宋" w:eastAsia="仿宋"/>
          <w:bCs/>
          <w:color w:val="auto"/>
          <w:sz w:val="32"/>
          <w:szCs w:val="32"/>
          <w:highlight w:val="none"/>
        </w:rPr>
        <w:t>（</w:t>
      </w:r>
      <w:r>
        <w:rPr>
          <w:rStyle w:val="11"/>
          <w:rFonts w:hint="eastAsia" w:ascii="仿宋" w:hAnsi="仿宋" w:eastAsia="仿宋"/>
          <w:bCs/>
          <w:color w:val="auto"/>
          <w:sz w:val="32"/>
          <w:szCs w:val="32"/>
          <w:highlight w:val="none"/>
          <w:lang w:val="en-US" w:eastAsia="zh-CN"/>
        </w:rPr>
        <w:t>类</w:t>
      </w:r>
      <w:r>
        <w:rPr>
          <w:rStyle w:val="11"/>
          <w:rFonts w:hint="eastAsia" w:ascii="仿宋" w:hAnsi="仿宋" w:eastAsia="仿宋"/>
          <w:bCs/>
          <w:color w:val="auto"/>
          <w:sz w:val="32"/>
          <w:szCs w:val="32"/>
          <w:highlight w:val="none"/>
        </w:rPr>
        <w:t>）</w:t>
      </w:r>
      <w:r>
        <w:rPr>
          <w:rStyle w:val="11"/>
          <w:rFonts w:hint="eastAsia" w:ascii="仿宋" w:hAnsi="仿宋" w:eastAsia="仿宋" w:cstheme="minorBidi"/>
          <w:bCs/>
          <w:color w:val="auto"/>
          <w:sz w:val="32"/>
          <w:szCs w:val="32"/>
          <w:highlight w:val="none"/>
          <w:lang w:val="en-US" w:eastAsia="zh-CN"/>
        </w:rPr>
        <w:t>行政事业单位养老支出</w:t>
      </w:r>
      <w:r>
        <w:rPr>
          <w:rStyle w:val="11"/>
          <w:rFonts w:hint="eastAsia" w:ascii="仿宋" w:hAnsi="仿宋" w:eastAsia="仿宋" w:cstheme="minorBidi"/>
          <w:bCs/>
          <w:color w:val="auto"/>
          <w:sz w:val="32"/>
          <w:szCs w:val="32"/>
          <w:highlight w:val="none"/>
        </w:rPr>
        <w:t>（</w:t>
      </w:r>
      <w:r>
        <w:rPr>
          <w:rStyle w:val="11"/>
          <w:rFonts w:hint="eastAsia" w:ascii="仿宋" w:hAnsi="仿宋" w:eastAsia="仿宋" w:cstheme="minorBidi"/>
          <w:bCs/>
          <w:color w:val="auto"/>
          <w:sz w:val="32"/>
          <w:szCs w:val="32"/>
          <w:highlight w:val="none"/>
          <w:lang w:val="en-US" w:eastAsia="zh-CN"/>
        </w:rPr>
        <w:t>款</w:t>
      </w:r>
      <w:r>
        <w:rPr>
          <w:rStyle w:val="11"/>
          <w:rFonts w:hint="eastAsia" w:ascii="仿宋" w:hAnsi="仿宋" w:eastAsia="仿宋" w:cstheme="minorBidi"/>
          <w:bCs/>
          <w:color w:val="auto"/>
          <w:sz w:val="32"/>
          <w:szCs w:val="32"/>
          <w:highlight w:val="none"/>
        </w:rPr>
        <w:t>）</w:t>
      </w:r>
      <w:r>
        <w:rPr>
          <w:rStyle w:val="11"/>
          <w:rFonts w:hint="eastAsia" w:ascii="仿宋" w:hAnsi="仿宋" w:eastAsia="仿宋" w:cstheme="minorBidi"/>
          <w:bCs/>
          <w:color w:val="auto"/>
          <w:sz w:val="32"/>
          <w:szCs w:val="32"/>
          <w:highlight w:val="none"/>
          <w:lang w:val="en-US" w:eastAsia="zh-CN"/>
        </w:rPr>
        <w:t>机关事业单位基本养老保险缴费支出（</w:t>
      </w:r>
      <w:r>
        <w:rPr>
          <w:rStyle w:val="11"/>
          <w:rFonts w:hint="eastAsia" w:ascii="仿宋" w:hAnsi="仿宋" w:eastAsia="仿宋" w:cstheme="minorBidi"/>
          <w:bCs/>
          <w:color w:val="auto"/>
          <w:sz w:val="32"/>
          <w:szCs w:val="32"/>
          <w:highlight w:val="none"/>
        </w:rPr>
        <w:t>项）</w:t>
      </w:r>
      <w:r>
        <w:rPr>
          <w:rStyle w:val="11"/>
          <w:rFonts w:ascii="仿宋" w:hAnsi="仿宋" w:eastAsia="仿宋"/>
          <w:bCs/>
          <w:color w:val="auto"/>
          <w:sz w:val="32"/>
          <w:szCs w:val="32"/>
          <w:highlight w:val="none"/>
        </w:rPr>
        <w:t>:</w:t>
      </w:r>
      <w:r>
        <w:rPr>
          <w:rStyle w:val="11"/>
          <w:rFonts w:ascii="仿宋" w:hAnsi="仿宋" w:eastAsia="仿宋"/>
          <w:b w:val="0"/>
          <w:bCs/>
          <w:color w:val="auto"/>
          <w:sz w:val="32"/>
          <w:szCs w:val="32"/>
          <w:highlight w:val="none"/>
        </w:rPr>
        <w:t xml:space="preserve"> </w:t>
      </w:r>
      <w:r>
        <w:rPr>
          <w:rStyle w:val="11"/>
          <w:rFonts w:hint="eastAsia" w:ascii="仿宋" w:hAnsi="仿宋" w:eastAsia="仿宋"/>
          <w:b w:val="0"/>
          <w:bCs/>
          <w:color w:val="auto"/>
          <w:sz w:val="32"/>
          <w:szCs w:val="32"/>
          <w:highlight w:val="none"/>
        </w:rPr>
        <w:t>支出决算为</w:t>
      </w:r>
      <w:r>
        <w:rPr>
          <w:rStyle w:val="11"/>
          <w:rFonts w:hint="eastAsia" w:ascii="仿宋" w:hAnsi="仿宋" w:eastAsia="仿宋"/>
          <w:b w:val="0"/>
          <w:bCs/>
          <w:color w:val="auto"/>
          <w:sz w:val="32"/>
          <w:szCs w:val="32"/>
          <w:highlight w:val="none"/>
          <w:lang w:val="en-US" w:eastAsia="zh-CN"/>
        </w:rPr>
        <w:t>35.22</w:t>
      </w:r>
      <w:r>
        <w:rPr>
          <w:rStyle w:val="11"/>
          <w:rFonts w:hint="eastAsia" w:ascii="仿宋" w:hAnsi="仿宋" w:eastAsia="仿宋"/>
          <w:b w:val="0"/>
          <w:bCs/>
          <w:color w:val="auto"/>
          <w:sz w:val="32"/>
          <w:szCs w:val="32"/>
          <w:highlight w:val="none"/>
        </w:rPr>
        <w:t>万元，完成预算</w:t>
      </w:r>
      <w:r>
        <w:rPr>
          <w:rStyle w:val="11"/>
          <w:rFonts w:hint="eastAsia" w:ascii="仿宋" w:hAnsi="仿宋" w:eastAsia="仿宋"/>
          <w:b w:val="0"/>
          <w:bCs/>
          <w:color w:val="auto"/>
          <w:sz w:val="32"/>
          <w:szCs w:val="32"/>
          <w:highlight w:val="none"/>
          <w:lang w:val="en-US" w:eastAsia="zh-CN"/>
        </w:rPr>
        <w:t>100</w:t>
      </w:r>
      <w:r>
        <w:rPr>
          <w:rStyle w:val="11"/>
          <w:rFonts w:ascii="仿宋" w:hAnsi="仿宋" w:eastAsia="仿宋"/>
          <w:b w:val="0"/>
          <w:bCs/>
          <w:color w:val="auto"/>
          <w:sz w:val="32"/>
          <w:szCs w:val="32"/>
          <w:highlight w:val="none"/>
        </w:rPr>
        <w:t>%</w:t>
      </w:r>
      <w:r>
        <w:rPr>
          <w:rStyle w:val="11"/>
          <w:rFonts w:hint="eastAsia" w:ascii="仿宋" w:hAnsi="仿宋" w:eastAsia="仿宋"/>
          <w:b w:val="0"/>
          <w:bCs/>
          <w:color w:val="auto"/>
          <w:sz w:val="32"/>
          <w:szCs w:val="32"/>
          <w:highlight w:val="none"/>
          <w:lang w:eastAsia="zh-CN"/>
        </w:rPr>
        <w:t>。</w:t>
      </w:r>
    </w:p>
    <w:p>
      <w:pPr>
        <w:numPr>
          <w:ilvl w:val="0"/>
          <w:numId w:val="0"/>
        </w:numPr>
        <w:spacing w:line="600" w:lineRule="exact"/>
        <w:ind w:firstLine="643" w:firstLineChars="200"/>
        <w:rPr>
          <w:rStyle w:val="11"/>
          <w:rFonts w:hint="eastAsia" w:ascii="仿宋" w:hAnsi="仿宋" w:eastAsia="仿宋"/>
          <w:b w:val="0"/>
          <w:bCs/>
          <w:color w:val="auto"/>
          <w:sz w:val="32"/>
          <w:szCs w:val="32"/>
          <w:highlight w:val="none"/>
          <w:lang w:eastAsia="zh-CN"/>
        </w:rPr>
      </w:pPr>
      <w:r>
        <w:rPr>
          <w:rStyle w:val="11"/>
          <w:rFonts w:hint="eastAsia" w:ascii="仿宋" w:hAnsi="仿宋" w:eastAsia="仿宋"/>
          <w:bCs/>
          <w:color w:val="auto"/>
          <w:sz w:val="32"/>
          <w:szCs w:val="32"/>
          <w:highlight w:val="none"/>
          <w:lang w:val="en-US" w:eastAsia="zh-CN"/>
        </w:rPr>
        <w:t>2.</w:t>
      </w:r>
      <w:r>
        <w:rPr>
          <w:rStyle w:val="11"/>
          <w:rFonts w:hint="eastAsia" w:ascii="仿宋" w:hAnsi="仿宋" w:eastAsia="仿宋"/>
          <w:bCs/>
          <w:color w:val="auto"/>
          <w:sz w:val="32"/>
          <w:szCs w:val="32"/>
          <w:highlight w:val="none"/>
        </w:rPr>
        <w:t>社会保障和就业</w:t>
      </w:r>
      <w:r>
        <w:rPr>
          <w:rStyle w:val="11"/>
          <w:rFonts w:hint="eastAsia" w:ascii="仿宋" w:hAnsi="仿宋" w:eastAsia="仿宋"/>
          <w:bCs/>
          <w:color w:val="auto"/>
          <w:sz w:val="32"/>
          <w:szCs w:val="32"/>
          <w:highlight w:val="none"/>
          <w:lang w:val="en-US" w:eastAsia="zh-CN"/>
        </w:rPr>
        <w:t>支出</w:t>
      </w:r>
      <w:r>
        <w:rPr>
          <w:rStyle w:val="11"/>
          <w:rFonts w:hint="eastAsia" w:ascii="仿宋" w:hAnsi="仿宋" w:eastAsia="仿宋"/>
          <w:bCs/>
          <w:color w:val="auto"/>
          <w:sz w:val="32"/>
          <w:szCs w:val="32"/>
          <w:highlight w:val="none"/>
        </w:rPr>
        <w:t>（</w:t>
      </w:r>
      <w:r>
        <w:rPr>
          <w:rStyle w:val="11"/>
          <w:rFonts w:hint="eastAsia" w:ascii="仿宋" w:hAnsi="仿宋" w:eastAsia="仿宋"/>
          <w:bCs/>
          <w:color w:val="auto"/>
          <w:sz w:val="32"/>
          <w:szCs w:val="32"/>
          <w:highlight w:val="none"/>
          <w:lang w:val="en-US" w:eastAsia="zh-CN"/>
        </w:rPr>
        <w:t>类</w:t>
      </w:r>
      <w:r>
        <w:rPr>
          <w:rStyle w:val="11"/>
          <w:rFonts w:hint="eastAsia" w:ascii="仿宋" w:hAnsi="仿宋" w:eastAsia="仿宋"/>
          <w:bCs/>
          <w:color w:val="auto"/>
          <w:sz w:val="32"/>
          <w:szCs w:val="32"/>
          <w:highlight w:val="none"/>
        </w:rPr>
        <w:t>）</w:t>
      </w:r>
      <w:r>
        <w:rPr>
          <w:rStyle w:val="11"/>
          <w:rFonts w:hint="eastAsia" w:ascii="仿宋" w:hAnsi="仿宋" w:eastAsia="仿宋" w:cstheme="minorBidi"/>
          <w:bCs/>
          <w:color w:val="auto"/>
          <w:sz w:val="32"/>
          <w:szCs w:val="32"/>
          <w:highlight w:val="none"/>
          <w:lang w:val="en-US" w:eastAsia="zh-CN"/>
        </w:rPr>
        <w:t>行政事业单位养老支出</w:t>
      </w:r>
      <w:r>
        <w:rPr>
          <w:rStyle w:val="11"/>
          <w:rFonts w:hint="eastAsia" w:ascii="仿宋" w:hAnsi="仿宋" w:eastAsia="仿宋" w:cstheme="minorBidi"/>
          <w:bCs/>
          <w:color w:val="auto"/>
          <w:sz w:val="32"/>
          <w:szCs w:val="32"/>
          <w:highlight w:val="none"/>
        </w:rPr>
        <w:t>（</w:t>
      </w:r>
      <w:r>
        <w:rPr>
          <w:rStyle w:val="11"/>
          <w:rFonts w:hint="eastAsia" w:ascii="仿宋" w:hAnsi="仿宋" w:eastAsia="仿宋" w:cstheme="minorBidi"/>
          <w:bCs/>
          <w:color w:val="auto"/>
          <w:sz w:val="32"/>
          <w:szCs w:val="32"/>
          <w:highlight w:val="none"/>
          <w:lang w:val="en-US" w:eastAsia="zh-CN"/>
        </w:rPr>
        <w:t>款</w:t>
      </w:r>
      <w:r>
        <w:rPr>
          <w:rStyle w:val="11"/>
          <w:rFonts w:hint="eastAsia" w:ascii="仿宋" w:hAnsi="仿宋" w:eastAsia="仿宋" w:cstheme="minorBidi"/>
          <w:bCs/>
          <w:color w:val="auto"/>
          <w:sz w:val="32"/>
          <w:szCs w:val="32"/>
          <w:highlight w:val="none"/>
        </w:rPr>
        <w:t>）</w:t>
      </w:r>
      <w:r>
        <w:rPr>
          <w:rStyle w:val="11"/>
          <w:rFonts w:hint="eastAsia" w:ascii="仿宋" w:hAnsi="仿宋" w:eastAsia="仿宋" w:cstheme="minorBidi"/>
          <w:bCs/>
          <w:color w:val="auto"/>
          <w:sz w:val="32"/>
          <w:szCs w:val="32"/>
          <w:highlight w:val="none"/>
          <w:lang w:val="en-US" w:eastAsia="zh-CN"/>
        </w:rPr>
        <w:t>机关事业单位职业年金缴费支出（</w:t>
      </w:r>
      <w:r>
        <w:rPr>
          <w:rStyle w:val="11"/>
          <w:rFonts w:hint="eastAsia" w:ascii="仿宋" w:hAnsi="仿宋" w:eastAsia="仿宋" w:cstheme="minorBidi"/>
          <w:bCs/>
          <w:color w:val="auto"/>
          <w:sz w:val="32"/>
          <w:szCs w:val="32"/>
          <w:highlight w:val="none"/>
        </w:rPr>
        <w:t>项）</w:t>
      </w:r>
      <w:r>
        <w:rPr>
          <w:rStyle w:val="11"/>
          <w:rFonts w:ascii="仿宋" w:hAnsi="仿宋" w:eastAsia="仿宋"/>
          <w:bCs/>
          <w:color w:val="auto"/>
          <w:sz w:val="32"/>
          <w:szCs w:val="32"/>
          <w:highlight w:val="none"/>
        </w:rPr>
        <w:t>:</w:t>
      </w:r>
      <w:r>
        <w:rPr>
          <w:rStyle w:val="11"/>
          <w:rFonts w:ascii="仿宋" w:hAnsi="仿宋" w:eastAsia="仿宋"/>
          <w:b w:val="0"/>
          <w:bCs/>
          <w:color w:val="auto"/>
          <w:sz w:val="32"/>
          <w:szCs w:val="32"/>
          <w:highlight w:val="none"/>
        </w:rPr>
        <w:t xml:space="preserve"> </w:t>
      </w:r>
      <w:r>
        <w:rPr>
          <w:rStyle w:val="11"/>
          <w:rFonts w:hint="eastAsia" w:ascii="仿宋" w:hAnsi="仿宋" w:eastAsia="仿宋"/>
          <w:b w:val="0"/>
          <w:bCs/>
          <w:color w:val="auto"/>
          <w:sz w:val="32"/>
          <w:szCs w:val="32"/>
          <w:highlight w:val="none"/>
        </w:rPr>
        <w:t>支出决算为</w:t>
      </w:r>
      <w:r>
        <w:rPr>
          <w:rStyle w:val="11"/>
          <w:rFonts w:hint="eastAsia" w:ascii="仿宋" w:hAnsi="仿宋" w:eastAsia="仿宋"/>
          <w:b w:val="0"/>
          <w:bCs/>
          <w:color w:val="auto"/>
          <w:sz w:val="32"/>
          <w:szCs w:val="32"/>
          <w:highlight w:val="none"/>
          <w:lang w:val="en-US" w:eastAsia="zh-CN"/>
        </w:rPr>
        <w:t>8.38</w:t>
      </w:r>
      <w:r>
        <w:rPr>
          <w:rStyle w:val="11"/>
          <w:rFonts w:hint="eastAsia" w:ascii="仿宋" w:hAnsi="仿宋" w:eastAsia="仿宋"/>
          <w:b w:val="0"/>
          <w:bCs/>
          <w:color w:val="auto"/>
          <w:sz w:val="32"/>
          <w:szCs w:val="32"/>
          <w:highlight w:val="none"/>
        </w:rPr>
        <w:t>万元，完成预算</w:t>
      </w:r>
      <w:r>
        <w:rPr>
          <w:rStyle w:val="11"/>
          <w:rFonts w:hint="eastAsia" w:ascii="仿宋" w:hAnsi="仿宋" w:eastAsia="仿宋"/>
          <w:b w:val="0"/>
          <w:bCs/>
          <w:color w:val="auto"/>
          <w:sz w:val="32"/>
          <w:szCs w:val="32"/>
          <w:highlight w:val="none"/>
          <w:lang w:val="en-US" w:eastAsia="zh-CN"/>
        </w:rPr>
        <w:t>100</w:t>
      </w:r>
      <w:r>
        <w:rPr>
          <w:rStyle w:val="11"/>
          <w:rFonts w:ascii="仿宋" w:hAnsi="仿宋" w:eastAsia="仿宋"/>
          <w:b w:val="0"/>
          <w:bCs/>
          <w:color w:val="auto"/>
          <w:sz w:val="32"/>
          <w:szCs w:val="32"/>
          <w:highlight w:val="none"/>
        </w:rPr>
        <w:t>%</w:t>
      </w:r>
      <w:r>
        <w:rPr>
          <w:rStyle w:val="11"/>
          <w:rFonts w:hint="eastAsia" w:ascii="仿宋" w:hAnsi="仿宋" w:eastAsia="仿宋"/>
          <w:b w:val="0"/>
          <w:bCs/>
          <w:color w:val="auto"/>
          <w:sz w:val="32"/>
          <w:szCs w:val="32"/>
          <w:highlight w:val="none"/>
          <w:lang w:eastAsia="zh-CN"/>
        </w:rPr>
        <w:t>。</w:t>
      </w:r>
    </w:p>
    <w:p>
      <w:pPr>
        <w:numPr>
          <w:ilvl w:val="0"/>
          <w:numId w:val="0"/>
        </w:numPr>
        <w:spacing w:line="600" w:lineRule="exact"/>
        <w:ind w:firstLine="643" w:firstLineChars="200"/>
        <w:rPr>
          <w:rStyle w:val="11"/>
          <w:rFonts w:hint="default" w:ascii="仿宋" w:hAnsi="仿宋" w:eastAsia="仿宋"/>
          <w:b w:val="0"/>
          <w:bCs/>
          <w:color w:val="auto"/>
          <w:sz w:val="32"/>
          <w:szCs w:val="32"/>
          <w:highlight w:val="none"/>
          <w:lang w:val="en-US" w:eastAsia="zh-CN"/>
        </w:rPr>
      </w:pPr>
      <w:r>
        <w:rPr>
          <w:rStyle w:val="11"/>
          <w:rFonts w:hint="eastAsia" w:ascii="仿宋" w:hAnsi="仿宋" w:eastAsia="仿宋"/>
          <w:bCs/>
          <w:color w:val="auto"/>
          <w:sz w:val="32"/>
          <w:szCs w:val="32"/>
          <w:highlight w:val="none"/>
          <w:lang w:val="en-US" w:eastAsia="zh-CN"/>
        </w:rPr>
        <w:t>3.</w:t>
      </w:r>
      <w:r>
        <w:rPr>
          <w:rStyle w:val="11"/>
          <w:rFonts w:hint="eastAsia" w:ascii="仿宋" w:hAnsi="仿宋" w:eastAsia="仿宋"/>
          <w:bCs/>
          <w:color w:val="auto"/>
          <w:sz w:val="32"/>
          <w:szCs w:val="32"/>
          <w:highlight w:val="none"/>
        </w:rPr>
        <w:t>社会保障和就业</w:t>
      </w:r>
      <w:r>
        <w:rPr>
          <w:rStyle w:val="11"/>
          <w:rFonts w:hint="eastAsia" w:ascii="仿宋" w:hAnsi="仿宋" w:eastAsia="仿宋"/>
          <w:bCs/>
          <w:color w:val="auto"/>
          <w:sz w:val="32"/>
          <w:szCs w:val="32"/>
          <w:highlight w:val="none"/>
          <w:lang w:val="en-US" w:eastAsia="zh-CN"/>
        </w:rPr>
        <w:t>支出</w:t>
      </w:r>
      <w:r>
        <w:rPr>
          <w:rStyle w:val="11"/>
          <w:rFonts w:hint="eastAsia" w:ascii="仿宋" w:hAnsi="仿宋" w:eastAsia="仿宋"/>
          <w:bCs/>
          <w:color w:val="auto"/>
          <w:sz w:val="32"/>
          <w:szCs w:val="32"/>
          <w:highlight w:val="none"/>
        </w:rPr>
        <w:t>（</w:t>
      </w:r>
      <w:r>
        <w:rPr>
          <w:rStyle w:val="11"/>
          <w:rFonts w:hint="eastAsia" w:ascii="仿宋" w:hAnsi="仿宋" w:eastAsia="仿宋"/>
          <w:bCs/>
          <w:color w:val="auto"/>
          <w:sz w:val="32"/>
          <w:szCs w:val="32"/>
          <w:highlight w:val="none"/>
          <w:lang w:val="en-US" w:eastAsia="zh-CN"/>
        </w:rPr>
        <w:t>类</w:t>
      </w:r>
      <w:r>
        <w:rPr>
          <w:rStyle w:val="11"/>
          <w:rFonts w:hint="eastAsia" w:ascii="仿宋" w:hAnsi="仿宋" w:eastAsia="仿宋"/>
          <w:bCs/>
          <w:color w:val="auto"/>
          <w:sz w:val="32"/>
          <w:szCs w:val="32"/>
          <w:highlight w:val="none"/>
        </w:rPr>
        <w:t>）</w:t>
      </w:r>
      <w:r>
        <w:rPr>
          <w:rStyle w:val="11"/>
          <w:rFonts w:hint="eastAsia" w:ascii="仿宋" w:hAnsi="仿宋" w:eastAsia="仿宋"/>
          <w:b w:val="0"/>
          <w:bCs/>
          <w:color w:val="auto"/>
          <w:sz w:val="32"/>
          <w:szCs w:val="32"/>
          <w:highlight w:val="none"/>
          <w:lang w:val="en-US" w:eastAsia="zh-CN"/>
        </w:rPr>
        <w:t>其他社会保障和就业支出</w:t>
      </w:r>
      <w:r>
        <w:rPr>
          <w:rStyle w:val="11"/>
          <w:rFonts w:hint="eastAsia" w:ascii="仿宋" w:hAnsi="仿宋" w:eastAsia="仿宋" w:cstheme="minorBidi"/>
          <w:bCs/>
          <w:color w:val="auto"/>
          <w:sz w:val="32"/>
          <w:szCs w:val="32"/>
          <w:highlight w:val="none"/>
        </w:rPr>
        <w:t>（</w:t>
      </w:r>
      <w:r>
        <w:rPr>
          <w:rStyle w:val="11"/>
          <w:rFonts w:hint="eastAsia" w:ascii="仿宋" w:hAnsi="仿宋" w:eastAsia="仿宋" w:cstheme="minorBidi"/>
          <w:bCs/>
          <w:color w:val="auto"/>
          <w:sz w:val="32"/>
          <w:szCs w:val="32"/>
          <w:highlight w:val="none"/>
          <w:lang w:val="en-US" w:eastAsia="zh-CN"/>
        </w:rPr>
        <w:t>款</w:t>
      </w:r>
      <w:r>
        <w:rPr>
          <w:rStyle w:val="11"/>
          <w:rFonts w:hint="eastAsia" w:ascii="仿宋" w:hAnsi="仿宋" w:eastAsia="仿宋" w:cstheme="minorBidi"/>
          <w:bCs/>
          <w:color w:val="auto"/>
          <w:sz w:val="32"/>
          <w:szCs w:val="32"/>
          <w:highlight w:val="none"/>
        </w:rPr>
        <w:t>）</w:t>
      </w:r>
      <w:r>
        <w:rPr>
          <w:rStyle w:val="11"/>
          <w:rFonts w:hint="eastAsia" w:ascii="仿宋" w:hAnsi="仿宋" w:eastAsia="仿宋"/>
          <w:b w:val="0"/>
          <w:bCs/>
          <w:color w:val="auto"/>
          <w:sz w:val="32"/>
          <w:szCs w:val="32"/>
          <w:highlight w:val="none"/>
          <w:lang w:val="en-US" w:eastAsia="zh-CN"/>
        </w:rPr>
        <w:t>其他社会保障和就业支出</w:t>
      </w:r>
      <w:r>
        <w:rPr>
          <w:rStyle w:val="11"/>
          <w:rFonts w:hint="eastAsia" w:ascii="仿宋" w:hAnsi="仿宋" w:eastAsia="仿宋" w:cstheme="minorBidi"/>
          <w:bCs/>
          <w:color w:val="auto"/>
          <w:sz w:val="32"/>
          <w:szCs w:val="32"/>
          <w:highlight w:val="none"/>
          <w:lang w:val="en-US" w:eastAsia="zh-CN"/>
        </w:rPr>
        <w:t>（项）</w:t>
      </w:r>
      <w:r>
        <w:rPr>
          <w:rStyle w:val="11"/>
          <w:rFonts w:hint="eastAsia" w:ascii="仿宋" w:hAnsi="仿宋" w:eastAsia="仿宋"/>
          <w:b w:val="0"/>
          <w:bCs/>
          <w:color w:val="auto"/>
          <w:sz w:val="32"/>
          <w:szCs w:val="32"/>
          <w:highlight w:val="none"/>
        </w:rPr>
        <w:t>支出决算为</w:t>
      </w:r>
      <w:r>
        <w:rPr>
          <w:rStyle w:val="11"/>
          <w:rFonts w:hint="eastAsia" w:ascii="仿宋" w:hAnsi="仿宋" w:eastAsia="仿宋"/>
          <w:b w:val="0"/>
          <w:bCs/>
          <w:color w:val="auto"/>
          <w:sz w:val="32"/>
          <w:szCs w:val="32"/>
          <w:highlight w:val="none"/>
          <w:lang w:val="en-US" w:eastAsia="zh-CN"/>
        </w:rPr>
        <w:t>1.67</w:t>
      </w:r>
      <w:r>
        <w:rPr>
          <w:rStyle w:val="11"/>
          <w:rFonts w:hint="eastAsia" w:ascii="仿宋" w:hAnsi="仿宋" w:eastAsia="仿宋"/>
          <w:b w:val="0"/>
          <w:bCs/>
          <w:color w:val="auto"/>
          <w:sz w:val="32"/>
          <w:szCs w:val="32"/>
          <w:highlight w:val="none"/>
        </w:rPr>
        <w:t>万元，完成预算</w:t>
      </w:r>
      <w:r>
        <w:rPr>
          <w:rStyle w:val="11"/>
          <w:rFonts w:hint="eastAsia" w:ascii="仿宋" w:hAnsi="仿宋" w:eastAsia="仿宋"/>
          <w:b w:val="0"/>
          <w:bCs/>
          <w:color w:val="auto"/>
          <w:sz w:val="32"/>
          <w:szCs w:val="32"/>
          <w:highlight w:val="none"/>
          <w:lang w:val="en-US" w:eastAsia="zh-CN"/>
        </w:rPr>
        <w:t>100</w:t>
      </w:r>
      <w:r>
        <w:rPr>
          <w:rStyle w:val="11"/>
          <w:rFonts w:ascii="仿宋" w:hAnsi="仿宋" w:eastAsia="仿宋"/>
          <w:b w:val="0"/>
          <w:bCs/>
          <w:color w:val="auto"/>
          <w:sz w:val="32"/>
          <w:szCs w:val="32"/>
          <w:highlight w:val="none"/>
        </w:rPr>
        <w:t>%</w:t>
      </w:r>
      <w:r>
        <w:rPr>
          <w:rStyle w:val="11"/>
          <w:rFonts w:hint="eastAsia" w:ascii="仿宋" w:hAnsi="仿宋" w:eastAsia="仿宋"/>
          <w:b w:val="0"/>
          <w:bCs/>
          <w:color w:val="auto"/>
          <w:sz w:val="32"/>
          <w:szCs w:val="32"/>
          <w:highlight w:val="none"/>
          <w:lang w:eastAsia="zh-CN"/>
        </w:rPr>
        <w:t>。</w:t>
      </w:r>
    </w:p>
    <w:p>
      <w:pPr>
        <w:spacing w:line="600" w:lineRule="exact"/>
        <w:ind w:firstLine="643" w:firstLineChars="200"/>
        <w:rPr>
          <w:rStyle w:val="11"/>
          <w:rFonts w:hint="eastAsia" w:ascii="仿宋" w:hAnsi="仿宋" w:eastAsia="仿宋"/>
          <w:b w:val="0"/>
          <w:bCs/>
          <w:color w:val="auto"/>
          <w:sz w:val="32"/>
          <w:szCs w:val="32"/>
          <w:highlight w:val="none"/>
          <w:lang w:eastAsia="zh-CN"/>
        </w:rPr>
      </w:pPr>
      <w:r>
        <w:rPr>
          <w:rStyle w:val="11"/>
          <w:rFonts w:hint="eastAsia" w:ascii="仿宋" w:hAnsi="仿宋" w:eastAsia="仿宋"/>
          <w:bCs/>
          <w:color w:val="auto"/>
          <w:sz w:val="32"/>
          <w:szCs w:val="32"/>
          <w:highlight w:val="none"/>
          <w:lang w:val="en-US" w:eastAsia="zh-CN"/>
        </w:rPr>
        <w:t>3</w:t>
      </w:r>
      <w:r>
        <w:rPr>
          <w:rStyle w:val="11"/>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1"/>
          <w:rFonts w:hint="eastAsia" w:ascii="仿宋" w:hAnsi="仿宋" w:eastAsia="仿宋"/>
          <w:bCs/>
          <w:color w:val="auto"/>
          <w:sz w:val="32"/>
          <w:szCs w:val="32"/>
          <w:highlight w:val="none"/>
          <w:lang w:val="en-US" w:eastAsia="zh-CN"/>
        </w:rPr>
        <w:t>支出</w:t>
      </w:r>
      <w:r>
        <w:rPr>
          <w:rStyle w:val="11"/>
          <w:rFonts w:hint="eastAsia" w:ascii="仿宋" w:hAnsi="仿宋" w:eastAsia="仿宋"/>
          <w:bCs/>
          <w:color w:val="auto"/>
          <w:sz w:val="32"/>
          <w:szCs w:val="32"/>
          <w:highlight w:val="none"/>
        </w:rPr>
        <w:t>（类）</w:t>
      </w:r>
      <w:r>
        <w:rPr>
          <w:rFonts w:hint="eastAsia" w:ascii="仿宋" w:hAnsi="仿宋" w:eastAsia="仿宋"/>
          <w:b/>
          <w:bCs/>
          <w:color w:val="auto"/>
          <w:sz w:val="32"/>
          <w:szCs w:val="32"/>
          <w:highlight w:val="none"/>
          <w:lang w:val="en-US" w:eastAsia="zh-CN"/>
        </w:rPr>
        <w:t>基层医疗卫生机构（</w:t>
      </w:r>
      <w:r>
        <w:rPr>
          <w:rFonts w:hint="eastAsia" w:ascii="仿宋" w:hAnsi="仿宋" w:eastAsia="仿宋"/>
          <w:b/>
          <w:bCs/>
          <w:color w:val="auto"/>
          <w:sz w:val="32"/>
          <w:szCs w:val="32"/>
          <w:highlight w:val="none"/>
        </w:rPr>
        <w:t>款</w:t>
      </w:r>
      <w:r>
        <w:rPr>
          <w:rStyle w:val="11"/>
          <w:rFonts w:hint="eastAsia" w:ascii="仿宋" w:hAnsi="仿宋" w:eastAsia="仿宋"/>
          <w:bCs/>
          <w:color w:val="auto"/>
          <w:sz w:val="32"/>
          <w:szCs w:val="32"/>
          <w:highlight w:val="none"/>
        </w:rPr>
        <w:t>）</w:t>
      </w:r>
      <w:r>
        <w:rPr>
          <w:rFonts w:hint="eastAsia" w:ascii="仿宋" w:hAnsi="仿宋" w:eastAsia="仿宋"/>
          <w:b/>
          <w:bCs/>
          <w:color w:val="auto"/>
          <w:sz w:val="32"/>
          <w:szCs w:val="32"/>
          <w:highlight w:val="none"/>
          <w:lang w:val="en-US" w:eastAsia="zh-CN"/>
        </w:rPr>
        <w:t>乡镇卫生院</w:t>
      </w:r>
      <w:r>
        <w:rPr>
          <w:rFonts w:hint="eastAsia" w:ascii="仿宋" w:hAnsi="仿宋" w:eastAsia="仿宋"/>
          <w:b/>
          <w:bCs/>
          <w:color w:val="auto"/>
          <w:sz w:val="32"/>
          <w:szCs w:val="32"/>
          <w:highlight w:val="none"/>
        </w:rPr>
        <w:t>（项）:</w:t>
      </w:r>
      <w:r>
        <w:rPr>
          <w:rStyle w:val="11"/>
          <w:rFonts w:hint="eastAsia" w:ascii="仿宋" w:hAnsi="仿宋" w:eastAsia="仿宋"/>
          <w:b w:val="0"/>
          <w:bCs/>
          <w:color w:val="auto"/>
          <w:sz w:val="32"/>
          <w:szCs w:val="32"/>
          <w:highlight w:val="none"/>
        </w:rPr>
        <w:t>支出决算为</w:t>
      </w:r>
      <w:r>
        <w:rPr>
          <w:rStyle w:val="11"/>
          <w:rFonts w:hint="eastAsia" w:ascii="仿宋" w:hAnsi="仿宋" w:eastAsia="仿宋"/>
          <w:b w:val="0"/>
          <w:bCs/>
          <w:color w:val="auto"/>
          <w:sz w:val="32"/>
          <w:szCs w:val="32"/>
          <w:highlight w:val="none"/>
          <w:lang w:val="en-US" w:eastAsia="zh-CN"/>
        </w:rPr>
        <w:t>287.03</w:t>
      </w:r>
      <w:r>
        <w:rPr>
          <w:rStyle w:val="11"/>
          <w:rFonts w:hint="eastAsia" w:ascii="仿宋" w:hAnsi="仿宋" w:eastAsia="仿宋"/>
          <w:b w:val="0"/>
          <w:bCs/>
          <w:color w:val="auto"/>
          <w:sz w:val="32"/>
          <w:szCs w:val="32"/>
          <w:highlight w:val="none"/>
        </w:rPr>
        <w:t>万元，完成预算</w:t>
      </w:r>
      <w:r>
        <w:rPr>
          <w:rStyle w:val="11"/>
          <w:rFonts w:hint="eastAsia" w:ascii="仿宋" w:hAnsi="仿宋" w:eastAsia="仿宋"/>
          <w:b w:val="0"/>
          <w:bCs/>
          <w:color w:val="auto"/>
          <w:sz w:val="32"/>
          <w:szCs w:val="32"/>
          <w:highlight w:val="none"/>
          <w:lang w:val="en-US" w:eastAsia="zh-CN"/>
        </w:rPr>
        <w:t>100</w:t>
      </w:r>
      <w:r>
        <w:rPr>
          <w:rStyle w:val="11"/>
          <w:rFonts w:ascii="仿宋" w:hAnsi="仿宋" w:eastAsia="仿宋"/>
          <w:b w:val="0"/>
          <w:bCs/>
          <w:color w:val="auto"/>
          <w:sz w:val="32"/>
          <w:szCs w:val="32"/>
          <w:highlight w:val="none"/>
        </w:rPr>
        <w:t>%</w:t>
      </w:r>
      <w:r>
        <w:rPr>
          <w:rStyle w:val="11"/>
          <w:rFonts w:hint="eastAsia" w:ascii="仿宋" w:hAnsi="仿宋" w:eastAsia="仿宋"/>
          <w:b w:val="0"/>
          <w:bCs/>
          <w:color w:val="auto"/>
          <w:sz w:val="32"/>
          <w:szCs w:val="32"/>
          <w:highlight w:val="none"/>
          <w:lang w:eastAsia="zh-CN"/>
        </w:rPr>
        <w:t>。</w:t>
      </w:r>
    </w:p>
    <w:p>
      <w:pPr>
        <w:spacing w:line="600" w:lineRule="exact"/>
        <w:ind w:firstLine="643" w:firstLineChars="200"/>
        <w:rPr>
          <w:rStyle w:val="11"/>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4.</w:t>
      </w:r>
      <w:r>
        <w:rPr>
          <w:rFonts w:hint="eastAsia" w:ascii="仿宋" w:hAnsi="仿宋" w:eastAsia="仿宋"/>
          <w:b/>
          <w:bCs/>
          <w:color w:val="auto"/>
          <w:sz w:val="32"/>
          <w:szCs w:val="32"/>
          <w:highlight w:val="none"/>
        </w:rPr>
        <w:t>卫生健康</w:t>
      </w:r>
      <w:r>
        <w:rPr>
          <w:rStyle w:val="11"/>
          <w:rFonts w:hint="eastAsia" w:ascii="仿宋" w:hAnsi="仿宋" w:eastAsia="仿宋"/>
          <w:bCs/>
          <w:color w:val="auto"/>
          <w:sz w:val="32"/>
          <w:szCs w:val="32"/>
          <w:highlight w:val="none"/>
          <w:lang w:val="en-US" w:eastAsia="zh-CN"/>
        </w:rPr>
        <w:t>支出</w:t>
      </w:r>
      <w:r>
        <w:rPr>
          <w:rStyle w:val="11"/>
          <w:rFonts w:hint="eastAsia" w:ascii="仿宋" w:hAnsi="仿宋" w:eastAsia="仿宋"/>
          <w:bCs/>
          <w:color w:val="auto"/>
          <w:sz w:val="32"/>
          <w:szCs w:val="32"/>
          <w:highlight w:val="none"/>
        </w:rPr>
        <w:t>（类）</w:t>
      </w:r>
      <w:r>
        <w:rPr>
          <w:rStyle w:val="11"/>
          <w:rFonts w:hint="eastAsia" w:ascii="仿宋" w:hAnsi="仿宋" w:eastAsia="仿宋"/>
          <w:bCs/>
          <w:color w:val="auto"/>
          <w:sz w:val="32"/>
          <w:szCs w:val="32"/>
          <w:highlight w:val="none"/>
          <w:lang w:val="en-US" w:eastAsia="zh-CN"/>
        </w:rPr>
        <w:t>基层医疗卫生机构</w:t>
      </w:r>
      <w:r>
        <w:rPr>
          <w:rStyle w:val="11"/>
          <w:rFonts w:hint="eastAsia" w:ascii="仿宋" w:hAnsi="仿宋" w:eastAsia="仿宋"/>
          <w:bCs/>
          <w:color w:val="auto"/>
          <w:sz w:val="32"/>
          <w:szCs w:val="32"/>
          <w:highlight w:val="none"/>
        </w:rPr>
        <w:t>（款）</w:t>
      </w:r>
      <w:r>
        <w:rPr>
          <w:rStyle w:val="11"/>
          <w:rFonts w:hint="eastAsia" w:ascii="仿宋" w:hAnsi="仿宋" w:eastAsia="仿宋"/>
          <w:bCs/>
          <w:color w:val="auto"/>
          <w:sz w:val="32"/>
          <w:szCs w:val="32"/>
          <w:highlight w:val="none"/>
          <w:lang w:eastAsia="zh-CN"/>
        </w:rPr>
        <w:t>其他基层医疗卫生机构支出</w:t>
      </w:r>
      <w:r>
        <w:rPr>
          <w:rStyle w:val="11"/>
          <w:rFonts w:hint="eastAsia" w:ascii="仿宋" w:hAnsi="仿宋" w:eastAsia="仿宋"/>
          <w:bCs/>
          <w:color w:val="auto"/>
          <w:sz w:val="32"/>
          <w:szCs w:val="32"/>
          <w:highlight w:val="none"/>
        </w:rPr>
        <w:t>（项）</w:t>
      </w:r>
      <w:r>
        <w:rPr>
          <w:rStyle w:val="11"/>
          <w:rFonts w:ascii="仿宋" w:hAnsi="仿宋" w:eastAsia="仿宋"/>
          <w:bCs/>
          <w:color w:val="auto"/>
          <w:sz w:val="32"/>
          <w:szCs w:val="32"/>
          <w:highlight w:val="none"/>
        </w:rPr>
        <w:t>:</w:t>
      </w:r>
      <w:r>
        <w:rPr>
          <w:rStyle w:val="11"/>
          <w:rFonts w:hint="eastAsia" w:ascii="仿宋" w:hAnsi="仿宋" w:eastAsia="仿宋"/>
          <w:b w:val="0"/>
          <w:bCs/>
          <w:color w:val="auto"/>
          <w:sz w:val="32"/>
          <w:szCs w:val="32"/>
          <w:highlight w:val="none"/>
        </w:rPr>
        <w:t>支出决算为</w:t>
      </w:r>
      <w:r>
        <w:rPr>
          <w:rStyle w:val="11"/>
          <w:rFonts w:hint="eastAsia" w:ascii="仿宋" w:hAnsi="仿宋" w:eastAsia="仿宋"/>
          <w:b w:val="0"/>
          <w:bCs/>
          <w:color w:val="auto"/>
          <w:sz w:val="32"/>
          <w:szCs w:val="32"/>
          <w:highlight w:val="none"/>
          <w:lang w:val="en-US" w:eastAsia="zh-CN"/>
        </w:rPr>
        <w:t>118.07</w:t>
      </w:r>
      <w:r>
        <w:rPr>
          <w:rStyle w:val="11"/>
          <w:rFonts w:hint="eastAsia" w:ascii="仿宋" w:hAnsi="仿宋" w:eastAsia="仿宋"/>
          <w:b w:val="0"/>
          <w:bCs/>
          <w:color w:val="auto"/>
          <w:sz w:val="32"/>
          <w:szCs w:val="32"/>
          <w:highlight w:val="none"/>
        </w:rPr>
        <w:t>万元，完成预算</w:t>
      </w:r>
      <w:r>
        <w:rPr>
          <w:rStyle w:val="11"/>
          <w:rFonts w:hint="eastAsia" w:ascii="仿宋" w:hAnsi="仿宋" w:eastAsia="仿宋"/>
          <w:b w:val="0"/>
          <w:bCs/>
          <w:color w:val="auto"/>
          <w:sz w:val="32"/>
          <w:szCs w:val="32"/>
          <w:highlight w:val="none"/>
          <w:lang w:val="en-US" w:eastAsia="zh-CN"/>
        </w:rPr>
        <w:t>100</w:t>
      </w:r>
      <w:r>
        <w:rPr>
          <w:rStyle w:val="11"/>
          <w:rFonts w:ascii="仿宋" w:hAnsi="仿宋" w:eastAsia="仿宋"/>
          <w:b w:val="0"/>
          <w:bCs/>
          <w:color w:val="auto"/>
          <w:sz w:val="32"/>
          <w:szCs w:val="32"/>
          <w:highlight w:val="none"/>
        </w:rPr>
        <w:t>%</w:t>
      </w:r>
      <w:r>
        <w:rPr>
          <w:rStyle w:val="11"/>
          <w:rFonts w:hint="eastAsia" w:ascii="仿宋" w:hAnsi="仿宋" w:eastAsia="仿宋"/>
          <w:b w:val="0"/>
          <w:bCs/>
          <w:color w:val="auto"/>
          <w:sz w:val="32"/>
          <w:szCs w:val="32"/>
          <w:highlight w:val="none"/>
        </w:rPr>
        <w:t>。</w:t>
      </w:r>
    </w:p>
    <w:p>
      <w:pPr>
        <w:spacing w:line="600" w:lineRule="exact"/>
        <w:ind w:firstLine="643" w:firstLineChars="200"/>
        <w:rPr>
          <w:rStyle w:val="11"/>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5.</w:t>
      </w:r>
      <w:r>
        <w:rPr>
          <w:rFonts w:hint="eastAsia" w:ascii="仿宋" w:hAnsi="仿宋" w:eastAsia="仿宋"/>
          <w:b/>
          <w:bCs/>
          <w:color w:val="auto"/>
          <w:sz w:val="32"/>
          <w:szCs w:val="32"/>
          <w:highlight w:val="none"/>
        </w:rPr>
        <w:t>卫生健康</w:t>
      </w:r>
      <w:r>
        <w:rPr>
          <w:rStyle w:val="11"/>
          <w:rFonts w:hint="eastAsia" w:ascii="仿宋" w:hAnsi="仿宋" w:eastAsia="仿宋"/>
          <w:bCs/>
          <w:color w:val="auto"/>
          <w:sz w:val="32"/>
          <w:szCs w:val="32"/>
          <w:highlight w:val="none"/>
          <w:lang w:val="en-US" w:eastAsia="zh-CN"/>
        </w:rPr>
        <w:t>支出</w:t>
      </w:r>
      <w:r>
        <w:rPr>
          <w:rStyle w:val="11"/>
          <w:rFonts w:hint="eastAsia" w:ascii="仿宋" w:hAnsi="仿宋" w:eastAsia="仿宋"/>
          <w:bCs/>
          <w:color w:val="auto"/>
          <w:sz w:val="32"/>
          <w:szCs w:val="32"/>
          <w:highlight w:val="none"/>
        </w:rPr>
        <w:t>（类）</w:t>
      </w:r>
      <w:r>
        <w:rPr>
          <w:rStyle w:val="11"/>
          <w:rFonts w:hint="eastAsia" w:ascii="仿宋" w:hAnsi="仿宋" w:eastAsia="仿宋"/>
          <w:bCs/>
          <w:color w:val="auto"/>
          <w:sz w:val="32"/>
          <w:szCs w:val="32"/>
          <w:highlight w:val="none"/>
          <w:lang w:val="en-US" w:eastAsia="zh-CN"/>
        </w:rPr>
        <w:t>公共卫生</w:t>
      </w:r>
      <w:r>
        <w:rPr>
          <w:rStyle w:val="11"/>
          <w:rFonts w:hint="eastAsia" w:ascii="仿宋" w:hAnsi="仿宋" w:eastAsia="仿宋"/>
          <w:bCs/>
          <w:color w:val="auto"/>
          <w:sz w:val="32"/>
          <w:szCs w:val="32"/>
          <w:highlight w:val="none"/>
        </w:rPr>
        <w:t>（款）</w:t>
      </w:r>
      <w:r>
        <w:rPr>
          <w:rStyle w:val="11"/>
          <w:rFonts w:hint="eastAsia" w:ascii="仿宋" w:hAnsi="仿宋" w:eastAsia="仿宋"/>
          <w:bCs/>
          <w:color w:val="auto"/>
          <w:sz w:val="32"/>
          <w:szCs w:val="32"/>
          <w:highlight w:val="none"/>
          <w:lang w:eastAsia="zh-CN"/>
        </w:rPr>
        <w:t>基本公共卫生服务</w:t>
      </w:r>
      <w:r>
        <w:rPr>
          <w:rStyle w:val="11"/>
          <w:rFonts w:hint="eastAsia" w:ascii="仿宋" w:hAnsi="仿宋" w:eastAsia="仿宋"/>
          <w:bCs/>
          <w:color w:val="auto"/>
          <w:sz w:val="32"/>
          <w:szCs w:val="32"/>
          <w:highlight w:val="none"/>
        </w:rPr>
        <w:t>（项）</w:t>
      </w:r>
      <w:r>
        <w:rPr>
          <w:rStyle w:val="11"/>
          <w:rFonts w:ascii="仿宋" w:hAnsi="仿宋" w:eastAsia="仿宋"/>
          <w:bCs/>
          <w:color w:val="auto"/>
          <w:sz w:val="32"/>
          <w:szCs w:val="32"/>
          <w:highlight w:val="none"/>
        </w:rPr>
        <w:t>:</w:t>
      </w:r>
      <w:r>
        <w:rPr>
          <w:rStyle w:val="11"/>
          <w:rFonts w:hint="eastAsia" w:ascii="仿宋" w:hAnsi="仿宋" w:eastAsia="仿宋"/>
          <w:b w:val="0"/>
          <w:bCs/>
          <w:color w:val="auto"/>
          <w:sz w:val="32"/>
          <w:szCs w:val="32"/>
          <w:highlight w:val="none"/>
        </w:rPr>
        <w:t>支出决算为</w:t>
      </w:r>
      <w:r>
        <w:rPr>
          <w:rStyle w:val="11"/>
          <w:rFonts w:hint="eastAsia" w:ascii="仿宋" w:hAnsi="仿宋" w:eastAsia="仿宋"/>
          <w:b w:val="0"/>
          <w:bCs/>
          <w:color w:val="auto"/>
          <w:sz w:val="32"/>
          <w:szCs w:val="32"/>
          <w:highlight w:val="none"/>
          <w:lang w:val="en-US" w:eastAsia="zh-CN"/>
        </w:rPr>
        <w:t>265.25</w:t>
      </w:r>
      <w:r>
        <w:rPr>
          <w:rStyle w:val="11"/>
          <w:rFonts w:hint="eastAsia" w:ascii="仿宋" w:hAnsi="仿宋" w:eastAsia="仿宋"/>
          <w:b w:val="0"/>
          <w:bCs/>
          <w:color w:val="auto"/>
          <w:sz w:val="32"/>
          <w:szCs w:val="32"/>
          <w:highlight w:val="none"/>
        </w:rPr>
        <w:t>万元，完成预算</w:t>
      </w:r>
      <w:r>
        <w:rPr>
          <w:rStyle w:val="11"/>
          <w:rFonts w:hint="eastAsia" w:ascii="仿宋" w:hAnsi="仿宋" w:eastAsia="仿宋"/>
          <w:b w:val="0"/>
          <w:bCs/>
          <w:color w:val="auto"/>
          <w:sz w:val="32"/>
          <w:szCs w:val="32"/>
          <w:highlight w:val="none"/>
          <w:lang w:val="en-US" w:eastAsia="zh-CN"/>
        </w:rPr>
        <w:t>100</w:t>
      </w:r>
      <w:r>
        <w:rPr>
          <w:rStyle w:val="11"/>
          <w:rFonts w:ascii="仿宋" w:hAnsi="仿宋" w:eastAsia="仿宋"/>
          <w:b w:val="0"/>
          <w:bCs/>
          <w:color w:val="auto"/>
          <w:sz w:val="32"/>
          <w:szCs w:val="32"/>
          <w:highlight w:val="none"/>
        </w:rPr>
        <w:t>%</w:t>
      </w:r>
      <w:r>
        <w:rPr>
          <w:rStyle w:val="11"/>
          <w:rFonts w:hint="eastAsia" w:ascii="仿宋" w:hAnsi="仿宋" w:eastAsia="仿宋"/>
          <w:b w:val="0"/>
          <w:bCs/>
          <w:color w:val="auto"/>
          <w:sz w:val="32"/>
          <w:szCs w:val="32"/>
          <w:highlight w:val="none"/>
        </w:rPr>
        <w:t>。</w:t>
      </w:r>
    </w:p>
    <w:p>
      <w:pPr>
        <w:spacing w:line="600" w:lineRule="exact"/>
        <w:ind w:firstLine="643" w:firstLineChars="200"/>
        <w:rPr>
          <w:rStyle w:val="11"/>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6.</w:t>
      </w:r>
      <w:r>
        <w:rPr>
          <w:rFonts w:hint="eastAsia" w:ascii="仿宋" w:hAnsi="仿宋" w:eastAsia="仿宋"/>
          <w:b/>
          <w:bCs/>
          <w:color w:val="auto"/>
          <w:sz w:val="32"/>
          <w:szCs w:val="32"/>
          <w:highlight w:val="none"/>
        </w:rPr>
        <w:t>卫生健康</w:t>
      </w:r>
      <w:r>
        <w:rPr>
          <w:rStyle w:val="11"/>
          <w:rFonts w:hint="eastAsia" w:ascii="仿宋" w:hAnsi="仿宋" w:eastAsia="仿宋"/>
          <w:bCs/>
          <w:color w:val="auto"/>
          <w:sz w:val="32"/>
          <w:szCs w:val="32"/>
          <w:highlight w:val="none"/>
          <w:lang w:val="en-US" w:eastAsia="zh-CN"/>
        </w:rPr>
        <w:t>支出</w:t>
      </w:r>
      <w:r>
        <w:rPr>
          <w:rStyle w:val="11"/>
          <w:rFonts w:hint="eastAsia" w:ascii="仿宋" w:hAnsi="仿宋" w:eastAsia="仿宋"/>
          <w:bCs/>
          <w:color w:val="auto"/>
          <w:sz w:val="32"/>
          <w:szCs w:val="32"/>
          <w:highlight w:val="none"/>
        </w:rPr>
        <w:t>（类）</w:t>
      </w:r>
      <w:r>
        <w:rPr>
          <w:rStyle w:val="11"/>
          <w:rFonts w:hint="eastAsia" w:ascii="仿宋" w:hAnsi="仿宋" w:eastAsia="仿宋"/>
          <w:bCs/>
          <w:color w:val="auto"/>
          <w:sz w:val="32"/>
          <w:szCs w:val="32"/>
          <w:highlight w:val="none"/>
          <w:lang w:val="en-US" w:eastAsia="zh-CN"/>
        </w:rPr>
        <w:t>行政事业单位医疗</w:t>
      </w:r>
      <w:r>
        <w:rPr>
          <w:rStyle w:val="11"/>
          <w:rFonts w:hint="eastAsia" w:ascii="仿宋" w:hAnsi="仿宋" w:eastAsia="仿宋"/>
          <w:bCs/>
          <w:color w:val="auto"/>
          <w:sz w:val="32"/>
          <w:szCs w:val="32"/>
          <w:highlight w:val="none"/>
        </w:rPr>
        <w:t>（款）</w:t>
      </w:r>
      <w:r>
        <w:rPr>
          <w:rStyle w:val="11"/>
          <w:rFonts w:hint="eastAsia" w:ascii="仿宋" w:hAnsi="仿宋" w:eastAsia="仿宋"/>
          <w:bCs/>
          <w:color w:val="auto"/>
          <w:sz w:val="32"/>
          <w:szCs w:val="32"/>
          <w:highlight w:val="none"/>
          <w:lang w:eastAsia="zh-CN"/>
        </w:rPr>
        <w:t>事业单位医疗</w:t>
      </w:r>
      <w:r>
        <w:rPr>
          <w:rStyle w:val="11"/>
          <w:rFonts w:hint="eastAsia" w:ascii="仿宋" w:hAnsi="仿宋" w:eastAsia="仿宋"/>
          <w:bCs/>
          <w:color w:val="auto"/>
          <w:sz w:val="32"/>
          <w:szCs w:val="32"/>
          <w:highlight w:val="none"/>
        </w:rPr>
        <w:t>（项）</w:t>
      </w:r>
      <w:r>
        <w:rPr>
          <w:rStyle w:val="11"/>
          <w:rFonts w:ascii="仿宋" w:hAnsi="仿宋" w:eastAsia="仿宋"/>
          <w:bCs/>
          <w:color w:val="auto"/>
          <w:sz w:val="32"/>
          <w:szCs w:val="32"/>
          <w:highlight w:val="none"/>
        </w:rPr>
        <w:t>:</w:t>
      </w:r>
      <w:r>
        <w:rPr>
          <w:rStyle w:val="11"/>
          <w:rFonts w:hint="eastAsia" w:ascii="仿宋" w:hAnsi="仿宋" w:eastAsia="仿宋"/>
          <w:b w:val="0"/>
          <w:bCs/>
          <w:color w:val="auto"/>
          <w:sz w:val="32"/>
          <w:szCs w:val="32"/>
          <w:highlight w:val="none"/>
        </w:rPr>
        <w:t>支出决算为</w:t>
      </w:r>
      <w:r>
        <w:rPr>
          <w:rStyle w:val="11"/>
          <w:rFonts w:hint="eastAsia" w:ascii="仿宋" w:hAnsi="仿宋" w:eastAsia="仿宋"/>
          <w:b w:val="0"/>
          <w:bCs/>
          <w:color w:val="auto"/>
          <w:sz w:val="32"/>
          <w:szCs w:val="32"/>
          <w:highlight w:val="none"/>
          <w:lang w:val="en-US" w:eastAsia="zh-CN"/>
        </w:rPr>
        <w:t>17.78</w:t>
      </w:r>
      <w:r>
        <w:rPr>
          <w:rStyle w:val="11"/>
          <w:rFonts w:hint="eastAsia" w:ascii="仿宋" w:hAnsi="仿宋" w:eastAsia="仿宋"/>
          <w:b w:val="0"/>
          <w:bCs/>
          <w:color w:val="auto"/>
          <w:sz w:val="32"/>
          <w:szCs w:val="32"/>
          <w:highlight w:val="none"/>
        </w:rPr>
        <w:t>万元，完成预算</w:t>
      </w:r>
      <w:r>
        <w:rPr>
          <w:rStyle w:val="11"/>
          <w:rFonts w:hint="eastAsia" w:ascii="仿宋" w:hAnsi="仿宋" w:eastAsia="仿宋"/>
          <w:b w:val="0"/>
          <w:bCs/>
          <w:color w:val="auto"/>
          <w:sz w:val="32"/>
          <w:szCs w:val="32"/>
          <w:highlight w:val="none"/>
          <w:lang w:val="en-US" w:eastAsia="zh-CN"/>
        </w:rPr>
        <w:t>100</w:t>
      </w:r>
      <w:r>
        <w:rPr>
          <w:rStyle w:val="11"/>
          <w:rFonts w:ascii="仿宋" w:hAnsi="仿宋" w:eastAsia="仿宋"/>
          <w:b w:val="0"/>
          <w:bCs/>
          <w:color w:val="auto"/>
          <w:sz w:val="32"/>
          <w:szCs w:val="32"/>
          <w:highlight w:val="none"/>
        </w:rPr>
        <w:t>%</w:t>
      </w:r>
      <w:r>
        <w:rPr>
          <w:rStyle w:val="11"/>
          <w:rFonts w:hint="eastAsia" w:ascii="仿宋" w:hAnsi="仿宋" w:eastAsia="仿宋"/>
          <w:b w:val="0"/>
          <w:bCs/>
          <w:color w:val="auto"/>
          <w:sz w:val="32"/>
          <w:szCs w:val="32"/>
          <w:highlight w:val="none"/>
        </w:rPr>
        <w:t>。</w:t>
      </w:r>
    </w:p>
    <w:p>
      <w:pPr>
        <w:spacing w:line="600" w:lineRule="exact"/>
        <w:ind w:firstLine="643" w:firstLineChars="200"/>
        <w:rPr>
          <w:rStyle w:val="11"/>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7.</w:t>
      </w:r>
      <w:r>
        <w:rPr>
          <w:rFonts w:hint="eastAsia" w:ascii="仿宋" w:hAnsi="仿宋" w:eastAsia="仿宋"/>
          <w:b/>
          <w:bCs/>
          <w:color w:val="auto"/>
          <w:sz w:val="32"/>
          <w:szCs w:val="32"/>
          <w:highlight w:val="none"/>
        </w:rPr>
        <w:t>卫生健康</w:t>
      </w:r>
      <w:r>
        <w:rPr>
          <w:rStyle w:val="11"/>
          <w:rFonts w:hint="eastAsia" w:ascii="仿宋" w:hAnsi="仿宋" w:eastAsia="仿宋"/>
          <w:bCs/>
          <w:color w:val="auto"/>
          <w:sz w:val="32"/>
          <w:szCs w:val="32"/>
          <w:highlight w:val="none"/>
          <w:lang w:val="en-US" w:eastAsia="zh-CN"/>
        </w:rPr>
        <w:t>支出</w:t>
      </w:r>
      <w:r>
        <w:rPr>
          <w:rStyle w:val="11"/>
          <w:rFonts w:hint="eastAsia" w:ascii="仿宋" w:hAnsi="仿宋" w:eastAsia="仿宋"/>
          <w:bCs/>
          <w:color w:val="auto"/>
          <w:sz w:val="32"/>
          <w:szCs w:val="32"/>
          <w:highlight w:val="none"/>
        </w:rPr>
        <w:t>（类）</w:t>
      </w:r>
      <w:r>
        <w:rPr>
          <w:rStyle w:val="11"/>
          <w:rFonts w:hint="eastAsia" w:ascii="仿宋" w:hAnsi="仿宋" w:eastAsia="仿宋"/>
          <w:bCs/>
          <w:color w:val="auto"/>
          <w:sz w:val="32"/>
          <w:szCs w:val="32"/>
          <w:highlight w:val="none"/>
          <w:lang w:val="en-US" w:eastAsia="zh-CN"/>
        </w:rPr>
        <w:t>其他卫生健康支出</w:t>
      </w:r>
      <w:r>
        <w:rPr>
          <w:rStyle w:val="11"/>
          <w:rFonts w:hint="eastAsia" w:ascii="仿宋" w:hAnsi="仿宋" w:eastAsia="仿宋"/>
          <w:bCs/>
          <w:color w:val="auto"/>
          <w:sz w:val="32"/>
          <w:szCs w:val="32"/>
          <w:highlight w:val="none"/>
        </w:rPr>
        <w:t>（款）</w:t>
      </w:r>
      <w:r>
        <w:rPr>
          <w:rStyle w:val="11"/>
          <w:rFonts w:hint="eastAsia" w:ascii="仿宋" w:hAnsi="仿宋" w:eastAsia="仿宋"/>
          <w:bCs/>
          <w:color w:val="auto"/>
          <w:sz w:val="32"/>
          <w:szCs w:val="32"/>
          <w:highlight w:val="none"/>
          <w:lang w:val="en-US" w:eastAsia="zh-CN"/>
        </w:rPr>
        <w:t>其他卫生健康支出</w:t>
      </w:r>
      <w:r>
        <w:rPr>
          <w:rStyle w:val="11"/>
          <w:rFonts w:hint="eastAsia" w:ascii="仿宋" w:hAnsi="仿宋" w:eastAsia="仿宋"/>
          <w:bCs/>
          <w:color w:val="auto"/>
          <w:sz w:val="32"/>
          <w:szCs w:val="32"/>
          <w:highlight w:val="none"/>
        </w:rPr>
        <w:t>（项）</w:t>
      </w:r>
      <w:r>
        <w:rPr>
          <w:rStyle w:val="11"/>
          <w:rFonts w:ascii="仿宋" w:hAnsi="仿宋" w:eastAsia="仿宋"/>
          <w:bCs/>
          <w:color w:val="auto"/>
          <w:sz w:val="32"/>
          <w:szCs w:val="32"/>
          <w:highlight w:val="none"/>
        </w:rPr>
        <w:t>:</w:t>
      </w:r>
      <w:r>
        <w:rPr>
          <w:rStyle w:val="11"/>
          <w:rFonts w:hint="eastAsia" w:ascii="仿宋" w:hAnsi="仿宋" w:eastAsia="仿宋"/>
          <w:b w:val="0"/>
          <w:bCs/>
          <w:color w:val="auto"/>
          <w:sz w:val="32"/>
          <w:szCs w:val="32"/>
          <w:highlight w:val="none"/>
        </w:rPr>
        <w:t>支出决算为</w:t>
      </w:r>
      <w:r>
        <w:rPr>
          <w:rStyle w:val="11"/>
          <w:rFonts w:hint="eastAsia" w:ascii="仿宋" w:hAnsi="仿宋" w:eastAsia="仿宋"/>
          <w:b w:val="0"/>
          <w:bCs/>
          <w:color w:val="auto"/>
          <w:sz w:val="32"/>
          <w:szCs w:val="32"/>
          <w:highlight w:val="none"/>
          <w:lang w:val="en-US" w:eastAsia="zh-CN"/>
        </w:rPr>
        <w:t>1.80</w:t>
      </w:r>
      <w:r>
        <w:rPr>
          <w:rStyle w:val="11"/>
          <w:rFonts w:hint="eastAsia" w:ascii="仿宋" w:hAnsi="仿宋" w:eastAsia="仿宋"/>
          <w:b w:val="0"/>
          <w:bCs/>
          <w:color w:val="auto"/>
          <w:sz w:val="32"/>
          <w:szCs w:val="32"/>
          <w:highlight w:val="none"/>
        </w:rPr>
        <w:t>万元，完成预算</w:t>
      </w:r>
      <w:r>
        <w:rPr>
          <w:rStyle w:val="11"/>
          <w:rFonts w:hint="eastAsia" w:ascii="仿宋" w:hAnsi="仿宋" w:eastAsia="仿宋"/>
          <w:b w:val="0"/>
          <w:bCs/>
          <w:color w:val="auto"/>
          <w:sz w:val="32"/>
          <w:szCs w:val="32"/>
          <w:highlight w:val="none"/>
          <w:lang w:val="en-US" w:eastAsia="zh-CN"/>
        </w:rPr>
        <w:t>100</w:t>
      </w:r>
      <w:r>
        <w:rPr>
          <w:rStyle w:val="11"/>
          <w:rFonts w:ascii="仿宋" w:hAnsi="仿宋" w:eastAsia="仿宋"/>
          <w:b w:val="0"/>
          <w:bCs/>
          <w:color w:val="auto"/>
          <w:sz w:val="32"/>
          <w:szCs w:val="32"/>
          <w:highlight w:val="none"/>
        </w:rPr>
        <w:t>%</w:t>
      </w:r>
      <w:r>
        <w:rPr>
          <w:rStyle w:val="11"/>
          <w:rFonts w:hint="eastAsia" w:ascii="仿宋" w:hAnsi="仿宋" w:eastAsia="仿宋"/>
          <w:b w:val="0"/>
          <w:bCs/>
          <w:color w:val="auto"/>
          <w:sz w:val="32"/>
          <w:szCs w:val="32"/>
          <w:highlight w:val="none"/>
        </w:rPr>
        <w:t>。</w:t>
      </w:r>
    </w:p>
    <w:p>
      <w:pPr>
        <w:pStyle w:val="8"/>
        <w:ind w:left="0" w:leftChars="0" w:firstLine="643" w:firstLineChars="200"/>
        <w:rPr>
          <w:rStyle w:val="11"/>
          <w:rFonts w:hint="eastAsia" w:ascii="仿宋" w:hAnsi="仿宋" w:eastAsia="仿宋" w:cstheme="minorBidi"/>
          <w:b w:val="0"/>
          <w:bCs/>
          <w:color w:val="auto"/>
          <w:kern w:val="2"/>
          <w:sz w:val="32"/>
          <w:szCs w:val="32"/>
          <w:highlight w:val="none"/>
          <w:lang w:val="en-US" w:eastAsia="zh-CN" w:bidi="ar-SA"/>
        </w:rPr>
      </w:pPr>
      <w:r>
        <w:rPr>
          <w:rStyle w:val="11"/>
          <w:rFonts w:hint="eastAsia" w:ascii="仿宋" w:hAnsi="仿宋" w:eastAsia="仿宋" w:cstheme="minorBidi"/>
          <w:bCs/>
          <w:color w:val="auto"/>
          <w:kern w:val="2"/>
          <w:sz w:val="32"/>
          <w:szCs w:val="32"/>
          <w:highlight w:val="none"/>
          <w:lang w:val="en-US" w:eastAsia="zh-CN" w:bidi="ar-SA"/>
        </w:rPr>
        <w:t>8.</w:t>
      </w:r>
      <w:r>
        <w:rPr>
          <w:rFonts w:hint="eastAsia" w:ascii="仿宋" w:hAnsi="仿宋" w:eastAsia="仿宋" w:cs="Times New Roman"/>
          <w:b/>
          <w:bCs/>
          <w:color w:val="auto"/>
          <w:kern w:val="2"/>
          <w:sz w:val="32"/>
          <w:szCs w:val="32"/>
          <w:highlight w:val="none"/>
          <w:lang w:val="en-US" w:eastAsia="zh-CN" w:bidi="ar-SA"/>
        </w:rPr>
        <w:t>住房保障</w:t>
      </w:r>
      <w:r>
        <w:rPr>
          <w:rStyle w:val="11"/>
          <w:rFonts w:hint="eastAsia" w:ascii="仿宋" w:hAnsi="仿宋" w:eastAsia="仿宋"/>
          <w:bCs/>
          <w:color w:val="auto"/>
          <w:sz w:val="32"/>
          <w:szCs w:val="32"/>
          <w:highlight w:val="none"/>
          <w:lang w:val="en-US" w:eastAsia="zh-CN"/>
        </w:rPr>
        <w:t>支出</w:t>
      </w:r>
      <w:r>
        <w:rPr>
          <w:rFonts w:hint="eastAsia" w:ascii="仿宋" w:hAnsi="仿宋" w:eastAsia="仿宋" w:cs="Times New Roman"/>
          <w:b/>
          <w:bCs/>
          <w:color w:val="auto"/>
          <w:kern w:val="2"/>
          <w:sz w:val="32"/>
          <w:szCs w:val="32"/>
          <w:highlight w:val="none"/>
          <w:lang w:val="en-US" w:eastAsia="zh-CN" w:bidi="ar-SA"/>
        </w:rPr>
        <w:t>(类）住房改革支出(款）住房公积金（项）：</w:t>
      </w:r>
      <w:r>
        <w:rPr>
          <w:rStyle w:val="11"/>
          <w:rFonts w:hint="eastAsia" w:ascii="仿宋" w:hAnsi="仿宋" w:eastAsia="仿宋" w:cstheme="minorBidi"/>
          <w:b w:val="0"/>
          <w:bCs/>
          <w:color w:val="auto"/>
          <w:kern w:val="2"/>
          <w:sz w:val="32"/>
          <w:szCs w:val="32"/>
          <w:highlight w:val="none"/>
          <w:lang w:val="en-US" w:eastAsia="zh-CN" w:bidi="ar-SA"/>
        </w:rPr>
        <w:t>支出决算为27.38万元，完成预算100%。</w:t>
      </w:r>
    </w:p>
    <w:p>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1-1表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w:t>
      </w:r>
      <w:bookmarkStart w:id="30" w:name="_GoBack"/>
      <w:bookmarkEnd w:id="30"/>
      <w:r>
        <w:rPr>
          <w:rFonts w:hint="eastAsia" w:ascii="仿宋" w:hAnsi="仿宋" w:eastAsia="仿宋"/>
          <w:b/>
          <w:color w:val="auto"/>
          <w:sz w:val="32"/>
          <w:szCs w:val="32"/>
          <w:highlight w:val="none"/>
          <w:lang w:val="en-US" w:eastAsia="zh-CN"/>
        </w:rPr>
        <w:t>表</w:t>
      </w:r>
      <w:r>
        <w:rPr>
          <w:rFonts w:hint="eastAsia" w:ascii="仿宋" w:hAnsi="仿宋" w:eastAsia="仿宋"/>
          <w:b/>
          <w:color w:val="auto"/>
          <w:sz w:val="32"/>
          <w:szCs w:val="32"/>
          <w:highlight w:val="none"/>
        </w:rPr>
        <w:t>。）</w:t>
      </w:r>
    </w:p>
    <w:p>
      <w:pPr>
        <w:tabs>
          <w:tab w:val="right" w:pos="8306"/>
        </w:tabs>
        <w:spacing w:line="600" w:lineRule="exact"/>
        <w:ind w:firstLine="640"/>
        <w:outlineLvl w:val="1"/>
        <w:rPr>
          <w:rStyle w:val="13"/>
          <w:color w:val="auto"/>
          <w:highlight w:val="none"/>
        </w:rPr>
      </w:pPr>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13"/>
          <w:rFonts w:hint="eastAsia" w:ascii="黑体" w:hAnsi="黑体" w:eastAsia="黑体"/>
          <w:b w:val="0"/>
          <w:color w:val="auto"/>
          <w:highlight w:val="none"/>
        </w:rPr>
        <w:t>般公共预算财政拨款基本支出决算情况说明</w:t>
      </w:r>
      <w:r>
        <w:rPr>
          <w:rStyle w:val="13"/>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一般公共预算财政拨款基本支出</w:t>
      </w:r>
      <w:r>
        <w:rPr>
          <w:rFonts w:hint="eastAsia" w:ascii="仿宋" w:hAnsi="仿宋" w:eastAsia="仿宋"/>
          <w:color w:val="auto"/>
          <w:sz w:val="32"/>
          <w:szCs w:val="32"/>
          <w:highlight w:val="none"/>
          <w:lang w:val="en-US" w:eastAsia="zh-CN"/>
        </w:rPr>
        <w:t>377.47</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369.41</w:t>
      </w:r>
      <w:r>
        <w:rPr>
          <w:rFonts w:hint="eastAsia" w:ascii="仿宋" w:hAnsi="仿宋" w:eastAsia="仿宋"/>
          <w:color w:val="auto"/>
          <w:sz w:val="32"/>
          <w:szCs w:val="32"/>
          <w:highlight w:val="none"/>
        </w:rPr>
        <w:t>万元，主要包括：基本工资、绩效工资、机关事业单位基本养老保险缴费、</w:t>
      </w:r>
      <w:r>
        <w:rPr>
          <w:rFonts w:hint="eastAsia" w:ascii="仿宋" w:hAnsi="仿宋" w:eastAsia="仿宋"/>
          <w:color w:val="auto"/>
          <w:sz w:val="32"/>
          <w:szCs w:val="32"/>
          <w:highlight w:val="none"/>
          <w:lang w:val="en-US" w:eastAsia="zh-CN"/>
        </w:rPr>
        <w:t>职工基本医疗保险缴费、</w:t>
      </w:r>
      <w:r>
        <w:rPr>
          <w:rFonts w:hint="eastAsia" w:ascii="仿宋" w:hAnsi="仿宋" w:eastAsia="仿宋"/>
          <w:color w:val="auto"/>
          <w:sz w:val="32"/>
          <w:szCs w:val="32"/>
          <w:highlight w:val="none"/>
        </w:rPr>
        <w:t>其他社会保障缴费、</w:t>
      </w:r>
      <w:r>
        <w:rPr>
          <w:rFonts w:hint="eastAsia" w:ascii="仿宋" w:hAnsi="仿宋" w:eastAsia="仿宋"/>
          <w:color w:val="auto"/>
          <w:sz w:val="32"/>
          <w:szCs w:val="32"/>
          <w:highlight w:val="none"/>
          <w:lang w:val="en-US" w:eastAsia="zh-CN"/>
        </w:rPr>
        <w:t>住房公积金、</w:t>
      </w:r>
      <w:r>
        <w:rPr>
          <w:rFonts w:hint="eastAsia" w:ascii="仿宋" w:hAnsi="仿宋" w:eastAsia="仿宋"/>
          <w:color w:val="auto"/>
          <w:sz w:val="32"/>
          <w:szCs w:val="32"/>
          <w:highlight w:val="none"/>
        </w:rPr>
        <w:t>生活补助、住房公积金支出。</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8.06</w:t>
      </w:r>
      <w:r>
        <w:rPr>
          <w:rFonts w:hint="eastAsia" w:ascii="仿宋" w:hAnsi="仿宋" w:eastAsia="仿宋"/>
          <w:color w:val="auto"/>
          <w:sz w:val="32"/>
          <w:szCs w:val="32"/>
          <w:highlight w:val="none"/>
        </w:rPr>
        <w:t>万元，主要包括：工会经费、福利费支出。</w:t>
      </w:r>
    </w:p>
    <w:p>
      <w:pPr>
        <w:spacing w:line="600" w:lineRule="exact"/>
        <w:ind w:firstLine="645"/>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7表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08-1表</w:t>
      </w:r>
      <w:r>
        <w:rPr>
          <w:rFonts w:hint="eastAsia" w:ascii="仿宋" w:hAnsi="仿宋" w:eastAsia="仿宋"/>
          <w:b/>
          <w:color w:val="auto"/>
          <w:sz w:val="32"/>
          <w:szCs w:val="32"/>
          <w:highlight w:val="none"/>
        </w:rPr>
        <w:t>）</w:t>
      </w:r>
    </w:p>
    <w:p>
      <w:pPr>
        <w:spacing w:line="600" w:lineRule="exact"/>
        <w:ind w:firstLine="640"/>
        <w:outlineLvl w:val="1"/>
        <w:rPr>
          <w:rStyle w:val="13"/>
          <w:rFonts w:ascii="黑体" w:hAnsi="黑体" w:eastAsia="黑体"/>
          <w:b w:val="0"/>
          <w:color w:val="auto"/>
          <w:highlight w:val="none"/>
        </w:rPr>
      </w:pPr>
      <w:r>
        <w:rPr>
          <w:rFonts w:hint="eastAsia" w:ascii="黑体" w:eastAsia="黑体"/>
          <w:color w:val="auto"/>
          <w:sz w:val="32"/>
          <w:szCs w:val="32"/>
          <w:highlight w:val="none"/>
        </w:rPr>
        <w:t>七、</w:t>
      </w:r>
      <w:r>
        <w:rPr>
          <w:rStyle w:val="13"/>
          <w:rFonts w:hint="eastAsia" w:ascii="黑体" w:hAnsi="黑体" w:eastAsia="黑体"/>
          <w:b w:val="0"/>
          <w:color w:val="auto"/>
          <w:highlight w:val="none"/>
        </w:rPr>
        <w:t>财政拨款</w:t>
      </w:r>
      <w:r>
        <w:rPr>
          <w:rStyle w:val="13"/>
          <w:rFonts w:hint="eastAsia" w:ascii="黑体" w:hAnsi="黑体" w:eastAsia="黑体"/>
          <w:color w:val="auto"/>
          <w:highlight w:val="none"/>
        </w:rPr>
        <w:t>“</w:t>
      </w:r>
      <w:r>
        <w:rPr>
          <w:rStyle w:val="13"/>
          <w:rFonts w:hint="eastAsia" w:ascii="黑体" w:hAnsi="黑体" w:eastAsia="黑体"/>
          <w:b w:val="0"/>
          <w:color w:val="auto"/>
          <w:highlight w:val="none"/>
        </w:rPr>
        <w:t>三公”经费支出决算情况说明</w:t>
      </w:r>
    </w:p>
    <w:p>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（一）“三公”经费财政拨款支出决算总体情况说明</w:t>
      </w:r>
    </w:p>
    <w:p>
      <w:pPr>
        <w:spacing w:line="600" w:lineRule="exact"/>
        <w:ind w:firstLine="640"/>
        <w:rPr>
          <w:rFonts w:hint="default" w:ascii="仿宋" w:hAnsi="仿宋" w:eastAsia="仿宋"/>
          <w:color w:val="auto"/>
          <w:sz w:val="32"/>
          <w:szCs w:val="32"/>
          <w:highlight w:val="none"/>
          <w:lang w:val="en-US"/>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年初未安排预算。</w:t>
      </w:r>
    </w:p>
    <w:p>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（二）“三公”经费财政拨款支出决算具体情况说明</w:t>
      </w:r>
    </w:p>
    <w:p>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“三公”经费财政拨款支出决算具体情况说明</w:t>
      </w:r>
    </w:p>
    <w:p>
      <w:pPr>
        <w:spacing w:line="600" w:lineRule="exact"/>
        <w:ind w:firstLine="640"/>
        <w:rPr>
          <w:rFonts w:hint="default" w:ascii="仿宋" w:hAnsi="仿宋" w:eastAsia="仿宋"/>
          <w:color w:val="auto"/>
          <w:sz w:val="32"/>
          <w:szCs w:val="32"/>
          <w:highlight w:val="none"/>
          <w:lang w:val="en-US"/>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年初未安排预算。</w:t>
      </w:r>
    </w:p>
    <w:p>
      <w:pPr>
        <w:spacing w:line="600" w:lineRule="exact"/>
        <w:ind w:firstLine="640"/>
        <w:rPr>
          <w:rFonts w:hint="eastAsia" w:ascii="仿宋_GB2312" w:eastAsia="仿宋_GB2312"/>
          <w:b/>
          <w:color w:val="auto"/>
          <w:sz w:val="32"/>
          <w:szCs w:val="32"/>
          <w:highlight w:val="none"/>
          <w:lang w:eastAsia="zh-CN"/>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年初未安排预算。</w:t>
      </w:r>
    </w:p>
    <w:p>
      <w:pPr>
        <w:spacing w:line="600" w:lineRule="exact"/>
        <w:ind w:firstLine="640"/>
        <w:rPr>
          <w:rFonts w:hint="eastAsia" w:ascii="仿宋_GB2312" w:eastAsia="仿宋_GB2312"/>
          <w:b/>
          <w:color w:val="auto"/>
          <w:sz w:val="32"/>
          <w:szCs w:val="32"/>
          <w:highlight w:val="none"/>
          <w:lang w:eastAsia="zh-CN"/>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年初未安排预算。</w:t>
      </w:r>
    </w:p>
    <w:p>
      <w:pPr>
        <w:spacing w:line="600" w:lineRule="exact"/>
        <w:ind w:firstLine="640"/>
        <w:outlineLvl w:val="1"/>
        <w:rPr>
          <w:rStyle w:val="13"/>
          <w:rFonts w:ascii="黑体" w:hAnsi="黑体" w:eastAsia="黑体"/>
          <w:color w:val="auto"/>
          <w:highlight w:val="none"/>
        </w:rPr>
      </w:pPr>
      <w:r>
        <w:rPr>
          <w:rFonts w:hint="eastAsia" w:ascii="黑体" w:eastAsia="黑体"/>
          <w:color w:val="auto"/>
          <w:sz w:val="32"/>
          <w:szCs w:val="32"/>
          <w:highlight w:val="none"/>
        </w:rPr>
        <w:t>八、</w:t>
      </w:r>
      <w:r>
        <w:rPr>
          <w:rStyle w:val="13"/>
          <w:rFonts w:hint="eastAsia" w:ascii="黑体" w:hAnsi="黑体" w:eastAsia="黑体"/>
          <w:b w:val="0"/>
          <w:color w:val="auto"/>
          <w:highlight w:val="none"/>
        </w:rPr>
        <w:t>政府性基金预算支出决算情况说明</w:t>
      </w:r>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3"/>
          <w:rFonts w:ascii="黑体" w:hAnsi="黑体" w:eastAsia="黑体"/>
          <w:b w:val="0"/>
          <w:color w:val="auto"/>
          <w:highlight w:val="none"/>
        </w:rPr>
      </w:pPr>
      <w:r>
        <w:rPr>
          <w:rStyle w:val="13"/>
          <w:rFonts w:hint="eastAsia" w:ascii="黑体" w:hAnsi="黑体" w:eastAsia="黑体"/>
          <w:b w:val="0"/>
          <w:color w:val="auto"/>
          <w:highlight w:val="none"/>
          <w:lang w:eastAsia="zh-CN"/>
        </w:rPr>
        <w:t>九、</w:t>
      </w:r>
      <w:r>
        <w:rPr>
          <w:rStyle w:val="13"/>
          <w:rFonts w:hint="eastAsia" w:ascii="黑体" w:hAnsi="黑体" w:eastAsia="黑体"/>
          <w:b w:val="0"/>
          <w:color w:val="auto"/>
          <w:highlight w:val="none"/>
        </w:rPr>
        <w:t>国有资本经营预算支出决算情况说明</w:t>
      </w:r>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3"/>
          <w:rFonts w:hint="eastAsia" w:ascii="黑体" w:hAnsi="黑体" w:eastAsia="黑体"/>
          <w:b w:val="0"/>
          <w:color w:val="auto"/>
          <w:highlight w:val="none"/>
        </w:rPr>
      </w:pPr>
      <w:r>
        <w:rPr>
          <w:rStyle w:val="13"/>
          <w:rFonts w:hint="eastAsia" w:ascii="黑体" w:hAnsi="黑体" w:eastAsia="黑体"/>
          <w:b w:val="0"/>
          <w:color w:val="auto"/>
          <w:highlight w:val="none"/>
          <w:lang w:eastAsia="zh-CN"/>
        </w:rPr>
        <w:t>十、</w:t>
      </w:r>
      <w:r>
        <w:rPr>
          <w:rStyle w:val="13"/>
          <w:rFonts w:hint="eastAsia" w:ascii="黑体" w:hAnsi="黑体" w:eastAsia="黑体"/>
          <w:b w:val="0"/>
          <w:color w:val="auto"/>
          <w:highlight w:val="none"/>
        </w:rPr>
        <w:t>其他重要事项的情况说明</w:t>
      </w:r>
    </w:p>
    <w:p>
      <w:pPr>
        <w:spacing w:line="600" w:lineRule="exact"/>
        <w:ind w:firstLine="643" w:firstLineChars="200"/>
        <w:outlineLvl w:val="2"/>
        <w:rPr>
          <w:rFonts w:ascii="仿宋" w:hAnsi="仿宋" w:eastAsia="仿宋"/>
          <w:color w:val="auto"/>
          <w:sz w:val="32"/>
          <w:szCs w:val="32"/>
          <w:highlight w:val="none"/>
        </w:rPr>
      </w:pPr>
      <w:r>
        <w:rPr>
          <w:rFonts w:hint="eastAsia" w:ascii="仿宋" w:hAnsi="仿宋" w:eastAsia="仿宋"/>
          <w:b/>
          <w:color w:val="auto"/>
          <w:sz w:val="32"/>
          <w:szCs w:val="32"/>
          <w:highlight w:val="none"/>
        </w:rPr>
        <w:t>（一）机关运行经费支出情况</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广元市利州区</w:t>
      </w:r>
      <w:r>
        <w:rPr>
          <w:rFonts w:hint="eastAsia" w:ascii="仿宋_GB2312" w:eastAsia="仿宋_GB2312"/>
          <w:color w:val="auto"/>
          <w:sz w:val="32"/>
          <w:szCs w:val="32"/>
          <w:highlight w:val="none"/>
          <w:lang w:val="en-US" w:eastAsia="zh-CN"/>
        </w:rPr>
        <w:t>三堆镇</w:t>
      </w:r>
      <w:r>
        <w:rPr>
          <w:rFonts w:hint="eastAsia" w:ascii="仿宋_GB2312" w:eastAsia="仿宋_GB2312"/>
          <w:color w:val="auto"/>
          <w:sz w:val="32"/>
          <w:szCs w:val="32"/>
          <w:highlight w:val="none"/>
          <w:lang w:eastAsia="zh-CN"/>
        </w:rPr>
        <w:t>卫生院</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广元市利州区</w:t>
      </w:r>
      <w:r>
        <w:rPr>
          <w:rFonts w:hint="eastAsia" w:ascii="仿宋_GB2312" w:eastAsia="仿宋_GB2312"/>
          <w:color w:val="auto"/>
          <w:sz w:val="32"/>
          <w:szCs w:val="32"/>
          <w:highlight w:val="none"/>
          <w:lang w:val="en-US" w:eastAsia="zh-CN"/>
        </w:rPr>
        <w:t>三堆镇</w:t>
      </w:r>
      <w:r>
        <w:rPr>
          <w:rFonts w:hint="eastAsia" w:ascii="仿宋_GB2312" w:eastAsia="仿宋_GB2312"/>
          <w:color w:val="auto"/>
          <w:sz w:val="32"/>
          <w:szCs w:val="32"/>
          <w:highlight w:val="none"/>
          <w:lang w:eastAsia="zh-CN"/>
        </w:rPr>
        <w:t>卫生院</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1" w:name="_Toc15377224"/>
      <w:r>
        <w:rPr>
          <w:rFonts w:hint="eastAsia" w:ascii="仿宋" w:hAnsi="仿宋" w:eastAsia="仿宋"/>
          <w:b/>
          <w:color w:val="auto"/>
          <w:sz w:val="32"/>
          <w:szCs w:val="32"/>
          <w:highlight w:val="none"/>
        </w:rPr>
        <w:t>（三）国有资产占有使用情况</w:t>
      </w:r>
      <w:bookmarkEnd w:id="11"/>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广元市利州区</w:t>
      </w:r>
      <w:r>
        <w:rPr>
          <w:rFonts w:hint="eastAsia" w:ascii="仿宋_GB2312" w:eastAsia="仿宋_GB2312"/>
          <w:color w:val="auto"/>
          <w:sz w:val="32"/>
          <w:szCs w:val="32"/>
          <w:highlight w:val="none"/>
          <w:lang w:val="en-US" w:eastAsia="zh-CN"/>
        </w:rPr>
        <w:t>三堆镇</w:t>
      </w:r>
      <w:r>
        <w:rPr>
          <w:rFonts w:hint="eastAsia" w:ascii="仿宋_GB2312" w:eastAsia="仿宋_GB2312"/>
          <w:color w:val="auto"/>
          <w:sz w:val="32"/>
          <w:szCs w:val="32"/>
          <w:highlight w:val="none"/>
          <w:lang w:eastAsia="zh-CN"/>
        </w:rPr>
        <w:t>卫生院</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w:t>
      </w:r>
      <w:r>
        <w:rPr>
          <w:rFonts w:hint="eastAsia" w:ascii="仿宋_GB2312" w:eastAsia="仿宋_GB2312"/>
          <w:sz w:val="32"/>
          <w:szCs w:val="32"/>
        </w:rPr>
        <w:t>用于</w:t>
      </w:r>
      <w:r>
        <w:rPr>
          <w:rFonts w:hint="eastAsia" w:ascii="仿宋_GB2312" w:eastAsia="仿宋_GB2312"/>
          <w:sz w:val="32"/>
          <w:szCs w:val="32"/>
          <w:lang w:val="en-US" w:eastAsia="zh-CN"/>
        </w:rPr>
        <w:t>医疗负压救护</w:t>
      </w:r>
      <w:r>
        <w:rPr>
          <w:rFonts w:hint="eastAsia" w:ascii="仿宋_GB2312" w:eastAsia="仿宋_GB2312"/>
          <w:sz w:val="32"/>
          <w:szCs w:val="32"/>
        </w:rPr>
        <w:t>车</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套。</w:t>
      </w:r>
    </w:p>
    <w:p>
      <w:pPr>
        <w:autoSpaceDE w:val="0"/>
        <w:autoSpaceDN w:val="0"/>
        <w:adjustRightInd w:val="0"/>
        <w:spacing w:line="600" w:lineRule="exact"/>
        <w:ind w:firstLine="643" w:firstLineChars="200"/>
        <w:jc w:val="left"/>
        <w:rPr>
          <w:rFonts w:hint="eastAsia" w:ascii="仿宋_GB2312" w:eastAsia="仿宋_GB2312"/>
          <w:color w:val="auto"/>
          <w:sz w:val="32"/>
          <w:szCs w:val="32"/>
          <w:highlight w:val="none"/>
        </w:rPr>
      </w:pPr>
      <w:r>
        <w:rPr>
          <w:rFonts w:hint="eastAsia" w:ascii="仿宋" w:hAnsi="仿宋" w:eastAsia="仿宋"/>
          <w:b/>
          <w:color w:val="auto"/>
          <w:sz w:val="32"/>
          <w:szCs w:val="32"/>
          <w:highlight w:val="none"/>
        </w:rPr>
        <w:t>（注：数据来源</w:t>
      </w:r>
      <w:r>
        <w:rPr>
          <w:rFonts w:hint="eastAsia" w:ascii="仿宋" w:hAnsi="仿宋" w:eastAsia="仿宋"/>
          <w:b/>
          <w:color w:val="auto"/>
          <w:sz w:val="32"/>
          <w:szCs w:val="32"/>
          <w:highlight w:val="none"/>
          <w:lang w:eastAsia="zh-CN"/>
        </w:rPr>
        <w:t>于</w:t>
      </w:r>
      <w:r>
        <w:rPr>
          <w:rFonts w:hint="eastAsia" w:ascii="仿宋" w:hAnsi="仿宋" w:eastAsia="仿宋"/>
          <w:b/>
          <w:color w:val="auto"/>
          <w:sz w:val="32"/>
          <w:szCs w:val="32"/>
          <w:highlight w:val="none"/>
        </w:rPr>
        <w:t>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pStyle w:val="4"/>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val="en-US" w:eastAsia="zh-CN"/>
        </w:rPr>
        <w:t>基本公共卫生服务</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基层医疗机构基本药物项目、基本药物制度村卫生室项目、乡村医生骨干培训项目等25</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个项目开展绩效监控，组织对</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个项目开展绩效自评，绩效自评表详见</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12"/>
          <w:rFonts w:ascii="黑体" w:hAnsi="黑体" w:eastAsia="黑体"/>
          <w:b w:val="0"/>
          <w:color w:val="auto"/>
          <w:highlight w:val="none"/>
        </w:rPr>
      </w:pPr>
      <w:bookmarkStart w:id="12" w:name="_Toc15396613"/>
      <w:bookmarkStart w:id="13" w:name="_Toc15377225"/>
      <w:r>
        <w:rPr>
          <w:rFonts w:hint="eastAsia" w:ascii="黑体" w:hAnsi="黑体" w:eastAsia="黑体"/>
          <w:color w:val="auto"/>
          <w:sz w:val="44"/>
          <w:szCs w:val="44"/>
          <w:highlight w:val="none"/>
        </w:rPr>
        <w:t>名</w:t>
      </w:r>
      <w:r>
        <w:rPr>
          <w:rStyle w:val="12"/>
          <w:rFonts w:hint="eastAsia" w:ascii="黑体" w:hAnsi="黑体" w:eastAsia="黑体"/>
          <w:b w:val="0"/>
          <w:color w:val="auto"/>
          <w:highlight w:val="none"/>
        </w:rPr>
        <w:t>词解释</w:t>
      </w:r>
      <w:bookmarkEnd w:id="12"/>
      <w:bookmarkEnd w:id="13"/>
    </w:p>
    <w:p>
      <w:pPr>
        <w:spacing w:line="600" w:lineRule="exact"/>
        <w:jc w:val="left"/>
        <w:rPr>
          <w:rFonts w:ascii="宋体"/>
          <w:b/>
          <w:color w:val="auto"/>
          <w:sz w:val="44"/>
          <w:szCs w:val="44"/>
          <w:highlight w:val="none"/>
        </w:rPr>
      </w:pPr>
    </w:p>
    <w:p>
      <w:pPr>
        <w:pStyle w:val="15"/>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15"/>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如</w:t>
      </w:r>
      <w:r>
        <w:rPr>
          <w:rFonts w:hint="eastAsia" w:ascii="仿宋_GB2312" w:eastAsia="仿宋_GB2312"/>
          <w:color w:val="auto"/>
          <w:sz w:val="32"/>
          <w:szCs w:val="32"/>
          <w:highlight w:val="none"/>
          <w:lang w:val="en-US" w:eastAsia="zh-CN"/>
        </w:rPr>
        <w:t>医疗收入</w:t>
      </w:r>
      <w:r>
        <w:rPr>
          <w:rFonts w:hint="eastAsia" w:ascii="仿宋_GB2312" w:eastAsia="仿宋_GB2312"/>
          <w:color w:val="auto"/>
          <w:sz w:val="32"/>
          <w:szCs w:val="32"/>
          <w:highlight w:val="none"/>
        </w:rPr>
        <w:t>等。</w:t>
      </w:r>
    </w:p>
    <w:p>
      <w:pPr>
        <w:pStyle w:val="15"/>
        <w:spacing w:line="560" w:lineRule="exact"/>
        <w:ind w:left="638" w:leftChars="304" w:firstLine="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其他收入：指单位取得的除上述收入以外的各项收入</w:t>
      </w:r>
      <w:r>
        <w:rPr>
          <w:rFonts w:hint="eastAsia" w:ascii="仿宋_GB2312" w:eastAsia="仿宋_GB2312"/>
          <w:color w:val="auto"/>
          <w:sz w:val="32"/>
          <w:szCs w:val="32"/>
          <w:highlight w:val="none"/>
          <w:lang w:val="en-US" w:eastAsia="zh-CN"/>
        </w:rPr>
        <w:t>主要是利息收入等</w:t>
      </w:r>
      <w:r>
        <w:rPr>
          <w:rFonts w:hint="eastAsia" w:ascii="仿宋_GB2312" w:eastAsia="仿宋_GB2312"/>
          <w:color w:val="auto"/>
          <w:sz w:val="32"/>
          <w:szCs w:val="32"/>
          <w:highlight w:val="none"/>
        </w:rPr>
        <w:t>。</w:t>
      </w:r>
    </w:p>
    <w:p>
      <w:pPr>
        <w:pStyle w:val="1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1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1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eastAsia="仿宋_GB2312"/>
          <w:color w:val="auto"/>
          <w:sz w:val="32"/>
          <w:szCs w:val="32"/>
          <w:highlight w:val="none"/>
          <w:lang w:val="en-US" w:eastAsia="zh-CN"/>
        </w:rPr>
        <w:t>7</w:t>
      </w:r>
      <w:r>
        <w:rPr>
          <w:rFonts w:hint="eastAsia" w:ascii="仿宋_GB2312" w:hAnsi="Calibri" w:eastAsia="仿宋_GB2312" w:cs="仿宋"/>
          <w:color w:val="auto"/>
          <w:kern w:val="0"/>
          <w:sz w:val="32"/>
          <w:szCs w:val="32"/>
          <w:highlight w:val="none"/>
          <w:lang w:val="en-US" w:eastAsia="zh-CN" w:bidi="ar-SA"/>
        </w:rPr>
        <w:t>.社会保障和就业</w:t>
      </w:r>
      <w:r>
        <w:rPr>
          <w:rFonts w:hint="eastAsia" w:ascii="仿宋_GB2312" w:eastAsia="仿宋_GB2312" w:cs="仿宋"/>
          <w:color w:val="auto"/>
          <w:kern w:val="0"/>
          <w:sz w:val="32"/>
          <w:szCs w:val="32"/>
          <w:highlight w:val="none"/>
          <w:lang w:val="en-US" w:eastAsia="zh-CN" w:bidi="ar-SA"/>
        </w:rPr>
        <w:t>支出</w:t>
      </w:r>
      <w:r>
        <w:rPr>
          <w:rFonts w:hint="eastAsia" w:ascii="仿宋_GB2312" w:hAnsi="Calibri" w:eastAsia="仿宋_GB2312" w:cs="仿宋"/>
          <w:color w:val="auto"/>
          <w:kern w:val="0"/>
          <w:sz w:val="32"/>
          <w:szCs w:val="32"/>
          <w:highlight w:val="none"/>
          <w:lang w:val="en-US" w:eastAsia="zh-CN" w:bidi="ar-SA"/>
        </w:rPr>
        <w:t>（类）行政事业养老支出（款）机关事业单位基本养老保险缴费支出（项）：指养老保险制度改革后由单位缴纳的基本养老保险费支出。</w:t>
      </w:r>
    </w:p>
    <w:p>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8.社会保障和就业</w:t>
      </w:r>
      <w:r>
        <w:rPr>
          <w:rFonts w:hint="eastAsia" w:ascii="仿宋_GB2312" w:eastAsia="仿宋_GB2312" w:cs="仿宋"/>
          <w:color w:val="auto"/>
          <w:kern w:val="0"/>
          <w:sz w:val="32"/>
          <w:szCs w:val="32"/>
          <w:highlight w:val="none"/>
          <w:lang w:val="en-US" w:eastAsia="zh-CN" w:bidi="ar-SA"/>
        </w:rPr>
        <w:t>支出</w:t>
      </w:r>
      <w:r>
        <w:rPr>
          <w:rFonts w:hint="eastAsia" w:ascii="仿宋_GB2312" w:eastAsia="仿宋_GB2312"/>
          <w:color w:val="auto"/>
          <w:sz w:val="32"/>
          <w:szCs w:val="32"/>
          <w:highlight w:val="none"/>
          <w:lang w:val="en-US" w:eastAsia="zh-CN"/>
        </w:rPr>
        <w:t>（类）行政事业单位养老支出（款）机关事业单位职业年金缴费支出（项）： 指由单位缴纳的职业年金保险费支出。</w:t>
      </w:r>
    </w:p>
    <w:p>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9.社会保障和就业</w:t>
      </w:r>
      <w:r>
        <w:rPr>
          <w:rFonts w:hint="eastAsia" w:ascii="仿宋_GB2312" w:eastAsia="仿宋_GB2312" w:cs="仿宋"/>
          <w:color w:val="auto"/>
          <w:kern w:val="0"/>
          <w:sz w:val="32"/>
          <w:szCs w:val="32"/>
          <w:highlight w:val="none"/>
          <w:lang w:val="en-US" w:eastAsia="zh-CN" w:bidi="ar-SA"/>
        </w:rPr>
        <w:t>支出</w:t>
      </w:r>
      <w:r>
        <w:rPr>
          <w:rFonts w:hint="eastAsia" w:ascii="仿宋_GB2312" w:eastAsia="仿宋_GB2312"/>
          <w:color w:val="auto"/>
          <w:sz w:val="32"/>
          <w:szCs w:val="32"/>
          <w:highlight w:val="none"/>
          <w:lang w:val="en-US" w:eastAsia="zh-CN"/>
        </w:rPr>
        <w:t>（类）其他社会保障和就业支出（款）其他社会保障和就业支出（项）指除机关养老保险、医疗保险以外的其他社会保险。</w:t>
      </w:r>
    </w:p>
    <w:p>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xml:space="preserve"> 10.卫生健康</w:t>
      </w:r>
      <w:r>
        <w:rPr>
          <w:rFonts w:hint="eastAsia" w:ascii="仿宋_GB2312" w:eastAsia="仿宋_GB2312" w:cs="仿宋"/>
          <w:color w:val="auto"/>
          <w:kern w:val="0"/>
          <w:sz w:val="32"/>
          <w:szCs w:val="32"/>
          <w:highlight w:val="none"/>
          <w:lang w:val="en-US" w:eastAsia="zh-CN" w:bidi="ar-SA"/>
        </w:rPr>
        <w:t>支出</w:t>
      </w:r>
      <w:r>
        <w:rPr>
          <w:rFonts w:hint="eastAsia" w:ascii="仿宋_GB2312" w:eastAsia="仿宋_GB2312"/>
          <w:color w:val="auto"/>
          <w:sz w:val="32"/>
          <w:szCs w:val="32"/>
          <w:highlight w:val="none"/>
          <w:lang w:val="en-US" w:eastAsia="zh-CN"/>
        </w:rPr>
        <w:t>（类）基层医疗卫生机构（款）乡镇卫生院（项）指乡镇卫生院基本支出。</w:t>
      </w:r>
    </w:p>
    <w:p>
      <w:pPr>
        <w:numPr>
          <w:ilvl w:val="0"/>
          <w:numId w:val="0"/>
        </w:num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11.卫生健康</w:t>
      </w:r>
      <w:r>
        <w:rPr>
          <w:rFonts w:hint="eastAsia" w:ascii="仿宋_GB2312" w:eastAsia="仿宋_GB2312" w:cs="仿宋"/>
          <w:color w:val="auto"/>
          <w:kern w:val="0"/>
          <w:sz w:val="32"/>
          <w:szCs w:val="32"/>
          <w:highlight w:val="none"/>
          <w:lang w:val="en-US" w:eastAsia="zh-CN" w:bidi="ar-SA"/>
        </w:rPr>
        <w:t>支出</w:t>
      </w:r>
      <w:r>
        <w:rPr>
          <w:rFonts w:hint="eastAsia" w:ascii="仿宋_GB2312" w:eastAsia="仿宋_GB2312"/>
          <w:color w:val="auto"/>
          <w:sz w:val="32"/>
          <w:szCs w:val="32"/>
          <w:highlight w:val="none"/>
          <w:lang w:val="en-US" w:eastAsia="zh-CN"/>
        </w:rPr>
        <w:t>（类）基层医疗卫生机构（款）其他基层医疗卫生机构支出（项）指其他用于基层医疗卫生机构的项目支出。</w:t>
      </w:r>
    </w:p>
    <w:p>
      <w:pPr>
        <w:numPr>
          <w:ilvl w:val="0"/>
          <w:numId w:val="0"/>
        </w:numPr>
        <w:ind w:leftChars="200" w:firstLine="320" w:firstLineChars="100"/>
        <w:rPr>
          <w:rFonts w:hint="eastAsia" w:ascii="仿宋_GB2312" w:eastAsia="仿宋_GB2312"/>
          <w:color w:val="auto"/>
          <w:sz w:val="32"/>
          <w:szCs w:val="32"/>
          <w:highlight w:val="none"/>
          <w:lang w:val="en-US" w:eastAsia="zh-CN"/>
        </w:rPr>
      </w:pPr>
      <w:r>
        <w:rPr>
          <w:rFonts w:hint="eastAsia" w:ascii="仿宋_GB2312" w:eastAsia="仿宋_GB2312" w:cs="Times New Roman"/>
          <w:color w:val="auto"/>
          <w:kern w:val="2"/>
          <w:sz w:val="32"/>
          <w:szCs w:val="32"/>
          <w:highlight w:val="none"/>
          <w:lang w:val="en-US" w:eastAsia="zh-CN" w:bidi="ar-SA"/>
        </w:rPr>
        <w:t>12.</w:t>
      </w:r>
      <w:r>
        <w:rPr>
          <w:rFonts w:hint="eastAsia" w:ascii="仿宋_GB2312" w:hAnsi="Times New Roman" w:eastAsia="仿宋_GB2312" w:cs="Times New Roman"/>
          <w:color w:val="auto"/>
          <w:kern w:val="2"/>
          <w:sz w:val="32"/>
          <w:szCs w:val="32"/>
          <w:highlight w:val="none"/>
          <w:lang w:val="en-US" w:eastAsia="zh-CN" w:bidi="ar-SA"/>
        </w:rPr>
        <w:t>卫生健康</w:t>
      </w:r>
      <w:r>
        <w:rPr>
          <w:rFonts w:hint="eastAsia" w:ascii="仿宋_GB2312" w:eastAsia="仿宋_GB2312" w:cs="仿宋"/>
          <w:color w:val="auto"/>
          <w:kern w:val="0"/>
          <w:sz w:val="32"/>
          <w:szCs w:val="32"/>
          <w:highlight w:val="none"/>
          <w:lang w:val="en-US" w:eastAsia="zh-CN" w:bidi="ar-SA"/>
        </w:rPr>
        <w:t>支出</w:t>
      </w:r>
      <w:r>
        <w:rPr>
          <w:rFonts w:hint="eastAsia" w:ascii="仿宋_GB2312" w:hAnsi="Times New Roman" w:eastAsia="仿宋_GB2312" w:cs="Times New Roman"/>
          <w:color w:val="auto"/>
          <w:kern w:val="2"/>
          <w:sz w:val="32"/>
          <w:szCs w:val="32"/>
          <w:highlight w:val="none"/>
          <w:lang w:val="en-US" w:eastAsia="zh-CN" w:bidi="ar-SA"/>
        </w:rPr>
        <w:t>（类）公共卫生（款）基本公共卫生服务(项）：指基本公共卫生服务的支出</w:t>
      </w:r>
      <w:r>
        <w:rPr>
          <w:rFonts w:hint="eastAsia" w:ascii="仿宋_GB2312" w:eastAsia="仿宋_GB2312"/>
          <w:color w:val="auto"/>
          <w:sz w:val="32"/>
          <w:szCs w:val="32"/>
          <w:highlight w:val="none"/>
          <w:lang w:val="en-US" w:eastAsia="zh-CN"/>
        </w:rPr>
        <w:t>卫。</w:t>
      </w:r>
    </w:p>
    <w:p>
      <w:pPr>
        <w:spacing w:line="600" w:lineRule="exact"/>
        <w:ind w:firstLine="640" w:firstLineChars="200"/>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13</w:t>
      </w:r>
      <w:r>
        <w:rPr>
          <w:rFonts w:hint="eastAsia" w:ascii="仿宋_GB2312" w:hAnsi="Times New Roman" w:eastAsia="仿宋_GB2312" w:cs="Times New Roman"/>
          <w:color w:val="auto"/>
          <w:kern w:val="2"/>
          <w:sz w:val="32"/>
          <w:szCs w:val="32"/>
          <w:highlight w:val="none"/>
          <w:lang w:val="en-US" w:eastAsia="zh-CN" w:bidi="ar-SA"/>
        </w:rPr>
        <w:t>.</w:t>
      </w:r>
      <w:r>
        <w:rPr>
          <w:rFonts w:hint="eastAsia" w:ascii="仿宋_GB2312" w:eastAsia="仿宋_GB2312"/>
          <w:color w:val="auto"/>
          <w:sz w:val="32"/>
          <w:szCs w:val="32"/>
          <w:highlight w:val="none"/>
          <w:lang w:val="en-US" w:eastAsia="zh-CN"/>
        </w:rPr>
        <w:t>卫生健康</w:t>
      </w:r>
      <w:r>
        <w:rPr>
          <w:rFonts w:hint="eastAsia" w:ascii="仿宋_GB2312" w:eastAsia="仿宋_GB2312" w:cs="仿宋"/>
          <w:color w:val="auto"/>
          <w:kern w:val="0"/>
          <w:sz w:val="32"/>
          <w:szCs w:val="32"/>
          <w:highlight w:val="none"/>
          <w:lang w:val="en-US" w:eastAsia="zh-CN" w:bidi="ar-SA"/>
        </w:rPr>
        <w:t>支出</w:t>
      </w:r>
      <w:r>
        <w:rPr>
          <w:rFonts w:hint="eastAsia" w:ascii="仿宋_GB2312" w:eastAsia="仿宋_GB2312"/>
          <w:color w:val="auto"/>
          <w:sz w:val="32"/>
          <w:szCs w:val="32"/>
          <w:highlight w:val="none"/>
          <w:lang w:val="en-US" w:eastAsia="zh-CN"/>
        </w:rPr>
        <w:t>（类）</w:t>
      </w:r>
      <w:r>
        <w:rPr>
          <w:rFonts w:hint="eastAsia" w:ascii="仿宋_GB2312" w:hAnsi="Times New Roman" w:eastAsia="仿宋_GB2312" w:cs="Times New Roman"/>
          <w:color w:val="auto"/>
          <w:kern w:val="2"/>
          <w:sz w:val="32"/>
          <w:szCs w:val="32"/>
          <w:highlight w:val="none"/>
          <w:lang w:val="en-US" w:eastAsia="zh-CN" w:bidi="ar-SA"/>
        </w:rPr>
        <w:t>行政事业单位医疗（款）事业单位医疗（项）：财政安排的事业单位基本医疗保险缴费支出。</w:t>
      </w:r>
    </w:p>
    <w:p>
      <w:pPr>
        <w:spacing w:line="600" w:lineRule="exact"/>
        <w:ind w:firstLine="640" w:firstLineChars="200"/>
        <w:rPr>
          <w:rFonts w:hint="default"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14.卫生健康支出（类）其他卫生健康支出（款）其他卫生健康支出（项）：其他卫生健康支出。</w:t>
      </w:r>
    </w:p>
    <w:p>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15.住房保障</w:t>
      </w:r>
      <w:r>
        <w:rPr>
          <w:rFonts w:hint="eastAsia" w:ascii="仿宋_GB2312" w:eastAsia="仿宋_GB2312" w:cs="仿宋"/>
          <w:color w:val="auto"/>
          <w:kern w:val="0"/>
          <w:sz w:val="32"/>
          <w:szCs w:val="32"/>
          <w:highlight w:val="none"/>
          <w:lang w:val="en-US" w:eastAsia="zh-CN" w:bidi="ar-SA"/>
        </w:rPr>
        <w:t>支出</w:t>
      </w:r>
      <w:r>
        <w:rPr>
          <w:rFonts w:hint="eastAsia" w:ascii="仿宋_GB2312" w:eastAsia="仿宋_GB2312"/>
          <w:color w:val="auto"/>
          <w:sz w:val="32"/>
          <w:szCs w:val="32"/>
          <w:highlight w:val="none"/>
          <w:lang w:val="en-US" w:eastAsia="zh-CN"/>
        </w:rPr>
        <w:t>（类）住房改革支出（款）住房公积金（项）：指财政按规定比例为职工缴纳的住房公积金支出。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1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12"/>
          <w:rFonts w:hint="eastAsia" w:ascii="黑体" w:hAnsi="黑体" w:eastAsia="黑体"/>
          <w:b w:val="0"/>
          <w:color w:val="auto"/>
          <w:highlight w:val="none"/>
        </w:rPr>
      </w:pPr>
      <w:bookmarkStart w:id="14" w:name="_Toc15377226"/>
      <w:r>
        <w:rPr>
          <w:rFonts w:ascii="宋体"/>
          <w:b/>
          <w:color w:val="auto"/>
          <w:sz w:val="44"/>
          <w:szCs w:val="44"/>
          <w:highlight w:val="none"/>
        </w:rPr>
        <w:br w:type="page"/>
      </w:r>
      <w:bookmarkStart w:id="15" w:name="_Toc15396614"/>
      <w:r>
        <w:rPr>
          <w:rFonts w:hint="eastAsia" w:ascii="黑体" w:hAnsi="黑体" w:eastAsia="黑体"/>
          <w:color w:val="auto"/>
          <w:sz w:val="44"/>
          <w:szCs w:val="44"/>
          <w:highlight w:val="none"/>
        </w:rPr>
        <w:t>第</w:t>
      </w:r>
      <w:r>
        <w:rPr>
          <w:rStyle w:val="12"/>
          <w:rFonts w:hint="eastAsia" w:ascii="黑体" w:hAnsi="黑体" w:eastAsia="黑体"/>
          <w:b w:val="0"/>
          <w:color w:val="auto"/>
          <w:highlight w:val="none"/>
        </w:rPr>
        <w:t>四部分 附件</w:t>
      </w:r>
      <w:bookmarkEnd w:id="15"/>
      <w:bookmarkStart w:id="16" w:name="_Toc15396618"/>
    </w:p>
    <w:tbl>
      <w:tblPr>
        <w:tblStyle w:val="9"/>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17"/>
        <w:gridCol w:w="1010"/>
        <w:gridCol w:w="1264"/>
        <w:gridCol w:w="396"/>
        <w:gridCol w:w="963"/>
        <w:gridCol w:w="396"/>
        <w:gridCol w:w="846"/>
        <w:gridCol w:w="486"/>
        <w:gridCol w:w="576"/>
        <w:gridCol w:w="1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9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51080223T000009532190-2023年区三堆镇卫生院基本药物制度省级补助资金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84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广元市利州区三堆镇卫生院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1"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保障群众基本用药，减轻医药费用，缓解群众“看病难，看病贵”的问题，满足群众基本用药需求；规范医疗机构用药行为，提高基本医疗卫生服务能力。</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资金按上级部门拨入时间，严格按照项目资金使用范围及规定使用资金，项目资金实行专账管理，专款专用。截至2024年12月31日，我院已落实上级文件要求，按照服务人口，诊疗人员及基本药物销售额给予发放了药品零差价销售补助资金。严格指标完成情况，资金发放率100%.资金使用率100%.质量达标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执行国家基本药物的相关政策规定，实行药品零加成销售，落实财政补偿政策、基本药物监督管理，公开招标及配送,人才培养，储备后备力量等。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7"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基层医疗卫生架构基本药物制度覆盖率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临床用药安全性</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临床合理用药</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用药零差价销售</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患者满意度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5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绩效评价指标体系总体得分97.50分，自评结果为“优”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临床用药合理性、安全性有待提高，业财融合有待提高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加强医疗业务能力提升，提高临床用药合理性、安全性；加强业财融合学习，持续提高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项目负责人：张增华</w:t>
            </w:r>
          </w:p>
        </w:tc>
        <w:tc>
          <w:tcPr>
            <w:tcW w:w="46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9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51080223T000009532340-2023年区三堆镇卫生院村卫生室中央补助资金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84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广元市利州区三堆镇卫生院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1"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完善乡村医生补偿机制，健全培养培训制度，规范执业行为，强化管理指导，提高乡村医生服务水平，认真组织实施村卫生室基本药物制度，更好服务农村居民健康。</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资金按上级部门拨入时间，严格按照项目资金使用范围及规定使用资金，项目资金实行专账管理，专款专用。截至2024年12月31日，我院已落实上级文件要求，按照服务人口，诊疗人员及基本药物销售额给予发放了药品零差价销售补助资金。严格指标完成情况，资金发放率100%.资金使用率100%.质量达标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执行国家基本药物的相关政策规定，实行药品零加成销售，落实财政补偿政策、基本药物监督管理，改善乡村医生执业环境,人才培养，储备后备力量等。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7"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基层医疗机构基本药物使用率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村卫生室药品集中采购统一配送率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临床合理用药</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临床用药安全性</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药品零差价销售</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患者满意度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5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绩效评价指标体系总体得分96.5分，自评结果为“优”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乡村医生临床用药合理性、安全性有待提高，患者满意度有待提高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加强学习，强化医疗服务能力；加大基本药物宣传力度，提升患者满意度。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项目负责人：张增华</w:t>
            </w:r>
          </w:p>
        </w:tc>
        <w:tc>
          <w:tcPr>
            <w:tcW w:w="46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9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51080223T000009532358-2023年区三堆镇卫生院村卫生室省级补助资金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84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广元市利州区三堆镇卫生院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1"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完善乡村医生补偿机制，健全培养培训制度，规范执业行为，强化管理指导，提高乡村医生服务水平，认真组织实施村卫生室基本药物制度，更好服务农村居民健康。</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资金按上级部门拨入时间，严格按照项目资金使用范围及规定使用资金，项目资金实行专账管理，专款专用。截至2024年12月31日，我院已落实上级文件要求，按照服务人口，诊疗人员及基本药物销售额给予发放了药品零差价销售补助资金。严格指标完成情况，资金发放率100%.资金使用率100%.质量达标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执行国家基本药物的相关政策规定，实行药品零加成销售，落实财政补偿政策、基本药物监督管理，改善乡村医生执业环境,人才培养，储备后备力量等。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8.44</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8.44</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8.44</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8.44</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7"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基层医疗机构基本药物使用率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临床用药安全性</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村卫生室药品集中采购统一配送率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临床用药合理性</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药品零差价销售</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患者满意度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5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绩效评价指标体系总体得分96.5分，自评结果为“优”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乡村医生临床用药合理性、安全性有待提高，患者满意度有待提高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加强学习，强化医疗服务能力；加大基本药物宣传力度，提升患者满意度。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项目负责人：张增华</w:t>
            </w:r>
          </w:p>
        </w:tc>
        <w:tc>
          <w:tcPr>
            <w:tcW w:w="46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9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51080223T000009918064-2023年区三堆镇卫生院村卫生室市级补助资金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84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广元市利州区三堆镇卫生院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1"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完善乡村医生补偿机制，健全培养培训制度，规范执业行为，强化管理指导，提高乡村医生服务水平，认真组织实施村卫生室基本药物制度，更好服务农村居民健康。</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资金按上级部门拨入时间，严格按照项目资金使用范围及规定使用资金，项目资金实行专账管理，专款专用。截至2024年12月31日，我院已落实上级文件要求，按照服务人口，诊疗人员及基本药物销售额给予发放了药品零差价销售补助资金。严格指标完成情况，资金发放率100%.资金使用率100%.质量达标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执行国家基本药物的相关政策规定，实行药品零加成销售，落实财政补偿政策、基本药物监督管理，改善乡村医生执业环境,人才培养，储备后备力量等。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6.34</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6.34</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6.34</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6.34</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1"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基层医疗机构基本药物使用率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村卫生室药品集中采购统一配送率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临床用药安全性</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临床合理用药</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药品零差价销售</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患者满意度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5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绩效评价指标体系总体得分96.5分，自评结果为“优”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乡村医生临床用药合理性、安全性有待提高，患者满意度有待提高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加强学习，强化医疗服务能力；加大基本药物宣传力度，提升患者满意度。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项目负责人：张增华</w:t>
            </w:r>
          </w:p>
        </w:tc>
        <w:tc>
          <w:tcPr>
            <w:tcW w:w="46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9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51080223T000009929966-2023年区三堆镇卫生院村卫生室省级补助资金（第二批）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84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广元市利州区三堆镇卫生院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1"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完善乡村医生补偿机制，健全培养培训制度，规范执业行为，强化管理指导，提高乡村医生服务水平，认真组织实施村卫生室基本药物制度，更好服务农村居民健康。</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资金按上级部门拨入时间，严格按照项目资金使用范围及规定使用资金，项目资金实行专账管理，专款专用。截至2024年12月31日，我院已落实上级文件要求，按照服务人口，诊疗人员及基本药物销售额给予发放了药品零差价销售补助资金。严格指标完成情况，资金发放率100%.资金使用率100%.质量达标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执行国家基本药物的相关政策规定，实行药品零加成销售，落实财政补偿政策、基本药物监督管理，改善乡村医生执业环境,人才培养，储备后备力量等。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0.92</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0.92</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0.92</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0.92</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7"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基层医疗机构基本药物使用率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临床用药安全性</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临床用药合理性</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村卫生室药品集中采购统一配送率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药品零差价销售</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患者满意度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5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绩效评价指标体系总体得分96.5分，自评结果为“优”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乡村医生临床用药合理性、安全性有待提高，患者满意度有待提高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加强学习，强化医疗服务能力；加大基本药物宣传力度，提升患者满意度。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项目负责人：张增华</w:t>
            </w:r>
          </w:p>
        </w:tc>
        <w:tc>
          <w:tcPr>
            <w:tcW w:w="46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9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51080223T000009929978-2023年区三堆镇卫生院村卫生室中央补助资金（第二批）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84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广元市利州区三堆镇卫生院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1"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完善乡村医生补偿机制，健全培养培训制度，规范执业行为，强化管理指导，提高乡村医生服务水平，认真组织实施村卫生室基本药物制度，更好服务农村居民健康。</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资金按上级部门拨入时间，严格按照项目资金使用范围及规定使用资金，项目资金实行专账管理，专款专用。截至2024年12月31日，我院已落实上级文件要求，按照服务人口，诊疗人员及基本药物销售额给予发放了药品零差价销售补助资金。严格指标完成情况，资金发放率100%.资金使用率100%.质量达标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执行国家基本药物的相关政策规定，实行药品零加成销售，落实财政补偿政策、基本药物监督管理，改善乡村医生执业环境,人才培养，储备后备力量等。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0.23</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0.23</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0.23</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0.23</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1"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基层医疗机构基本药物使用率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村卫生室药品集中采购统一配送率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临床用药合理性</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临床用药安全性</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药品零差价销售</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患者满意度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5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绩效评价指标体系总体得分96.5分，自评结果为“优”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乡村医生临床用药合理性、安全性有待提高，患者满意度有待提高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加强学习，强化医疗服务能力；加大基本药物宣传力度，提升患者满意度。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项目负责人：张增华</w:t>
            </w:r>
          </w:p>
        </w:tc>
        <w:tc>
          <w:tcPr>
            <w:tcW w:w="46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9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51080223T000009929998-2023年区三堆镇卫生院基本药物制度中央补助资金（第二批）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84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广元市利州区三堆镇卫生院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1"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保障群众基本用药，减轻医药费用，缓解群众“看病难，看病贵”的问题，满足群众基本用药需求；规范医疗机构用药行为，提高基本医疗卫生服务能力。</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资金按上级部门拨入时间，严格按照项目资金使用范围及规定使用资金，项目资金实行专账管理，专款专用。截至2024年12月31日，我院已落实上级文件要求，按照服务人口，诊疗人员及基本药物销售额给予发放了药品零差价销售补助资金。严格指标完成情况，资金发放率100%.资金使用率100%.质量达标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执行国家基本药物的相关政策规定，实行药品零加成销售，落实财政补偿政策、基本药物监督管理，公开招标及配送,人才培养，储备后备力量等。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7"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基层医疗机构基本药物使用率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临床用药安全性</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村卫生室药品集中采购统一配送率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临床用药合理性</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药品零差价销售</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患者满意度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5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绩效评价指标体系总体得分97.50分，自评结果为“优”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临床用药合理性、安全性有待提高，业财融合有待提高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加强医疗业务能力提升，提高临床用药合理性、安全性；加强业财融合学习，持续提高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项目负责人：张增华</w:t>
            </w:r>
          </w:p>
        </w:tc>
        <w:tc>
          <w:tcPr>
            <w:tcW w:w="46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9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51080223T000009930011-2023年区三堆镇卫生院基本药物制度市级补助资金（第二批）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84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广元市利州区三堆镇卫生院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1"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保障群众基本用药，减轻医药费用，缓解群众“看病难，看病贵”的问题，满足群众基本用药需求；规范医疗机构用药行为，提高基本医疗卫生服务能力。</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资金按上级部门拨入时间，严格按照项目资金使用范围及规定使用资金，项目资金实行专账管理，专款专用。截至2024年12月31日，我院已落实上级文件要求，按照服务人口，诊疗人员及基本药物销售额给予发放了药品零差价销售补助资金。严格指标完成情况，资金发放率100%.资金使用率100%.质量达标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执行国家基本药物的相关政策规定，实行药品零加成销售，落实财政补偿政策、基本药物监督管理，公开招标及配送,人才培养，储备后备力量等。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基层医疗机构基本药物使用率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临床用药安全性</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村卫生室药品集中采购统一配送率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临床用药合理性</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药品零差价销售</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患者满意度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5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绩效评价指标体系总体得分97.50分，自评结果为“优”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临床用药合理性、安全性有待提高，业财融合有待提高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加强医疗业务能力提升，提高临床用药合理性、安全性；加强业财融合学习，持续提高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项目负责人：张增华</w:t>
            </w:r>
          </w:p>
        </w:tc>
        <w:tc>
          <w:tcPr>
            <w:tcW w:w="46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9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51080224T000010049631-区卫健系统--基本公共卫生服务--中央资金（第二批）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84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广元市利州区三堆镇卫生院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8"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基本公共卫生服务逐步均等化，增进人民健康；预防和控制主要传染病及慢性病，有效应对突发公共卫生事件，提高辖区人口健康素质；提高辖区居民的健康意识，树立居民自我健康管理的理念；提高卫生院公共卫生服务和突发公共卫生服务的应急处置能力。</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资金按上级部门拨入时间，严格按照项目资金使用范围及规定使用资金，项目资金实行专账管理，专款专用。截至2024年12月31日，我院已落实上级文件要求，严格落实指标完成情况，资金发放率100%.资金使用率100%.质量达标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用于开展三堆镇辖区公共卫生服务支出。具体包括：“居民健康档案管理”、“健康教育”、“预防接种”、“0-6岁儿童健康管理”、“孕产妇健康管理”、“老年人健康管理”、“慢性病患者健康管理”、“ 严重精神障碍患者健康管理”、“结核病患者健康管理”、“传染病与突发公共卫生事件报告与处理”、“中医药健康管理”、“卫生监督协管”等12项服务。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17.01</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17.01</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17.01</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17.01</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7"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发放健康教育宣传折页（册）</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严重精神障碍患者健康管理服务人数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预防接种服务人数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慢性病患者健康管理人数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肺结核患者健康管理率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居民健康档案完成数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儿童健康管理人数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卫生计生监督协管工作覆盖率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儿童健康管理服务率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预防接种服务</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严重精神障碍患者健康管理率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健康教育</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孕产妇健康管理服务</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慢性病患者健康管理率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老年人健康管理率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传染病和突发公共卫生事件报告和处理工作</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居民健康档案</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家庭医生签约率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中医药健康管理服务率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健康知识知晓率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居民健康保健意识</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居民健康水平提高</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公共卫生均等化水平提高</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5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绩效评价指标体系总体得分96.00分，自评结果为“优”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老年人健康管理率，慢病患者健康管理率，孕产妇健康管理服务，儿童健康管理服务，居民健康保健意识知晓率，健康知识知晓率有待提高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加强基本公共卫生服务项目学习，提高基本公共服务项目管理人员业务能力和服务水平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项目负责人：李德菊</w:t>
            </w:r>
          </w:p>
        </w:tc>
        <w:tc>
          <w:tcPr>
            <w:tcW w:w="46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9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51080224T000010049654-区卫健系统--基本公共卫生服务--省级资金（第二批）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84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广元市利州区三堆镇卫生院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8"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卫生项目对0-6岁儿童，孕产妇，老年人，慢性病患者，严重精神障碍患者进行健康管理，对辖区居民的健康进行建档管理。对辖区居民进行健康教育宣传，对辖区内发生的传染病与突发公共卫生事件进行报告与处理，对辖区内居民进行预防接种，中医药的健康管理，对辖区内诊所，药店进行卫生监督协管。</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资金按上级部门拨入时间，严格按照项目资金使用范围及规定使用资金，项目资金实行专账管理，专款专用。截至2024年12月31日，我院已落实上级文件要求，严格落实指标完成情况，资金发放率100%.资金使用率100%.质量达标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用于开展三堆镇辖区公共卫生服务支出。具体包括：“居民健康档案管理”、“健康教育”、“预防接种”、“0-6岁儿童健康管理”、“孕产妇健康管理”、“老年人健康管理”、“慢性病患者健康管理”、“ 严重精神障碍患者健康管理”、“结核病患者健康管理”、“传染病与突发公共卫生事件报告与处理”、“中医药健康管理”、“卫生监督协管”等12项服务。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儿童健康管理人数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肺结核患者健康管理率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居民健康档案完成数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预防接种服务人数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严重精神障碍患者健康管理服务人数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发放健康教育宣传折页（册）</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慢性病患者健康管理人数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居民健康档案</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预防接种服务</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慢性病患者健康管理率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中医药健康管理服务率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老年人健康管理率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传染病和突发公共卫生事件报告和处理工作</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卫生计生监督协管工作覆盖率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健康教育</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家庭医生签约率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儿童健康管理服务</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孕产妇健康管理服务</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严重精神障碍患者健康管理率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居民健康保健意识</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健康知识知晓率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公共卫生均等化水平提高</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居民健康水平提高</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5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绩效评价指标体系总体得分96.00分，自评结果为“优”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老年人健康管理率，慢病患者健康管理率，孕产妇健康管理服务，儿童健康管理服务，居民健康保健意识知晓率，健康知识知晓率有待提高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加强基本公共卫生服务项目学习，提高基本公共服务项目管理人员业务能力和服务水平。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项目负责人：李德菊</w:t>
            </w:r>
          </w:p>
        </w:tc>
        <w:tc>
          <w:tcPr>
            <w:tcW w:w="46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9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51080224T000010426595-区卫健系统--基本公共卫生服务--市级资金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84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广元市利州区三堆镇卫生院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7"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基本公共卫生服务逐步均等化，增进人民健康；预防和控制主要传染病及慢性病，有效应对突发公共卫生事件，提高辖区人口健康素质；提高辖区居民的健康意识，树立居民自我健康管理的理念；提高卫生院公共卫生服务和突发公共卫生服务的应急处置能力。</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资金按上级部门拨入时间，严格按照项目资金使用范围及规定使用资金，项目资金实行专账管理，专款专用。截至2024年12月31日，我院已落实上级文件要求，严格落实指标完成情况，资金发放率100%.资金使用率100%.质量达标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用于开展三堆镇辖区公共卫生服务支出。具体包括：“居民健康档案管理”、“健康教育”、“预防接种”、“0-6岁儿童健康管理”、“孕产妇健康管理”、“老年人健康管理”、“慢性病患者健康管理”、“ 严重精神障碍患者健康管理”、“结核病患者健康管理”、“传染病与突发公共卫生事件报告与处理”、“中医药健康管理”、“卫生监督协管”等12项服务。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7"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发放健康教育宣传折页（册）</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预防接种服务人数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慢性病患者健康管理人数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居民健康档案完成数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儿童健康管理人数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肺结核患者健康管理率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儿童健康管理服务率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严重精神障碍患者健康管理率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卫生计生监督协管工作覆盖率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严重精神障碍患者健康管理服务人数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预防接种服务</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居民健康档案</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健康教育</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中医药健康管理服务率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老年人健康管理率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孕产妇健康管理服务</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传染病和突发公共卫生事件报告和处理工作</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家庭医生签约率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慢性病患者健康管理率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居民健康保健意识</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健康知识知晓率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公共卫生均等化水平提高</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居民健康水平提高</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5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绩效评价指标体系总体得分96.00分，自评结果为“优”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老年人健康管理率，慢病患者健康管理率，孕产妇健康管理服务，儿童健康管理服务，居民健康保健意识知晓率，健康知识知晓率有待提高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加强基本公共卫生服务项目学习，提高基本公共服务项目管理人员业务能力和服务水平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项目负责人：李德菊</w:t>
            </w:r>
          </w:p>
        </w:tc>
        <w:tc>
          <w:tcPr>
            <w:tcW w:w="46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9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51080224T000010540781-区卫健系统--基本公共卫生服务人口因素法分配--中央资金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84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广元市利州区三堆镇卫生院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8"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基本公共卫生服务逐步均等化，增进人民健康；预防和控制主要传染病及慢性病，有效应对突发公共卫生事件，提高辖区人口健康素质；提高辖区居民的健康意识，树立居民自我健康管理的理念；提高卫生院公共卫生服务和突发公共卫生服务的应急处置能力。</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资金按上级部门拨入时间，严格按照项目资金使用范围及规定使用资金，项目资金实行专账管理，专款专用。截至2024年12月31日，我院已落实上级文件要求，严格落实指标完成情况，资金发放率100%.资金使用率100%.质量达标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用于开展三堆镇辖区公共卫生服务支出。具体包括：“居民健康档案管理”、“健康教育”、“预防接种”、“0-6岁儿童健康管理”、“孕产妇健康管理”、“老年人健康管理”、“慢性病患者健康管理”、“ 严重精神障碍患者健康管理”、“结核病患者健康管理”、“传染病与突发公共卫生事件报告与处理”、“中医药健康管理”、“卫生监督协管”等12项服务。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7"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预防接种服务人数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发放健康教育宣传折页（册）</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严重精神障碍患者健康管理服务人数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儿童健康管理人数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慢性病患者健康管理人数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居民健康档案完成数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传染病和突发公共卫生事件报告和处理工作</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老年人健康管理率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慢性病患者健康管理率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卫生计生监督协管工作覆盖率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家庭医生签约率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群众健康教育率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儿童健康管理服务率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居民健康档案</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孕产妇健康管理服务</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中医药健康管理服务率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肺结核患者健康管理率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严重精神障碍患者健康管理率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预防接种服务</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居民健康保健意识</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健康知识知晓率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公共卫生均等化水平提高</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居民健康水平提高</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5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绩效评价指标体系总体得分96.00分，自评结果为“优”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老年人健康管理率，慢病患者健康管理率，孕产妇健康管理服务，儿童健康管理服务，居民健康保健意识知晓率，健康知识知晓率有待提高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加强基本公共卫生服务项目学习，提高基本公共服务项目管理人员业务能力和服务水平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项目负责人：李德菊</w:t>
            </w:r>
          </w:p>
        </w:tc>
        <w:tc>
          <w:tcPr>
            <w:tcW w:w="46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9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51080224T000011694804-2024年利州区卫健系统-基本药物制度中央补助资金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84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广元市利州区三堆镇卫生院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1"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保障群众基本用药，减轻医药费用，缓解群众“看病难，看病贵”的问题，满足群众基本用药需求；规范医疗机构用药行为，提高基本医疗卫生服务能力。</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资金按上级部门拨入时间，严格按照项目资金使用范围及规定使用资金，项目资金实行专账管理，专款专用。截至2024年12月31日，我院已落实上级文件要求，按照服务人口，诊疗人员及基本药物销售额给予发放了药品零差价销售补助资金。严格指标完成情况，资金发放率100%.资金使用率100%.质量达标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34.80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34.80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7"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基层医疗卫生架构基本药物制度覆盖率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临床用药安全性</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临床合理用药</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药品零差价销售</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患者满意度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5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绩效评价指标体系总体得分97.50分，自评结果为“优”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临床用药合理性、安全性有待提高，业财融合有待提高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加强医疗业务能力提升，提高临床用药合理性、安全性；加强业财融合学习，持续提高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项目负责人：张增华</w:t>
            </w:r>
          </w:p>
        </w:tc>
        <w:tc>
          <w:tcPr>
            <w:tcW w:w="46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9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51080224T000011694827-2024年利州区卫健系统-基本药物制度省级补助资金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84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广元市利州区三堆镇卫生院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1"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保障群众基本用药，减轻医药费用，缓解群众“看病难，看病贵”的问题，满足群众基本用药需求；规范医疗机构用药行为，提高基本医疗卫生服务能力。</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资金按上级部门拨入时间，严格按照项目资金使用范围及规定使用资金，项目资金实行专账管理，专款专用。截至2024年12月31日，我院已落实上级文件要求，按照服务人口，诊疗人员及基本药物销售额给予发放了药品零差价销售补助资金。严格指标完成情况，资金发放率100%.资金使用率100%.质量达标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执行国家基本药物的相关政策规定，实行药品零加成销售，落实财政补偿政策、基本药物监督管理，公开招标及配送,人才培养，储备后备力量等。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7"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基层医疗卫生架构基本药物制度覆盖率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临床用药安全性</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临床合理用药</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药品零差价销售</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患者满意度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5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绩效评价指标体系总体得分97.50分，自评结果为“优”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临床用药合理性、安全性有待提高，业财融合有待提高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加强医疗业务能力提升，提高临床用药合理性、安全性；加强业财融合学习，持续提高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项目负责人：张增华</w:t>
            </w:r>
          </w:p>
        </w:tc>
        <w:tc>
          <w:tcPr>
            <w:tcW w:w="46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9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51080224T000011783093-2024年利州区卫健系统-村卫生室中央补助资金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84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广元市利州区三堆镇卫生院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1"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完善乡村医生补偿机制，健全培养培训制度，规范执业行为，强化管理指导，提高乡村医生服务水平，认真组织实施村卫生室基本药物制度，更好服务农村居民健康。</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资金按上级部门拨入时间，严格按照项目资金使用范围及规定使用资金，项目资金实行专账管理，专款专用。截至2024年12月31日，我院已落实上级文件要求，按照服务人口，诊疗人员及基本药物销售额给予发放了药品零差价销售补助资金。严格指标完成情况，资金发放率100%.资金使用率100%.质量达标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执行国家基本药物的相关政策规定，实行药品零加成销售，落实财政补偿政策、基本药物监督管理，改善乡村医生执业环境,人才培养，储备后备力量等。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12.11</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12.11</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7"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基层医疗机构基本药物使用率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村卫生室药品集中采购统一配送率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临床用药安全性</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临床合理用药</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药品零差价销售</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患者满意度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5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绩效评价指标体系总体得分96.5分，自评结果为“优”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乡村医生临床用药合理性、安全性有待提高，患者满意度有待提高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加强学习，强化医疗服务能力；加大基本药物宣传力度，提升患者满意度。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项目负责人：张增华</w:t>
            </w:r>
          </w:p>
        </w:tc>
        <w:tc>
          <w:tcPr>
            <w:tcW w:w="46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9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51080224T000011783158-2024年利州区卫健系统-村卫生室省级补助资金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84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广元市利州区三堆镇卫生院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1"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完善乡村医生补偿机制，健全培养培训制度，规范执业行为，强化管理指导，提高乡村医生服务水平，认真组织实施村卫生室基本药物制度，更好服务农村居民健康。</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资金按上级部门拨入时间，严格按照项目资金使用范围及规定使用资金，项目资金实行专账管理，专款专用。截至2024年12月31日，我院已落实上级文件要求，按照服务人口，诊疗人员及基本药物销售额给予发放了药品零差价销售补助资金。严格指标完成情况，资金发放率100%.资金使用率100%.质量达标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执行国家基本药物的相关政策规定，实行药品零加成销售，落实财政补偿政策、基本药物监督管理，改善乡村医生执业环境,人才培养，储备后备力量等。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9.36</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9.36</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7"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基层医疗机构基本药物使用率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村卫生室药品集中采购统一配送率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临床用药安全性</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临床合理用药</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药品零差价销售</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患者满意度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5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绩效评价指标体系总体得分96.5分，自评结果为“优”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乡村医生临床用药合理性、安全性有待提高，患者满意度有待提高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加强学习，强化医疗服务能力；加大基本药物宣传力度，提升患者满意度。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项目负责人：张增华</w:t>
            </w:r>
          </w:p>
        </w:tc>
        <w:tc>
          <w:tcPr>
            <w:tcW w:w="46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9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51080224T000011793627-2024年利州区卫健系统-乡镇卫生院、社区卫生服务中心骨干人员培训中央补助资金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84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广元市利州区三堆镇卫生院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8"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本院骨干人员对常见病的诊断和治疗、危急重症的识别、紧急处置与安全转诊、慢性非传染疾病的规范化管理的学习；提高本院骨干人员对于突发公共卫生事件中传染病社区筛查、识别能力；提升骨干人员应急处理及社区管理以及院内感染能力培训，加强骨干人医德医风教育。提升辖区群众满意度。</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资金按上级部门拨入时间，严格按照项目资金使用范围及规定使用资金，项目资金实行专账管理，专款专用。截至2024年12月31日，我院已落实上级文件要求，严格指标完成情况，资金发放率100%.资金使用率100%.质量达标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本院骨干人员对常见病的诊断和治疗、危急重症的识别、紧急处置与安全转诊、慢性非传染疾病的规范化管理的学习；提高本院骨干人员对于突发公共卫生事件中传染病社区筛查、识别能力；提升骨干人员应急处理及社区管理以及院内感染能力培训，加强骨干人医德医风教育。提升辖区群众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1"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骨干人员线下培训累计天数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骨干人员培训人数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获得国家级医学教育学分</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骨干人员诊疗能力</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不断提升</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辖区内群众满意度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5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绩效评价指标体系总体得分98分，自评结果为“优”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业务骨干培训能力有待提高，患者满意度有待加强。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加强业务骨干培训能力，患者满意度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项目负责人：李德菊</w:t>
            </w:r>
          </w:p>
        </w:tc>
        <w:tc>
          <w:tcPr>
            <w:tcW w:w="46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9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51080224T000011794904-2024年利州区卫健系统-乡村医生培训中央补助资金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84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广元市利州区三堆镇卫生院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8"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加强乡村医生对常见病、多发病的诊疗能力和实际操作能力、应对突发公共卫生事件和应急处置能力、中医适应技术、儿童保健合理用药，医德医风培训教育，不断提高群众的获得感和满意度。</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资金按上级部门拨入时间，严格按照项目资金使用范围及规定使用资金，项目资金实行专账管理，专款专用。截至2024年12月31日，我院已落实上级文件要求，严格落实指标完成情况，资金发放率100%.资金使用率100%.质量达标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加强乡村医生对常见病、多发病的诊疗能力和实际操作能力、应对突发公共卫生事件和应急处置能力、中医适应技术、儿童保健合理用药，医德医风培训教育，不断提高群众的获得感和满意度。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0.36</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0.36</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7"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乡村医生培训人数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乡村医生线下培训天数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获得国家级医学教育学分</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乡村医生诊疗能力</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不断提升</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5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绩效评价指标体系总体得分97.00分，自评结果为“优”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乡村医生培训能力有待提高，患者满意度有待加强。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加强乡村医生培训能力，患者满意度。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项目负责人：李德菊</w:t>
            </w:r>
          </w:p>
        </w:tc>
        <w:tc>
          <w:tcPr>
            <w:tcW w:w="46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9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51080224T000011853287-2024年利州区卫健系统-12项基本公共卫生服务中央补助资金（1）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84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广元市利州区三堆镇卫生院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8"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基本公共卫生服务逐步均等化，增进人民健康；预防和控制主要传染病及慢性病，有效应对突发公共卫生事件，提高辖区人口健康素质；提高辖区居民的健康意识，树立居民自我健康管理的理念；提高卫生院公共卫生服务和突发公共卫生服务的应急处置能力。</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资金按上级部门拨入时间，严格按照项目资金使用范围及规定使用资金，项目资金实行专账管理，专款专用。截至2024年12月31日，我院已落实上级文件要求，严格落实指标完成情况，资金发放率100%.资金使用率100%.质量达标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用于开展三堆镇辖区公共卫生服务支出。具体包括：“居民健康档案管理”、“健康教育”、“预防接种”、“0-6岁儿童健康管理”、“孕产妇健康管理”、“老年人健康管理”、“慢性病患者健康管理”、“ 严重精神障碍患者健康管理”、“结核病患者健康管理”、“传染病与突发公共卫生事件报告与处理”、“中医药健康管理”、“卫生监督协管”等12项服务。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193.01</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193.01</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儿童健康管理人数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发放健康教育宣传折页（册）</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慢性患者健康管理人数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严重精神障碍患者健康管理服务人数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居民健康档案完成数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预防接种服务人数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儿童健康管理服务率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老年人健康管理率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慢病患者健康管理率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家庭医生签约率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卫生计生监管协管工作覆盖率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健康教育</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预防接种服务</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孕产妇健康管理服务率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居民健康档案建档率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严重精神障碍患者健康管理率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肺结核患者健康管理率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传染病和突发公共卫生事件报告和处理工作</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中医药健康管理服务率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居民健康保健意识知晓率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健康知识知晓率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居民健康水平提高</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公共卫生均等化水平提高</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5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绩效评价指标体系总体得分96.00分，自评结果为“优”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存在问题 老年人健康管理率，慢病患者健康管理率，孕产妇健康管理服务，儿童健康管理服务，居民健康保健意识知晓率，健康知识知晓率有待提高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加强基本公共卫生服务项目学习，提高基本公共服务项目管理人员业务能力和服务水平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项目负责人：李德菊</w:t>
            </w:r>
          </w:p>
        </w:tc>
        <w:tc>
          <w:tcPr>
            <w:tcW w:w="46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9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51080224T000011853316-2024年利州区卫健系统-12项基本公共卫生服务省级补助资金（1）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84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广元市利州区三堆镇卫生院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8"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基本公共卫生服务逐步均等化，增进人民健康；预防和控制主要传染病及慢性病，有效应对突发公共卫生事件，提高辖区人口健康素质；提高辖区居民的健康意识，树立居民自我健康管理的理念；提高卫生院公共卫生服务和突发公共卫生服务的应急处置能力。</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资金按上级部门拨入时间，严格按照项目资金使用范围及规定使用资金，项目资金实行专账管理，专款专用。截至2024年12月31日，我院已落实上级文件要求，严格落实指标完成情况，资金发放率100%.资金使用率100%.质量达标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用于开展三堆镇辖区公共卫生服务支出。具体包括：“居民健康档案管理”、“健康教育”、“预防接种”、“0-6岁儿童健康管理”、“孕产妇健康管理”、“老年人健康管理”、“慢性病患者健康管理”、“ 严重精神障碍患者健康管理”、“结核病患者健康管理”、“传染病与突发公共卫生事件报告与处理”、“中医药健康管理”、“卫生监督协管”等12项服务。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15.41</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15.41</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7"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居民健康档案完成数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儿童健康管理人数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严重精神障碍患者健康管理服务人数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预防接种服务人数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发放健康教育宣传折页（册）</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慢性患者健康管理人数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中医药健康管理服务率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慢病患者健康管理率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老年人健康管理率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严重精神障碍患者健康管理率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肺结核患者健康管理率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儿童健康管理服务率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传染病和突发公共卫生事件报告和处理工作</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卫生计生监管协管工作覆盖率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健康教育</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居民健康档案建档率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预防接种服务</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孕产妇健康管理服务率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家庭医生签约率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居民健康保健意识知晓率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健康知识知晓率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公共卫生均等化水平提高</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居民健康水平提高</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5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绩效评价指标体系总体得分96.00分，自评结果为“优”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存在问题 老年人健康管理率，慢病患者健康管理率，孕产妇健康管理服务，儿童健康管理服务，居民健康保健意识知晓率，健康知识知晓率有待提高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加强基本公共卫生服务项目学习，提高基本公共服务项目管理人员业务能力和服务水平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项目负责人：李德菊</w:t>
            </w:r>
          </w:p>
        </w:tc>
        <w:tc>
          <w:tcPr>
            <w:tcW w:w="46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9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51080224T000011853364-2024年利州区卫健系统-新并入基本公共卫生服务人口因素分配中央补助资金（1）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84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广元市利州区三堆镇卫生院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8"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基本公共卫生服务逐步均等化，增进人民健康；预防和控制主要传染病及慢性病，有效应对突发公共卫生事件，提高辖区人口健康素质；提高辖区居民的健康意识，树立居民自我健康管理的理念；提高卫生院公共卫生服务和突发公共卫生服务的应急处置能力。</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资金按上级部门拨入时间，严格按照项目资金使用范围及规定使用资金，项目资金实行专账管理，专款专用。截至2024年12月31日，我院已落实上级文件要求，严格落实指标完成情况，资金发放率100%.资金使用率100%.质量达标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用于开展三堆镇辖区公共卫生服务支出。具体包括：“居民健康档案管理”、“健康教育”、“预防接种”、“0-6岁儿童健康管理”、“孕产妇健康管理”、“老年人健康管理”、“慢性病患者健康管理”、“ 严重精神障碍患者健康管理”、“结核病患者健康管理”、“传染病与突发公共卫生事件报告与处理”、“中医药健康管理”、“卫生监督协管”等12项服务。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6.23</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6.23</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7"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发放健康教育宣传折页（册）</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居民健康档案完成数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严重精神障碍患者健康管理服务人数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儿童健康管理人数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慢性患者健康管理人数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预防接种服务人数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老年人健康管理率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家庭医生签约率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慢病患者健康管理率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健康教育</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居民健康档案建档率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预防接种服务</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孕产妇健康管理服务率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传染病和突发公共卫生事件报告和处理工作</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卫生计生监管协管工作覆盖率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儿童健康管理服务率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中医药健康管理服务率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严重精神障碍患者健康管理率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肺结核患者健康管理率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健康知识知晓率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居民健康保健意识知晓率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居民健康水平提高</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公共卫生均等化水平提高</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5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绩效评价指标体系总体得分96.00分，自评结果为“优”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存在问题 老年人健康管理率，慢病患者健康管理率，孕产妇健康管理服务，儿童健康管理服务，居民健康保健意识知晓率，健康知识知晓率有待提高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加强基本公共卫生服务项目学习，提高基本公共服务项目管理人员业务能力和服务水平。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项目负责人：李德菊</w:t>
            </w:r>
          </w:p>
        </w:tc>
        <w:tc>
          <w:tcPr>
            <w:tcW w:w="46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9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51080224T000011853467-2024年利州区卫健系统-新并入基本公共卫生服务老年健康与医养结合中央补助资金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84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广元市利州区三堆镇卫生院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8"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为辖区内老年人提供医养结合服务及健康评估与健康服务</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资金按上级部门拨入时间，严格按照项目资金使用范围及规定使用资金，项目资金实行专账管理，专款专用。截至2024年12月31日，我院已落实上级文件要求，严格落实指标完成情况，资金发放率100%.资金使用率100%.质量达标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用于开展三堆镇辖区内老年人提供医养结合服务及健康评估与健康服务。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7"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失能老年人健康管理人数</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老年人健康体检覆盖率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老人年健康档案质量合格率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老年人健康管理服务</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老年人对健康知识知晓率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老年人健康水平提高</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老年人对医养结合满意度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5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绩效评价指标体系总体得分97.00分，自评结果为“优”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老年人健康水平能力提升有待提高，业财融合有待提高。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加强老年人健康宣传教育，提升老年人健康意识；加强业财融合学习，持续提高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项目负责人：李德菊</w:t>
            </w:r>
          </w:p>
        </w:tc>
        <w:tc>
          <w:tcPr>
            <w:tcW w:w="46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9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51080224T000011853488-2024年利州区卫健系统-新并入基本公共卫生服务老年健康与医养结合省级补助资金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84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广元市利州区三堆镇卫生院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8"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为辖区内老年人提供医养结合服务及健康评估与健康服务</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资金按上级部门拨入时间，严格按照项目资金使用范围及规定使用资金，项目资金实行专账管理，专款专用。截至2024年12月31日，我院已落实上级文件要求，严格落实指标完成情况，资金发放率100%.资金使用率100%.质量达标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用于开展三堆镇辖区内老年人提供医养结合服务及健康评估与健康服务。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7"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老年人健康档案质量合格率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老年人健康体检覆盖率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老年人健康管理服务</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老年人对健康知识知晓率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老年人健康水平提高</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老年人对医养结合满意度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5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绩效评价指标体系总体得分97.00分，自评结果为“优”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老年人健康水平能力提升有待提高，业财融合有待提高。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加强老年人健康宣传教育，提升老年人健康意识；加强业财融合学习，持续提高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项目负责人：李德菊</w:t>
            </w:r>
          </w:p>
        </w:tc>
        <w:tc>
          <w:tcPr>
            <w:tcW w:w="46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9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51080225T000012287199-2024年利州区卫健系统-基本药物制度市级资金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84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广元市利州区三堆镇卫生院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8"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保障群众基本用药，减轻医药费用，缓解群众“看病难，看病贵”的问题，满足群众基本用药需求；规范医疗机构用药行为，提高基本医疗卫生服务能力。</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资金按上级部门拨入时间，严格按照项目资金使用范围及规定使用资金，项目资金实行专账管理，专款专用。截至2024年12月31日，我院已落实上级文件要求，严格落实指标完成情况，资金发放率100%.资金使用率100%.质量达标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执行国家基本药物的相关政策规定，实行药品零加成销售，落实财政补偿政策、基本药物监督管理，公开招标及配送,人才培养，储备后备力量等。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2"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基层医疗卫生架构基本药物制度覆盖率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临床用药安全性</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临床合理用药</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药品零差价销售</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患者满意度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5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绩效评价指标体系总体得分97.50分，自评结果为“优”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临床用药合理性、安全性有待提高，业财融合有待提高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加强医疗业务能力提升，提高临床用药合理性、安全性；加强业财融合学习，持续提高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项目负责人：张增华</w:t>
            </w:r>
          </w:p>
        </w:tc>
        <w:tc>
          <w:tcPr>
            <w:tcW w:w="46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90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51080225T000012287379-2024年利州区卫健系统-村卫生室市级资金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84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广元市利州区三堆镇卫生院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8"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完善乡村医生补偿机制，健全培养培训制度，规范执业行为，强化管理指导，提高乡村医生服务水平，认真组织实施村卫生室基本药物制度，更好服务农村居民健康。</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该项目资金按上级部门拨入时间，严格按照项目资金使用范围及规定使用资金，项目资金实行专账管理，专款专用。截至2024年12月31日，我院已落实上级文件要求，严格落实指标完成情况，资金发放率100%.资金使用率100%.质量达标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执行国家基本药物的相关政策规定，实行药品零加成销售，落实财政补偿政策、基本药物监督管理，改善乡村医生执业环境,人才培养，储备后备力量等。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6.34</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6.34</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7"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基层医疗机构基本药物使用率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村卫生室药品集中采购统一配送率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临床合理用药</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临床用药安全性</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药品零差价销售</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患者满意度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5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绩效评价指标体系总体得分96.5分，自评结果为“优”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乡村医生临床用药合理性、安全性有待提高，患者满意度有待提高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加强学习，强化医疗服务能力；加大基本药物宣传力度，提升患者满意度。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项目负责人：张增华</w:t>
            </w:r>
          </w:p>
        </w:tc>
        <w:tc>
          <w:tcPr>
            <w:tcW w:w="46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p>
    <w:p>
      <w:pPr>
        <w:spacing w:line="600" w:lineRule="exact"/>
        <w:ind w:firstLine="2640" w:firstLineChars="600"/>
        <w:jc w:val="both"/>
        <w:outlineLvl w:val="0"/>
        <w:rPr>
          <w:rStyle w:val="12"/>
          <w:rFonts w:hint="eastAsia" w:ascii="黑体" w:hAnsi="黑体" w:eastAsia="黑体"/>
          <w:b w:val="0"/>
          <w:color w:val="auto"/>
          <w:highlight w:val="none"/>
        </w:rPr>
      </w:pPr>
      <w:r>
        <w:rPr>
          <w:rFonts w:hint="eastAsia" w:ascii="黑体" w:hAnsi="黑体" w:eastAsia="黑体"/>
          <w:color w:val="auto"/>
          <w:sz w:val="44"/>
          <w:szCs w:val="44"/>
          <w:highlight w:val="none"/>
        </w:rPr>
        <w:t>第</w:t>
      </w:r>
      <w:r>
        <w:rPr>
          <w:rStyle w:val="12"/>
          <w:rFonts w:hint="eastAsia" w:ascii="黑体" w:hAnsi="黑体" w:eastAsia="黑体"/>
          <w:b w:val="0"/>
          <w:color w:val="auto"/>
          <w:highlight w:val="none"/>
        </w:rPr>
        <w:t>五部分 附表</w:t>
      </w:r>
      <w:bookmarkEnd w:id="14"/>
      <w:bookmarkEnd w:id="16"/>
      <w:bookmarkStart w:id="17" w:name="_Toc15396619"/>
    </w:p>
    <w:p>
      <w:pPr>
        <w:pStyle w:val="8"/>
        <w:rPr>
          <w:rFonts w:hint="eastAsia"/>
        </w:rPr>
      </w:pPr>
    </w:p>
    <w:p>
      <w:pPr>
        <w:pStyle w:val="3"/>
        <w:rPr>
          <w:rFonts w:ascii="仿宋" w:hAnsi="仿宋" w:eastAsia="仿宋"/>
          <w:color w:val="auto"/>
          <w:highlight w:val="none"/>
        </w:rPr>
      </w:pPr>
      <w:r>
        <w:rPr>
          <w:rFonts w:hint="eastAsia" w:ascii="仿宋" w:hAnsi="仿宋" w:eastAsia="仿宋"/>
          <w:b w:val="0"/>
          <w:color w:val="auto"/>
          <w:highlight w:val="none"/>
        </w:rPr>
        <w:t>一、收</w:t>
      </w:r>
      <w:r>
        <w:rPr>
          <w:rStyle w:val="13"/>
          <w:rFonts w:hint="eastAsia" w:ascii="仿宋" w:hAnsi="仿宋" w:eastAsia="仿宋"/>
          <w:b w:val="0"/>
          <w:bCs w:val="0"/>
          <w:color w:val="auto"/>
          <w:highlight w:val="none"/>
        </w:rPr>
        <w:t>入支出决算总表</w:t>
      </w:r>
      <w:bookmarkEnd w:id="17"/>
    </w:p>
    <w:p>
      <w:pPr>
        <w:pStyle w:val="3"/>
        <w:rPr>
          <w:rFonts w:ascii="仿宋" w:hAnsi="仿宋" w:eastAsia="仿宋"/>
          <w:color w:val="auto"/>
          <w:highlight w:val="none"/>
        </w:rPr>
      </w:pPr>
      <w:bookmarkStart w:id="18" w:name="_Toc15396620"/>
      <w:r>
        <w:rPr>
          <w:rFonts w:hint="eastAsia" w:ascii="仿宋" w:hAnsi="仿宋" w:eastAsia="仿宋"/>
          <w:b w:val="0"/>
          <w:color w:val="auto"/>
          <w:highlight w:val="none"/>
        </w:rPr>
        <w:t>二、收</w:t>
      </w:r>
      <w:r>
        <w:rPr>
          <w:rStyle w:val="13"/>
          <w:rFonts w:hint="eastAsia" w:ascii="仿宋" w:hAnsi="仿宋" w:eastAsia="仿宋"/>
          <w:b w:val="0"/>
          <w:bCs w:val="0"/>
          <w:color w:val="auto"/>
          <w:highlight w:val="none"/>
        </w:rPr>
        <w:t>入决算表</w:t>
      </w:r>
      <w:bookmarkEnd w:id="18"/>
    </w:p>
    <w:p>
      <w:pPr>
        <w:pStyle w:val="3"/>
        <w:rPr>
          <w:rFonts w:ascii="仿宋" w:hAnsi="仿宋" w:eastAsia="仿宋"/>
          <w:color w:val="auto"/>
          <w:highlight w:val="none"/>
        </w:rPr>
      </w:pPr>
      <w:bookmarkStart w:id="19" w:name="_Toc15396621"/>
      <w:r>
        <w:rPr>
          <w:rStyle w:val="13"/>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13"/>
          <w:rFonts w:hint="eastAsia" w:ascii="仿宋" w:hAnsi="仿宋" w:eastAsia="仿宋"/>
          <w:b w:val="0"/>
          <w:bCs w:val="0"/>
          <w:color w:val="auto"/>
          <w:highlight w:val="none"/>
        </w:rPr>
        <w:t>出决算表</w:t>
      </w:r>
      <w:bookmarkEnd w:id="19"/>
    </w:p>
    <w:p>
      <w:pPr>
        <w:pStyle w:val="3"/>
        <w:rPr>
          <w:rFonts w:ascii="仿宋" w:hAnsi="仿宋" w:eastAsia="仿宋"/>
          <w:b w:val="0"/>
          <w:color w:val="auto"/>
          <w:highlight w:val="none"/>
        </w:rPr>
      </w:pPr>
      <w:bookmarkStart w:id="20" w:name="_Toc15396622"/>
      <w:r>
        <w:rPr>
          <w:rStyle w:val="13"/>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13"/>
          <w:rFonts w:hint="eastAsia" w:ascii="仿宋" w:hAnsi="仿宋" w:eastAsia="仿宋"/>
          <w:b w:val="0"/>
          <w:bCs w:val="0"/>
          <w:color w:val="auto"/>
          <w:highlight w:val="none"/>
        </w:rPr>
        <w:t>政拨款收入支出决算总表</w:t>
      </w:r>
      <w:bookmarkEnd w:id="20"/>
    </w:p>
    <w:p>
      <w:pPr>
        <w:pStyle w:val="3"/>
        <w:rPr>
          <w:rStyle w:val="13"/>
          <w:rFonts w:ascii="仿宋" w:hAnsi="仿宋" w:eastAsia="仿宋"/>
          <w:b w:val="0"/>
          <w:bCs w:val="0"/>
          <w:color w:val="auto"/>
          <w:highlight w:val="none"/>
        </w:rPr>
      </w:pPr>
      <w:bookmarkStart w:id="21" w:name="_Toc15396623"/>
      <w:r>
        <w:rPr>
          <w:rStyle w:val="13"/>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13"/>
          <w:rFonts w:hint="eastAsia" w:ascii="仿宋" w:hAnsi="仿宋" w:eastAsia="仿宋"/>
          <w:b w:val="0"/>
          <w:bCs w:val="0"/>
          <w:color w:val="auto"/>
          <w:highlight w:val="none"/>
        </w:rPr>
        <w:t>政拨款支出决算明细表</w:t>
      </w:r>
      <w:bookmarkEnd w:id="21"/>
      <w:bookmarkStart w:id="22" w:name="_Toc15396624"/>
    </w:p>
    <w:p>
      <w:pPr>
        <w:pStyle w:val="3"/>
        <w:rPr>
          <w:rFonts w:ascii="仿宋" w:hAnsi="仿宋" w:eastAsia="仿宋"/>
          <w:color w:val="auto"/>
          <w:highlight w:val="none"/>
        </w:rPr>
      </w:pPr>
      <w:r>
        <w:rPr>
          <w:rStyle w:val="13"/>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13"/>
          <w:rFonts w:hint="eastAsia" w:ascii="仿宋" w:hAnsi="仿宋" w:eastAsia="仿宋"/>
          <w:b w:val="0"/>
          <w:bCs w:val="0"/>
          <w:color w:val="auto"/>
          <w:highlight w:val="none"/>
        </w:rPr>
        <w:t>般公共预算财政拨款支出决算表</w:t>
      </w:r>
      <w:bookmarkEnd w:id="22"/>
    </w:p>
    <w:p>
      <w:pPr>
        <w:pStyle w:val="3"/>
        <w:rPr>
          <w:rFonts w:ascii="仿宋" w:hAnsi="仿宋" w:eastAsia="仿宋"/>
          <w:color w:val="auto"/>
          <w:highlight w:val="none"/>
        </w:rPr>
      </w:pPr>
      <w:bookmarkStart w:id="23" w:name="_Toc15396625"/>
      <w:r>
        <w:rPr>
          <w:rStyle w:val="13"/>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13"/>
          <w:rFonts w:hint="eastAsia" w:ascii="仿宋" w:hAnsi="仿宋" w:eastAsia="仿宋"/>
          <w:b w:val="0"/>
          <w:bCs w:val="0"/>
          <w:color w:val="auto"/>
          <w:highlight w:val="none"/>
        </w:rPr>
        <w:t>般公共预算财政拨款支出决算明细表</w:t>
      </w:r>
      <w:bookmarkEnd w:id="23"/>
    </w:p>
    <w:p>
      <w:pPr>
        <w:pStyle w:val="3"/>
        <w:rPr>
          <w:rFonts w:ascii="仿宋" w:hAnsi="仿宋" w:eastAsia="仿宋"/>
          <w:color w:val="auto"/>
          <w:highlight w:val="none"/>
        </w:rPr>
      </w:pPr>
      <w:bookmarkStart w:id="24" w:name="_Toc15396626"/>
      <w:r>
        <w:rPr>
          <w:rStyle w:val="13"/>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13"/>
          <w:rFonts w:hint="eastAsia" w:ascii="仿宋" w:hAnsi="仿宋" w:eastAsia="仿宋"/>
          <w:b w:val="0"/>
          <w:bCs w:val="0"/>
          <w:color w:val="auto"/>
          <w:highlight w:val="none"/>
        </w:rPr>
        <w:t>般公共预算财政拨款基本支出决算表</w:t>
      </w:r>
      <w:bookmarkEnd w:id="24"/>
    </w:p>
    <w:p>
      <w:pPr>
        <w:pStyle w:val="3"/>
        <w:rPr>
          <w:rFonts w:ascii="仿宋" w:hAnsi="仿宋" w:eastAsia="仿宋"/>
          <w:color w:val="auto"/>
          <w:highlight w:val="none"/>
        </w:rPr>
      </w:pPr>
      <w:bookmarkStart w:id="25" w:name="_Toc15396627"/>
      <w:r>
        <w:rPr>
          <w:rStyle w:val="13"/>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13"/>
          <w:rFonts w:hint="eastAsia" w:ascii="仿宋" w:hAnsi="仿宋" w:eastAsia="仿宋"/>
          <w:b w:val="0"/>
          <w:bCs w:val="0"/>
          <w:color w:val="auto"/>
          <w:highlight w:val="none"/>
        </w:rPr>
        <w:t>般公共预算财政拨款项目支出决算表</w:t>
      </w:r>
      <w:bookmarkEnd w:id="25"/>
    </w:p>
    <w:p>
      <w:pPr>
        <w:pStyle w:val="3"/>
        <w:rPr>
          <w:rFonts w:ascii="仿宋" w:hAnsi="仿宋" w:eastAsia="仿宋"/>
          <w:color w:val="auto"/>
          <w:highlight w:val="none"/>
        </w:rPr>
      </w:pPr>
      <w:bookmarkStart w:id="26" w:name="_Toc15396628"/>
      <w:r>
        <w:rPr>
          <w:rStyle w:val="13"/>
          <w:rFonts w:hint="eastAsia" w:ascii="仿宋" w:hAnsi="仿宋" w:eastAsia="仿宋"/>
          <w:b w:val="0"/>
          <w:bCs w:val="0"/>
          <w:color w:val="auto"/>
          <w:highlight w:val="none"/>
        </w:rPr>
        <w:t>十、</w:t>
      </w:r>
      <w:bookmarkEnd w:id="26"/>
      <w:r>
        <w:rPr>
          <w:rFonts w:hint="eastAsia" w:ascii="仿宋" w:hAnsi="仿宋" w:eastAsia="仿宋"/>
          <w:b w:val="0"/>
          <w:color w:val="auto"/>
          <w:highlight w:val="none"/>
        </w:rPr>
        <w:t>政</w:t>
      </w:r>
      <w:r>
        <w:rPr>
          <w:rStyle w:val="13"/>
          <w:rFonts w:hint="eastAsia" w:ascii="仿宋" w:hAnsi="仿宋" w:eastAsia="仿宋"/>
          <w:b w:val="0"/>
          <w:bCs w:val="0"/>
          <w:color w:val="auto"/>
          <w:highlight w:val="none"/>
        </w:rPr>
        <w:t>府性基金预算财政拨款收入支出决算表</w:t>
      </w:r>
    </w:p>
    <w:p>
      <w:pPr>
        <w:pStyle w:val="3"/>
        <w:rPr>
          <w:rFonts w:ascii="仿宋" w:hAnsi="仿宋" w:eastAsia="仿宋"/>
          <w:color w:val="auto"/>
          <w:highlight w:val="none"/>
        </w:rPr>
      </w:pPr>
      <w:bookmarkStart w:id="27" w:name="_Toc15396629"/>
      <w:r>
        <w:rPr>
          <w:rStyle w:val="13"/>
          <w:rFonts w:hint="eastAsia" w:ascii="仿宋" w:hAnsi="仿宋" w:eastAsia="仿宋"/>
          <w:b w:val="0"/>
          <w:bCs w:val="0"/>
          <w:color w:val="auto"/>
          <w:highlight w:val="none"/>
        </w:rPr>
        <w:t>十一、</w:t>
      </w:r>
      <w:bookmarkEnd w:id="27"/>
      <w:r>
        <w:rPr>
          <w:rFonts w:hint="eastAsia" w:ascii="仿宋" w:hAnsi="仿宋" w:eastAsia="仿宋"/>
          <w:b w:val="0"/>
          <w:color w:val="auto"/>
          <w:highlight w:val="none"/>
        </w:rPr>
        <w:t>国</w:t>
      </w:r>
      <w:r>
        <w:rPr>
          <w:rStyle w:val="13"/>
          <w:rFonts w:hint="eastAsia" w:ascii="仿宋" w:hAnsi="仿宋" w:eastAsia="仿宋"/>
          <w:b w:val="0"/>
          <w:bCs w:val="0"/>
          <w:color w:val="auto"/>
          <w:highlight w:val="none"/>
        </w:rPr>
        <w:t>有资本经营预算</w:t>
      </w:r>
      <w:r>
        <w:rPr>
          <w:rStyle w:val="13"/>
          <w:rFonts w:hint="eastAsia" w:ascii="仿宋" w:hAnsi="仿宋" w:eastAsia="仿宋"/>
          <w:b w:val="0"/>
          <w:bCs w:val="0"/>
          <w:color w:val="auto"/>
          <w:highlight w:val="none"/>
          <w:lang w:eastAsia="zh-CN"/>
        </w:rPr>
        <w:t>财政拨款收入</w:t>
      </w:r>
      <w:r>
        <w:rPr>
          <w:rStyle w:val="13"/>
          <w:rFonts w:hint="eastAsia" w:ascii="仿宋" w:hAnsi="仿宋" w:eastAsia="仿宋"/>
          <w:b w:val="0"/>
          <w:bCs w:val="0"/>
          <w:color w:val="auto"/>
          <w:highlight w:val="none"/>
        </w:rPr>
        <w:t>支出决算表</w:t>
      </w:r>
    </w:p>
    <w:p>
      <w:pPr>
        <w:pStyle w:val="3"/>
        <w:rPr>
          <w:rFonts w:ascii="仿宋" w:hAnsi="仿宋" w:eastAsia="仿宋"/>
          <w:color w:val="auto"/>
          <w:highlight w:val="none"/>
        </w:rPr>
      </w:pPr>
      <w:bookmarkStart w:id="28" w:name="_Toc15396630"/>
      <w:r>
        <w:rPr>
          <w:rStyle w:val="13"/>
          <w:rFonts w:hint="eastAsia" w:ascii="仿宋" w:hAnsi="仿宋" w:eastAsia="仿宋"/>
          <w:b w:val="0"/>
          <w:bCs w:val="0"/>
          <w:color w:val="auto"/>
          <w:highlight w:val="none"/>
        </w:rPr>
        <w:t>十二、</w:t>
      </w:r>
      <w:bookmarkEnd w:id="28"/>
      <w:r>
        <w:rPr>
          <w:rStyle w:val="13"/>
          <w:rFonts w:hint="eastAsia" w:ascii="仿宋" w:hAnsi="仿宋" w:eastAsia="仿宋"/>
          <w:b w:val="0"/>
          <w:bCs w:val="0"/>
          <w:color w:val="auto"/>
          <w:highlight w:val="none"/>
          <w:lang w:eastAsia="zh-CN"/>
        </w:rPr>
        <w:t>国有资本经营预算财政拨款支出决算表</w:t>
      </w:r>
    </w:p>
    <w:p>
      <w:pPr>
        <w:pStyle w:val="3"/>
        <w:rPr>
          <w:rFonts w:hint="eastAsia" w:eastAsia="仿宋"/>
          <w:color w:val="auto"/>
          <w:highlight w:val="none"/>
          <w:lang w:eastAsia="zh-CN"/>
        </w:rPr>
      </w:pPr>
      <w:bookmarkStart w:id="29" w:name="_Toc15396631"/>
      <w:r>
        <w:rPr>
          <w:rStyle w:val="13"/>
          <w:rFonts w:hint="eastAsia" w:ascii="仿宋" w:hAnsi="仿宋" w:eastAsia="仿宋"/>
          <w:b w:val="0"/>
          <w:bCs w:val="0"/>
          <w:color w:val="auto"/>
          <w:highlight w:val="none"/>
        </w:rPr>
        <w:t>十三、</w:t>
      </w:r>
      <w:bookmarkEnd w:id="29"/>
      <w:r>
        <w:rPr>
          <w:rStyle w:val="13"/>
          <w:rFonts w:hint="eastAsia" w:ascii="仿宋" w:hAnsi="仿宋" w:eastAsia="仿宋"/>
          <w:b w:val="0"/>
          <w:bCs w:val="0"/>
          <w:color w:val="auto"/>
          <w:highlight w:val="none"/>
          <w:lang w:eastAsia="zh-CN"/>
        </w:rPr>
        <w:t>财政拨款“三公”经费支出决算表</w:t>
      </w:r>
    </w:p>
    <w:p/>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1">
    <w:nsid w:val="3818A09A"/>
    <w:multiLevelType w:val="singleLevel"/>
    <w:tmpl w:val="3818A09A"/>
    <w:lvl w:ilvl="0" w:tentative="0">
      <w:start w:val="1"/>
      <w:numFmt w:val="chineseCounting"/>
      <w:suff w:val="nothing"/>
      <w:lvlText w:val="%1、"/>
      <w:lvlJc w:val="left"/>
      <w:rPr>
        <w:rFonts w:hint="eastAsia"/>
      </w:rPr>
    </w:lvl>
  </w:abstractNum>
  <w:abstractNum w:abstractNumId="2">
    <w:nsid w:val="3FFB5939"/>
    <w:multiLevelType w:val="singleLevel"/>
    <w:tmpl w:val="3FFB5939"/>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42562"/>
    <w:rsid w:val="019A394E"/>
    <w:rsid w:val="0B8C4E99"/>
    <w:rsid w:val="11D6644F"/>
    <w:rsid w:val="1B1A2F2E"/>
    <w:rsid w:val="21881F21"/>
    <w:rsid w:val="2ADF4A8A"/>
    <w:rsid w:val="2B0379D1"/>
    <w:rsid w:val="2EAA2875"/>
    <w:rsid w:val="34766252"/>
    <w:rsid w:val="370E72AE"/>
    <w:rsid w:val="37B41788"/>
    <w:rsid w:val="40EF0C78"/>
    <w:rsid w:val="459075E7"/>
    <w:rsid w:val="4DAB1AD6"/>
    <w:rsid w:val="505A566D"/>
    <w:rsid w:val="56E6730F"/>
    <w:rsid w:val="59754817"/>
    <w:rsid w:val="5BCD3584"/>
    <w:rsid w:val="5DA16128"/>
    <w:rsid w:val="65CF071E"/>
    <w:rsid w:val="6B4F6BB1"/>
    <w:rsid w:val="776D2980"/>
    <w:rsid w:val="796F4614"/>
    <w:rsid w:val="7DD16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before="0" w:after="140" w:line="276" w:lineRule="auto"/>
    </w:pPr>
  </w:style>
  <w:style w:type="paragraph" w:styleId="5">
    <w:name w:val="Body Text Indent"/>
    <w:basedOn w:val="1"/>
    <w:qFormat/>
    <w:uiPriority w:val="0"/>
    <w:pPr>
      <w:spacing w:after="120"/>
      <w:ind w:leftChars="200"/>
    </w:pPr>
    <w:rPr>
      <w:rFonts w:ascii="仿宋_GB2312"/>
      <w:szCs w:val="32"/>
    </w:rPr>
  </w:style>
  <w:style w:type="paragraph" w:styleId="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7">
    <w:name w:val="toc 2"/>
    <w:basedOn w:val="1"/>
    <w:next w:val="1"/>
    <w:unhideWhenUsed/>
    <w:qFormat/>
    <w:uiPriority w:val="39"/>
    <w:pPr>
      <w:tabs>
        <w:tab w:val="right" w:leader="dot" w:pos="8296"/>
      </w:tabs>
      <w:ind w:left="420" w:leftChars="200"/>
    </w:pPr>
  </w:style>
  <w:style w:type="paragraph" w:styleId="8">
    <w:name w:val="Body Text First Indent 2"/>
    <w:basedOn w:val="5"/>
    <w:unhideWhenUsed/>
    <w:qFormat/>
    <w:uiPriority w:val="99"/>
    <w:pPr>
      <w:ind w:firstLine="420" w:firstLineChars="200"/>
    </w:pPr>
  </w:style>
  <w:style w:type="character" w:styleId="11">
    <w:name w:val="Strong"/>
    <w:basedOn w:val="10"/>
    <w:qFormat/>
    <w:uiPriority w:val="99"/>
    <w:rPr>
      <w:b/>
    </w:rPr>
  </w:style>
  <w:style w:type="character" w:customStyle="1" w:styleId="12">
    <w:name w:val="标题 1 Char"/>
    <w:basedOn w:val="10"/>
    <w:link w:val="2"/>
    <w:qFormat/>
    <w:uiPriority w:val="9"/>
    <w:rPr>
      <w:b/>
      <w:bCs/>
      <w:kern w:val="44"/>
      <w:sz w:val="44"/>
      <w:szCs w:val="44"/>
    </w:rPr>
  </w:style>
  <w:style w:type="character" w:customStyle="1" w:styleId="13">
    <w:name w:val="标题 2 Char"/>
    <w:basedOn w:val="10"/>
    <w:link w:val="3"/>
    <w:qFormat/>
    <w:uiPriority w:val="9"/>
    <w:rPr>
      <w:rFonts w:ascii="Cambria" w:hAnsi="Cambria" w:eastAsia="宋体" w:cs="Times New Roman"/>
      <w:b/>
      <w:bCs/>
      <w:sz w:val="32"/>
      <w:szCs w:val="32"/>
    </w:rPr>
  </w:style>
  <w:style w:type="paragraph" w:styleId="14">
    <w:name w:val="List Paragraph"/>
    <w:basedOn w:val="1"/>
    <w:qFormat/>
    <w:uiPriority w:val="34"/>
    <w:pPr>
      <w:ind w:firstLine="420" w:firstLineChars="200"/>
    </w:pPr>
  </w:style>
  <w:style w:type="paragraph" w:customStyle="1" w:styleId="1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manualLayout>
          <c:layoutTarget val="inner"/>
          <c:xMode val="edge"/>
          <c:yMode val="edge"/>
          <c:x val="0.08034489515971"/>
          <c:y val="0.416641989931892"/>
          <c:w val="0.913776210072506"/>
          <c:h val="0.497009179745336"/>
        </c:manualLayout>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总收入</c:v>
                </c:pt>
                <c:pt idx="1">
                  <c:v>总支出</c:v>
                </c:pt>
              </c:strCache>
            </c:strRef>
          </c:cat>
          <c:val>
            <c:numRef>
              <c:f>Sheet1!$B$2:$B$3</c:f>
              <c:numCache>
                <c:formatCode>General</c:formatCode>
                <c:ptCount val="2"/>
                <c:pt idx="0">
                  <c:v>1092.64</c:v>
                </c:pt>
                <c:pt idx="1">
                  <c:v>1092.64</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总收入</c:v>
                </c:pt>
                <c:pt idx="1">
                  <c:v>总支出</c:v>
                </c:pt>
              </c:strCache>
            </c:strRef>
          </c:cat>
          <c:val>
            <c:numRef>
              <c:f>Sheet1!$C$2:$C$3</c:f>
              <c:numCache>
                <c:formatCode>General</c:formatCode>
                <c:ptCount val="2"/>
                <c:pt idx="0">
                  <c:v>1283.7</c:v>
                </c:pt>
                <c:pt idx="1">
                  <c:v>1283.7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总收入</c:v>
                </c:pt>
                <c:pt idx="1">
                  <c:v>总支出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25"/>
        <c:axId val="830310014"/>
        <c:axId val="63034929"/>
      </c:barChart>
      <c:catAx>
        <c:axId val="83031001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034929"/>
        <c:crosses val="autoZero"/>
        <c:auto val="1"/>
        <c:lblAlgn val="ctr"/>
        <c:lblOffset val="100"/>
        <c:noMultiLvlLbl val="0"/>
      </c:catAx>
      <c:valAx>
        <c:axId val="63034929"/>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0310014"/>
        <c:crosses val="autoZero"/>
        <c:crossBetween val="between"/>
      </c:valAx>
      <c:spPr>
        <a:noFill/>
        <a:ln>
          <a:noFill/>
        </a:ln>
        <a:effectLst/>
      </c:spPr>
    </c:plotArea>
    <c:legend>
      <c:legendPos val="t"/>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总收入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135393207210642"/>
                  <c:y val="-0.02207504875370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37692659672806"/>
                  <c:y val="0.026152531026683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202932195742047"/>
                  <c:y val="0.022183989532905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事业收入</c:v>
                </c:pt>
                <c:pt idx="2">
                  <c:v>其他收入</c:v>
                </c:pt>
              </c:strCache>
            </c:strRef>
          </c:cat>
          <c:val>
            <c:numRef>
              <c:f>Sheet1!$B$2:$B$4</c:f>
              <c:numCache>
                <c:formatCode>General</c:formatCode>
                <c:ptCount val="3"/>
                <c:pt idx="0">
                  <c:v>762.58</c:v>
                </c:pt>
                <c:pt idx="1">
                  <c:v>237.06</c:v>
                </c:pt>
                <c:pt idx="2">
                  <c:v>45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46381578947368"/>
          <c:y val="0.17552657973921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manualLayout>
          <c:xMode val="edge"/>
          <c:yMode val="edge"/>
          <c:x val="0.290558415922596"/>
          <c:y val="0.040569360389225"/>
        </c:manualLayout>
      </c:layout>
      <c:overlay val="0"/>
      <c:spPr>
        <a:noFill/>
        <a:ln>
          <a:noFill/>
        </a:ln>
        <a:effectLst/>
      </c:spPr>
    </c:title>
    <c:autoTitleDeleted val="0"/>
    <c:plotArea>
      <c:layout/>
      <c:pieChart>
        <c:varyColors val="1"/>
        <c:ser>
          <c:idx val="0"/>
          <c:order val="0"/>
          <c:tx>
            <c:strRef>
              <c:f>Sheet1!$B$1</c:f>
              <c:strCache>
                <c:ptCount val="1"/>
                <c:pt idx="0">
                  <c:v>总支出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151125032400905"/>
                  <c:y val="-0.29910794983379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82686060919419"/>
                  <c:y val="0.0081395713163049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0.00_);[Red]\(0.00\)</c:formatCode>
                <c:ptCount val="2"/>
                <c:pt idx="0">
                  <c:v>665.1</c:v>
                </c:pt>
                <c:pt idx="1" c:formatCode="General">
                  <c:v>427.54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财政拨款收、支决算变动情况表</a:t>
            </a:r>
          </a:p>
        </c:rich>
      </c:tx>
      <c:layout/>
      <c:overlay val="0"/>
      <c:spPr>
        <a:noFill/>
        <a:ln>
          <a:noFill/>
        </a:ln>
        <a:effectLst/>
      </c:spPr>
    </c:title>
    <c:autoTitleDeleted val="0"/>
    <c:plotArea>
      <c:layout>
        <c:manualLayout>
          <c:layoutTarget val="inner"/>
          <c:xMode val="edge"/>
          <c:yMode val="edge"/>
          <c:x val="0.113315440027143"/>
          <c:y val="0.173441108545035"/>
          <c:w val="0.844878583165967"/>
          <c:h val="0.607713625866051"/>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Lbl>
              <c:idx val="0"/>
              <c:layout>
                <c:manualLayout>
                  <c:x val="-0.0038841304497688"/>
                  <c:y val="0.017966301879198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029646723092031"/>
                  <c:y val="0.012957581478251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595.83</c:v>
                </c:pt>
                <c:pt idx="1">
                  <c:v>595.83</c:v>
                </c:pt>
              </c:numCache>
            </c:numRef>
          </c:val>
        </c:ser>
        <c:ser>
          <c:idx val="1"/>
          <c:order val="1"/>
          <c:tx>
            <c:strRef>
              <c:f>Sheet1!$C$1</c:f>
              <c:strCache>
                <c:ptCount val="1"/>
                <c:pt idx="0">
                  <c:v>2024年</c:v>
                </c:pt>
              </c:strCache>
            </c:strRef>
          </c:tx>
          <c:spPr>
            <a:solidFill>
              <a:schemeClr val="accent2"/>
            </a:solidFill>
            <a:ln>
              <a:noFill/>
            </a:ln>
            <a:effectLst/>
          </c:spPr>
          <c:invertIfNegative val="0"/>
          <c:dLbls>
            <c:dLbl>
              <c:idx val="0"/>
              <c:layout>
                <c:manualLayout>
                  <c:x val="0.012182132503476"/>
                  <c:y val="0.033949191685912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687156191994591"/>
                  <c:y val="0.023604136919877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762.58</c:v>
                </c:pt>
                <c:pt idx="1">
                  <c:v>762.58</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417359839"/>
        <c:axId val="414540290"/>
      </c:barChart>
      <c:catAx>
        <c:axId val="41735983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4540290"/>
        <c:crosses val="autoZero"/>
        <c:auto val="1"/>
        <c:lblAlgn val="ctr"/>
        <c:lblOffset val="100"/>
        <c:noMultiLvlLbl val="0"/>
      </c:catAx>
      <c:valAx>
        <c:axId val="41454029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735983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sz="1000" b="1"/>
              <a:t>一般公共预算财政拨款支出决算变动情况</a:t>
            </a:r>
            <a:endParaRPr sz="1000" b="1"/>
          </a:p>
        </c:rich>
      </c:tx>
      <c:layout>
        <c:manualLayout>
          <c:xMode val="edge"/>
          <c:yMode val="edge"/>
          <c:x val="0.113238946249637"/>
          <c:y val="0.0109609061015711"/>
        </c:manualLayout>
      </c:layout>
      <c:overlay val="0"/>
      <c:spPr>
        <a:noFill/>
        <a:ln>
          <a:noFill/>
        </a:ln>
        <a:effectLst/>
      </c:spPr>
    </c:title>
    <c:autoTitleDeleted val="0"/>
    <c:plotArea>
      <c:layout>
        <c:manualLayout>
          <c:layoutTarget val="inner"/>
          <c:xMode val="edge"/>
          <c:yMode val="edge"/>
          <c:x val="0.103362779181951"/>
          <c:y val="0.250462550795838"/>
          <c:w val="0.890442713281398"/>
          <c:h val="0.636001712328767"/>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Lbl>
              <c:idx val="0"/>
              <c:layout>
                <c:manualLayout>
                  <c:x val="-0.00702044187487095"/>
                  <c:y val="0.01075268817204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支出</c:v>
                </c:pt>
              </c:strCache>
            </c:strRef>
          </c:cat>
          <c:val>
            <c:numRef>
              <c:f>Sheet1!$B$2</c:f>
              <c:numCache>
                <c:formatCode>General</c:formatCode>
                <c:ptCount val="1"/>
                <c:pt idx="0">
                  <c:v>595.83</c:v>
                </c:pt>
              </c:numCache>
            </c:numRef>
          </c:val>
        </c:ser>
        <c:ser>
          <c:idx val="1"/>
          <c:order val="1"/>
          <c:tx>
            <c:strRef>
              <c:f>Sheet1!$C$1</c:f>
              <c:strCache>
                <c:ptCount val="1"/>
                <c:pt idx="0">
                  <c:v>2024年</c:v>
                </c:pt>
              </c:strCache>
            </c:strRef>
          </c:tx>
          <c:spPr>
            <a:solidFill>
              <a:schemeClr val="accent2"/>
            </a:solidFill>
            <a:ln>
              <a:noFill/>
            </a:ln>
            <a:effectLst/>
          </c:spPr>
          <c:invertIfNegative val="0"/>
          <c:dLbls>
            <c:dLbl>
              <c:idx val="0"/>
              <c:layout>
                <c:manualLayout>
                  <c:x val="0.000206483584555028"/>
                  <c:y val="0.014231499051233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支出</c:v>
                </c:pt>
              </c:strCache>
            </c:strRef>
          </c:cat>
          <c:val>
            <c:numRef>
              <c:f>Sheet1!$C$2</c:f>
              <c:numCache>
                <c:formatCode>General</c:formatCode>
                <c:ptCount val="1"/>
                <c:pt idx="0">
                  <c:v>762.58</c:v>
                </c:pt>
              </c:numCache>
            </c:numRef>
          </c:val>
        </c:ser>
        <c:dLbls>
          <c:showLegendKey val="0"/>
          <c:showVal val="0"/>
          <c:showCatName val="0"/>
          <c:showSerName val="0"/>
          <c:showPercent val="0"/>
          <c:showBubbleSize val="0"/>
        </c:dLbls>
        <c:gapWidth val="219"/>
        <c:overlap val="-27"/>
        <c:axId val="663404383"/>
        <c:axId val="746509407"/>
      </c:barChart>
      <c:catAx>
        <c:axId val="663404383"/>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6509407"/>
        <c:crosses val="autoZero"/>
        <c:auto val="1"/>
        <c:lblAlgn val="ctr"/>
        <c:lblOffset val="100"/>
        <c:noMultiLvlLbl val="0"/>
      </c:catAx>
      <c:valAx>
        <c:axId val="7465094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3404383"/>
        <c:crosses val="autoZero"/>
        <c:crossBetween val="between"/>
      </c:valAx>
      <c:spPr>
        <a:noFill/>
        <a:ln>
          <a:noFill/>
        </a:ln>
        <a:effectLst/>
      </c:spPr>
    </c:plotArea>
    <c:legend>
      <c:legendPos val="b"/>
      <c:layout>
        <c:manualLayout>
          <c:xMode val="edge"/>
          <c:yMode val="edge"/>
          <c:x val="0.357738840216938"/>
          <c:y val="0.866202346041056"/>
          <c:w val="0.402377972465582"/>
          <c:h val="0.12280058651026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spc="0" baseline="0">
                <a:solidFill>
                  <a:schemeClr val="tx1">
                    <a:lumMod val="65000"/>
                    <a:lumOff val="35000"/>
                  </a:schemeClr>
                </a:solidFill>
                <a:latin typeface="+mn-lt"/>
                <a:ea typeface="+mn-ea"/>
                <a:cs typeface="+mn-cs"/>
              </a:defRPr>
            </a:pPr>
            <a:r>
              <a:rPr sz="1200" b="1"/>
              <a:t>一般公共预算财政拨款支出</a:t>
            </a:r>
            <a:endParaRPr sz="1200" b="1"/>
          </a:p>
        </c:rich>
      </c:tx>
      <c:layout>
        <c:manualLayout>
          <c:xMode val="edge"/>
          <c:yMode val="edge"/>
          <c:x val="0.200648202710666"/>
          <c:y val="0.0301771871539313"/>
        </c:manualLayout>
      </c:layout>
      <c:overlay val="0"/>
      <c:spPr>
        <a:noFill/>
        <a:ln>
          <a:noFill/>
        </a:ln>
        <a:effectLst/>
      </c:spPr>
    </c:title>
    <c:autoTitleDeleted val="0"/>
    <c:plotArea>
      <c:layout/>
      <c:pieChart>
        <c:varyColors val="1"/>
        <c:ser>
          <c:idx val="0"/>
          <c:order val="0"/>
          <c:tx>
            <c:strRef>
              <c:f>Sheet1!$B$1</c:f>
              <c:strCache>
                <c:ptCount val="1"/>
                <c:pt idx="0">
                  <c:v>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139471917773538"/>
                  <c:y val="0.017550668241407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54728028614451"/>
                  <c:y val="-0.17288938318773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18705327639949"/>
                  <c:y val="0.032394922670538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c:v>
                </c:pt>
                <c:pt idx="1">
                  <c:v>卫生健康</c:v>
                </c:pt>
                <c:pt idx="2">
                  <c:v>住房保障</c:v>
                </c:pt>
              </c:strCache>
            </c:strRef>
          </c:cat>
          <c:val>
            <c:numRef>
              <c:f>Sheet1!$B$2:$B$4</c:f>
              <c:numCache>
                <c:formatCode>General</c:formatCode>
                <c:ptCount val="3"/>
                <c:pt idx="0">
                  <c:v>45.28</c:v>
                </c:pt>
                <c:pt idx="1">
                  <c:v>689.93</c:v>
                </c:pt>
                <c:pt idx="2">
                  <c:v>27.38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3817</Words>
  <Characters>5213</Characters>
  <Lines>0</Lines>
  <Paragraphs>0</Paragraphs>
  <TotalTime>18</TotalTime>
  <ScaleCrop>false</ScaleCrop>
  <LinksUpToDate>false</LinksUpToDate>
  <CharactersWithSpaces>5238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2025-09-11T00:44:00Z</dcterms:created>
  <dc:creator>Ting</dc:creator>
  <cp:lastModifiedBy>伍哥</cp:lastModifiedBy>
  <dcterms:modified xsi:type="dcterms:W3CDTF">2025-10-09T01:36:30Z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7B997A3EAF1846EBA0453F37AAE8E6AE_11</vt:lpwstr>
  </property>
  <property fmtid="{D5CDD505-2E9C-101B-9397-08002B2CF9AE}" pid="4" name="KSOTemplateDocerSaveRecord">
    <vt:lpwstr>eyJoZGlkIjoiZDI0NDcwZjljMzZhOTk1MzczM2JjYTM3ODY1Mzc0NTMiLCJ1c2VySWQiOiIyODEzNTIxMzcifQ==</vt:lpwstr>
  </property>
</Properties>
</file>