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440"/>
        <w:jc w:val="center"/>
        <w:outlineLvl w:val="0"/>
        <w:rPr>
          <w:rFonts w:ascii="方正小标宋简体" w:hAnsi="宋体" w:eastAsia="方正小标宋简体"/>
          <w:color w:val="000000"/>
          <w:sz w:val="72"/>
          <w:szCs w:val="72"/>
        </w:rPr>
      </w:pPr>
      <w:bookmarkStart w:id="0" w:name="_Toc15306267"/>
    </w:p>
    <w:p>
      <w:pPr>
        <w:keepNext w:val="0"/>
        <w:keepLines w:val="0"/>
        <w:pageBreakBefore w:val="0"/>
        <w:kinsoku/>
        <w:wordWrap/>
        <w:overflowPunct/>
        <w:topLinePunct w:val="0"/>
        <w:autoSpaceDE/>
        <w:autoSpaceDN/>
        <w:bidi w:val="0"/>
        <w:spacing w:line="1000" w:lineRule="exact"/>
        <w:ind w:left="0" w:leftChars="0" w:firstLine="1440"/>
        <w:jc w:val="center"/>
        <w:textAlignment w:val="auto"/>
        <w:outlineLvl w:val="0"/>
        <w:rPr>
          <w:rFonts w:hint="eastAsia" w:ascii="方正小标宋简体" w:hAnsi="方正小标宋简体" w:eastAsia="方正小标宋简体" w:cs="方正小标宋简体"/>
          <w:color w:val="000000"/>
          <w:sz w:val="72"/>
          <w:szCs w:val="72"/>
        </w:rPr>
      </w:pPr>
    </w:p>
    <w:p>
      <w:pPr>
        <w:keepNext w:val="0"/>
        <w:keepLines w:val="0"/>
        <w:pageBreakBefore w:val="0"/>
        <w:kinsoku/>
        <w:wordWrap/>
        <w:overflowPunct/>
        <w:topLinePunct w:val="0"/>
        <w:autoSpaceDE/>
        <w:autoSpaceDN/>
        <w:bidi w:val="0"/>
        <w:spacing w:line="1000" w:lineRule="exact"/>
        <w:ind w:left="0" w:leftChars="0" w:firstLine="1440"/>
        <w:jc w:val="center"/>
        <w:textAlignment w:val="auto"/>
        <w:outlineLvl w:val="0"/>
        <w:rPr>
          <w:rFonts w:hint="eastAsia" w:ascii="方正小标宋简体" w:hAnsi="方正小标宋简体" w:eastAsia="方正小标宋简体" w:cs="方正小标宋简体"/>
          <w:color w:val="000000"/>
          <w:sz w:val="72"/>
          <w:szCs w:val="72"/>
        </w:rPr>
      </w:pPr>
    </w:p>
    <w:p>
      <w:pPr>
        <w:keepNext w:val="0"/>
        <w:keepLines w:val="0"/>
        <w:pageBreakBefore w:val="0"/>
        <w:kinsoku/>
        <w:wordWrap/>
        <w:overflowPunct/>
        <w:topLinePunct w:val="0"/>
        <w:autoSpaceDE/>
        <w:autoSpaceDN/>
        <w:bidi w:val="0"/>
        <w:spacing w:line="1000" w:lineRule="exact"/>
        <w:ind w:left="0" w:leftChars="0" w:firstLine="1440"/>
        <w:jc w:val="center"/>
        <w:textAlignment w:val="auto"/>
        <w:outlineLvl w:val="0"/>
        <w:rPr>
          <w:rFonts w:hint="eastAsia" w:ascii="方正小标宋简体" w:hAnsi="方正小标宋简体" w:eastAsia="方正小标宋简体" w:cs="方正小标宋简体"/>
          <w:color w:val="000000"/>
          <w:sz w:val="72"/>
          <w:szCs w:val="72"/>
        </w:rPr>
      </w:pPr>
    </w:p>
    <w:p>
      <w:pPr>
        <w:keepNext w:val="0"/>
        <w:keepLines w:val="0"/>
        <w:pageBreakBefore w:val="0"/>
        <w:kinsoku/>
        <w:wordWrap/>
        <w:overflowPunct/>
        <w:topLinePunct w:val="0"/>
        <w:autoSpaceDE/>
        <w:autoSpaceDN/>
        <w:bidi w:val="0"/>
        <w:adjustRightInd w:val="0"/>
        <w:snapToGrid w:val="0"/>
        <w:spacing w:line="1000" w:lineRule="exact"/>
        <w:ind w:left="0" w:leftChars="0" w:firstLine="194" w:firstLineChars="27"/>
        <w:jc w:val="center"/>
        <w:textAlignment w:val="auto"/>
        <w:outlineLvl w:val="0"/>
        <w:rPr>
          <w:rFonts w:hint="eastAsia" w:ascii="方正小标宋简体" w:hAnsi="方正小标宋简体" w:eastAsia="方正小标宋简体" w:cs="方正小标宋简体"/>
          <w:color w:val="000000"/>
          <w:sz w:val="72"/>
          <w:szCs w:val="72"/>
        </w:rPr>
      </w:pPr>
      <w:bookmarkStart w:id="1" w:name="_Toc11847"/>
      <w:bookmarkStart w:id="2" w:name="_Toc50995420"/>
      <w:bookmarkStart w:id="3" w:name="_Toc15378441"/>
      <w:bookmarkStart w:id="4" w:name="_Toc15377425"/>
      <w:bookmarkStart w:id="5" w:name="_Toc15396475"/>
      <w:bookmarkStart w:id="6" w:name="_Toc15377193"/>
      <w:bookmarkStart w:id="7" w:name="_Toc50996092"/>
      <w:bookmarkStart w:id="8" w:name="_Toc83202870"/>
      <w:bookmarkStart w:id="9" w:name="_Toc50996322"/>
      <w:bookmarkStart w:id="10" w:name="_Toc50995635"/>
      <w:bookmarkStart w:id="11" w:name="_Toc15396597"/>
      <w:bookmarkStart w:id="12" w:name="_Toc50995755"/>
      <w:r>
        <w:rPr>
          <w:rFonts w:hint="eastAsia" w:ascii="方正小标宋简体" w:hAnsi="方正小标宋简体" w:eastAsia="方正小标宋简体" w:cs="方正小标宋简体"/>
          <w:color w:val="000000"/>
          <w:sz w:val="72"/>
          <w:szCs w:val="72"/>
        </w:rPr>
        <w:t>2020年度</w:t>
      </w:r>
      <w:bookmarkEnd w:id="1"/>
      <w:bookmarkEnd w:id="2"/>
      <w:bookmarkEnd w:id="3"/>
      <w:bookmarkEnd w:id="4"/>
      <w:bookmarkEnd w:id="5"/>
      <w:bookmarkEnd w:id="6"/>
      <w:bookmarkEnd w:id="7"/>
      <w:bookmarkEnd w:id="8"/>
      <w:bookmarkEnd w:id="9"/>
      <w:bookmarkEnd w:id="10"/>
      <w:bookmarkEnd w:id="11"/>
      <w:bookmarkEnd w:id="12"/>
    </w:p>
    <w:p>
      <w:pPr>
        <w:keepNext w:val="0"/>
        <w:keepLines w:val="0"/>
        <w:pageBreakBefore w:val="0"/>
        <w:kinsoku/>
        <w:wordWrap/>
        <w:overflowPunct/>
        <w:topLinePunct w:val="0"/>
        <w:autoSpaceDE/>
        <w:autoSpaceDN/>
        <w:bidi w:val="0"/>
        <w:adjustRightInd w:val="0"/>
        <w:snapToGrid w:val="0"/>
        <w:spacing w:line="1000" w:lineRule="exact"/>
        <w:ind w:left="0" w:leftChars="0" w:firstLine="1130" w:firstLineChars="157"/>
        <w:jc w:val="center"/>
        <w:textAlignment w:val="auto"/>
        <w:outlineLvl w:val="0"/>
        <w:rPr>
          <w:rFonts w:hint="eastAsia" w:ascii="方正小标宋简体" w:hAnsi="方正小标宋简体" w:eastAsia="方正小标宋简体" w:cs="方正小标宋简体"/>
          <w:color w:val="000000"/>
          <w:sz w:val="72"/>
          <w:szCs w:val="72"/>
        </w:rPr>
      </w:pPr>
      <w:bookmarkStart w:id="13" w:name="_Toc83202871"/>
      <w:bookmarkStart w:id="14" w:name="_Toc50995756"/>
      <w:bookmarkStart w:id="15" w:name="_Toc50996323"/>
      <w:bookmarkStart w:id="16" w:name="_Toc50996093"/>
      <w:bookmarkStart w:id="17" w:name="_Toc50995636"/>
      <w:bookmarkStart w:id="18" w:name="_Toc29004"/>
      <w:bookmarkStart w:id="19" w:name="_Toc50995421"/>
      <w:bookmarkStart w:id="20" w:name="_Toc15378442"/>
      <w:bookmarkStart w:id="21" w:name="_Toc15377426"/>
      <w:bookmarkStart w:id="22" w:name="_Toc15377194"/>
      <w:bookmarkStart w:id="23" w:name="_Toc15396598"/>
      <w:bookmarkStart w:id="24" w:name="_Toc15396476"/>
      <w:r>
        <w:rPr>
          <w:rFonts w:hint="eastAsia" w:ascii="方正小标宋简体" w:hAnsi="方正小标宋简体" w:eastAsia="方正小标宋简体" w:cs="方正小标宋简体"/>
          <w:color w:val="000000"/>
          <w:sz w:val="72"/>
          <w:szCs w:val="72"/>
        </w:rPr>
        <w:t>广元市利州区</w:t>
      </w:r>
      <w:bookmarkEnd w:id="0"/>
      <w:bookmarkStart w:id="25" w:name="_Toc15306268"/>
      <w:r>
        <w:rPr>
          <w:rFonts w:hint="eastAsia" w:ascii="方正小标宋简体" w:hAnsi="方正小标宋简体" w:eastAsia="方正小标宋简体" w:cs="方正小标宋简体"/>
          <w:color w:val="000000"/>
          <w:sz w:val="72"/>
          <w:szCs w:val="72"/>
        </w:rPr>
        <w:t>中医医院</w:t>
      </w:r>
      <w:bookmarkEnd w:id="13"/>
      <w:bookmarkEnd w:id="14"/>
      <w:bookmarkEnd w:id="15"/>
      <w:bookmarkEnd w:id="16"/>
      <w:bookmarkEnd w:id="17"/>
      <w:bookmarkEnd w:id="18"/>
      <w:bookmarkEnd w:id="19"/>
    </w:p>
    <w:p>
      <w:pPr>
        <w:keepNext w:val="0"/>
        <w:keepLines w:val="0"/>
        <w:pageBreakBefore w:val="0"/>
        <w:kinsoku/>
        <w:wordWrap/>
        <w:overflowPunct/>
        <w:topLinePunct w:val="0"/>
        <w:autoSpaceDE/>
        <w:autoSpaceDN/>
        <w:bidi w:val="0"/>
        <w:adjustRightInd w:val="0"/>
        <w:snapToGrid w:val="0"/>
        <w:spacing w:line="1000" w:lineRule="exact"/>
        <w:ind w:left="0" w:leftChars="0" w:firstLine="1130" w:firstLineChars="157"/>
        <w:jc w:val="center"/>
        <w:textAlignment w:val="auto"/>
        <w:outlineLvl w:val="0"/>
        <w:rPr>
          <w:rFonts w:hint="eastAsia" w:ascii="方正小标宋简体" w:hAnsi="方正小标宋简体" w:eastAsia="方正小标宋简体" w:cs="方正小标宋简体"/>
          <w:color w:val="000000"/>
          <w:sz w:val="72"/>
          <w:szCs w:val="72"/>
        </w:rPr>
      </w:pPr>
      <w:bookmarkStart w:id="26" w:name="_Toc16757"/>
      <w:bookmarkStart w:id="27" w:name="_Toc50995637"/>
      <w:bookmarkStart w:id="28" w:name="_Toc50996324"/>
      <w:bookmarkStart w:id="29" w:name="_Toc83202872"/>
      <w:bookmarkStart w:id="30" w:name="_Toc50995422"/>
      <w:bookmarkStart w:id="31" w:name="_Toc50995757"/>
      <w:bookmarkStart w:id="32" w:name="_Toc50996094"/>
      <w:r>
        <w:rPr>
          <w:rFonts w:hint="eastAsia" w:ascii="方正小标宋简体" w:hAnsi="方正小标宋简体" w:eastAsia="方正小标宋简体" w:cs="方正小标宋简体"/>
          <w:color w:val="000000"/>
          <w:sz w:val="72"/>
          <w:szCs w:val="72"/>
        </w:rPr>
        <w:t>部门决算</w:t>
      </w:r>
      <w:bookmarkEnd w:id="20"/>
      <w:bookmarkEnd w:id="21"/>
      <w:bookmarkEnd w:id="22"/>
      <w:bookmarkEnd w:id="23"/>
      <w:bookmarkEnd w:id="24"/>
      <w:bookmarkEnd w:id="25"/>
      <w:bookmarkEnd w:id="26"/>
      <w:bookmarkEnd w:id="27"/>
      <w:bookmarkEnd w:id="28"/>
      <w:bookmarkEnd w:id="29"/>
      <w:bookmarkEnd w:id="30"/>
      <w:bookmarkEnd w:id="31"/>
      <w:bookmarkEnd w:id="32"/>
    </w:p>
    <w:p>
      <w:pPr>
        <w:keepNext w:val="0"/>
        <w:keepLines w:val="0"/>
        <w:pageBreakBefore w:val="0"/>
        <w:widowControl/>
        <w:kinsoku/>
        <w:wordWrap/>
        <w:overflowPunct/>
        <w:topLinePunct w:val="0"/>
        <w:autoSpaceDE/>
        <w:autoSpaceDN/>
        <w:bidi w:val="0"/>
        <w:spacing w:line="576" w:lineRule="exact"/>
        <w:ind w:left="0" w:leftChars="0" w:right="0"/>
        <w:jc w:val="center"/>
        <w:textAlignment w:val="auto"/>
        <w:rPr>
          <w:rFonts w:hint="eastAsia"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72"/>
          <w:szCs w:val="72"/>
        </w:rPr>
        <w:br w:type="page"/>
      </w:r>
      <w:r>
        <w:rPr>
          <w:rFonts w:hint="eastAsia" w:ascii="方正小标宋简体" w:hAnsi="方正小标宋简体" w:eastAsia="方正小标宋简体" w:cs="方正小标宋简体"/>
          <w:color w:val="000000"/>
          <w:sz w:val="48"/>
          <w:szCs w:val="48"/>
        </w:rPr>
        <w:t>目</w:t>
      </w:r>
      <w:r>
        <w:rPr>
          <w:rFonts w:hint="eastAsia" w:ascii="方正小标宋简体" w:hAnsi="方正小标宋简体" w:eastAsia="方正小标宋简体" w:cs="方正小标宋简体"/>
          <w:color w:val="000000"/>
          <w:sz w:val="48"/>
          <w:szCs w:val="48"/>
          <w:lang w:val="en-US" w:eastAsia="zh-CN"/>
        </w:rPr>
        <w:t xml:space="preserve">  </w:t>
      </w:r>
      <w:r>
        <w:rPr>
          <w:rFonts w:hint="eastAsia" w:ascii="方正小标宋简体" w:hAnsi="方正小标宋简体" w:eastAsia="方正小标宋简体" w:cs="方正小标宋简体"/>
          <w:color w:val="000000"/>
          <w:sz w:val="48"/>
          <w:szCs w:val="48"/>
        </w:rPr>
        <w:t>录</w:t>
      </w:r>
    </w:p>
    <w:p>
      <w:pPr>
        <w:pStyle w:val="16"/>
        <w:pageBreakBefore w:val="0"/>
        <w:tabs>
          <w:tab w:val="right" w:leader="dot" w:pos="8296"/>
        </w:tabs>
        <w:kinsoku/>
        <w:wordWrap/>
        <w:overflowPunct/>
        <w:topLinePunct w:val="0"/>
        <w:autoSpaceDE/>
        <w:autoSpaceDN/>
        <w:bidi w:val="0"/>
        <w:spacing w:before="0" w:beforeLines="0" w:line="576" w:lineRule="exact"/>
        <w:ind w:left="0" w:leftChars="0" w:right="0"/>
        <w:jc w:val="center"/>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公开时间：202</w:t>
      </w:r>
      <w:r>
        <w:rPr>
          <w:rFonts w:hint="eastAsia" w:ascii="方正楷体简体" w:hAnsi="方正楷体简体" w:eastAsia="方正楷体简体" w:cs="方正楷体简体"/>
          <w:b w:val="0"/>
          <w:bCs w:val="0"/>
          <w:sz w:val="32"/>
          <w:szCs w:val="32"/>
          <w:lang w:val="en-US" w:eastAsia="zh-CN"/>
        </w:rPr>
        <w:t>1</w:t>
      </w:r>
      <w:r>
        <w:rPr>
          <w:rFonts w:hint="eastAsia" w:ascii="方正楷体简体" w:hAnsi="方正楷体简体" w:eastAsia="方正楷体简体" w:cs="方正楷体简体"/>
          <w:b w:val="0"/>
          <w:bCs w:val="0"/>
          <w:sz w:val="32"/>
          <w:szCs w:val="32"/>
        </w:rPr>
        <w:t>年</w:t>
      </w:r>
      <w:r>
        <w:rPr>
          <w:rFonts w:hint="eastAsia" w:ascii="方正楷体简体" w:hAnsi="方正楷体简体" w:eastAsia="方正楷体简体" w:cs="方正楷体简体"/>
          <w:b w:val="0"/>
          <w:bCs w:val="0"/>
          <w:sz w:val="32"/>
          <w:szCs w:val="32"/>
          <w:lang w:val="en-US" w:eastAsia="zh-CN"/>
        </w:rPr>
        <w:t>10</w:t>
      </w:r>
      <w:r>
        <w:rPr>
          <w:rFonts w:hint="eastAsia" w:ascii="方正楷体简体" w:hAnsi="方正楷体简体" w:eastAsia="方正楷体简体" w:cs="方正楷体简体"/>
          <w:b w:val="0"/>
          <w:bCs w:val="0"/>
          <w:sz w:val="32"/>
          <w:szCs w:val="32"/>
        </w:rPr>
        <w:t>月</w:t>
      </w:r>
      <w:r>
        <w:rPr>
          <w:rFonts w:hint="eastAsia" w:ascii="方正楷体简体" w:hAnsi="方正楷体简体" w:eastAsia="方正楷体简体" w:cs="方正楷体简体"/>
          <w:b w:val="0"/>
          <w:bCs w:val="0"/>
          <w:sz w:val="32"/>
          <w:szCs w:val="32"/>
          <w:lang w:val="en-US" w:eastAsia="zh-CN"/>
        </w:rPr>
        <w:t>14</w:t>
      </w:r>
      <w:bookmarkStart w:id="200" w:name="_GoBack"/>
      <w:bookmarkEnd w:id="200"/>
      <w:r>
        <w:rPr>
          <w:rFonts w:hint="eastAsia" w:ascii="方正楷体简体" w:hAnsi="方正楷体简体" w:eastAsia="方正楷体简体" w:cs="方正楷体简体"/>
          <w:b w:val="0"/>
          <w:bCs w:val="0"/>
          <w:sz w:val="32"/>
          <w:szCs w:val="32"/>
        </w:rPr>
        <w:t>日</w:t>
      </w:r>
    </w:p>
    <w:p>
      <w:pPr>
        <w:pStyle w:val="16"/>
        <w:keepNext w:val="0"/>
        <w:keepLines w:val="0"/>
        <w:pageBreakBefore w:val="0"/>
        <w:widowControl w:val="0"/>
        <w:tabs>
          <w:tab w:val="right" w:leader="dot" w:pos="8296"/>
        </w:tabs>
        <w:kinsoku/>
        <w:wordWrap/>
        <w:overflowPunct/>
        <w:topLinePunct w:val="0"/>
        <w:autoSpaceDE/>
        <w:autoSpaceDN/>
        <w:bidi w:val="0"/>
        <w:adjustRightInd w:val="0"/>
        <w:snapToGrid w:val="0"/>
        <w:spacing w:before="0" w:beforeLines="0" w:line="576" w:lineRule="exact"/>
        <w:ind w:left="0" w:leftChars="0" w:right="0" w:firstLine="640" w:firstLineChars="200"/>
        <w:jc w:val="distribute"/>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第一部分</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部门概况</w:t>
      </w:r>
      <w:r>
        <w:rPr>
          <w:rFonts w:hint="eastAsia" w:ascii="方正黑体简体" w:hAnsi="方正黑体简体" w:eastAsia="方正黑体简体" w:cs="方正黑体简体"/>
          <w:b w:val="0"/>
          <w:bCs w:val="0"/>
          <w:sz w:val="32"/>
          <w:szCs w:val="32"/>
          <w:lang w:val="en-US" w:eastAsia="zh-CN"/>
        </w:rPr>
        <w:t>.</w:t>
      </w:r>
      <w:r>
        <w:rPr>
          <w:rFonts w:hint="eastAsia" w:ascii="方正黑体简体" w:hAnsi="方正黑体简体" w:eastAsia="方正黑体简体" w:cs="方正黑体简体"/>
          <w:b w:val="0"/>
          <w:bCs w:val="0"/>
          <w:kern w:val="2"/>
          <w:sz w:val="32"/>
          <w:szCs w:val="32"/>
          <w:lang w:val="en-US" w:eastAsia="zh-CN"/>
        </w:rPr>
        <w:t>.......................</w:t>
      </w:r>
      <w:r>
        <w:rPr>
          <w:rFonts w:hint="eastAsia" w:ascii="方正黑体简体" w:hAnsi="方正黑体简体" w:eastAsia="方正黑体简体" w:cs="方正黑体简体"/>
          <w:b w:val="0"/>
          <w:bCs w:val="0"/>
          <w:sz w:val="32"/>
          <w:szCs w:val="32"/>
          <w:lang w:val="en-US" w:eastAsia="zh-CN"/>
        </w:rPr>
        <w:t>...</w:t>
      </w:r>
      <w:r>
        <w:rPr>
          <w:rFonts w:hint="eastAsia" w:ascii="方正黑体简体" w:hAnsi="方正黑体简体" w:eastAsia="方正黑体简体" w:cs="方正黑体简体"/>
          <w:b w:val="0"/>
          <w:bCs w:val="0"/>
          <w:kern w:val="2"/>
          <w:sz w:val="32"/>
          <w:szCs w:val="32"/>
          <w:lang w:val="en-US" w:eastAsia="zh-CN"/>
        </w:rPr>
        <w:t>.............................</w:t>
      </w:r>
      <w:r>
        <w:rPr>
          <w:rFonts w:hint="eastAsia" w:ascii="方正黑体简体" w:hAnsi="方正黑体简体" w:eastAsia="方正黑体简体" w:cs="方正黑体简体"/>
          <w:b w:val="0"/>
          <w:bCs w:val="0"/>
          <w:sz w:val="32"/>
          <w:szCs w:val="32"/>
          <w:lang w:val="en-US" w:eastAsia="zh-CN"/>
        </w:rPr>
        <w:t>.4</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一、基本职能及主要工作</w:t>
      </w:r>
      <w:r>
        <w:rPr>
          <w:rFonts w:hint="eastAsia" w:ascii="方正仿宋简体" w:hAnsi="方正仿宋简体" w:eastAsia="方正仿宋简体" w:cs="方正仿宋简体"/>
          <w:b w:val="0"/>
          <w:bCs w:val="0"/>
          <w:sz w:val="32"/>
          <w:szCs w:val="32"/>
          <w:lang w:val="en-US" w:eastAsia="zh-CN"/>
        </w:rPr>
        <w:t>................................................4</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二、机构设置</w:t>
      </w:r>
      <w:r>
        <w:rPr>
          <w:rFonts w:hint="eastAsia" w:ascii="方正仿宋简体" w:hAnsi="方正仿宋简体" w:eastAsia="方正仿宋简体" w:cs="方正仿宋简体"/>
          <w:b w:val="0"/>
          <w:bCs w:val="0"/>
          <w:sz w:val="32"/>
          <w:szCs w:val="32"/>
          <w:lang w:val="en-US" w:eastAsia="zh-CN"/>
        </w:rPr>
        <w:t>.................................................................5</w:t>
      </w:r>
    </w:p>
    <w:p>
      <w:pPr>
        <w:pStyle w:val="16"/>
        <w:keepNext w:val="0"/>
        <w:keepLines w:val="0"/>
        <w:pageBreakBefore w:val="0"/>
        <w:widowControl w:val="0"/>
        <w:tabs>
          <w:tab w:val="right" w:leader="dot" w:pos="8296"/>
        </w:tabs>
        <w:kinsoku/>
        <w:wordWrap/>
        <w:overflowPunct/>
        <w:topLinePunct w:val="0"/>
        <w:autoSpaceDE/>
        <w:autoSpaceDN/>
        <w:bidi w:val="0"/>
        <w:adjustRightInd w:val="0"/>
        <w:snapToGrid w:val="0"/>
        <w:spacing w:before="0" w:beforeLines="0" w:line="576" w:lineRule="exact"/>
        <w:ind w:left="0" w:leftChars="0" w:right="0" w:firstLine="640" w:firstLineChars="200"/>
        <w:jc w:val="distribute"/>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第二部分</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部门决算情况说明</w:t>
      </w:r>
      <w:r>
        <w:rPr>
          <w:rFonts w:hint="eastAsia" w:ascii="方正黑体简体" w:hAnsi="方正黑体简体" w:eastAsia="方正黑体简体" w:cs="方正黑体简体"/>
          <w:b w:val="0"/>
          <w:bCs w:val="0"/>
          <w:sz w:val="32"/>
          <w:szCs w:val="32"/>
          <w:lang w:val="en-US" w:eastAsia="zh-CN"/>
        </w:rPr>
        <w:t>...........................................6</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一、收入支出决算总体情况说明</w:t>
      </w:r>
      <w:r>
        <w:rPr>
          <w:rFonts w:hint="eastAsia" w:ascii="方正仿宋简体" w:hAnsi="方正仿宋简体" w:eastAsia="方正仿宋简体" w:cs="方正仿宋简体"/>
          <w:b w:val="0"/>
          <w:bCs w:val="0"/>
          <w:sz w:val="32"/>
          <w:szCs w:val="32"/>
          <w:lang w:val="en-US" w:eastAsia="zh-CN"/>
        </w:rPr>
        <w:t>......................................6</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二、收入决算情况说明</w:t>
      </w:r>
      <w:r>
        <w:rPr>
          <w:rFonts w:hint="eastAsia" w:ascii="方正仿宋简体" w:hAnsi="方正仿宋简体" w:eastAsia="方正仿宋简体" w:cs="方正仿宋简体"/>
          <w:b w:val="0"/>
          <w:bCs w:val="0"/>
          <w:sz w:val="32"/>
          <w:szCs w:val="32"/>
          <w:lang w:val="en-US" w:eastAsia="zh-CN"/>
        </w:rPr>
        <w:t>...................................................6</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三、支出决算情况说明</w:t>
      </w:r>
      <w:r>
        <w:rPr>
          <w:rFonts w:hint="eastAsia" w:ascii="方正仿宋简体" w:hAnsi="方正仿宋简体" w:eastAsia="方正仿宋简体" w:cs="方正仿宋简体"/>
          <w:b w:val="0"/>
          <w:bCs w:val="0"/>
          <w:sz w:val="32"/>
          <w:szCs w:val="32"/>
          <w:lang w:val="en-US" w:eastAsia="zh-CN"/>
        </w:rPr>
        <w:t>...................................................7</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rPr>
        <w:t>四、财政拨款收入支出决算总体情况说明</w:t>
      </w:r>
      <w:r>
        <w:rPr>
          <w:rFonts w:hint="eastAsia" w:ascii="方正仿宋简体" w:hAnsi="方正仿宋简体" w:eastAsia="方正仿宋简体" w:cs="方正仿宋简体"/>
          <w:b w:val="0"/>
          <w:bCs w:val="0"/>
          <w:sz w:val="32"/>
          <w:szCs w:val="32"/>
          <w:lang w:val="en-US" w:eastAsia="zh-CN"/>
        </w:rPr>
        <w:t>.......................8</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五、一般公共预算财政拨款支出决算情况说明</w:t>
      </w:r>
      <w:r>
        <w:rPr>
          <w:rFonts w:hint="eastAsia" w:ascii="方正仿宋简体" w:hAnsi="方正仿宋简体" w:eastAsia="方正仿宋简体" w:cs="方正仿宋简体"/>
          <w:b w:val="0"/>
          <w:bCs w:val="0"/>
          <w:sz w:val="32"/>
          <w:szCs w:val="32"/>
          <w:lang w:val="en-US" w:eastAsia="zh-CN"/>
        </w:rPr>
        <w:t>...............8</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rPr>
        <w:t>六、一般公共预算财政拨款基本支出决算情况说明</w:t>
      </w:r>
      <w:r>
        <w:rPr>
          <w:rFonts w:hint="eastAsia" w:ascii="方正仿宋简体" w:hAnsi="方正仿宋简体" w:eastAsia="方正仿宋简体" w:cs="方正仿宋简体"/>
          <w:b w:val="0"/>
          <w:bCs w:val="0"/>
          <w:sz w:val="32"/>
          <w:szCs w:val="32"/>
          <w:lang w:val="en-US" w:eastAsia="zh-CN"/>
        </w:rPr>
        <w:t>.........11</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七、“三公”经费财政拨款支出决算情况说明</w:t>
      </w:r>
      <w:r>
        <w:rPr>
          <w:rFonts w:hint="eastAsia" w:ascii="方正仿宋简体" w:hAnsi="方正仿宋简体" w:eastAsia="方正仿宋简体" w:cs="方正仿宋简体"/>
          <w:b w:val="0"/>
          <w:bCs w:val="0"/>
          <w:sz w:val="32"/>
          <w:szCs w:val="32"/>
          <w:lang w:val="en-US" w:eastAsia="zh-CN"/>
        </w:rPr>
        <w:t>...................11</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八、政府性基金预算支出决算情况说明</w:t>
      </w:r>
      <w:r>
        <w:rPr>
          <w:rFonts w:hint="eastAsia" w:ascii="方正仿宋简体" w:hAnsi="方正仿宋简体" w:eastAsia="方正仿宋简体" w:cs="方正仿宋简体"/>
          <w:b w:val="0"/>
          <w:bCs w:val="0"/>
          <w:sz w:val="32"/>
          <w:szCs w:val="32"/>
          <w:lang w:val="en-US" w:eastAsia="zh-CN"/>
        </w:rPr>
        <w:t>.........................12</w:t>
      </w: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rPr>
        <w:t>九、 国有资本经营预算支出决算情况说明</w:t>
      </w:r>
      <w:r>
        <w:rPr>
          <w:rFonts w:hint="eastAsia" w:ascii="方正仿宋简体" w:hAnsi="方正仿宋简体" w:eastAsia="方正仿宋简体" w:cs="方正仿宋简体"/>
          <w:b w:val="0"/>
          <w:bCs w:val="0"/>
          <w:sz w:val="32"/>
          <w:szCs w:val="32"/>
          <w:lang w:val="en-US" w:eastAsia="zh-CN"/>
        </w:rPr>
        <w:t>....................12</w:t>
      </w:r>
    </w:p>
    <w:p>
      <w:pPr>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b w:val="0"/>
          <w:bCs w:val="0"/>
          <w:sz w:val="32"/>
          <w:szCs w:val="32"/>
          <w:lang w:val="en-US"/>
        </w:rPr>
      </w:pPr>
      <w:r>
        <w:rPr>
          <w:rStyle w:val="25"/>
          <w:rFonts w:hint="eastAsia" w:ascii="方正仿宋简体" w:hAnsi="方正仿宋简体" w:eastAsia="方正仿宋简体" w:cs="方正仿宋简体"/>
          <w:b w:val="0"/>
          <w:bCs w:val="0"/>
          <w:color w:val="000000"/>
          <w:sz w:val="32"/>
          <w:szCs w:val="32"/>
          <w:u w:val="none"/>
        </w:rPr>
        <w:t>十、</w:t>
      </w:r>
      <w:r>
        <w:rPr>
          <w:rFonts w:hint="eastAsia" w:ascii="方正仿宋简体" w:hAnsi="方正仿宋简体" w:eastAsia="方正仿宋简体" w:cs="方正仿宋简体"/>
          <w:b w:val="0"/>
          <w:bCs w:val="0"/>
          <w:sz w:val="32"/>
          <w:szCs w:val="32"/>
        </w:rPr>
        <w:t>其他重要事项的情况说明</w:t>
      </w:r>
      <w:r>
        <w:rPr>
          <w:rFonts w:hint="eastAsia" w:ascii="方正仿宋简体" w:hAnsi="方正仿宋简体" w:eastAsia="方正仿宋简体" w:cs="方正仿宋简体"/>
          <w:b w:val="0"/>
          <w:bCs w:val="0"/>
          <w:sz w:val="32"/>
          <w:szCs w:val="32"/>
        </w:rPr>
        <w:tab/>
      </w:r>
      <w:r>
        <w:rPr>
          <w:rFonts w:hint="eastAsia" w:ascii="方正仿宋简体" w:hAnsi="方正仿宋简体" w:eastAsia="方正仿宋简体" w:cs="方正仿宋简体"/>
          <w:b w:val="0"/>
          <w:bCs w:val="0"/>
          <w:kern w:val="2"/>
          <w:sz w:val="32"/>
          <w:szCs w:val="32"/>
          <w:lang w:val="en-US" w:eastAsia="zh-CN"/>
        </w:rPr>
        <w:t>....................................</w:t>
      </w:r>
      <w:r>
        <w:rPr>
          <w:rFonts w:hint="eastAsia" w:ascii="方正仿宋简体" w:hAnsi="方正仿宋简体" w:eastAsia="方正仿宋简体" w:cs="方正仿宋简体"/>
          <w:b w:val="0"/>
          <w:bCs w:val="0"/>
          <w:sz w:val="32"/>
          <w:szCs w:val="32"/>
          <w:lang w:val="en-US" w:eastAsia="zh-CN"/>
        </w:rPr>
        <w:t>12</w:t>
      </w:r>
    </w:p>
    <w:p>
      <w:pPr>
        <w:pStyle w:val="16"/>
        <w:keepNext w:val="0"/>
        <w:keepLines w:val="0"/>
        <w:pageBreakBefore w:val="0"/>
        <w:widowControl w:val="0"/>
        <w:tabs>
          <w:tab w:val="right" w:leader="dot" w:pos="8296"/>
        </w:tabs>
        <w:kinsoku/>
        <w:wordWrap/>
        <w:overflowPunct/>
        <w:topLinePunct w:val="0"/>
        <w:autoSpaceDE/>
        <w:autoSpaceDN/>
        <w:bidi w:val="0"/>
        <w:adjustRightInd w:val="0"/>
        <w:snapToGrid w:val="0"/>
        <w:spacing w:before="0" w:beforeLines="0" w:line="576" w:lineRule="exact"/>
        <w:ind w:left="0" w:leftChars="0" w:right="0" w:firstLine="640" w:firstLineChars="200"/>
        <w:jc w:val="distribute"/>
        <w:textAlignment w:val="auto"/>
        <w:rPr>
          <w:rFonts w:hint="default"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rPr>
        <w:t>第三部分</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名词解释</w:t>
      </w:r>
      <w:r>
        <w:rPr>
          <w:rFonts w:hint="eastAsia" w:ascii="方正黑体简体" w:hAnsi="方正黑体简体" w:eastAsia="方正黑体简体" w:cs="方正黑体简体"/>
          <w:b w:val="0"/>
          <w:bCs w:val="0"/>
          <w:sz w:val="32"/>
          <w:szCs w:val="32"/>
          <w:lang w:val="en-US" w:eastAsia="zh-CN"/>
        </w:rPr>
        <w:t>.......................................................</w:t>
      </w:r>
      <w:r>
        <w:rPr>
          <w:rFonts w:hint="eastAsia" w:ascii="方正楷体简体" w:hAnsi="方正楷体简体" w:eastAsia="方正楷体简体" w:cs="方正楷体简体"/>
          <w:b w:val="0"/>
          <w:bCs w:val="0"/>
          <w:caps w:val="0"/>
          <w:kern w:val="2"/>
          <w:sz w:val="32"/>
          <w:szCs w:val="32"/>
          <w:lang w:val="en-US" w:eastAsia="zh-CN" w:bidi="ar-SA"/>
        </w:rPr>
        <w:t>17</w:t>
      </w:r>
    </w:p>
    <w:p>
      <w:pPr>
        <w:pStyle w:val="16"/>
        <w:keepNext w:val="0"/>
        <w:keepLines w:val="0"/>
        <w:pageBreakBefore w:val="0"/>
        <w:widowControl w:val="0"/>
        <w:tabs>
          <w:tab w:val="right" w:leader="dot" w:pos="8296"/>
        </w:tabs>
        <w:kinsoku/>
        <w:wordWrap/>
        <w:overflowPunct/>
        <w:topLinePunct w:val="0"/>
        <w:autoSpaceDE/>
        <w:autoSpaceDN/>
        <w:bidi w:val="0"/>
        <w:adjustRightInd w:val="0"/>
        <w:snapToGrid w:val="0"/>
        <w:spacing w:before="0" w:beforeLines="0" w:line="576" w:lineRule="exact"/>
        <w:ind w:left="0" w:leftChars="0" w:right="0" w:firstLine="640" w:firstLineChars="200"/>
        <w:jc w:val="distribute"/>
        <w:textAlignment w:val="auto"/>
        <w:rPr>
          <w:rFonts w:hint="default" w:ascii="方正黑体简体" w:hAnsi="方正黑体简体" w:eastAsia="方正黑体简体" w:cs="方正黑体简体"/>
          <w:b w:val="0"/>
          <w:bCs w:val="0"/>
          <w:sz w:val="32"/>
          <w:szCs w:val="32"/>
          <w:lang w:val="en-US"/>
        </w:rPr>
      </w:pPr>
      <w:r>
        <w:rPr>
          <w:rFonts w:hint="eastAsia" w:ascii="方正黑体简体" w:hAnsi="方正黑体简体" w:eastAsia="方正黑体简体" w:cs="方正黑体简体"/>
          <w:b w:val="0"/>
          <w:bCs w:val="0"/>
          <w:sz w:val="32"/>
          <w:szCs w:val="32"/>
        </w:rPr>
        <w:t>第四部分</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 xml:space="preserve"> 附件</w:t>
      </w:r>
      <w:r>
        <w:rPr>
          <w:rFonts w:hint="eastAsia" w:ascii="方正黑体简体" w:hAnsi="方正黑体简体" w:eastAsia="方正黑体简体" w:cs="方正黑体简体"/>
          <w:b w:val="0"/>
          <w:bCs w:val="0"/>
          <w:sz w:val="32"/>
          <w:szCs w:val="32"/>
          <w:lang w:val="en-US" w:eastAsia="zh-CN"/>
        </w:rPr>
        <w:t>..............................................................20</w:t>
      </w:r>
    </w:p>
    <w:p>
      <w:pPr>
        <w:pStyle w:val="19"/>
        <w:pageBreakBefore w:val="0"/>
        <w:tabs>
          <w:tab w:val="right" w:leader="dot" w:pos="8296"/>
        </w:tabs>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rPr>
        <w:t>附件1</w:t>
      </w:r>
      <w:r>
        <w:rPr>
          <w:rFonts w:hint="eastAsia" w:ascii="方正仿宋简体" w:hAnsi="方正仿宋简体" w:eastAsia="方正仿宋简体" w:cs="方正仿宋简体"/>
          <w:b w:val="0"/>
          <w:bCs w:val="0"/>
          <w:sz w:val="32"/>
          <w:szCs w:val="32"/>
          <w:lang w:val="en-US" w:eastAsia="zh-CN"/>
        </w:rPr>
        <w:t>.........................................................................21</w:t>
      </w:r>
    </w:p>
    <w:p>
      <w:pPr>
        <w:pStyle w:val="19"/>
        <w:pageBreakBefore w:val="0"/>
        <w:tabs>
          <w:tab w:val="right" w:leader="dot" w:pos="8296"/>
        </w:tabs>
        <w:kinsoku/>
        <w:wordWrap/>
        <w:overflowPunct/>
        <w:topLinePunct w:val="0"/>
        <w:autoSpaceDE/>
        <w:autoSpaceDN/>
        <w:bidi w:val="0"/>
        <w:adjustRightInd w:val="0"/>
        <w:snapToGrid w:val="0"/>
        <w:spacing w:line="576" w:lineRule="exact"/>
        <w:ind w:right="0" w:firstLine="320" w:firstLineChars="100"/>
        <w:jc w:val="distribute"/>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附件2</w:t>
      </w:r>
      <w:r>
        <w:rPr>
          <w:rFonts w:hint="eastAsia" w:ascii="方正仿宋简体" w:hAnsi="方正仿宋简体" w:eastAsia="方正仿宋简体" w:cs="方正仿宋简体"/>
          <w:b w:val="0"/>
          <w:bCs w:val="0"/>
          <w:sz w:val="32"/>
          <w:szCs w:val="32"/>
          <w:lang w:val="en-US" w:eastAsia="zh-CN"/>
        </w:rPr>
        <w:t>........................................................................25</w:t>
      </w:r>
    </w:p>
    <w:p>
      <w:pPr>
        <w:pStyle w:val="16"/>
        <w:keepNext w:val="0"/>
        <w:keepLines w:val="0"/>
        <w:pageBreakBefore w:val="0"/>
        <w:widowControl w:val="0"/>
        <w:tabs>
          <w:tab w:val="right" w:leader="dot" w:pos="8296"/>
        </w:tabs>
        <w:kinsoku/>
        <w:wordWrap/>
        <w:overflowPunct/>
        <w:topLinePunct w:val="0"/>
        <w:autoSpaceDE/>
        <w:autoSpaceDN/>
        <w:bidi w:val="0"/>
        <w:adjustRightInd w:val="0"/>
        <w:snapToGrid w:val="0"/>
        <w:spacing w:before="0" w:beforeLines="0" w:line="576" w:lineRule="exact"/>
        <w:ind w:left="0" w:leftChars="0" w:right="0" w:firstLine="640" w:firstLineChars="200"/>
        <w:jc w:val="distribute"/>
        <w:textAlignment w:val="auto"/>
        <w:rPr>
          <w:rFonts w:hint="default" w:ascii="方正黑体简体" w:hAnsi="方正黑体简体" w:eastAsia="方正黑体简体" w:cs="方正黑体简体"/>
          <w:b w:val="0"/>
          <w:bCs w:val="0"/>
          <w:sz w:val="32"/>
          <w:szCs w:val="32"/>
          <w:lang w:val="en-US"/>
        </w:rPr>
      </w:pPr>
      <w:r>
        <w:rPr>
          <w:rFonts w:hint="eastAsia" w:ascii="方正黑体简体" w:hAnsi="方正黑体简体" w:eastAsia="方正黑体简体" w:cs="方正黑体简体"/>
          <w:b w:val="0"/>
          <w:bCs w:val="0"/>
          <w:sz w:val="32"/>
          <w:szCs w:val="32"/>
        </w:rPr>
        <w:t>第五部分</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 xml:space="preserve"> 附表</w:t>
      </w:r>
      <w:r>
        <w:rPr>
          <w:rFonts w:hint="eastAsia" w:ascii="方正黑体简体" w:hAnsi="方正黑体简体" w:eastAsia="方正黑体简体" w:cs="方正黑体简体"/>
          <w:b w:val="0"/>
          <w:bCs w:val="0"/>
          <w:sz w:val="32"/>
          <w:szCs w:val="32"/>
          <w:lang w:val="en-US" w:eastAsia="zh-CN"/>
        </w:rPr>
        <w:t>...............................................................30</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color w:val="000000"/>
          <w:sz w:val="32"/>
          <w:szCs w:val="32"/>
        </w:rPr>
        <w:t>一、收</w:t>
      </w:r>
      <w:r>
        <w:rPr>
          <w:rStyle w:val="42"/>
          <w:rFonts w:hint="eastAsia" w:ascii="方正仿宋简体" w:hAnsi="方正仿宋简体" w:eastAsia="方正仿宋简体" w:cs="方正仿宋简体"/>
          <w:b w:val="0"/>
          <w:bCs w:val="0"/>
          <w:sz w:val="32"/>
          <w:szCs w:val="32"/>
        </w:rPr>
        <w:t>入支出决算总表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color w:val="000000"/>
          <w:sz w:val="32"/>
          <w:szCs w:val="32"/>
        </w:rPr>
        <w:t>二、收</w:t>
      </w:r>
      <w:r>
        <w:rPr>
          <w:rStyle w:val="42"/>
          <w:rFonts w:hint="eastAsia" w:ascii="方正仿宋简体" w:hAnsi="方正仿宋简体" w:eastAsia="方正仿宋简体" w:cs="方正仿宋简体"/>
          <w:b w:val="0"/>
          <w:bCs w:val="0"/>
          <w:sz w:val="32"/>
          <w:szCs w:val="32"/>
        </w:rPr>
        <w:t>入决算表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42"/>
          <w:rFonts w:hint="eastAsia" w:ascii="方正仿宋简体" w:hAnsi="方正仿宋简体" w:eastAsia="方正仿宋简体" w:cs="方正仿宋简体"/>
          <w:b w:val="0"/>
          <w:bCs w:val="0"/>
          <w:sz w:val="32"/>
          <w:szCs w:val="32"/>
        </w:rPr>
        <w:t>三、</w:t>
      </w:r>
      <w:r>
        <w:rPr>
          <w:rFonts w:hint="eastAsia" w:ascii="方正仿宋简体" w:hAnsi="方正仿宋简体" w:eastAsia="方正仿宋简体" w:cs="方正仿宋简体"/>
          <w:b w:val="0"/>
          <w:color w:val="000000"/>
          <w:sz w:val="32"/>
          <w:szCs w:val="32"/>
        </w:rPr>
        <w:t>支</w:t>
      </w:r>
      <w:r>
        <w:rPr>
          <w:rStyle w:val="42"/>
          <w:rFonts w:hint="eastAsia" w:ascii="方正仿宋简体" w:hAnsi="方正仿宋简体" w:eastAsia="方正仿宋简体" w:cs="方正仿宋简体"/>
          <w:b w:val="0"/>
          <w:bCs w:val="0"/>
          <w:sz w:val="32"/>
          <w:szCs w:val="32"/>
        </w:rPr>
        <w:t>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b w:val="0"/>
          <w:color w:val="000000"/>
          <w:sz w:val="32"/>
          <w:szCs w:val="32"/>
        </w:rPr>
      </w:pPr>
      <w:r>
        <w:rPr>
          <w:rStyle w:val="42"/>
          <w:rFonts w:hint="eastAsia" w:ascii="方正仿宋简体" w:hAnsi="方正仿宋简体" w:eastAsia="方正仿宋简体" w:cs="方正仿宋简体"/>
          <w:b w:val="0"/>
          <w:bCs w:val="0"/>
          <w:sz w:val="32"/>
          <w:szCs w:val="32"/>
        </w:rPr>
        <w:t>四、</w:t>
      </w:r>
      <w:r>
        <w:rPr>
          <w:rFonts w:hint="eastAsia" w:ascii="方正仿宋简体" w:hAnsi="方正仿宋简体" w:eastAsia="方正仿宋简体" w:cs="方正仿宋简体"/>
          <w:b w:val="0"/>
          <w:color w:val="000000"/>
          <w:sz w:val="32"/>
          <w:szCs w:val="32"/>
        </w:rPr>
        <w:t>财</w:t>
      </w:r>
      <w:r>
        <w:rPr>
          <w:rStyle w:val="42"/>
          <w:rFonts w:hint="eastAsia" w:ascii="方正仿宋简体" w:hAnsi="方正仿宋简体" w:eastAsia="方正仿宋简体" w:cs="方正仿宋简体"/>
          <w:b w:val="0"/>
          <w:bCs w:val="0"/>
          <w:sz w:val="32"/>
          <w:szCs w:val="32"/>
        </w:rPr>
        <w:t>政拨款收入支出决算总表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42"/>
          <w:rFonts w:hint="eastAsia" w:ascii="方正仿宋简体" w:hAnsi="方正仿宋简体" w:eastAsia="方正仿宋简体" w:cs="方正仿宋简体"/>
          <w:b w:val="0"/>
          <w:bCs w:val="0"/>
          <w:sz w:val="32"/>
          <w:szCs w:val="32"/>
        </w:rPr>
      </w:pPr>
      <w:r>
        <w:rPr>
          <w:rStyle w:val="42"/>
          <w:rFonts w:hint="eastAsia" w:ascii="方正仿宋简体" w:hAnsi="方正仿宋简体" w:eastAsia="方正仿宋简体" w:cs="方正仿宋简体"/>
          <w:b w:val="0"/>
          <w:bCs w:val="0"/>
          <w:sz w:val="32"/>
          <w:szCs w:val="32"/>
        </w:rPr>
        <w:t>五、</w:t>
      </w:r>
      <w:r>
        <w:rPr>
          <w:rFonts w:hint="eastAsia" w:ascii="方正仿宋简体" w:hAnsi="方正仿宋简体" w:eastAsia="方正仿宋简体" w:cs="方正仿宋简体"/>
          <w:b w:val="0"/>
          <w:color w:val="000000"/>
          <w:sz w:val="32"/>
          <w:szCs w:val="32"/>
        </w:rPr>
        <w:t>财</w:t>
      </w:r>
      <w:r>
        <w:rPr>
          <w:rStyle w:val="42"/>
          <w:rFonts w:hint="eastAsia" w:ascii="方正仿宋简体" w:hAnsi="方正仿宋简体" w:eastAsia="方正仿宋简体" w:cs="方正仿宋简体"/>
          <w:b w:val="0"/>
          <w:bCs w:val="0"/>
          <w:sz w:val="32"/>
          <w:szCs w:val="32"/>
        </w:rPr>
        <w:t>政拨款支出决算明细表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42"/>
          <w:rFonts w:hint="eastAsia" w:ascii="方正仿宋简体" w:hAnsi="方正仿宋简体" w:eastAsia="方正仿宋简体" w:cs="方正仿宋简体"/>
          <w:b w:val="0"/>
          <w:bCs w:val="0"/>
          <w:sz w:val="32"/>
          <w:szCs w:val="32"/>
        </w:rPr>
        <w:t>六、</w:t>
      </w:r>
      <w:r>
        <w:rPr>
          <w:rFonts w:hint="eastAsia" w:ascii="方正仿宋简体" w:hAnsi="方正仿宋简体" w:eastAsia="方正仿宋简体" w:cs="方正仿宋简体"/>
          <w:b w:val="0"/>
          <w:color w:val="000000"/>
          <w:sz w:val="32"/>
          <w:szCs w:val="32"/>
        </w:rPr>
        <w:t>一</w:t>
      </w:r>
      <w:r>
        <w:rPr>
          <w:rStyle w:val="42"/>
          <w:rFonts w:hint="eastAsia" w:ascii="方正仿宋简体" w:hAnsi="方正仿宋简体" w:eastAsia="方正仿宋简体" w:cs="方正仿宋简体"/>
          <w:b w:val="0"/>
          <w:bCs w:val="0"/>
          <w:sz w:val="32"/>
          <w:szCs w:val="32"/>
        </w:rPr>
        <w:t>般公共预算财政拨款支出决算表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42"/>
          <w:rFonts w:hint="eastAsia" w:ascii="方正仿宋简体" w:hAnsi="方正仿宋简体" w:eastAsia="方正仿宋简体" w:cs="方正仿宋简体"/>
          <w:b w:val="0"/>
          <w:bCs w:val="0"/>
          <w:sz w:val="32"/>
          <w:szCs w:val="32"/>
        </w:rPr>
        <w:t>七、</w:t>
      </w:r>
      <w:r>
        <w:rPr>
          <w:rFonts w:hint="eastAsia" w:ascii="方正仿宋简体" w:hAnsi="方正仿宋简体" w:eastAsia="方正仿宋简体" w:cs="方正仿宋简体"/>
          <w:b w:val="0"/>
          <w:color w:val="000000"/>
          <w:sz w:val="32"/>
          <w:szCs w:val="32"/>
        </w:rPr>
        <w:t>一</w:t>
      </w:r>
      <w:r>
        <w:rPr>
          <w:rStyle w:val="42"/>
          <w:rFonts w:hint="eastAsia" w:ascii="方正仿宋简体" w:hAnsi="方正仿宋简体" w:eastAsia="方正仿宋简体" w:cs="方正仿宋简体"/>
          <w:b w:val="0"/>
          <w:bCs w:val="0"/>
          <w:sz w:val="32"/>
          <w:szCs w:val="32"/>
        </w:rPr>
        <w:t>般公共预算财政拨款支出决算明细表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42"/>
          <w:rFonts w:hint="eastAsia" w:ascii="方正仿宋简体" w:hAnsi="方正仿宋简体" w:eastAsia="方正仿宋简体" w:cs="方正仿宋简体"/>
          <w:b w:val="0"/>
          <w:bCs w:val="0"/>
          <w:sz w:val="32"/>
          <w:szCs w:val="32"/>
        </w:rPr>
        <w:t>八、</w:t>
      </w:r>
      <w:r>
        <w:rPr>
          <w:rFonts w:hint="eastAsia" w:ascii="方正仿宋简体" w:hAnsi="方正仿宋简体" w:eastAsia="方正仿宋简体" w:cs="方正仿宋简体"/>
          <w:b w:val="0"/>
          <w:color w:val="000000"/>
          <w:sz w:val="32"/>
          <w:szCs w:val="32"/>
        </w:rPr>
        <w:t>一</w:t>
      </w:r>
      <w:r>
        <w:rPr>
          <w:rStyle w:val="42"/>
          <w:rFonts w:hint="eastAsia" w:ascii="方正仿宋简体" w:hAnsi="方正仿宋简体" w:eastAsia="方正仿宋简体" w:cs="方正仿宋简体"/>
          <w:b w:val="0"/>
          <w:bCs w:val="0"/>
          <w:sz w:val="32"/>
          <w:szCs w:val="32"/>
        </w:rPr>
        <w:t>般公共预算财政拨款基本支出决算表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42"/>
          <w:rFonts w:hint="eastAsia" w:ascii="方正仿宋简体" w:hAnsi="方正仿宋简体" w:eastAsia="方正仿宋简体" w:cs="方正仿宋简体"/>
          <w:b w:val="0"/>
          <w:bCs w:val="0"/>
          <w:sz w:val="32"/>
          <w:szCs w:val="32"/>
        </w:rPr>
        <w:t>九、</w:t>
      </w:r>
      <w:r>
        <w:rPr>
          <w:rFonts w:hint="eastAsia" w:ascii="方正仿宋简体" w:hAnsi="方正仿宋简体" w:eastAsia="方正仿宋简体" w:cs="方正仿宋简体"/>
          <w:b w:val="0"/>
          <w:color w:val="000000"/>
          <w:sz w:val="32"/>
          <w:szCs w:val="32"/>
        </w:rPr>
        <w:t>一</w:t>
      </w:r>
      <w:r>
        <w:rPr>
          <w:rStyle w:val="42"/>
          <w:rFonts w:hint="eastAsia" w:ascii="方正仿宋简体" w:hAnsi="方正仿宋简体" w:eastAsia="方正仿宋简体" w:cs="方正仿宋简体"/>
          <w:b w:val="0"/>
          <w:bCs w:val="0"/>
          <w:sz w:val="32"/>
          <w:szCs w:val="32"/>
        </w:rPr>
        <w:t>般公共预算财政拨款项目支出决算表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42"/>
          <w:rFonts w:hint="eastAsia" w:ascii="方正仿宋简体" w:hAnsi="方正仿宋简体" w:eastAsia="方正仿宋简体" w:cs="方正仿宋简体"/>
          <w:b w:val="0"/>
          <w:bCs w:val="0"/>
          <w:sz w:val="32"/>
          <w:szCs w:val="32"/>
        </w:rPr>
        <w:t>十、</w:t>
      </w:r>
      <w:r>
        <w:rPr>
          <w:rFonts w:hint="eastAsia" w:ascii="方正仿宋简体" w:hAnsi="方正仿宋简体" w:eastAsia="方正仿宋简体" w:cs="方正仿宋简体"/>
          <w:b w:val="0"/>
          <w:color w:val="000000"/>
          <w:sz w:val="32"/>
          <w:szCs w:val="32"/>
        </w:rPr>
        <w:t>一</w:t>
      </w:r>
      <w:r>
        <w:rPr>
          <w:rStyle w:val="42"/>
          <w:rFonts w:hint="eastAsia" w:ascii="方正仿宋简体" w:hAnsi="方正仿宋简体" w:eastAsia="方正仿宋简体" w:cs="方正仿宋简体"/>
          <w:b w:val="0"/>
          <w:bCs w:val="0"/>
          <w:sz w:val="32"/>
          <w:szCs w:val="32"/>
        </w:rPr>
        <w:t>般公共预算财政拨款“三公”经费支出决算表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42"/>
          <w:rFonts w:hint="eastAsia" w:ascii="方正仿宋简体" w:hAnsi="方正仿宋简体" w:eastAsia="方正仿宋简体" w:cs="方正仿宋简体"/>
          <w:b w:val="0"/>
          <w:bCs w:val="0"/>
          <w:sz w:val="32"/>
          <w:szCs w:val="32"/>
        </w:rPr>
        <w:t>十一、</w:t>
      </w:r>
      <w:r>
        <w:rPr>
          <w:rFonts w:hint="eastAsia" w:ascii="方正仿宋简体" w:hAnsi="方正仿宋简体" w:eastAsia="方正仿宋简体" w:cs="方正仿宋简体"/>
          <w:b w:val="0"/>
          <w:color w:val="000000"/>
          <w:sz w:val="32"/>
          <w:szCs w:val="32"/>
        </w:rPr>
        <w:t>政</w:t>
      </w:r>
      <w:r>
        <w:rPr>
          <w:rStyle w:val="42"/>
          <w:rFonts w:hint="eastAsia" w:ascii="方正仿宋简体" w:hAnsi="方正仿宋简体" w:eastAsia="方正仿宋简体" w:cs="方正仿宋简体"/>
          <w:b w:val="0"/>
          <w:bCs w:val="0"/>
          <w:sz w:val="32"/>
          <w:szCs w:val="32"/>
        </w:rPr>
        <w:t>府性基金预算财政拨款收入支出决算表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42"/>
          <w:rFonts w:hint="eastAsia" w:ascii="方正仿宋简体" w:hAnsi="方正仿宋简体" w:eastAsia="方正仿宋简体" w:cs="方正仿宋简体"/>
          <w:b w:val="0"/>
          <w:bCs w:val="0"/>
          <w:sz w:val="32"/>
          <w:szCs w:val="32"/>
        </w:rPr>
        <w:t>十二、</w:t>
      </w:r>
      <w:r>
        <w:rPr>
          <w:rFonts w:hint="eastAsia" w:ascii="方正仿宋简体" w:hAnsi="方正仿宋简体" w:eastAsia="方正仿宋简体" w:cs="方正仿宋简体"/>
          <w:b w:val="0"/>
          <w:color w:val="000000"/>
          <w:sz w:val="32"/>
          <w:szCs w:val="32"/>
        </w:rPr>
        <w:t>政</w:t>
      </w:r>
      <w:r>
        <w:rPr>
          <w:rStyle w:val="42"/>
          <w:rFonts w:hint="eastAsia" w:ascii="方正仿宋简体" w:hAnsi="方正仿宋简体" w:eastAsia="方正仿宋简体" w:cs="方正仿宋简体"/>
          <w:b w:val="0"/>
          <w:bCs w:val="0"/>
          <w:sz w:val="32"/>
          <w:szCs w:val="32"/>
        </w:rPr>
        <w:t>府性基金预算财政拨款“三公”经费支出决算表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43"/>
          <w:rFonts w:hint="eastAsia" w:ascii="方正仿宋简体" w:hAnsi="方正仿宋简体" w:eastAsia="方正仿宋简体" w:cs="方正仿宋简体"/>
          <w:b w:val="0"/>
          <w:bCs w:val="0"/>
          <w:sz w:val="32"/>
          <w:szCs w:val="32"/>
        </w:rPr>
      </w:pPr>
      <w:r>
        <w:rPr>
          <w:rStyle w:val="43"/>
          <w:rFonts w:hint="eastAsia" w:ascii="方正仿宋简体" w:hAnsi="方正仿宋简体" w:eastAsia="方正仿宋简体" w:cs="方正仿宋简体"/>
          <w:b w:val="0"/>
          <w:bCs w:val="0"/>
          <w:sz w:val="32"/>
          <w:szCs w:val="32"/>
        </w:rPr>
        <w:t>十三、</w:t>
      </w:r>
      <w:r>
        <w:rPr>
          <w:rFonts w:hint="eastAsia" w:ascii="方正仿宋简体" w:hAnsi="方正仿宋简体" w:eastAsia="方正仿宋简体" w:cs="方正仿宋简体"/>
          <w:b w:val="0"/>
          <w:color w:val="000000"/>
          <w:sz w:val="32"/>
          <w:szCs w:val="32"/>
        </w:rPr>
        <w:t>国</w:t>
      </w:r>
      <w:r>
        <w:rPr>
          <w:rStyle w:val="43"/>
          <w:rFonts w:hint="eastAsia" w:ascii="方正仿宋简体" w:hAnsi="方正仿宋简体" w:eastAsia="方正仿宋简体" w:cs="方正仿宋简体"/>
          <w:b w:val="0"/>
          <w:bCs w:val="0"/>
          <w:sz w:val="32"/>
          <w:szCs w:val="32"/>
        </w:rPr>
        <w:t>有资本经营预算财政拨款</w:t>
      </w:r>
      <w:r>
        <w:rPr>
          <w:rStyle w:val="43"/>
          <w:rFonts w:hint="eastAsia" w:ascii="方正仿宋简体" w:hAnsi="方正仿宋简体" w:eastAsia="方正仿宋简体" w:cs="方正仿宋简体"/>
          <w:b w:val="0"/>
          <w:bCs w:val="0"/>
          <w:sz w:val="32"/>
          <w:szCs w:val="32"/>
          <w:lang w:eastAsia="zh-CN"/>
        </w:rPr>
        <w:t>收入</w:t>
      </w:r>
      <w:r>
        <w:rPr>
          <w:rStyle w:val="43"/>
          <w:rFonts w:hint="eastAsia" w:ascii="方正仿宋简体" w:hAnsi="方正仿宋简体" w:eastAsia="方正仿宋简体" w:cs="方正仿宋简体"/>
          <w:b w:val="0"/>
          <w:bCs w:val="0"/>
          <w:sz w:val="32"/>
          <w:szCs w:val="32"/>
        </w:rPr>
        <w:t>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43"/>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color w:val="000000"/>
          <w:sz w:val="32"/>
          <w:szCs w:val="32"/>
          <w:lang w:eastAsia="zh-CN"/>
        </w:rPr>
        <w:t>十四、</w:t>
      </w:r>
      <w:r>
        <w:rPr>
          <w:rFonts w:hint="eastAsia" w:ascii="方正仿宋简体" w:hAnsi="方正仿宋简体" w:eastAsia="方正仿宋简体" w:cs="方正仿宋简体"/>
          <w:b w:val="0"/>
          <w:color w:val="000000"/>
          <w:sz w:val="32"/>
          <w:szCs w:val="32"/>
        </w:rPr>
        <w:t>国</w:t>
      </w:r>
      <w:r>
        <w:rPr>
          <w:rStyle w:val="43"/>
          <w:rFonts w:hint="eastAsia" w:ascii="方正仿宋简体" w:hAnsi="方正仿宋简体" w:eastAsia="方正仿宋简体" w:cs="方正仿宋简体"/>
          <w:b w:val="0"/>
          <w:bCs w:val="0"/>
          <w:sz w:val="32"/>
          <w:szCs w:val="32"/>
        </w:rPr>
        <w:t>有资本经营预算财政拨款支出决算表</w:t>
      </w:r>
    </w:p>
    <w:p>
      <w:pPr>
        <w:widowControl/>
        <w:ind w:firstLine="720"/>
        <w:jc w:val="center"/>
        <w:rPr>
          <w:rFonts w:hint="eastAsia" w:asciiTheme="minorEastAsia" w:hAnsiTheme="minorEastAsia" w:eastAsiaTheme="minorEastAsia" w:cstheme="minorEastAsia"/>
          <w:sz w:val="24"/>
          <w:szCs w:val="24"/>
        </w:rPr>
      </w:pPr>
      <w:r>
        <w:rPr>
          <w:rFonts w:ascii="仿宋" w:hAnsi="仿宋" w:eastAsia="仿宋"/>
          <w:b/>
          <w:sz w:val="24"/>
        </w:rPr>
        <w:br w:type="page"/>
      </w:r>
    </w:p>
    <w:p>
      <w:pPr>
        <w:pStyle w:val="4"/>
        <w:pageBreakBefore w:val="0"/>
        <w:kinsoku/>
        <w:wordWrap/>
        <w:overflowPunct/>
        <w:topLinePunct w:val="0"/>
        <w:bidi w:val="0"/>
        <w:spacing w:before="0" w:beforeAutospacing="0" w:after="0" w:afterAutospacing="0" w:line="576" w:lineRule="exact"/>
        <w:ind w:left="0" w:leftChars="0" w:firstLine="2880" w:firstLineChars="600"/>
        <w:jc w:val="both"/>
        <w:textAlignment w:val="auto"/>
        <w:rPr>
          <w:rFonts w:hint="eastAsia" w:ascii="方正小标宋简体" w:hAnsi="方正小标宋简体" w:eastAsia="方正小标宋简体" w:cs="方正小标宋简体"/>
          <w:b w:val="0"/>
          <w:bCs w:val="0"/>
          <w:sz w:val="48"/>
          <w:szCs w:val="48"/>
        </w:rPr>
      </w:pPr>
      <w:bookmarkStart w:id="33" w:name="_Toc1215"/>
      <w:bookmarkStart w:id="34" w:name="_Toc15377196"/>
      <w:bookmarkStart w:id="35" w:name="_Toc15396599"/>
      <w:bookmarkStart w:id="36" w:name="_Toc50995638"/>
      <w:r>
        <w:rPr>
          <w:rFonts w:hint="eastAsia" w:ascii="方正小标宋简体" w:hAnsi="方正小标宋简体" w:eastAsia="方正小标宋简体" w:cs="方正小标宋简体"/>
          <w:b w:val="0"/>
          <w:bCs w:val="0"/>
          <w:sz w:val="48"/>
          <w:szCs w:val="48"/>
        </w:rPr>
        <w:t>第一部分 部门概况</w:t>
      </w:r>
      <w:bookmarkEnd w:id="33"/>
      <w:bookmarkEnd w:id="34"/>
      <w:bookmarkEnd w:id="35"/>
      <w:bookmarkEnd w:id="36"/>
    </w:p>
    <w:p>
      <w:pPr>
        <w:pageBreakBefore w:val="0"/>
        <w:widowControl/>
        <w:kinsoku/>
        <w:wordWrap/>
        <w:overflowPunct/>
        <w:topLinePunct w:val="0"/>
        <w:bidi w:val="0"/>
        <w:spacing w:beforeAutospacing="0" w:afterAutospacing="0" w:line="576" w:lineRule="exact"/>
        <w:ind w:leftChars="0" w:firstLine="640"/>
        <w:jc w:val="left"/>
        <w:textAlignment w:val="auto"/>
        <w:rPr>
          <w:rFonts w:ascii="黑体" w:eastAsia="黑体"/>
          <w:color w:val="000000"/>
          <w:szCs w:val="32"/>
        </w:rPr>
      </w:pPr>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37" w:name="_Toc15396600"/>
      <w:bookmarkStart w:id="38" w:name="_Toc50995639"/>
      <w:bookmarkStart w:id="39" w:name="_Toc24899"/>
      <w:bookmarkStart w:id="40" w:name="_Toc15377197"/>
      <w:r>
        <w:rPr>
          <w:rFonts w:hint="eastAsia" w:ascii="方正黑体简体" w:hAnsi="方正黑体简体" w:eastAsia="方正黑体简体" w:cs="方正黑体简体"/>
          <w:b w:val="0"/>
          <w:bCs w:val="0"/>
        </w:rPr>
        <w:t>一、基本职能及主要工作</w:t>
      </w:r>
      <w:bookmarkEnd w:id="37"/>
      <w:bookmarkEnd w:id="38"/>
      <w:bookmarkEnd w:id="39"/>
      <w:bookmarkEnd w:id="40"/>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bookmarkStart w:id="41" w:name="_Toc15377199"/>
      <w:bookmarkStart w:id="42" w:name="_Toc15378446"/>
      <w:r>
        <w:rPr>
          <w:rFonts w:hint="eastAsia" w:ascii="方正楷体简体" w:hAnsi="方正楷体简体" w:eastAsia="方正楷体简体" w:cs="方正楷体简体"/>
          <w:b w:val="0"/>
          <w:bCs w:val="0"/>
          <w:sz w:val="32"/>
          <w:szCs w:val="32"/>
        </w:rPr>
        <w:t>（一）主要职能</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人民群众提供中西医医疗、预防、保健、计划生育、康复等医疗卫生服务。贯彻落实医药卫生体制改革、中西医并重方针和国家中医药法律法规，执行中医药政策；拟定实施中医药、民族医药和中西医结合发展战略、规划；指导全区各医疗机构发展中医药和中西医结合业务建设。</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确保全区人民中西医疗健康需求，建立与地方经济发展相适应的中西医结合医疗环境。加强中医医院标准化管理，贯彻落实国家基本药物制度和药品集中采购工作，执行医用耗材集中采购工作；负责医院内部的药品和医疗器械管理工作。承担意外灾害事故、疫情等突发公共卫生事件的医疗急救及社区预防、保健和康复医疗服务工作，开展各种医疗保健卫生知识宣传普及。</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充分发挥中医药在国家基本公共卫生服务中的优势和作用，负责全区基本公共卫生服务中医药健康管理项目的实施和日常管理。组织实施中西医药科学研究，推进医学科技成果转化和推广应用；承担中医药人才培养，中医药继续医学教育工作。做好城镇职工基本医疗保险、城镇居民基本医疗保险和新型农村合作医疗保险等定点医疗机构的各项工作，参与卫生扶贫、重要会议与重大活动的医疗卫生保障工作。</w:t>
      </w:r>
    </w:p>
    <w:p>
      <w:pPr>
        <w:pageBreakBefore w:val="0"/>
        <w:kinsoku/>
        <w:wordWrap/>
        <w:overflowPunct/>
        <w:topLinePunct w:val="0"/>
        <w:bidi w:val="0"/>
        <w:spacing w:beforeAutospacing="0" w:afterAutospacing="0" w:line="57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承担区委政府及区卫</w:t>
      </w:r>
      <w:r>
        <w:rPr>
          <w:rFonts w:hint="eastAsia" w:ascii="方正仿宋简体" w:hAnsi="方正仿宋简体" w:eastAsia="方正仿宋简体" w:cs="方正仿宋简体"/>
          <w:sz w:val="32"/>
          <w:szCs w:val="32"/>
          <w:lang w:eastAsia="zh-CN"/>
        </w:rPr>
        <w:t>健</w:t>
      </w:r>
      <w:r>
        <w:rPr>
          <w:rFonts w:hint="eastAsia" w:ascii="方正仿宋简体" w:hAnsi="方正仿宋简体" w:eastAsia="方正仿宋简体" w:cs="方正仿宋简体"/>
          <w:sz w:val="32"/>
          <w:szCs w:val="32"/>
        </w:rPr>
        <w:t>局交办的其他卫生工作。</w:t>
      </w:r>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（二）2020年重点工作完成情况。</w:t>
      </w:r>
      <w:bookmarkEnd w:id="41"/>
      <w:bookmarkEnd w:id="42"/>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43" w:name="_Toc15396601"/>
      <w:bookmarkStart w:id="44" w:name="_Toc21376"/>
      <w:bookmarkStart w:id="45" w:name="_Toc15377200"/>
      <w:bookmarkStart w:id="46" w:name="_Toc50995640"/>
      <w:r>
        <w:rPr>
          <w:rFonts w:hint="eastAsia" w:ascii="方正黑体简体" w:hAnsi="方正黑体简体" w:eastAsia="方正黑体简体" w:cs="方正黑体简体"/>
          <w:b w:val="0"/>
          <w:bCs w:val="0"/>
        </w:rPr>
        <w:t>二、机构设置</w:t>
      </w:r>
      <w:bookmarkEnd w:id="43"/>
      <w:bookmarkEnd w:id="44"/>
      <w:bookmarkEnd w:id="45"/>
      <w:bookmarkEnd w:id="46"/>
    </w:p>
    <w:p>
      <w:pPr>
        <w:pageBreakBefore w:val="0"/>
        <w:kinsoku/>
        <w:wordWrap/>
        <w:overflowPunct/>
        <w:topLinePunct w:val="0"/>
        <w:bidi w:val="0"/>
        <w:spacing w:beforeAutospacing="0" w:afterAutospacing="0" w:line="576" w:lineRule="exact"/>
        <w:ind w:leftChars="0"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广元市利州区</w:t>
      </w:r>
      <w:r>
        <w:rPr>
          <w:rFonts w:hint="eastAsia" w:ascii="方正仿宋简体" w:hAnsi="方正仿宋简体" w:eastAsia="方正仿宋简体" w:cs="方正仿宋简体"/>
          <w:sz w:val="32"/>
          <w:szCs w:val="32"/>
          <w:lang w:eastAsia="zh-CN"/>
        </w:rPr>
        <w:t>中医医院</w:t>
      </w:r>
      <w:r>
        <w:rPr>
          <w:rFonts w:hint="eastAsia" w:ascii="方正仿宋简体" w:hAnsi="方正仿宋简体" w:eastAsia="方正仿宋简体" w:cs="方正仿宋简体"/>
          <w:sz w:val="32"/>
          <w:szCs w:val="32"/>
        </w:rPr>
        <w:t>是广元市利州区卫生健康局下属二级预算单位。</w:t>
      </w:r>
    </w:p>
    <w:p>
      <w:pPr>
        <w:pStyle w:val="9"/>
        <w:pageBreakBefore w:val="0"/>
        <w:kinsoku/>
        <w:wordWrap/>
        <w:overflowPunct/>
        <w:topLinePunct w:val="0"/>
        <w:bidi w:val="0"/>
        <w:adjustRightInd w:val="0"/>
        <w:snapToGrid w:val="0"/>
        <w:spacing w:beforeLines="0" w:beforeAutospacing="0" w:afterAutospacing="0" w:line="576" w:lineRule="exact"/>
        <w:ind w:leftChars="0" w:firstLine="672" w:firstLineChars="21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sz w:val="32"/>
          <w:szCs w:val="32"/>
        </w:rPr>
        <w:t>纳入</w:t>
      </w:r>
      <w:r>
        <w:rPr>
          <w:rFonts w:hint="eastAsia" w:ascii="方正仿宋简体" w:hAnsi="方正仿宋简体" w:eastAsia="方正仿宋简体" w:cs="方正仿宋简体"/>
          <w:sz w:val="32"/>
          <w:szCs w:val="32"/>
        </w:rPr>
        <w:t>广元市利州区</w:t>
      </w:r>
      <w:r>
        <w:rPr>
          <w:rFonts w:hint="eastAsia" w:ascii="方正仿宋简体" w:hAnsi="方正仿宋简体" w:eastAsia="方正仿宋简体" w:cs="方正仿宋简体"/>
          <w:sz w:val="32"/>
          <w:szCs w:val="32"/>
          <w:lang w:eastAsia="zh-CN"/>
        </w:rPr>
        <w:t>中医医院</w:t>
      </w:r>
      <w:r>
        <w:rPr>
          <w:rFonts w:hint="eastAsia" w:ascii="方正仿宋简体" w:hAnsi="方正仿宋简体" w:eastAsia="方正仿宋简体" w:cs="方正仿宋简体"/>
          <w:color w:val="000000"/>
          <w:sz w:val="32"/>
          <w:szCs w:val="32"/>
        </w:rPr>
        <w:t>2020年度部门决算编制范围的二级预算单位：</w:t>
      </w:r>
      <w:r>
        <w:rPr>
          <w:rFonts w:hint="eastAsia" w:ascii="方正仿宋简体" w:hAnsi="方正仿宋简体" w:eastAsia="方正仿宋简体" w:cs="方正仿宋简体"/>
          <w:color w:val="000000"/>
          <w:sz w:val="32"/>
          <w:szCs w:val="32"/>
          <w:lang w:eastAsia="zh-CN"/>
        </w:rPr>
        <w:t>无</w:t>
      </w:r>
    </w:p>
    <w:p>
      <w:pPr>
        <w:pageBreakBefore w:val="0"/>
        <w:widowControl/>
        <w:kinsoku/>
        <w:wordWrap/>
        <w:overflowPunct/>
        <w:topLinePunct w:val="0"/>
        <w:bidi w:val="0"/>
        <w:spacing w:beforeAutospacing="0" w:afterAutospacing="0" w:line="576" w:lineRule="exact"/>
        <w:ind w:leftChars="0" w:firstLine="640"/>
        <w:jc w:val="left"/>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0" w:leftChars="0" w:firstLine="0" w:firstLineChars="0"/>
        <w:textAlignment w:val="auto"/>
        <w:rPr>
          <w:rFonts w:hint="eastAsia" w:ascii="方正仿宋简体" w:hAnsi="方正仿宋简体" w:eastAsia="方正仿宋简体" w:cs="方正仿宋简体"/>
          <w:color w:val="000000"/>
          <w:kern w:val="0"/>
          <w:sz w:val="32"/>
          <w:szCs w:val="32"/>
        </w:rPr>
      </w:pPr>
    </w:p>
    <w:p>
      <w:pPr>
        <w:pStyle w:val="2"/>
        <w:pageBreakBefore w:val="0"/>
        <w:kinsoku/>
        <w:wordWrap/>
        <w:overflowPunct/>
        <w:topLinePunct w:val="0"/>
        <w:bidi w:val="0"/>
        <w:spacing w:before="0" w:beforeAutospacing="0" w:after="0" w:afterAutospacing="0" w:line="576" w:lineRule="exact"/>
        <w:ind w:left="0" w:leftChars="0" w:firstLine="0" w:firstLineChars="0"/>
        <w:textAlignment w:val="auto"/>
        <w:rPr>
          <w:rFonts w:hint="eastAsia" w:ascii="方正仿宋简体" w:hAnsi="方正仿宋简体" w:eastAsia="方正仿宋简体" w:cs="方正仿宋简体"/>
          <w:color w:val="000000"/>
          <w:kern w:val="0"/>
          <w:sz w:val="32"/>
          <w:szCs w:val="32"/>
        </w:rPr>
      </w:pPr>
    </w:p>
    <w:p>
      <w:pPr>
        <w:pStyle w:val="4"/>
        <w:pageBreakBefore w:val="0"/>
        <w:kinsoku/>
        <w:wordWrap/>
        <w:overflowPunct/>
        <w:topLinePunct w:val="0"/>
        <w:bidi w:val="0"/>
        <w:spacing w:before="0" w:beforeAutospacing="0" w:after="0" w:afterAutospacing="0" w:line="576" w:lineRule="exact"/>
        <w:ind w:left="0" w:leftChars="0" w:firstLine="0" w:firstLineChars="0"/>
        <w:jc w:val="center"/>
        <w:textAlignment w:val="auto"/>
        <w:rPr>
          <w:rFonts w:hint="eastAsia" w:ascii="方正小标宋简体" w:hAnsi="方正小标宋简体" w:eastAsia="方正小标宋简体" w:cs="方正小标宋简体"/>
          <w:b w:val="0"/>
          <w:bCs w:val="0"/>
          <w:sz w:val="48"/>
          <w:szCs w:val="48"/>
        </w:rPr>
      </w:pPr>
      <w:bookmarkStart w:id="47" w:name="_Toc13468"/>
      <w:bookmarkStart w:id="48" w:name="_Toc50995641"/>
      <w:bookmarkStart w:id="49" w:name="_Toc15396602"/>
      <w:bookmarkStart w:id="50" w:name="_Toc15377204"/>
      <w:r>
        <w:rPr>
          <w:rFonts w:hint="eastAsia" w:ascii="方正小标宋简体" w:hAnsi="方正小标宋简体" w:eastAsia="方正小标宋简体" w:cs="方正小标宋简体"/>
          <w:b w:val="0"/>
          <w:bCs w:val="0"/>
          <w:sz w:val="48"/>
          <w:szCs w:val="48"/>
        </w:rPr>
        <w:t>第二部分 2020年度部门决算情况说明</w:t>
      </w:r>
      <w:bookmarkEnd w:id="47"/>
      <w:bookmarkEnd w:id="48"/>
      <w:bookmarkEnd w:id="49"/>
      <w:bookmarkEnd w:id="50"/>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51" w:name="_Toc15427"/>
      <w:bookmarkStart w:id="52" w:name="_Toc15396603"/>
      <w:bookmarkStart w:id="53" w:name="_Toc50995642"/>
      <w:bookmarkStart w:id="54" w:name="_Toc15377205"/>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r>
        <w:rPr>
          <w:rFonts w:hint="eastAsia" w:ascii="方正黑体简体" w:hAnsi="方正黑体简体" w:eastAsia="方正黑体简体" w:cs="方正黑体简体"/>
          <w:b w:val="0"/>
          <w:bCs w:val="0"/>
        </w:rPr>
        <w:t>一、收入支出决算总体情况说明</w:t>
      </w:r>
      <w:bookmarkEnd w:id="51"/>
      <w:bookmarkEnd w:id="52"/>
      <w:bookmarkEnd w:id="53"/>
      <w:bookmarkEnd w:id="54"/>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2020年度总收入为19481.5</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万元，总支出为14032.91万元，与2019年相比收入增加9301.48万元，增长率为91%支出增加4296.72万元，增长率为44%，主要变动原因是新建医技综合楼，中央资金5000万，抗疫国债2518万，专项债券2000万。</w:t>
      </w:r>
    </w:p>
    <w:p>
      <w:pPr>
        <w:pageBreakBefore w:val="0"/>
        <w:kinsoku/>
        <w:wordWrap/>
        <w:overflowPunct/>
        <w:topLinePunct w:val="0"/>
        <w:bidi w:val="0"/>
        <w:spacing w:beforeAutospacing="0" w:afterAutospacing="0" w:line="576" w:lineRule="exact"/>
        <w:ind w:leftChars="0" w:firstLine="198" w:firstLineChars="62"/>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drawing>
          <wp:anchor distT="0" distB="0" distL="114300" distR="114300" simplePos="0" relativeHeight="251664384" behindDoc="1" locked="0" layoutInCell="1" allowOverlap="1">
            <wp:simplePos x="0" y="0"/>
            <wp:positionH relativeFrom="column">
              <wp:posOffset>228600</wp:posOffset>
            </wp:positionH>
            <wp:positionV relativeFrom="paragraph">
              <wp:posOffset>187325</wp:posOffset>
            </wp:positionV>
            <wp:extent cx="4962525" cy="2105025"/>
            <wp:effectExtent l="19050" t="0" r="9525"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ageBreakBefore w:val="0"/>
        <w:kinsoku/>
        <w:wordWrap/>
        <w:overflowPunct/>
        <w:topLinePunct w:val="0"/>
        <w:bidi w:val="0"/>
        <w:spacing w:beforeAutospacing="0" w:afterAutospacing="0" w:line="576" w:lineRule="exact"/>
        <w:ind w:leftChars="0" w:firstLine="0" w:firstLineChars="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（图1：收、支决算总计变动情况图）（柱状图）</w:t>
      </w:r>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55" w:name="_Toc15377206"/>
      <w:bookmarkStart w:id="56" w:name="_Toc50995643"/>
      <w:bookmarkStart w:id="57" w:name="_Toc15396604"/>
      <w:bookmarkStart w:id="58" w:name="_Toc27918"/>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r>
        <w:rPr>
          <w:rFonts w:hint="eastAsia" w:ascii="方正黑体简体" w:hAnsi="方正黑体简体" w:eastAsia="方正黑体简体" w:cs="方正黑体简体"/>
          <w:b w:val="0"/>
          <w:bCs w:val="0"/>
        </w:rPr>
        <w:t>二、收入决算情况说明</w:t>
      </w:r>
      <w:bookmarkEnd w:id="55"/>
      <w:bookmarkEnd w:id="56"/>
      <w:bookmarkEnd w:id="57"/>
      <w:bookmarkEnd w:id="58"/>
    </w:p>
    <w:p>
      <w:pPr>
        <w:pageBreakBefore w:val="0"/>
        <w:kinsoku/>
        <w:wordWrap/>
        <w:overflowPunct/>
        <w:topLinePunct w:val="0"/>
        <w:bidi w:val="0"/>
        <w:spacing w:beforeAutospacing="0" w:afterAutospacing="0" w:line="576" w:lineRule="exact"/>
        <w:ind w:leftChars="0"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2020年本年收入合计19481.5</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万元，其中：一般公共预算财政拨款收入5868.49万元，占</w:t>
      </w:r>
      <w:r>
        <w:rPr>
          <w:rFonts w:hint="eastAsia" w:ascii="方正仿宋简体" w:hAnsi="方正仿宋简体" w:eastAsia="方正仿宋简体" w:cs="方正仿宋简体"/>
          <w:sz w:val="32"/>
          <w:szCs w:val="32"/>
          <w:lang w:val="en-US" w:eastAsia="zh-CN"/>
        </w:rPr>
        <w:t>30.12</w:t>
      </w:r>
      <w:r>
        <w:rPr>
          <w:rFonts w:hint="eastAsia" w:ascii="方正仿宋简体" w:hAnsi="方正仿宋简体" w:eastAsia="方正仿宋简体" w:cs="方正仿宋简体"/>
          <w:sz w:val="32"/>
          <w:szCs w:val="32"/>
        </w:rPr>
        <w:t>%；政府性基金预算财政拨款</w:t>
      </w:r>
      <w:r>
        <w:rPr>
          <w:rFonts w:hint="eastAsia" w:ascii="方正仿宋简体" w:hAnsi="方正仿宋简体" w:eastAsia="方正仿宋简体" w:cs="方正仿宋简体"/>
          <w:sz w:val="32"/>
          <w:szCs w:val="32"/>
          <w:lang w:val="en-US" w:eastAsia="zh-CN"/>
        </w:rPr>
        <w:t>4518万元，占23.2%；</w:t>
      </w:r>
      <w:r>
        <w:rPr>
          <w:rFonts w:hint="eastAsia" w:ascii="方正仿宋简体" w:hAnsi="方正仿宋简体" w:eastAsia="方正仿宋简体" w:cs="方正仿宋简体"/>
          <w:sz w:val="32"/>
          <w:szCs w:val="32"/>
        </w:rPr>
        <w:t>事业收入9080.89万元，占46</w:t>
      </w:r>
      <w:r>
        <w:rPr>
          <w:rFonts w:hint="eastAsia" w:ascii="方正仿宋简体" w:hAnsi="方正仿宋简体" w:eastAsia="方正仿宋简体" w:cs="方正仿宋简体"/>
          <w:sz w:val="32"/>
          <w:szCs w:val="32"/>
          <w:lang w:val="en-US" w:eastAsia="zh-CN"/>
        </w:rPr>
        <w:t>.61</w:t>
      </w:r>
      <w:r>
        <w:rPr>
          <w:rFonts w:hint="eastAsia" w:ascii="方正仿宋简体" w:hAnsi="方正仿宋简体" w:eastAsia="方正仿宋简体" w:cs="方正仿宋简体"/>
          <w:sz w:val="32"/>
          <w:szCs w:val="32"/>
        </w:rPr>
        <w:t>%；其他收入14.2万元，占0.</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7%。</w:t>
      </w:r>
      <w:bookmarkStart w:id="59" w:name="_Toc9266"/>
      <w:r>
        <w:rPr>
          <w:rFonts w:hint="eastAsia" w:ascii="方正仿宋简体" w:hAnsi="方正仿宋简体" w:eastAsia="方正仿宋简体" w:cs="方正仿宋简体"/>
          <w:sz w:val="32"/>
          <w:szCs w:val="32"/>
        </w:rPr>
        <w:t>（注：数据来源于财决01表）</w:t>
      </w:r>
      <w:bookmarkEnd w:id="59"/>
    </w:p>
    <w:p>
      <w:pPr>
        <w:pageBreakBefore w:val="0"/>
        <w:kinsoku/>
        <w:wordWrap/>
        <w:overflowPunct/>
        <w:topLinePunct w:val="0"/>
        <w:bidi w:val="0"/>
        <w:spacing w:beforeAutospacing="0" w:afterAutospacing="0" w:line="576" w:lineRule="exact"/>
        <w:ind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60288" behindDoc="0" locked="0" layoutInCell="1" allowOverlap="1">
            <wp:simplePos x="0" y="0"/>
            <wp:positionH relativeFrom="column">
              <wp:posOffset>-19050</wp:posOffset>
            </wp:positionH>
            <wp:positionV relativeFrom="paragraph">
              <wp:posOffset>209550</wp:posOffset>
            </wp:positionV>
            <wp:extent cx="5295900" cy="2428875"/>
            <wp:effectExtent l="19050" t="0" r="19050" b="0"/>
            <wp:wrapTopAndBottom/>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wordWrap/>
        <w:overflowPunct/>
        <w:topLinePunct w:val="0"/>
        <w:bidi w:val="0"/>
        <w:spacing w:beforeAutospacing="0" w:afterAutospacing="0" w:line="576" w:lineRule="exact"/>
        <w:ind w:left="0" w:leftChars="0" w:firstLine="1120" w:firstLineChars="400"/>
        <w:jc w:val="both"/>
        <w:textAlignment w:val="auto"/>
        <w:outlineLvl w:val="9"/>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（图2：收入决算结构图）（饼状图）</w:t>
      </w:r>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60" w:name="_Toc15396605"/>
      <w:bookmarkStart w:id="61" w:name="_Toc50995644"/>
      <w:bookmarkStart w:id="62" w:name="_Toc15377207"/>
      <w:bookmarkStart w:id="63" w:name="_Toc26970"/>
      <w:r>
        <w:rPr>
          <w:rFonts w:hint="eastAsia" w:ascii="方正黑体简体" w:hAnsi="方正黑体简体" w:eastAsia="方正黑体简体" w:cs="方正黑体简体"/>
          <w:b w:val="0"/>
          <w:bCs w:val="0"/>
        </w:rPr>
        <w:t>三、支出决算情况说明</w:t>
      </w:r>
      <w:bookmarkEnd w:id="60"/>
      <w:bookmarkEnd w:id="61"/>
      <w:bookmarkEnd w:id="62"/>
      <w:bookmarkEnd w:id="63"/>
    </w:p>
    <w:p>
      <w:pPr>
        <w:pageBreakBefore w:val="0"/>
        <w:kinsoku/>
        <w:wordWrap/>
        <w:overflowPunct/>
        <w:topLinePunct w:val="0"/>
        <w:bidi w:val="0"/>
        <w:spacing w:beforeAutospacing="0" w:afterAutospacing="0" w:line="576" w:lineRule="exact"/>
        <w:ind w:leftChars="0"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2020年本年支出合计14032.91万元，其中：基本支出9074.94万元，占64%；项目支出4957.97万元，占35%</w:t>
      </w:r>
      <w:bookmarkStart w:id="64" w:name="_Toc21502"/>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（注：数据来源于财决04表）</w:t>
      </w:r>
      <w:bookmarkEnd w:id="64"/>
    </w:p>
    <w:p>
      <w:pPr>
        <w:pageBreakBefore w:val="0"/>
        <w:kinsoku/>
        <w:wordWrap/>
        <w:overflowPunct/>
        <w:topLinePunct w:val="0"/>
        <w:bidi w:val="0"/>
        <w:spacing w:beforeAutospacing="0" w:afterAutospacing="0" w:line="576" w:lineRule="exact"/>
        <w:ind w:leftChars="0" w:firstLine="640"/>
        <w:textAlignment w:val="auto"/>
        <w:outlineLvl w:val="9"/>
        <w:rPr>
          <w:rFonts w:hint="eastAsia" w:ascii="方正仿宋简体" w:hAnsi="方正仿宋简体" w:eastAsia="方正仿宋简体" w:cs="方正仿宋简体"/>
          <w:sz w:val="32"/>
          <w:szCs w:val="32"/>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drawing>
          <wp:anchor distT="0" distB="0" distL="114300" distR="114300" simplePos="0" relativeHeight="251661312" behindDoc="1" locked="0" layoutInCell="1" allowOverlap="1">
            <wp:simplePos x="0" y="0"/>
            <wp:positionH relativeFrom="column">
              <wp:posOffset>47625</wp:posOffset>
            </wp:positionH>
            <wp:positionV relativeFrom="paragraph">
              <wp:posOffset>213360</wp:posOffset>
            </wp:positionV>
            <wp:extent cx="5290185" cy="2152650"/>
            <wp:effectExtent l="19050" t="0" r="24765" b="0"/>
            <wp:wrapTopAndBottom/>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方正楷体简体" w:hAnsi="方正楷体简体" w:eastAsia="方正楷体简体" w:cs="方正楷体简体"/>
          <w:color w:val="000000" w:themeColor="text1"/>
          <w:sz w:val="28"/>
          <w:szCs w:val="28"/>
          <w14:textFill>
            <w14:solidFill>
              <w14:schemeClr w14:val="tx1"/>
            </w14:solidFill>
          </w14:textFill>
        </w:rPr>
        <w:t>（图3：支出决算结构图）（饼状图）</w:t>
      </w:r>
    </w:p>
    <w:p>
      <w:pPr>
        <w:pageBreakBefore w:val="0"/>
        <w:kinsoku/>
        <w:wordWrap/>
        <w:overflowPunct/>
        <w:topLinePunct w:val="0"/>
        <w:bidi w:val="0"/>
        <w:spacing w:beforeAutospacing="0" w:afterAutospacing="0" w:line="576" w:lineRule="exact"/>
        <w:ind w:leftChars="0" w:firstLine="640"/>
        <w:textAlignment w:val="auto"/>
        <w:outlineLvl w:val="9"/>
        <w:rPr>
          <w:rFonts w:hint="eastAsia" w:ascii="方正仿宋简体" w:hAnsi="方正仿宋简体" w:eastAsia="方正仿宋简体" w:cs="方正仿宋简体"/>
          <w:color w:val="FF0000"/>
          <w:sz w:val="32"/>
          <w:szCs w:val="32"/>
        </w:rPr>
      </w:pPr>
      <w:bookmarkStart w:id="65" w:name="_Toc15396606"/>
      <w:bookmarkStart w:id="66" w:name="_Toc15377208"/>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67" w:name="_Toc22173"/>
      <w:bookmarkStart w:id="68" w:name="_Toc50995645"/>
      <w:r>
        <w:rPr>
          <w:rFonts w:hint="eastAsia" w:ascii="方正黑体简体" w:hAnsi="方正黑体简体" w:eastAsia="方正黑体简体" w:cs="方正黑体简体"/>
          <w:b w:val="0"/>
          <w:bCs w:val="0"/>
        </w:rPr>
        <w:t>四、财政拨款收入支出决算总体情况说明</w:t>
      </w:r>
      <w:bookmarkEnd w:id="65"/>
      <w:bookmarkEnd w:id="66"/>
      <w:bookmarkEnd w:id="67"/>
      <w:bookmarkEnd w:id="68"/>
    </w:p>
    <w:p>
      <w:pPr>
        <w:pageBreakBefore w:val="0"/>
        <w:kinsoku/>
        <w:wordWrap/>
        <w:overflowPunct/>
        <w:topLinePunct w:val="0"/>
        <w:bidi w:val="0"/>
        <w:spacing w:beforeAutospacing="0" w:afterAutospacing="0" w:line="576" w:lineRule="exact"/>
        <w:ind w:leftChars="0"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2020年财政拨款收入</w:t>
      </w:r>
      <w:r>
        <w:rPr>
          <w:rFonts w:hint="eastAsia" w:ascii="方正仿宋简体" w:hAnsi="方正仿宋简体" w:eastAsia="方正仿宋简体" w:cs="方正仿宋简体"/>
          <w:sz w:val="32"/>
          <w:szCs w:val="32"/>
          <w:lang w:val="en-US" w:eastAsia="zh-CN"/>
        </w:rPr>
        <w:t>10386.49</w:t>
      </w:r>
      <w:r>
        <w:rPr>
          <w:rFonts w:hint="eastAsia" w:ascii="方正仿宋简体" w:hAnsi="方正仿宋简体" w:eastAsia="方正仿宋简体" w:cs="方正仿宋简体"/>
          <w:sz w:val="32"/>
          <w:szCs w:val="32"/>
        </w:rPr>
        <w:t>万元、支出</w:t>
      </w:r>
      <w:r>
        <w:rPr>
          <w:rFonts w:hint="eastAsia" w:ascii="方正仿宋简体" w:hAnsi="方正仿宋简体" w:eastAsia="方正仿宋简体" w:cs="方正仿宋简体"/>
          <w:sz w:val="32"/>
          <w:szCs w:val="32"/>
          <w:lang w:val="en-US" w:eastAsia="zh-CN"/>
        </w:rPr>
        <w:t>5361.38</w:t>
      </w:r>
      <w:r>
        <w:rPr>
          <w:rFonts w:hint="eastAsia" w:ascii="方正仿宋简体" w:hAnsi="方正仿宋简体" w:eastAsia="方正仿宋简体" w:cs="方正仿宋简体"/>
          <w:sz w:val="32"/>
          <w:szCs w:val="32"/>
        </w:rPr>
        <w:t>万元。与2019年相比财政拨款收入</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9803.33</w:t>
      </w:r>
      <w:r>
        <w:rPr>
          <w:rFonts w:hint="eastAsia" w:ascii="方正仿宋简体" w:hAnsi="方正仿宋简体" w:eastAsia="方正仿宋简体" w:cs="方正仿宋简体"/>
          <w:sz w:val="32"/>
          <w:szCs w:val="32"/>
        </w:rPr>
        <w:t>万元、增</w:t>
      </w:r>
      <w:r>
        <w:rPr>
          <w:rFonts w:hint="eastAsia" w:ascii="方正仿宋简体" w:hAnsi="方正仿宋简体" w:eastAsia="方正仿宋简体" w:cs="方正仿宋简体"/>
          <w:sz w:val="32"/>
          <w:szCs w:val="32"/>
          <w:lang w:eastAsia="zh-CN"/>
        </w:rPr>
        <w:t>长</w:t>
      </w:r>
      <w:r>
        <w:rPr>
          <w:rFonts w:hint="eastAsia" w:ascii="方正仿宋简体" w:hAnsi="方正仿宋简体" w:eastAsia="方正仿宋简体" w:cs="方正仿宋简体"/>
          <w:sz w:val="32"/>
          <w:szCs w:val="32"/>
        </w:rPr>
        <w:t>16</w:t>
      </w:r>
      <w:r>
        <w:rPr>
          <w:rFonts w:hint="eastAsia" w:ascii="方正仿宋简体" w:hAnsi="方正仿宋简体" w:eastAsia="方正仿宋简体" w:cs="方正仿宋简体"/>
          <w:sz w:val="32"/>
          <w:szCs w:val="32"/>
          <w:lang w:val="en-US" w:eastAsia="zh-CN"/>
        </w:rPr>
        <w:t>81</w:t>
      </w:r>
      <w:r>
        <w:rPr>
          <w:rFonts w:hint="eastAsia" w:ascii="方正仿宋简体" w:hAnsi="方正仿宋简体" w:eastAsia="方正仿宋简体" w:cs="方正仿宋简体"/>
          <w:sz w:val="32"/>
          <w:szCs w:val="32"/>
        </w:rPr>
        <w:t>%。支出增加</w:t>
      </w:r>
      <w:r>
        <w:rPr>
          <w:rFonts w:hint="eastAsia" w:ascii="方正仿宋简体" w:hAnsi="方正仿宋简体" w:eastAsia="方正仿宋简体" w:cs="方正仿宋简体"/>
          <w:sz w:val="32"/>
          <w:szCs w:val="32"/>
          <w:lang w:val="en-US" w:eastAsia="zh-CN"/>
        </w:rPr>
        <w:t>4560.72</w:t>
      </w:r>
      <w:r>
        <w:rPr>
          <w:rFonts w:hint="eastAsia" w:ascii="方正仿宋简体" w:hAnsi="方正仿宋简体" w:eastAsia="方正仿宋简体" w:cs="方正仿宋简体"/>
          <w:sz w:val="32"/>
          <w:szCs w:val="32"/>
        </w:rPr>
        <w:t>万元，增</w:t>
      </w:r>
      <w:r>
        <w:rPr>
          <w:rFonts w:hint="eastAsia" w:ascii="方正仿宋简体" w:hAnsi="方正仿宋简体" w:eastAsia="方正仿宋简体" w:cs="方正仿宋简体"/>
          <w:sz w:val="32"/>
          <w:szCs w:val="32"/>
          <w:lang w:eastAsia="zh-CN"/>
        </w:rPr>
        <w:t>长</w:t>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val="en-US" w:eastAsia="zh-CN"/>
        </w:rPr>
        <w:t>69</w:t>
      </w:r>
      <w:r>
        <w:rPr>
          <w:rFonts w:hint="eastAsia" w:ascii="方正仿宋简体" w:hAnsi="方正仿宋简体" w:eastAsia="方正仿宋简体" w:cs="方正仿宋简体"/>
          <w:sz w:val="32"/>
          <w:szCs w:val="32"/>
        </w:rPr>
        <w:t>%。收入增加原因是新建医技综合楼中央资金5000万元。支出增加原因是新建医技综合楼，支出抗</w:t>
      </w:r>
      <w:r>
        <w:rPr>
          <w:rFonts w:hint="eastAsia" w:ascii="方正仿宋简体" w:hAnsi="方正仿宋简体" w:eastAsia="方正仿宋简体" w:cs="方正仿宋简体"/>
          <w:sz w:val="32"/>
          <w:szCs w:val="32"/>
          <w:lang w:eastAsia="zh-CN"/>
        </w:rPr>
        <w:t>疫</w:t>
      </w:r>
      <w:r>
        <w:rPr>
          <w:rFonts w:hint="eastAsia" w:ascii="方正仿宋简体" w:hAnsi="方正仿宋简体" w:eastAsia="方正仿宋简体" w:cs="方正仿宋简体"/>
          <w:sz w:val="32"/>
          <w:szCs w:val="32"/>
        </w:rPr>
        <w:t>国债2518万元，专项债券2000万元。</w:t>
      </w:r>
    </w:p>
    <w:p>
      <w:pPr>
        <w:pageBreakBefore w:val="0"/>
        <w:kinsoku/>
        <w:wordWrap/>
        <w:overflowPunct/>
        <w:topLinePunct w:val="0"/>
        <w:bidi w:val="0"/>
        <w:spacing w:beforeAutospacing="0" w:afterAutospacing="0" w:line="576" w:lineRule="exact"/>
        <w:ind w:leftChars="0"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（注：除国有资本经营预算外，数据来源于财决Z01-1表，口径为“总计”数+国有资本经营预算。）</w:t>
      </w:r>
    </w:p>
    <w:p>
      <w:pPr>
        <w:pageBreakBefore w:val="0"/>
        <w:kinsoku/>
        <w:wordWrap/>
        <w:overflowPunct/>
        <w:topLinePunct w:val="0"/>
        <w:bidi w:val="0"/>
        <w:spacing w:beforeAutospacing="0" w:afterAutospacing="0" w:line="576" w:lineRule="exact"/>
        <w:ind w:leftChars="0" w:firstLine="640"/>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仿宋简体" w:hAnsi="方正仿宋简体" w:eastAsia="方正仿宋简体" w:cs="方正仿宋简体"/>
          <w:color w:val="000000"/>
          <w:sz w:val="32"/>
          <w:szCs w:val="32"/>
        </w:rPr>
        <w:drawing>
          <wp:anchor distT="0" distB="0" distL="114300" distR="114300" simplePos="0" relativeHeight="251662336" behindDoc="0" locked="0" layoutInCell="1" allowOverlap="1">
            <wp:simplePos x="0" y="0"/>
            <wp:positionH relativeFrom="column">
              <wp:posOffset>31750</wp:posOffset>
            </wp:positionH>
            <wp:positionV relativeFrom="paragraph">
              <wp:posOffset>57150</wp:posOffset>
            </wp:positionV>
            <wp:extent cx="5080000" cy="2216785"/>
            <wp:effectExtent l="19050" t="0" r="6183" b="0"/>
            <wp:wrapTopAndBottom/>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方正楷体简体" w:hAnsi="方正楷体简体" w:eastAsia="方正楷体简体" w:cs="方正楷体简体"/>
          <w:color w:val="000000" w:themeColor="text1"/>
          <w:sz w:val="28"/>
          <w:szCs w:val="28"/>
          <w14:textFill>
            <w14:solidFill>
              <w14:schemeClr w14:val="tx1"/>
            </w14:solidFill>
          </w14:textFill>
        </w:rPr>
        <w:t>（图4：财政拨款收、支决算总计变动情况）（柱状图）</w:t>
      </w:r>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69" w:name="_Toc15377209"/>
      <w:bookmarkStart w:id="70" w:name="_Toc50995646"/>
      <w:bookmarkStart w:id="71" w:name="_Toc32207"/>
      <w:bookmarkStart w:id="72" w:name="_Toc15396607"/>
      <w:r>
        <w:rPr>
          <w:rFonts w:hint="eastAsia" w:ascii="方正黑体简体" w:hAnsi="方正黑体简体" w:eastAsia="方正黑体简体" w:cs="方正黑体简体"/>
          <w:b w:val="0"/>
          <w:bCs w:val="0"/>
        </w:rPr>
        <w:t>五、一般公共预算财政拨款支出决算情况说明</w:t>
      </w:r>
      <w:bookmarkEnd w:id="69"/>
      <w:bookmarkEnd w:id="70"/>
      <w:bookmarkEnd w:id="71"/>
      <w:bookmarkEnd w:id="72"/>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bookmarkStart w:id="73" w:name="_Toc15377210"/>
      <w:r>
        <w:rPr>
          <w:rFonts w:hint="eastAsia" w:ascii="方正楷体简体" w:hAnsi="方正楷体简体" w:eastAsia="方正楷体简体" w:cs="方正楷体简体"/>
          <w:b w:val="0"/>
          <w:bCs w:val="0"/>
          <w:sz w:val="32"/>
          <w:szCs w:val="32"/>
        </w:rPr>
        <w:t>（一）一般公共预算财政拨款支出决算总体情况</w:t>
      </w:r>
      <w:bookmarkEnd w:id="73"/>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kern w:val="2"/>
          <w:sz w:val="32"/>
          <w:szCs w:val="32"/>
          <w:lang w:val="en-US" w:eastAsia="zh-CN" w:bidi="ar-SA"/>
        </w:rPr>
        <w:t>2020年一般公共预算财政拨款支出843.38万元，占本年支</w:t>
      </w:r>
      <w:r>
        <w:rPr>
          <w:rFonts w:hint="eastAsia" w:ascii="方正仿宋简体" w:hAnsi="方正仿宋简体" w:eastAsia="方正仿宋简体" w:cs="方正仿宋简体"/>
          <w:sz w:val="32"/>
          <w:szCs w:val="32"/>
        </w:rPr>
        <w:t>出合计的6%。与2019年相比，一般公共预算财政拨款</w:t>
      </w:r>
      <w:r>
        <w:rPr>
          <w:rFonts w:hint="eastAsia" w:ascii="方正仿宋简体" w:hAnsi="方正仿宋简体" w:eastAsia="方正仿宋简体" w:cs="方正仿宋简体"/>
          <w:sz w:val="32"/>
          <w:szCs w:val="32"/>
          <w:lang w:eastAsia="zh-CN"/>
        </w:rPr>
        <w:t>支出</w:t>
      </w:r>
      <w:r>
        <w:rPr>
          <w:rFonts w:hint="eastAsia" w:ascii="方正仿宋简体" w:hAnsi="方正仿宋简体" w:eastAsia="方正仿宋简体" w:cs="方正仿宋简体"/>
          <w:sz w:val="32"/>
          <w:szCs w:val="32"/>
        </w:rPr>
        <w:t>增加</w:t>
      </w:r>
      <w:r>
        <w:rPr>
          <w:rFonts w:hint="eastAsia" w:ascii="方正仿宋简体" w:hAnsi="方正仿宋简体" w:eastAsia="方正仿宋简体" w:cs="方正仿宋简体"/>
          <w:sz w:val="32"/>
          <w:szCs w:val="32"/>
          <w:lang w:val="en-US" w:eastAsia="zh-CN"/>
        </w:rPr>
        <w:t>260.22</w:t>
      </w:r>
      <w:r>
        <w:rPr>
          <w:rFonts w:hint="eastAsia" w:ascii="方正仿宋简体" w:hAnsi="方正仿宋简体" w:eastAsia="方正仿宋简体" w:cs="方正仿宋简体"/>
          <w:sz w:val="32"/>
          <w:szCs w:val="32"/>
        </w:rPr>
        <w:t>万元，增长</w:t>
      </w:r>
      <w:r>
        <w:rPr>
          <w:rFonts w:hint="eastAsia" w:ascii="方正仿宋简体" w:hAnsi="方正仿宋简体" w:eastAsia="方正仿宋简体" w:cs="方正仿宋简体"/>
          <w:sz w:val="32"/>
          <w:szCs w:val="32"/>
          <w:lang w:val="en-US" w:eastAsia="zh-CN"/>
        </w:rPr>
        <w:t>44</w:t>
      </w:r>
      <w:r>
        <w:rPr>
          <w:rFonts w:hint="eastAsia" w:ascii="方正仿宋简体" w:hAnsi="方正仿宋简体" w:eastAsia="方正仿宋简体" w:cs="方正仿宋简体"/>
          <w:sz w:val="32"/>
          <w:szCs w:val="32"/>
        </w:rPr>
        <w:t>%。主要变动原因</w:t>
      </w:r>
      <w:r>
        <w:rPr>
          <w:rFonts w:hint="eastAsia" w:ascii="方正仿宋简体" w:hAnsi="方正仿宋简体" w:eastAsia="方正仿宋简体" w:cs="方正仿宋简体"/>
          <w:sz w:val="32"/>
          <w:szCs w:val="32"/>
          <w:lang w:eastAsia="zh-CN"/>
        </w:rPr>
        <w:t>受疫情影响，新建核酸实验室，公共卫生支出增加</w:t>
      </w:r>
      <w:r>
        <w:rPr>
          <w:rFonts w:hint="eastAsia" w:ascii="方正仿宋简体" w:hAnsi="方正仿宋简体" w:eastAsia="方正仿宋简体" w:cs="方正仿宋简体"/>
          <w:sz w:val="32"/>
          <w:szCs w:val="32"/>
        </w:rPr>
        <w:t>。</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65408" behindDoc="0" locked="0" layoutInCell="1" allowOverlap="1">
            <wp:simplePos x="0" y="0"/>
            <wp:positionH relativeFrom="column">
              <wp:posOffset>152400</wp:posOffset>
            </wp:positionH>
            <wp:positionV relativeFrom="paragraph">
              <wp:posOffset>47625</wp:posOffset>
            </wp:positionV>
            <wp:extent cx="4886325" cy="1619250"/>
            <wp:effectExtent l="19050" t="0" r="9525"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color w:val="000000"/>
          <w:sz w:val="32"/>
          <w:szCs w:val="32"/>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（图5：一般公共预算财政拨款支出决算变动情况）（柱状图）</w:t>
      </w:r>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bookmarkStart w:id="74" w:name="_Toc15377211"/>
      <w:r>
        <w:rPr>
          <w:rFonts w:hint="eastAsia" w:ascii="方正楷体简体" w:hAnsi="方正楷体简体" w:eastAsia="方正楷体简体" w:cs="方正楷体简体"/>
          <w:b w:val="0"/>
          <w:bCs w:val="0"/>
          <w:sz w:val="32"/>
          <w:szCs w:val="32"/>
        </w:rPr>
        <w:t>（二）一般公共预算财政拨款支出决算结构情况</w:t>
      </w:r>
      <w:bookmarkEnd w:id="74"/>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color w:val="000000"/>
          <w:sz w:val="32"/>
          <w:szCs w:val="32"/>
        </w:rPr>
        <w:t>2020年一般公共预算财政拨款支出</w:t>
      </w:r>
      <w:r>
        <w:rPr>
          <w:rFonts w:hint="eastAsia" w:ascii="方正仿宋简体" w:hAnsi="方正仿宋简体" w:eastAsia="方正仿宋简体" w:cs="方正仿宋简体"/>
          <w:color w:val="000000"/>
          <w:sz w:val="32"/>
          <w:szCs w:val="32"/>
          <w:lang w:val="en-US" w:eastAsia="zh-CN"/>
        </w:rPr>
        <w:t>843.38</w:t>
      </w:r>
      <w:r>
        <w:rPr>
          <w:rFonts w:hint="eastAsia" w:ascii="方正仿宋简体" w:hAnsi="方正仿宋简体" w:eastAsia="方正仿宋简体" w:cs="方正仿宋简体"/>
          <w:color w:val="000000"/>
          <w:sz w:val="32"/>
          <w:szCs w:val="32"/>
        </w:rPr>
        <w:t>万元，主要用于以下方面:</w:t>
      </w:r>
      <w:r>
        <w:rPr>
          <w:rFonts w:hint="eastAsia" w:ascii="方正仿宋简体" w:hAnsi="方正仿宋简体" w:eastAsia="方正仿宋简体" w:cs="方正仿宋简体"/>
          <w:b/>
          <w:color w:val="000000"/>
          <w:sz w:val="32"/>
          <w:szCs w:val="32"/>
        </w:rPr>
        <w:t>一般公共服务（类）</w:t>
      </w:r>
      <w:r>
        <w:rPr>
          <w:rFonts w:hint="eastAsia" w:ascii="方正仿宋简体" w:hAnsi="方正仿宋简体" w:eastAsia="方正仿宋简体" w:cs="方正仿宋简体"/>
          <w:color w:val="000000"/>
          <w:sz w:val="32"/>
          <w:szCs w:val="32"/>
        </w:rPr>
        <w:t>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万元，占</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b/>
          <w:color w:val="000000"/>
          <w:sz w:val="32"/>
          <w:szCs w:val="32"/>
        </w:rPr>
        <w:t>教育支出（类）</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万元，占</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b/>
          <w:color w:val="000000"/>
          <w:sz w:val="32"/>
          <w:szCs w:val="32"/>
        </w:rPr>
        <w:t>科学技术（类）</w:t>
      </w:r>
      <w:r>
        <w:rPr>
          <w:rFonts w:hint="eastAsia" w:ascii="方正仿宋简体" w:hAnsi="方正仿宋简体" w:eastAsia="方正仿宋简体" w:cs="方正仿宋简体"/>
          <w:color w:val="000000"/>
          <w:sz w:val="32"/>
          <w:szCs w:val="32"/>
        </w:rPr>
        <w:t>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万元，占</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b/>
          <w:bCs/>
          <w:color w:val="000000"/>
          <w:sz w:val="32"/>
          <w:szCs w:val="32"/>
        </w:rPr>
        <w:t>文化旅游体育与传媒（类）支出</w:t>
      </w:r>
      <w:r>
        <w:rPr>
          <w:rFonts w:hint="eastAsia" w:ascii="方正仿宋简体" w:hAnsi="方正仿宋简体" w:eastAsia="方正仿宋简体" w:cs="方正仿宋简体"/>
          <w:b/>
          <w:bCs/>
          <w:color w:val="000000"/>
          <w:sz w:val="32"/>
          <w:szCs w:val="32"/>
          <w:lang w:val="en-US" w:eastAsia="zh-CN"/>
        </w:rPr>
        <w:t>0</w:t>
      </w:r>
      <w:r>
        <w:rPr>
          <w:rFonts w:hint="eastAsia" w:ascii="方正仿宋简体" w:hAnsi="方正仿宋简体" w:eastAsia="方正仿宋简体" w:cs="方正仿宋简体"/>
          <w:b/>
          <w:bCs/>
          <w:color w:val="000000"/>
          <w:sz w:val="32"/>
          <w:szCs w:val="32"/>
        </w:rPr>
        <w:t>万元，占</w:t>
      </w:r>
      <w:r>
        <w:rPr>
          <w:rFonts w:hint="eastAsia" w:ascii="方正仿宋简体" w:hAnsi="方正仿宋简体" w:eastAsia="方正仿宋简体" w:cs="方正仿宋简体"/>
          <w:b/>
          <w:bCs/>
          <w:color w:val="000000"/>
          <w:sz w:val="32"/>
          <w:szCs w:val="32"/>
          <w:lang w:val="en-US" w:eastAsia="zh-CN"/>
        </w:rPr>
        <w:t>0</w:t>
      </w:r>
      <w:r>
        <w:rPr>
          <w:rFonts w:hint="eastAsia" w:ascii="方正仿宋简体" w:hAnsi="方正仿宋简体" w:eastAsia="方正仿宋简体" w:cs="方正仿宋简体"/>
          <w:b/>
          <w:bCs/>
          <w:color w:val="000000"/>
          <w:sz w:val="32"/>
          <w:szCs w:val="32"/>
        </w:rPr>
        <w:t>%</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b/>
          <w:color w:val="000000"/>
          <w:sz w:val="32"/>
          <w:szCs w:val="32"/>
        </w:rPr>
        <w:t>社会保障和就业（类）</w:t>
      </w:r>
      <w:r>
        <w:rPr>
          <w:rFonts w:hint="eastAsia" w:ascii="方正仿宋简体" w:hAnsi="方正仿宋简体" w:eastAsia="方正仿宋简体" w:cs="方正仿宋简体"/>
          <w:color w:val="000000"/>
          <w:sz w:val="32"/>
          <w:szCs w:val="32"/>
        </w:rPr>
        <w:t>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万元，占</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b/>
          <w:bCs/>
          <w:color w:val="000000"/>
          <w:sz w:val="32"/>
          <w:szCs w:val="32"/>
        </w:rPr>
        <w:t>卫生健康支出</w:t>
      </w:r>
      <w:r>
        <w:rPr>
          <w:rFonts w:hint="eastAsia" w:ascii="方正仿宋简体" w:hAnsi="方正仿宋简体" w:eastAsia="方正仿宋简体" w:cs="方正仿宋简体"/>
          <w:color w:val="000000"/>
          <w:sz w:val="32"/>
          <w:szCs w:val="32"/>
          <w:lang w:val="en-US" w:eastAsia="zh-CN"/>
        </w:rPr>
        <w:t>778.01</w:t>
      </w:r>
      <w:r>
        <w:rPr>
          <w:rFonts w:hint="eastAsia" w:ascii="方正仿宋简体" w:hAnsi="方正仿宋简体" w:eastAsia="方正仿宋简体" w:cs="方正仿宋简体"/>
          <w:color w:val="000000"/>
          <w:sz w:val="32"/>
          <w:szCs w:val="32"/>
        </w:rPr>
        <w:t>万元，占</w:t>
      </w:r>
      <w:r>
        <w:rPr>
          <w:rFonts w:hint="eastAsia" w:ascii="方正仿宋简体" w:hAnsi="方正仿宋简体" w:eastAsia="方正仿宋简体" w:cs="方正仿宋简体"/>
          <w:color w:val="000000"/>
          <w:sz w:val="32"/>
          <w:szCs w:val="32"/>
          <w:lang w:val="en-US" w:eastAsia="zh-CN"/>
        </w:rPr>
        <w:t>92</w:t>
      </w:r>
      <w:r>
        <w:rPr>
          <w:rFonts w:hint="eastAsia" w:ascii="方正仿宋简体" w:hAnsi="方正仿宋简体" w:eastAsia="方正仿宋简体" w:cs="方正仿宋简体"/>
          <w:color w:val="000000"/>
          <w:sz w:val="32"/>
          <w:szCs w:val="32"/>
        </w:rPr>
        <w:t>%；住房保障支出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万元，占</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b/>
          <w:sz w:val="32"/>
          <w:szCs w:val="32"/>
        </w:rPr>
        <w:t>农林水支出扶贫社会发展</w:t>
      </w:r>
      <w:r>
        <w:rPr>
          <w:rFonts w:hint="eastAsia" w:ascii="方正仿宋简体" w:hAnsi="方正仿宋简体" w:eastAsia="方正仿宋简体" w:cs="方正仿宋简体"/>
          <w:sz w:val="32"/>
          <w:szCs w:val="32"/>
        </w:rPr>
        <w:t>支出65.37万元，占8% 。</w:t>
      </w:r>
      <w:r>
        <w:rPr>
          <w:rFonts w:hint="eastAsia" w:ascii="方正仿宋简体" w:hAnsi="方正仿宋简体" w:eastAsia="方正仿宋简体" w:cs="方正仿宋简体"/>
          <w:b/>
          <w:color w:val="000000"/>
          <w:sz w:val="32"/>
          <w:szCs w:val="32"/>
        </w:rPr>
        <w:t>（罗列全部功能分类科目，至类级。）</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margin">
              <wp:posOffset>137160</wp:posOffset>
            </wp:positionH>
            <wp:positionV relativeFrom="margin">
              <wp:posOffset>5586730</wp:posOffset>
            </wp:positionV>
            <wp:extent cx="4906010" cy="1751965"/>
            <wp:effectExtent l="4445" t="4445" r="23495" b="15240"/>
            <wp:wrapSquare wrapText="bothSides"/>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76" w:lineRule="exact"/>
        <w:ind w:leftChars="0" w:firstLine="0" w:firstLineChars="0"/>
        <w:jc w:val="center"/>
        <w:textAlignment w:val="auto"/>
        <w:rPr>
          <w:rFonts w:hint="eastAsia"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（图6：一般公共预算财政拨款支出决算结构）（饼状图）</w:t>
      </w:r>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bookmarkStart w:id="75" w:name="_Toc15377212"/>
      <w:r>
        <w:rPr>
          <w:rFonts w:hint="eastAsia" w:ascii="方正楷体简体" w:hAnsi="方正楷体简体" w:eastAsia="方正楷体简体" w:cs="方正楷体简体"/>
          <w:b w:val="0"/>
          <w:bCs w:val="0"/>
          <w:sz w:val="32"/>
          <w:szCs w:val="32"/>
        </w:rPr>
        <w:t>（三）一般公共预算财政拨款支出决算具体情况</w:t>
      </w:r>
      <w:bookmarkEnd w:id="75"/>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color w:val="FF0000"/>
          <w:sz w:val="32"/>
          <w:szCs w:val="32"/>
        </w:rPr>
      </w:pPr>
      <w:bookmarkStart w:id="76" w:name="_Toc15378460"/>
      <w:bookmarkStart w:id="77" w:name="_Toc15377213"/>
      <w:bookmarkStart w:id="78" w:name="_Toc15377444"/>
      <w:r>
        <w:rPr>
          <w:rFonts w:hint="eastAsia" w:ascii="方正仿宋简体" w:hAnsi="方正仿宋简体" w:eastAsia="方正仿宋简体" w:cs="方正仿宋简体"/>
          <w:sz w:val="32"/>
          <w:szCs w:val="32"/>
        </w:rPr>
        <w:t>2020年一般公共预算支出决算数为843.3</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万元，</w:t>
      </w:r>
      <w:r>
        <w:rPr>
          <w:rStyle w:val="24"/>
          <w:rFonts w:hint="eastAsia" w:ascii="方正仿宋简体" w:hAnsi="方正仿宋简体" w:eastAsia="方正仿宋简体" w:cs="方正仿宋简体"/>
          <w:bCs/>
          <w:color w:val="000000" w:themeColor="text1"/>
          <w:sz w:val="32"/>
          <w:szCs w:val="32"/>
          <w14:textFill>
            <w14:solidFill>
              <w14:schemeClr w14:val="tx1"/>
            </w14:solidFill>
          </w14:textFill>
        </w:rPr>
        <w:t>完成</w:t>
      </w:r>
      <w:r>
        <w:rPr>
          <w:rStyle w:val="24"/>
          <w:rFonts w:hint="eastAsia" w:ascii="方正仿宋简体" w:hAnsi="方正仿宋简体" w:eastAsia="方正仿宋简体" w:cs="方正仿宋简体"/>
          <w:bCs/>
          <w:color w:val="000000"/>
          <w:sz w:val="32"/>
          <w:szCs w:val="32"/>
        </w:rPr>
        <w:t>预算100%。其中：</w:t>
      </w:r>
      <w:bookmarkEnd w:id="76"/>
      <w:bookmarkEnd w:id="77"/>
      <w:bookmarkEnd w:id="78"/>
    </w:p>
    <w:p>
      <w:pPr>
        <w:pageBreakBefore w:val="0"/>
        <w:kinsoku/>
        <w:wordWrap/>
        <w:overflowPunct/>
        <w:topLinePunct w:val="0"/>
        <w:bidi w:val="0"/>
        <w:spacing w:beforeAutospacing="0" w:afterAutospacing="0" w:line="576" w:lineRule="exact"/>
        <w:ind w:leftChars="0" w:firstLine="643" w:firstLineChars="200"/>
        <w:textAlignment w:val="auto"/>
        <w:rPr>
          <w:rFonts w:hint="eastAsia" w:ascii="方正仿宋简体" w:hAnsi="方正仿宋简体" w:eastAsia="方正仿宋简体" w:cs="方正仿宋简体"/>
          <w:b/>
          <w:color w:val="000000"/>
          <w:sz w:val="32"/>
          <w:szCs w:val="32"/>
        </w:rPr>
      </w:pPr>
      <w:r>
        <w:rPr>
          <w:rStyle w:val="24"/>
          <w:rFonts w:hint="eastAsia" w:ascii="方正仿宋简体" w:hAnsi="方正仿宋简体" w:eastAsia="方正仿宋简体" w:cs="方正仿宋简体"/>
          <w:bCs/>
          <w:color w:val="000000"/>
          <w:sz w:val="32"/>
          <w:szCs w:val="32"/>
        </w:rPr>
        <w:t>1.一般公共服务（类）***（款）***（项）:</w:t>
      </w:r>
      <w:r>
        <w:rPr>
          <w:rStyle w:val="24"/>
          <w:rFonts w:hint="eastAsia" w:ascii="方正仿宋简体" w:hAnsi="方正仿宋简体" w:eastAsia="方正仿宋简体" w:cs="方正仿宋简体"/>
          <w:b w:val="0"/>
          <w:bCs/>
          <w:color w:val="000000"/>
          <w:sz w:val="32"/>
          <w:szCs w:val="32"/>
        </w:rPr>
        <w:t xml:space="preserve"> 支出决算为</w:t>
      </w:r>
      <w:r>
        <w:rPr>
          <w:rStyle w:val="24"/>
          <w:rFonts w:hint="eastAsia" w:ascii="方正仿宋简体" w:hAnsi="方正仿宋简体" w:eastAsia="方正仿宋简体" w:cs="方正仿宋简体"/>
          <w:b w:val="0"/>
          <w:bCs/>
          <w:color w:val="000000"/>
          <w:sz w:val="32"/>
          <w:szCs w:val="32"/>
          <w:lang w:val="en-US" w:eastAsia="zh-CN"/>
        </w:rPr>
        <w:t>0</w:t>
      </w:r>
      <w:r>
        <w:rPr>
          <w:rStyle w:val="24"/>
          <w:rFonts w:hint="eastAsia" w:ascii="方正仿宋简体" w:hAnsi="方正仿宋简体" w:eastAsia="方正仿宋简体" w:cs="方正仿宋简体"/>
          <w:b w:val="0"/>
          <w:bCs/>
          <w:color w:val="000000"/>
          <w:sz w:val="32"/>
          <w:szCs w:val="32"/>
        </w:rPr>
        <w:t>万元，完成预算</w:t>
      </w:r>
      <w:r>
        <w:rPr>
          <w:rStyle w:val="24"/>
          <w:rFonts w:hint="eastAsia" w:ascii="方正仿宋简体" w:hAnsi="方正仿宋简体" w:eastAsia="方正仿宋简体" w:cs="方正仿宋简体"/>
          <w:b w:val="0"/>
          <w:bCs/>
          <w:color w:val="000000"/>
          <w:sz w:val="32"/>
          <w:szCs w:val="32"/>
          <w:lang w:eastAsia="zh-CN"/>
        </w:rPr>
        <w:t>0</w:t>
      </w:r>
      <w:r>
        <w:rPr>
          <w:rStyle w:val="24"/>
          <w:rFonts w:hint="eastAsia" w:ascii="方正仿宋简体" w:hAnsi="方正仿宋简体" w:eastAsia="方正仿宋简体" w:cs="方正仿宋简体"/>
          <w:b w:val="0"/>
          <w:bCs/>
          <w:color w:val="000000"/>
          <w:sz w:val="32"/>
          <w:szCs w:val="32"/>
        </w:rPr>
        <w:t>%。</w:t>
      </w:r>
    </w:p>
    <w:p>
      <w:pPr>
        <w:pageBreakBefore w:val="0"/>
        <w:kinsoku/>
        <w:wordWrap/>
        <w:overflowPunct/>
        <w:topLinePunct w:val="0"/>
        <w:bidi w:val="0"/>
        <w:spacing w:beforeAutospacing="0" w:afterAutospacing="0" w:line="576" w:lineRule="exact"/>
        <w:ind w:leftChars="0" w:firstLine="643" w:firstLineChars="200"/>
        <w:textAlignment w:val="auto"/>
        <w:rPr>
          <w:rFonts w:hint="eastAsia" w:ascii="方正仿宋简体" w:hAnsi="方正仿宋简体" w:eastAsia="方正仿宋简体" w:cs="方正仿宋简体"/>
          <w:b/>
          <w:color w:val="000000"/>
          <w:sz w:val="32"/>
          <w:szCs w:val="32"/>
        </w:rPr>
      </w:pPr>
      <w:r>
        <w:rPr>
          <w:rStyle w:val="24"/>
          <w:rFonts w:hint="eastAsia" w:ascii="方正仿宋简体" w:hAnsi="方正仿宋简体" w:eastAsia="方正仿宋简体" w:cs="方正仿宋简体"/>
          <w:bCs/>
          <w:color w:val="000000"/>
          <w:sz w:val="32"/>
          <w:szCs w:val="32"/>
        </w:rPr>
        <w:t>2.教育（类）***（款）***（项）:</w:t>
      </w:r>
      <w:r>
        <w:rPr>
          <w:rStyle w:val="24"/>
          <w:rFonts w:hint="eastAsia" w:ascii="方正仿宋简体" w:hAnsi="方正仿宋简体" w:eastAsia="方正仿宋简体" w:cs="方正仿宋简体"/>
          <w:b w:val="0"/>
          <w:bCs/>
          <w:color w:val="000000"/>
          <w:sz w:val="32"/>
          <w:szCs w:val="32"/>
        </w:rPr>
        <w:t xml:space="preserve"> 支出决算为</w:t>
      </w:r>
      <w:r>
        <w:rPr>
          <w:rStyle w:val="24"/>
          <w:rFonts w:hint="eastAsia" w:ascii="方正仿宋简体" w:hAnsi="方正仿宋简体" w:eastAsia="方正仿宋简体" w:cs="方正仿宋简体"/>
          <w:b w:val="0"/>
          <w:bCs/>
          <w:color w:val="000000"/>
          <w:sz w:val="32"/>
          <w:szCs w:val="32"/>
          <w:lang w:eastAsia="zh-CN"/>
        </w:rPr>
        <w:t>0</w:t>
      </w:r>
      <w:r>
        <w:rPr>
          <w:rStyle w:val="24"/>
          <w:rFonts w:hint="eastAsia" w:ascii="方正仿宋简体" w:hAnsi="方正仿宋简体" w:eastAsia="方正仿宋简体" w:cs="方正仿宋简体"/>
          <w:b w:val="0"/>
          <w:bCs/>
          <w:color w:val="000000"/>
          <w:sz w:val="32"/>
          <w:szCs w:val="32"/>
        </w:rPr>
        <w:t>万元，完成预算</w:t>
      </w:r>
      <w:r>
        <w:rPr>
          <w:rStyle w:val="24"/>
          <w:rFonts w:hint="eastAsia" w:ascii="方正仿宋简体" w:hAnsi="方正仿宋简体" w:eastAsia="方正仿宋简体" w:cs="方正仿宋简体"/>
          <w:b w:val="0"/>
          <w:bCs/>
          <w:color w:val="000000"/>
          <w:sz w:val="32"/>
          <w:szCs w:val="32"/>
          <w:lang w:eastAsia="zh-CN"/>
        </w:rPr>
        <w:t>0</w:t>
      </w:r>
      <w:r>
        <w:rPr>
          <w:rStyle w:val="24"/>
          <w:rFonts w:hint="eastAsia" w:ascii="方正仿宋简体" w:hAnsi="方正仿宋简体" w:eastAsia="方正仿宋简体" w:cs="方正仿宋简体"/>
          <w:b w:val="0"/>
          <w:bCs/>
          <w:color w:val="000000"/>
          <w:sz w:val="32"/>
          <w:szCs w:val="32"/>
        </w:rPr>
        <w:t>%。</w:t>
      </w:r>
    </w:p>
    <w:p>
      <w:pPr>
        <w:pageBreakBefore w:val="0"/>
        <w:kinsoku/>
        <w:wordWrap/>
        <w:overflowPunct/>
        <w:topLinePunct w:val="0"/>
        <w:bidi w:val="0"/>
        <w:spacing w:beforeAutospacing="0" w:afterAutospacing="0" w:line="576" w:lineRule="exact"/>
        <w:ind w:leftChars="0" w:firstLine="643" w:firstLineChars="200"/>
        <w:textAlignment w:val="auto"/>
        <w:rPr>
          <w:rFonts w:hint="eastAsia" w:ascii="方正仿宋简体" w:hAnsi="方正仿宋简体" w:eastAsia="方正仿宋简体" w:cs="方正仿宋简体"/>
          <w:b/>
          <w:color w:val="000000"/>
          <w:sz w:val="32"/>
          <w:szCs w:val="32"/>
        </w:rPr>
      </w:pPr>
      <w:r>
        <w:rPr>
          <w:rStyle w:val="24"/>
          <w:rFonts w:hint="eastAsia" w:ascii="方正仿宋简体" w:hAnsi="方正仿宋简体" w:eastAsia="方正仿宋简体" w:cs="方正仿宋简体"/>
          <w:bCs/>
          <w:color w:val="000000"/>
          <w:sz w:val="32"/>
          <w:szCs w:val="32"/>
        </w:rPr>
        <w:t>3.科学技术（类）***（款）***（项）:</w:t>
      </w:r>
      <w:r>
        <w:rPr>
          <w:rStyle w:val="24"/>
          <w:rFonts w:hint="eastAsia" w:ascii="方正仿宋简体" w:hAnsi="方正仿宋简体" w:eastAsia="方正仿宋简体" w:cs="方正仿宋简体"/>
          <w:b w:val="0"/>
          <w:bCs/>
          <w:color w:val="000000"/>
          <w:sz w:val="32"/>
          <w:szCs w:val="32"/>
        </w:rPr>
        <w:t xml:space="preserve"> 支出决算为</w:t>
      </w:r>
      <w:r>
        <w:rPr>
          <w:rStyle w:val="24"/>
          <w:rFonts w:hint="eastAsia" w:ascii="方正仿宋简体" w:hAnsi="方正仿宋简体" w:eastAsia="方正仿宋简体" w:cs="方正仿宋简体"/>
          <w:b w:val="0"/>
          <w:bCs/>
          <w:color w:val="000000"/>
          <w:sz w:val="32"/>
          <w:szCs w:val="32"/>
          <w:lang w:eastAsia="zh-CN"/>
        </w:rPr>
        <w:t>0</w:t>
      </w:r>
      <w:r>
        <w:rPr>
          <w:rStyle w:val="24"/>
          <w:rFonts w:hint="eastAsia" w:ascii="方正仿宋简体" w:hAnsi="方正仿宋简体" w:eastAsia="方正仿宋简体" w:cs="方正仿宋简体"/>
          <w:b w:val="0"/>
          <w:bCs/>
          <w:color w:val="000000"/>
          <w:sz w:val="32"/>
          <w:szCs w:val="32"/>
        </w:rPr>
        <w:t>万元，完成预算</w:t>
      </w:r>
      <w:r>
        <w:rPr>
          <w:rStyle w:val="24"/>
          <w:rFonts w:hint="eastAsia" w:ascii="方正仿宋简体" w:hAnsi="方正仿宋简体" w:eastAsia="方正仿宋简体" w:cs="方正仿宋简体"/>
          <w:b w:val="0"/>
          <w:bCs/>
          <w:color w:val="000000"/>
          <w:sz w:val="32"/>
          <w:szCs w:val="32"/>
          <w:lang w:eastAsia="zh-CN"/>
        </w:rPr>
        <w:t>0</w:t>
      </w:r>
      <w:r>
        <w:rPr>
          <w:rStyle w:val="24"/>
          <w:rFonts w:hint="eastAsia" w:ascii="方正仿宋简体" w:hAnsi="方正仿宋简体" w:eastAsia="方正仿宋简体" w:cs="方正仿宋简体"/>
          <w:b w:val="0"/>
          <w:bCs/>
          <w:color w:val="000000"/>
          <w:sz w:val="32"/>
          <w:szCs w:val="32"/>
        </w:rPr>
        <w:t>%。</w:t>
      </w:r>
    </w:p>
    <w:p>
      <w:pPr>
        <w:pageBreakBefore w:val="0"/>
        <w:kinsoku/>
        <w:wordWrap/>
        <w:overflowPunct/>
        <w:topLinePunct w:val="0"/>
        <w:bidi w:val="0"/>
        <w:spacing w:beforeAutospacing="0" w:afterAutospacing="0" w:line="576" w:lineRule="exact"/>
        <w:ind w:leftChars="0" w:firstLine="643" w:firstLineChars="200"/>
        <w:textAlignment w:val="auto"/>
        <w:rPr>
          <w:rFonts w:hint="eastAsia" w:ascii="方正仿宋简体" w:hAnsi="方正仿宋简体" w:eastAsia="方正仿宋简体" w:cs="方正仿宋简体"/>
          <w:b/>
          <w:color w:val="000000"/>
          <w:sz w:val="32"/>
          <w:szCs w:val="32"/>
        </w:rPr>
      </w:pPr>
      <w:r>
        <w:rPr>
          <w:rStyle w:val="24"/>
          <w:rFonts w:hint="eastAsia" w:ascii="方正仿宋简体" w:hAnsi="方正仿宋简体" w:eastAsia="方正仿宋简体" w:cs="方正仿宋简体"/>
          <w:bCs/>
          <w:color w:val="000000"/>
          <w:sz w:val="32"/>
          <w:szCs w:val="32"/>
        </w:rPr>
        <w:t>4.文化旅游体育与传媒（类）***（款）***（项）:</w:t>
      </w:r>
      <w:r>
        <w:rPr>
          <w:rStyle w:val="24"/>
          <w:rFonts w:hint="eastAsia" w:ascii="方正仿宋简体" w:hAnsi="方正仿宋简体" w:eastAsia="方正仿宋简体" w:cs="方正仿宋简体"/>
          <w:b w:val="0"/>
          <w:bCs/>
          <w:color w:val="000000"/>
          <w:sz w:val="32"/>
          <w:szCs w:val="32"/>
        </w:rPr>
        <w:t xml:space="preserve"> 支出决算为</w:t>
      </w:r>
      <w:r>
        <w:rPr>
          <w:rStyle w:val="24"/>
          <w:rFonts w:hint="eastAsia" w:ascii="方正仿宋简体" w:hAnsi="方正仿宋简体" w:eastAsia="方正仿宋简体" w:cs="方正仿宋简体"/>
          <w:b w:val="0"/>
          <w:bCs/>
          <w:color w:val="000000"/>
          <w:sz w:val="32"/>
          <w:szCs w:val="32"/>
          <w:lang w:eastAsia="zh-CN"/>
        </w:rPr>
        <w:t>0</w:t>
      </w:r>
      <w:r>
        <w:rPr>
          <w:rStyle w:val="24"/>
          <w:rFonts w:hint="eastAsia" w:ascii="方正仿宋简体" w:hAnsi="方正仿宋简体" w:eastAsia="方正仿宋简体" w:cs="方正仿宋简体"/>
          <w:b w:val="0"/>
          <w:bCs/>
          <w:color w:val="000000"/>
          <w:sz w:val="32"/>
          <w:szCs w:val="32"/>
        </w:rPr>
        <w:t>万元，完成预算</w:t>
      </w:r>
      <w:r>
        <w:rPr>
          <w:rStyle w:val="24"/>
          <w:rFonts w:hint="eastAsia" w:ascii="方正仿宋简体" w:hAnsi="方正仿宋简体" w:eastAsia="方正仿宋简体" w:cs="方正仿宋简体"/>
          <w:b w:val="0"/>
          <w:bCs/>
          <w:color w:val="000000"/>
          <w:sz w:val="32"/>
          <w:szCs w:val="32"/>
          <w:lang w:eastAsia="zh-CN"/>
        </w:rPr>
        <w:t>0</w:t>
      </w:r>
      <w:r>
        <w:rPr>
          <w:rStyle w:val="24"/>
          <w:rFonts w:hint="eastAsia" w:ascii="方正仿宋简体" w:hAnsi="方正仿宋简体" w:eastAsia="方正仿宋简体" w:cs="方正仿宋简体"/>
          <w:b w:val="0"/>
          <w:bCs/>
          <w:color w:val="000000"/>
          <w:sz w:val="32"/>
          <w:szCs w:val="32"/>
        </w:rPr>
        <w:t>%。</w:t>
      </w:r>
    </w:p>
    <w:p>
      <w:pPr>
        <w:pageBreakBefore w:val="0"/>
        <w:kinsoku/>
        <w:wordWrap/>
        <w:overflowPunct/>
        <w:topLinePunct w:val="0"/>
        <w:bidi w:val="0"/>
        <w:spacing w:beforeAutospacing="0" w:afterAutospacing="0" w:line="576" w:lineRule="exact"/>
        <w:ind w:leftChars="0" w:firstLine="643" w:firstLineChars="200"/>
        <w:textAlignment w:val="auto"/>
        <w:rPr>
          <w:rFonts w:hint="eastAsia" w:ascii="方正仿宋简体" w:hAnsi="方正仿宋简体" w:eastAsia="方正仿宋简体" w:cs="方正仿宋简体"/>
          <w:b/>
          <w:color w:val="000000"/>
          <w:sz w:val="32"/>
          <w:szCs w:val="32"/>
        </w:rPr>
      </w:pPr>
      <w:r>
        <w:rPr>
          <w:rStyle w:val="24"/>
          <w:rFonts w:hint="eastAsia" w:ascii="方正仿宋简体" w:hAnsi="方正仿宋简体" w:eastAsia="方正仿宋简体" w:cs="方正仿宋简体"/>
          <w:bCs/>
          <w:color w:val="000000"/>
          <w:sz w:val="32"/>
          <w:szCs w:val="32"/>
        </w:rPr>
        <w:t>5.社会保障和就业（类）***（款）***（项）:</w:t>
      </w:r>
      <w:r>
        <w:rPr>
          <w:rStyle w:val="24"/>
          <w:rFonts w:hint="eastAsia" w:ascii="方正仿宋简体" w:hAnsi="方正仿宋简体" w:eastAsia="方正仿宋简体" w:cs="方正仿宋简体"/>
          <w:b w:val="0"/>
          <w:bCs/>
          <w:color w:val="000000"/>
          <w:sz w:val="32"/>
          <w:szCs w:val="32"/>
        </w:rPr>
        <w:t xml:space="preserve"> 支出决算为</w:t>
      </w:r>
      <w:r>
        <w:rPr>
          <w:rStyle w:val="24"/>
          <w:rFonts w:hint="eastAsia" w:ascii="方正仿宋简体" w:hAnsi="方正仿宋简体" w:eastAsia="方正仿宋简体" w:cs="方正仿宋简体"/>
          <w:b w:val="0"/>
          <w:bCs/>
          <w:color w:val="000000"/>
          <w:sz w:val="32"/>
          <w:szCs w:val="32"/>
          <w:lang w:eastAsia="zh-CN"/>
        </w:rPr>
        <w:t>0</w:t>
      </w:r>
      <w:r>
        <w:rPr>
          <w:rStyle w:val="24"/>
          <w:rFonts w:hint="eastAsia" w:ascii="方正仿宋简体" w:hAnsi="方正仿宋简体" w:eastAsia="方正仿宋简体" w:cs="方正仿宋简体"/>
          <w:b w:val="0"/>
          <w:bCs/>
          <w:color w:val="000000"/>
          <w:sz w:val="32"/>
          <w:szCs w:val="32"/>
        </w:rPr>
        <w:t>万元，完成预算</w:t>
      </w:r>
      <w:r>
        <w:rPr>
          <w:rStyle w:val="24"/>
          <w:rFonts w:hint="eastAsia" w:ascii="方正仿宋简体" w:hAnsi="方正仿宋简体" w:eastAsia="方正仿宋简体" w:cs="方正仿宋简体"/>
          <w:b w:val="0"/>
          <w:bCs/>
          <w:color w:val="000000"/>
          <w:sz w:val="32"/>
          <w:szCs w:val="32"/>
          <w:lang w:eastAsia="zh-CN"/>
        </w:rPr>
        <w:t>0</w:t>
      </w:r>
      <w:r>
        <w:rPr>
          <w:rStyle w:val="24"/>
          <w:rFonts w:hint="eastAsia" w:ascii="方正仿宋简体" w:hAnsi="方正仿宋简体" w:eastAsia="方正仿宋简体" w:cs="方正仿宋简体"/>
          <w:b w:val="0"/>
          <w:bCs/>
          <w:color w:val="000000"/>
          <w:sz w:val="32"/>
          <w:szCs w:val="32"/>
        </w:rPr>
        <w:t>%。</w:t>
      </w:r>
    </w:p>
    <w:p>
      <w:pPr>
        <w:pageBreakBefore w:val="0"/>
        <w:kinsoku/>
        <w:wordWrap/>
        <w:overflowPunct/>
        <w:topLinePunct w:val="0"/>
        <w:bidi w:val="0"/>
        <w:spacing w:beforeAutospacing="0" w:afterAutospacing="0" w:line="576" w:lineRule="exact"/>
        <w:ind w:left="0" w:leftChars="0" w:firstLine="643"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bCs/>
          <w:sz w:val="32"/>
          <w:szCs w:val="32"/>
          <w:lang w:val="en-US" w:eastAsia="zh-CN"/>
        </w:rPr>
        <w:t>6</w:t>
      </w:r>
      <w:r>
        <w:rPr>
          <w:rFonts w:hint="eastAsia" w:ascii="方正仿宋简体" w:hAnsi="方正仿宋简体" w:eastAsia="方正仿宋简体" w:cs="方正仿宋简体"/>
          <w:b/>
          <w:bCs/>
          <w:sz w:val="32"/>
          <w:szCs w:val="32"/>
        </w:rPr>
        <w:t>.卫生健康支出（210类）</w:t>
      </w:r>
      <w:r>
        <w:rPr>
          <w:rFonts w:hint="eastAsia" w:ascii="方正仿宋简体" w:hAnsi="方正仿宋简体" w:eastAsia="方正仿宋简体" w:cs="方正仿宋简体"/>
          <w:sz w:val="32"/>
          <w:szCs w:val="32"/>
        </w:rPr>
        <w:t>: 一般行政管理事务（2100102项）支出决算13.22万元，完成预算100%；公立医院（21002</w:t>
      </w:r>
      <w:r>
        <w:rPr>
          <w:rFonts w:hint="eastAsia" w:ascii="方正仿宋简体" w:hAnsi="方正仿宋简体" w:eastAsia="方正仿宋简体" w:cs="方正仿宋简体"/>
          <w:sz w:val="32"/>
          <w:szCs w:val="32"/>
          <w:lang w:val="en-US" w:eastAsia="zh-CN"/>
        </w:rPr>
        <w:t>02</w:t>
      </w:r>
      <w:r>
        <w:rPr>
          <w:rFonts w:hint="eastAsia" w:ascii="方正仿宋简体" w:hAnsi="方正仿宋简体" w:eastAsia="方正仿宋简体" w:cs="方正仿宋简体"/>
          <w:sz w:val="32"/>
          <w:szCs w:val="32"/>
        </w:rPr>
        <w:t>项）支出决算379.0</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万元，完成预算100%；公共卫生（21004</w:t>
      </w:r>
      <w:r>
        <w:rPr>
          <w:rFonts w:hint="eastAsia" w:ascii="方正仿宋简体" w:hAnsi="方正仿宋简体" w:eastAsia="方正仿宋简体" w:cs="方正仿宋简体"/>
          <w:sz w:val="32"/>
          <w:szCs w:val="32"/>
          <w:lang w:val="en-US" w:eastAsia="zh-CN"/>
        </w:rPr>
        <w:t>08</w:t>
      </w:r>
      <w:r>
        <w:rPr>
          <w:rFonts w:hint="eastAsia" w:ascii="方正仿宋简体" w:hAnsi="方正仿宋简体" w:eastAsia="方正仿宋简体" w:cs="方正仿宋简体"/>
          <w:sz w:val="32"/>
          <w:szCs w:val="32"/>
        </w:rPr>
        <w:t>项）支出决算1</w:t>
      </w:r>
      <w:r>
        <w:rPr>
          <w:rFonts w:hint="eastAsia" w:ascii="方正仿宋简体" w:hAnsi="方正仿宋简体" w:eastAsia="方正仿宋简体" w:cs="方正仿宋简体"/>
          <w:sz w:val="32"/>
          <w:szCs w:val="32"/>
          <w:lang w:val="en-US" w:eastAsia="zh-CN"/>
        </w:rPr>
        <w:t>51</w:t>
      </w:r>
      <w:r>
        <w:rPr>
          <w:rFonts w:hint="eastAsia" w:ascii="方正仿宋简体" w:hAnsi="方正仿宋简体" w:eastAsia="方正仿宋简体" w:cs="方正仿宋简体"/>
          <w:sz w:val="32"/>
          <w:szCs w:val="32"/>
        </w:rPr>
        <w:t>.12万元，完成预算100%；中医药（21006</w:t>
      </w:r>
      <w:r>
        <w:rPr>
          <w:rFonts w:hint="eastAsia" w:ascii="方正仿宋简体" w:hAnsi="方正仿宋简体" w:eastAsia="方正仿宋简体" w:cs="方正仿宋简体"/>
          <w:sz w:val="32"/>
          <w:szCs w:val="32"/>
          <w:lang w:val="en-US" w:eastAsia="zh-CN"/>
        </w:rPr>
        <w:t>01</w:t>
      </w:r>
      <w:r>
        <w:rPr>
          <w:rStyle w:val="24"/>
          <w:rFonts w:hint="eastAsia" w:ascii="方正仿宋简体" w:hAnsi="方正仿宋简体" w:eastAsia="方正仿宋简体" w:cs="方正仿宋简体"/>
          <w:b w:val="0"/>
          <w:bCs/>
          <w:color w:val="000000"/>
          <w:sz w:val="32"/>
          <w:szCs w:val="32"/>
        </w:rPr>
        <w:t>项）支出决算10万元，完成预算100%；行政事业单位医疗（21011</w:t>
      </w:r>
      <w:r>
        <w:rPr>
          <w:rStyle w:val="24"/>
          <w:rFonts w:hint="eastAsia" w:ascii="方正仿宋简体" w:hAnsi="方正仿宋简体" w:eastAsia="方正仿宋简体" w:cs="方正仿宋简体"/>
          <w:b w:val="0"/>
          <w:bCs/>
          <w:color w:val="000000"/>
          <w:sz w:val="32"/>
          <w:szCs w:val="32"/>
          <w:lang w:val="en-US" w:eastAsia="zh-CN"/>
        </w:rPr>
        <w:t>01</w:t>
      </w:r>
      <w:r>
        <w:rPr>
          <w:rStyle w:val="24"/>
          <w:rFonts w:hint="eastAsia" w:ascii="方正仿宋简体" w:hAnsi="方正仿宋简体" w:eastAsia="方正仿宋简体" w:cs="方正仿宋简体"/>
          <w:b w:val="0"/>
          <w:bCs/>
          <w:color w:val="000000"/>
          <w:sz w:val="32"/>
          <w:szCs w:val="32"/>
        </w:rPr>
        <w:t>项）78.93万元，完成预算100%;其他卫生健康支出（21099</w:t>
      </w:r>
      <w:r>
        <w:rPr>
          <w:rStyle w:val="24"/>
          <w:rFonts w:hint="eastAsia" w:ascii="方正仿宋简体" w:hAnsi="方正仿宋简体" w:eastAsia="方正仿宋简体" w:cs="方正仿宋简体"/>
          <w:b w:val="0"/>
          <w:bCs/>
          <w:color w:val="000000"/>
          <w:sz w:val="32"/>
          <w:szCs w:val="32"/>
          <w:lang w:val="en-US" w:eastAsia="zh-CN"/>
        </w:rPr>
        <w:t>01</w:t>
      </w:r>
      <w:r>
        <w:rPr>
          <w:rStyle w:val="24"/>
          <w:rFonts w:hint="eastAsia" w:ascii="方正仿宋简体" w:hAnsi="方正仿宋简体" w:eastAsia="方正仿宋简体" w:cs="方正仿宋简体"/>
          <w:b w:val="0"/>
          <w:bCs/>
          <w:color w:val="000000"/>
          <w:sz w:val="32"/>
          <w:szCs w:val="32"/>
        </w:rPr>
        <w:t>项）支出决算145.66万元，完成预算100%。</w:t>
      </w:r>
    </w:p>
    <w:p>
      <w:pPr>
        <w:pageBreakBefore w:val="0"/>
        <w:kinsoku/>
        <w:wordWrap/>
        <w:overflowPunct/>
        <w:topLinePunct w:val="0"/>
        <w:bidi w:val="0"/>
        <w:spacing w:beforeAutospacing="0" w:afterAutospacing="0" w:line="576" w:lineRule="exact"/>
        <w:ind w:leftChars="0" w:firstLine="643"/>
        <w:textAlignment w:val="auto"/>
        <w:rPr>
          <w:rStyle w:val="24"/>
          <w:rFonts w:hint="eastAsia" w:ascii="方正仿宋简体" w:hAnsi="方正仿宋简体" w:eastAsia="方正仿宋简体" w:cs="方正仿宋简体"/>
          <w:b w:val="0"/>
          <w:bCs/>
          <w:color w:val="000000"/>
          <w:sz w:val="32"/>
          <w:szCs w:val="32"/>
        </w:rPr>
      </w:pPr>
      <w:r>
        <w:rPr>
          <w:rStyle w:val="24"/>
          <w:rFonts w:hint="eastAsia" w:ascii="方正仿宋简体" w:hAnsi="方正仿宋简体" w:eastAsia="方正仿宋简体" w:cs="方正仿宋简体"/>
          <w:bCs/>
          <w:color w:val="000000"/>
          <w:sz w:val="32"/>
          <w:szCs w:val="32"/>
          <w:lang w:val="en-US" w:eastAsia="zh-CN"/>
        </w:rPr>
        <w:t>7</w:t>
      </w:r>
      <w:r>
        <w:rPr>
          <w:rStyle w:val="24"/>
          <w:rFonts w:hint="eastAsia" w:ascii="方正仿宋简体" w:hAnsi="方正仿宋简体" w:eastAsia="方正仿宋简体" w:cs="方正仿宋简体"/>
          <w:bCs/>
          <w:color w:val="000000"/>
          <w:sz w:val="32"/>
          <w:szCs w:val="32"/>
        </w:rPr>
        <w:t>.农林</w:t>
      </w:r>
      <w:r>
        <w:rPr>
          <w:rStyle w:val="24"/>
          <w:rFonts w:hint="eastAsia" w:ascii="方正仿宋简体" w:hAnsi="方正仿宋简体" w:eastAsia="方正仿宋简体" w:cs="方正仿宋简体"/>
          <w:bCs/>
          <w:color w:val="000000"/>
          <w:sz w:val="32"/>
          <w:szCs w:val="32"/>
          <w:lang w:eastAsia="zh-CN"/>
        </w:rPr>
        <w:t>水</w:t>
      </w:r>
      <w:r>
        <w:rPr>
          <w:rStyle w:val="24"/>
          <w:rFonts w:hint="eastAsia" w:ascii="方正仿宋简体" w:hAnsi="方正仿宋简体" w:eastAsia="方正仿宋简体" w:cs="方正仿宋简体"/>
          <w:bCs/>
          <w:color w:val="000000"/>
          <w:sz w:val="32"/>
          <w:szCs w:val="32"/>
        </w:rPr>
        <w:t>支出（213类）:</w:t>
      </w:r>
      <w:r>
        <w:rPr>
          <w:rStyle w:val="24"/>
          <w:rFonts w:hint="eastAsia" w:ascii="方正仿宋简体" w:hAnsi="方正仿宋简体" w:eastAsia="方正仿宋简体" w:cs="方正仿宋简体"/>
          <w:b w:val="0"/>
          <w:bCs/>
          <w:color w:val="000000"/>
          <w:sz w:val="32"/>
          <w:szCs w:val="32"/>
        </w:rPr>
        <w:t xml:space="preserve"> 扶贫（21305</w:t>
      </w:r>
      <w:r>
        <w:rPr>
          <w:rStyle w:val="24"/>
          <w:rFonts w:hint="eastAsia" w:ascii="方正仿宋简体" w:hAnsi="方正仿宋简体" w:eastAsia="方正仿宋简体" w:cs="方正仿宋简体"/>
          <w:b w:val="0"/>
          <w:bCs/>
          <w:color w:val="000000"/>
          <w:sz w:val="32"/>
          <w:szCs w:val="32"/>
          <w:lang w:val="en-US" w:eastAsia="zh-CN"/>
        </w:rPr>
        <w:t>06</w:t>
      </w:r>
      <w:r>
        <w:rPr>
          <w:rStyle w:val="24"/>
          <w:rFonts w:hint="eastAsia" w:ascii="方正仿宋简体" w:hAnsi="方正仿宋简体" w:eastAsia="方正仿宋简体" w:cs="方正仿宋简体"/>
          <w:b w:val="0"/>
          <w:bCs/>
          <w:color w:val="000000"/>
          <w:sz w:val="32"/>
          <w:szCs w:val="32"/>
        </w:rPr>
        <w:t>项）支出决算为65.37万元，完成预算100%。</w:t>
      </w:r>
    </w:p>
    <w:p>
      <w:pPr>
        <w:pageBreakBefore w:val="0"/>
        <w:kinsoku/>
        <w:wordWrap/>
        <w:overflowPunct/>
        <w:topLinePunct w:val="0"/>
        <w:bidi w:val="0"/>
        <w:spacing w:beforeAutospacing="0" w:afterAutospacing="0"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（注：数据来源于财决Z01-1表，罗列全部功能分类科目至项级。上述“预算”口径为调整预算数。）</w:t>
      </w:r>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79" w:name="_Toc15092"/>
      <w:bookmarkStart w:id="80" w:name="_Toc50995647"/>
      <w:bookmarkStart w:id="81" w:name="_Toc15377214"/>
      <w:bookmarkStart w:id="82" w:name="_Toc15396608"/>
      <w:r>
        <w:rPr>
          <w:rFonts w:hint="eastAsia" w:ascii="方正黑体简体" w:hAnsi="方正黑体简体" w:eastAsia="方正黑体简体" w:cs="方正黑体简体"/>
          <w:b w:val="0"/>
          <w:bCs w:val="0"/>
        </w:rPr>
        <w:t>六、一般公共预算财政拨款基本支出决算情况说明</w:t>
      </w:r>
      <w:bookmarkEnd w:id="79"/>
      <w:bookmarkEnd w:id="80"/>
      <w:bookmarkEnd w:id="81"/>
      <w:bookmarkEnd w:id="82"/>
      <w:r>
        <w:rPr>
          <w:rFonts w:hint="eastAsia" w:ascii="方正黑体简体" w:hAnsi="方正黑体简体" w:eastAsia="方正黑体简体" w:cs="方正黑体简体"/>
          <w:b w:val="0"/>
          <w:bCs w:val="0"/>
        </w:rPr>
        <w:tab/>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2020年一般公共预算财政拨款基本支出403.4</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万元，其中：</w:t>
      </w:r>
    </w:p>
    <w:p>
      <w:pPr>
        <w:pageBreakBefore w:val="0"/>
        <w:kinsoku/>
        <w:wordWrap/>
        <w:overflowPunct/>
        <w:topLinePunct w:val="0"/>
        <w:bidi w:val="0"/>
        <w:spacing w:beforeAutospacing="0" w:afterAutospacing="0"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人员经费397.21万元，主要包括：基本工资、</w:t>
      </w:r>
      <w:r>
        <w:rPr>
          <w:rFonts w:hint="eastAsia" w:ascii="方正仿宋简体" w:hAnsi="方正仿宋简体" w:eastAsia="方正仿宋简体" w:cs="方正仿宋简体"/>
          <w:sz w:val="32"/>
          <w:szCs w:val="32"/>
          <w:lang w:eastAsia="zh-CN"/>
        </w:rPr>
        <w:t>职工基本医疗保险缴纳、生活补助。</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日常公用经费6.</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eastAsia="zh-CN"/>
        </w:rPr>
        <w:t>用于</w:t>
      </w:r>
      <w:r>
        <w:rPr>
          <w:rFonts w:hint="eastAsia" w:ascii="方正仿宋简体" w:hAnsi="方正仿宋简体" w:eastAsia="方正仿宋简体" w:cs="方正仿宋简体"/>
          <w:sz w:val="32"/>
          <w:szCs w:val="32"/>
        </w:rPr>
        <w:t>福利费</w:t>
      </w:r>
      <w:r>
        <w:rPr>
          <w:rFonts w:hint="eastAsia" w:ascii="方正仿宋简体" w:hAnsi="方正仿宋简体" w:eastAsia="方正仿宋简体" w:cs="方正仿宋简体"/>
          <w:sz w:val="32"/>
          <w:szCs w:val="32"/>
          <w:lang w:eastAsia="zh-CN"/>
        </w:rPr>
        <w:t>。</w:t>
      </w:r>
    </w:p>
    <w:p>
      <w:pPr>
        <w:pageBreakBefore w:val="0"/>
        <w:kinsoku/>
        <w:wordWrap/>
        <w:overflowPunct/>
        <w:topLinePunct w:val="0"/>
        <w:bidi w:val="0"/>
        <w:spacing w:beforeAutospacing="0" w:afterAutospacing="0"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（注：数据来源于财决07表。）</w:t>
      </w:r>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83" w:name="_Toc15377215"/>
      <w:bookmarkStart w:id="84" w:name="_Toc5687"/>
      <w:bookmarkStart w:id="85" w:name="_Toc11331"/>
      <w:bookmarkStart w:id="86" w:name="_Toc15396609"/>
      <w:bookmarkStart w:id="87" w:name="_Toc15396610"/>
      <w:bookmarkStart w:id="88" w:name="_Toc15377218"/>
      <w:r>
        <w:rPr>
          <w:rFonts w:hint="eastAsia" w:ascii="方正黑体简体" w:hAnsi="方正黑体简体" w:eastAsia="方正黑体简体" w:cs="方正黑体简体"/>
          <w:b w:val="0"/>
          <w:bCs w:val="0"/>
        </w:rPr>
        <w:t>七、“三公”经费财政拨款支出决算情况说明</w:t>
      </w:r>
      <w:bookmarkEnd w:id="83"/>
      <w:bookmarkEnd w:id="84"/>
      <w:bookmarkEnd w:id="85"/>
      <w:bookmarkEnd w:id="86"/>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bookmarkStart w:id="89" w:name="_Toc15377216"/>
      <w:r>
        <w:rPr>
          <w:rFonts w:hint="eastAsia" w:ascii="方正楷体简体" w:hAnsi="方正楷体简体" w:eastAsia="方正楷体简体" w:cs="方正楷体简体"/>
          <w:b w:val="0"/>
          <w:bCs w:val="0"/>
          <w:sz w:val="32"/>
          <w:szCs w:val="32"/>
        </w:rPr>
        <w:t>（一）“三公”经费财政拨款支出决算总体情况说明</w:t>
      </w:r>
      <w:bookmarkEnd w:id="89"/>
    </w:p>
    <w:p>
      <w:pPr>
        <w:pageBreakBefore w:val="0"/>
        <w:kinsoku/>
        <w:wordWrap/>
        <w:overflowPunct/>
        <w:topLinePunct w:val="0"/>
        <w:bidi w:val="0"/>
        <w:spacing w:beforeAutospacing="0" w:afterAutospacing="0"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2020年“三公”经费财政拨款支出决算为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万元，完成预算</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w:t>
      </w:r>
    </w:p>
    <w:p>
      <w:pPr>
        <w:pageBreakBefore w:val="0"/>
        <w:kinsoku/>
        <w:wordWrap/>
        <w:overflowPunct/>
        <w:topLinePunct w:val="0"/>
        <w:bidi w:val="0"/>
        <w:spacing w:beforeAutospacing="0" w:afterAutospacing="0"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（注：上述“预算”口径为调整预算数，包括政府性基金支出决算情况。）</w:t>
      </w:r>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bookmarkStart w:id="90" w:name="_Toc15377217"/>
      <w:r>
        <w:rPr>
          <w:rFonts w:hint="eastAsia" w:ascii="方正楷体简体" w:hAnsi="方正楷体简体" w:eastAsia="方正楷体简体" w:cs="方正楷体简体"/>
          <w:b w:val="0"/>
          <w:bCs w:val="0"/>
          <w:sz w:val="32"/>
          <w:szCs w:val="32"/>
        </w:rPr>
        <w:t>（二）“三公”经费财政拨款支出决算具体情况说明</w:t>
      </w:r>
      <w:bookmarkEnd w:id="90"/>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2020年“三公”经费财政拨款支出决算中，因公出国（境）费支出决算</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万元，占</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%；公务用车购置及运行维护费支出决算</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万元，占</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%；公务接待费支出决算</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万元，占</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1.因公出国（境）经费支出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w:t>
      </w:r>
      <w:r>
        <w:rPr>
          <w:rStyle w:val="24"/>
          <w:rFonts w:hint="eastAsia" w:ascii="方正仿宋简体" w:hAnsi="方正仿宋简体" w:eastAsia="方正仿宋简体" w:cs="方正仿宋简体"/>
          <w:b w:val="0"/>
          <w:bCs/>
          <w:color w:val="000000"/>
          <w:sz w:val="32"/>
          <w:szCs w:val="32"/>
        </w:rPr>
        <w:t>完成预算</w:t>
      </w:r>
      <w:r>
        <w:rPr>
          <w:rStyle w:val="24"/>
          <w:rFonts w:hint="eastAsia" w:ascii="方正仿宋简体" w:hAnsi="方正仿宋简体" w:eastAsia="方正仿宋简体" w:cs="方正仿宋简体"/>
          <w:b w:val="0"/>
          <w:bCs/>
          <w:color w:val="000000"/>
          <w:sz w:val="32"/>
          <w:szCs w:val="32"/>
          <w:lang w:val="en-US" w:eastAsia="zh-CN"/>
        </w:rPr>
        <w:t>0</w:t>
      </w:r>
      <w:r>
        <w:rPr>
          <w:rStyle w:val="24"/>
          <w:rFonts w:hint="eastAsia" w:ascii="方正仿宋简体" w:hAnsi="方正仿宋简体" w:eastAsia="方正仿宋简体" w:cs="方正仿宋简体"/>
          <w:b w:val="0"/>
          <w:bCs/>
          <w:color w:val="000000"/>
          <w:sz w:val="32"/>
          <w:szCs w:val="32"/>
        </w:rPr>
        <w:t>%。</w:t>
      </w:r>
      <w:r>
        <w:rPr>
          <w:rFonts w:hint="eastAsia" w:ascii="方正仿宋简体" w:hAnsi="方正仿宋简体" w:eastAsia="方正仿宋简体" w:cs="方正仿宋简体"/>
          <w:color w:val="000000"/>
          <w:sz w:val="32"/>
          <w:szCs w:val="32"/>
        </w:rPr>
        <w:t>全年安排因公出国（境）团组</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次，出国（境）</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人。</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2.公务用车购置及运行维护费支出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w:t>
      </w:r>
      <w:r>
        <w:rPr>
          <w:rStyle w:val="24"/>
          <w:rFonts w:hint="eastAsia" w:ascii="方正仿宋简体" w:hAnsi="方正仿宋简体" w:eastAsia="方正仿宋简体" w:cs="方正仿宋简体"/>
          <w:b w:val="0"/>
          <w:bCs/>
          <w:color w:val="000000"/>
          <w:sz w:val="32"/>
          <w:szCs w:val="32"/>
        </w:rPr>
        <w:t>完成预算</w:t>
      </w:r>
      <w:r>
        <w:rPr>
          <w:rStyle w:val="24"/>
          <w:rFonts w:hint="eastAsia" w:ascii="方正仿宋简体" w:hAnsi="方正仿宋简体" w:eastAsia="方正仿宋简体" w:cs="方正仿宋简体"/>
          <w:b w:val="0"/>
          <w:bCs/>
          <w:color w:val="000000"/>
          <w:sz w:val="32"/>
          <w:szCs w:val="32"/>
          <w:lang w:val="en-US" w:eastAsia="zh-CN"/>
        </w:rPr>
        <w:t>0</w:t>
      </w:r>
      <w:r>
        <w:rPr>
          <w:rStyle w:val="24"/>
          <w:rFonts w:hint="eastAsia" w:ascii="方正仿宋简体" w:hAnsi="方正仿宋简体" w:eastAsia="方正仿宋简体" w:cs="方正仿宋简体"/>
          <w:b w:val="0"/>
          <w:bCs/>
          <w:color w:val="000000"/>
          <w:sz w:val="32"/>
          <w:szCs w:val="32"/>
        </w:rPr>
        <w:t>%</w:t>
      </w:r>
      <w:r>
        <w:rPr>
          <w:rFonts w:hint="eastAsia" w:ascii="方正仿宋简体" w:hAnsi="方正仿宋简体" w:eastAsia="方正仿宋简体" w:cs="方正仿宋简体"/>
          <w:color w:val="000000"/>
          <w:sz w:val="32"/>
          <w:szCs w:val="32"/>
        </w:rPr>
        <w:t>。</w:t>
      </w:r>
    </w:p>
    <w:p>
      <w:pPr>
        <w:pageBreakBefore w:val="0"/>
        <w:kinsoku/>
        <w:wordWrap/>
        <w:overflowPunct/>
        <w:topLinePunct w:val="0"/>
        <w:bidi w:val="0"/>
        <w:spacing w:beforeAutospacing="0" w:afterAutospacing="0" w:line="576" w:lineRule="exact"/>
        <w:ind w:leftChars="0" w:firstLine="640" w:firstLineChars="200"/>
        <w:textAlignment w:val="auto"/>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color w:val="000000"/>
          <w:sz w:val="32"/>
          <w:szCs w:val="32"/>
        </w:rPr>
        <w:t>其中：</w:t>
      </w:r>
      <w:r>
        <w:rPr>
          <w:rFonts w:hint="eastAsia" w:ascii="方正仿宋简体" w:hAnsi="方正仿宋简体" w:eastAsia="方正仿宋简体" w:cs="方正仿宋简体"/>
          <w:b/>
          <w:color w:val="000000"/>
          <w:sz w:val="32"/>
          <w:szCs w:val="32"/>
        </w:rPr>
        <w:t>公务用车购置支出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万元。全年按规定更新购置公务用车</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辆，其中：轿车</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辆、金额</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万元，越野车</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辆、金额</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万元，载客汽车</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辆、金额</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万元。截至2020年12月底，单位共有公务用车</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辆，其中：轿车</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辆、越野车</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辆、载客汽车</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辆。</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color w:val="000000"/>
          <w:sz w:val="32"/>
          <w:szCs w:val="32"/>
        </w:rPr>
        <w:t>公务用车运行维护费支出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w:t>
      </w:r>
    </w:p>
    <w:p>
      <w:pPr>
        <w:pageBreakBefore w:val="0"/>
        <w:numPr>
          <w:ilvl w:val="0"/>
          <w:numId w:val="0"/>
        </w:numPr>
        <w:kinsoku/>
        <w:wordWrap/>
        <w:overflowPunct/>
        <w:topLinePunct w:val="0"/>
        <w:bidi w:val="0"/>
        <w:spacing w:beforeAutospacing="0" w:afterAutospacing="0" w:line="576" w:lineRule="exact"/>
        <w:ind w:leftChars="200"/>
        <w:textAlignment w:val="auto"/>
        <w:rPr>
          <w:rStyle w:val="24"/>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color w:val="000000"/>
          <w:sz w:val="32"/>
          <w:szCs w:val="32"/>
          <w:lang w:val="en-US" w:eastAsia="zh-CN"/>
        </w:rPr>
        <w:t>3.</w:t>
      </w:r>
      <w:r>
        <w:rPr>
          <w:rFonts w:hint="eastAsia" w:ascii="方正仿宋简体" w:hAnsi="方正仿宋简体" w:eastAsia="方正仿宋简体" w:cs="方正仿宋简体"/>
          <w:b/>
          <w:color w:val="000000"/>
          <w:sz w:val="32"/>
          <w:szCs w:val="32"/>
        </w:rPr>
        <w:t>公务接待费支出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w:t>
      </w:r>
      <w:r>
        <w:rPr>
          <w:rStyle w:val="24"/>
          <w:rFonts w:hint="eastAsia" w:ascii="方正仿宋简体" w:hAnsi="方正仿宋简体" w:eastAsia="方正仿宋简体" w:cs="方正仿宋简体"/>
          <w:b w:val="0"/>
          <w:bCs/>
          <w:color w:val="000000"/>
          <w:sz w:val="32"/>
          <w:szCs w:val="32"/>
        </w:rPr>
        <w:t>完成预算</w:t>
      </w:r>
      <w:r>
        <w:rPr>
          <w:rStyle w:val="24"/>
          <w:rFonts w:hint="eastAsia" w:ascii="方正仿宋简体" w:hAnsi="方正仿宋简体" w:eastAsia="方正仿宋简体" w:cs="方正仿宋简体"/>
          <w:b w:val="0"/>
          <w:bCs/>
          <w:color w:val="000000"/>
          <w:sz w:val="32"/>
          <w:szCs w:val="32"/>
          <w:lang w:val="en-US" w:eastAsia="zh-CN"/>
        </w:rPr>
        <w:t>0</w:t>
      </w:r>
      <w:r>
        <w:rPr>
          <w:rStyle w:val="24"/>
          <w:rFonts w:hint="eastAsia" w:ascii="方正仿宋简体" w:hAnsi="方正仿宋简体" w:eastAsia="方正仿宋简体" w:cs="方正仿宋简体"/>
          <w:b w:val="0"/>
          <w:bCs/>
          <w:color w:val="000000"/>
          <w:sz w:val="32"/>
          <w:szCs w:val="32"/>
        </w:rPr>
        <w:t>%。</w:t>
      </w:r>
    </w:p>
    <w:p>
      <w:pPr>
        <w:pageBreakBefore w:val="0"/>
        <w:numPr>
          <w:ilvl w:val="0"/>
          <w:numId w:val="0"/>
        </w:numPr>
        <w:kinsoku/>
        <w:wordWrap/>
        <w:overflowPunct/>
        <w:topLinePunct w:val="0"/>
        <w:bidi w:val="0"/>
        <w:spacing w:beforeAutospacing="0" w:afterAutospacing="0" w:line="576"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color w:val="000000"/>
          <w:sz w:val="32"/>
          <w:szCs w:val="32"/>
        </w:rPr>
        <w:t>国内公务接待支出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w:t>
      </w:r>
    </w:p>
    <w:p>
      <w:pPr>
        <w:pageBreakBefore w:val="0"/>
        <w:kinsoku/>
        <w:wordWrap/>
        <w:overflowPunct/>
        <w:topLinePunct w:val="0"/>
        <w:bidi w:val="0"/>
        <w:spacing w:beforeAutospacing="0" w:afterAutospacing="0" w:line="576" w:lineRule="exact"/>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color w:val="000000"/>
          <w:sz w:val="32"/>
          <w:szCs w:val="32"/>
        </w:rPr>
        <w:t>外事接待支出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color w:val="000000"/>
          <w:sz w:val="32"/>
          <w:szCs w:val="32"/>
          <w:lang w:eastAsia="zh-CN"/>
        </w:rPr>
        <w:t>。</w:t>
      </w:r>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91" w:name="_Toc23375"/>
      <w:bookmarkStart w:id="92" w:name="_Toc50995649"/>
      <w:r>
        <w:rPr>
          <w:rFonts w:hint="eastAsia" w:ascii="方正黑体简体" w:hAnsi="方正黑体简体" w:eastAsia="方正黑体简体" w:cs="方正黑体简体"/>
          <w:b w:val="0"/>
          <w:bCs w:val="0"/>
        </w:rPr>
        <w:t>八、政府性基金预算支出决算情况说明</w:t>
      </w:r>
      <w:bookmarkEnd w:id="87"/>
      <w:bookmarkEnd w:id="88"/>
      <w:bookmarkEnd w:id="91"/>
      <w:bookmarkEnd w:id="92"/>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2020年政府性基金预算拨款支出4518万元。新建医技综合楼抗疫国债2518万</w:t>
      </w:r>
      <w:r>
        <w:rPr>
          <w:rFonts w:hint="eastAsia" w:ascii="方正仿宋简体" w:hAnsi="方正仿宋简体" w:eastAsia="方正仿宋简体" w:cs="方正仿宋简体"/>
          <w:sz w:val="32"/>
          <w:szCs w:val="32"/>
          <w:lang w:eastAsia="zh-CN"/>
        </w:rPr>
        <w:t>元</w:t>
      </w:r>
      <w:r>
        <w:rPr>
          <w:rFonts w:hint="eastAsia" w:ascii="方正仿宋简体" w:hAnsi="方正仿宋简体" w:eastAsia="方正仿宋简体" w:cs="方正仿宋简体"/>
          <w:sz w:val="32"/>
          <w:szCs w:val="32"/>
        </w:rPr>
        <w:t>，专项债券2000万</w:t>
      </w:r>
      <w:r>
        <w:rPr>
          <w:rFonts w:hint="eastAsia" w:ascii="方正仿宋简体" w:hAnsi="方正仿宋简体" w:eastAsia="方正仿宋简体" w:cs="方正仿宋简体"/>
          <w:sz w:val="32"/>
          <w:szCs w:val="32"/>
          <w:lang w:eastAsia="zh-CN"/>
        </w:rPr>
        <w:t>元</w:t>
      </w:r>
      <w:r>
        <w:rPr>
          <w:rFonts w:hint="eastAsia" w:ascii="方正仿宋简体" w:hAnsi="方正仿宋简体" w:eastAsia="方正仿宋简体" w:cs="方正仿宋简体"/>
          <w:sz w:val="32"/>
          <w:szCs w:val="32"/>
        </w:rPr>
        <w:t>。</w:t>
      </w:r>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93" w:name="_Toc3507"/>
      <w:bookmarkStart w:id="94" w:name="_Toc15377219"/>
      <w:bookmarkStart w:id="95" w:name="_Toc15396611"/>
      <w:bookmarkStart w:id="96" w:name="_Toc50995650"/>
      <w:r>
        <w:rPr>
          <w:rFonts w:hint="eastAsia" w:ascii="方正黑体简体" w:hAnsi="方正黑体简体" w:eastAsia="方正黑体简体" w:cs="方正黑体简体"/>
          <w:b w:val="0"/>
          <w:bCs w:val="0"/>
        </w:rPr>
        <w:t>九、国有资本经营预算支出决算情况说明</w:t>
      </w:r>
      <w:bookmarkEnd w:id="93"/>
      <w:bookmarkEnd w:id="94"/>
      <w:bookmarkEnd w:id="95"/>
      <w:bookmarkEnd w:id="96"/>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2020年国有资本经营预算拨款支出0万元。</w:t>
      </w:r>
    </w:p>
    <w:p>
      <w:pPr>
        <w:pStyle w:val="5"/>
        <w:pageBreakBefore w:val="0"/>
        <w:kinsoku/>
        <w:wordWrap/>
        <w:overflowPunct/>
        <w:topLinePunct w:val="0"/>
        <w:bidi w:val="0"/>
        <w:spacing w:before="0" w:beforeAutospacing="0" w:after="0" w:afterAutospacing="0" w:line="576" w:lineRule="exact"/>
        <w:ind w:leftChars="0" w:firstLine="643"/>
        <w:textAlignment w:val="auto"/>
        <w:rPr>
          <w:rFonts w:hint="eastAsia" w:ascii="方正黑体简体" w:hAnsi="方正黑体简体" w:eastAsia="方正黑体简体" w:cs="方正黑体简体"/>
          <w:b w:val="0"/>
          <w:bCs w:val="0"/>
        </w:rPr>
      </w:pPr>
      <w:bookmarkStart w:id="97" w:name="_Toc15396612"/>
      <w:bookmarkStart w:id="98" w:name="_Toc50995651"/>
      <w:bookmarkStart w:id="99" w:name="_Toc7833"/>
      <w:bookmarkStart w:id="100" w:name="_Toc15377221"/>
      <w:r>
        <w:rPr>
          <w:rFonts w:hint="eastAsia" w:ascii="方正黑体简体" w:hAnsi="方正黑体简体" w:eastAsia="方正黑体简体" w:cs="方正黑体简体"/>
          <w:b w:val="0"/>
          <w:bCs w:val="0"/>
        </w:rPr>
        <w:t>十、其他重要事项的情况说明</w:t>
      </w:r>
      <w:bookmarkEnd w:id="97"/>
      <w:bookmarkEnd w:id="98"/>
      <w:bookmarkEnd w:id="99"/>
      <w:bookmarkEnd w:id="100"/>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bookmarkStart w:id="101" w:name="_Toc15377222"/>
      <w:r>
        <w:rPr>
          <w:rFonts w:hint="eastAsia" w:ascii="方正楷体简体" w:hAnsi="方正楷体简体" w:eastAsia="方正楷体简体" w:cs="方正楷体简体"/>
          <w:b w:val="0"/>
          <w:bCs w:val="0"/>
          <w:sz w:val="32"/>
          <w:szCs w:val="32"/>
        </w:rPr>
        <w:t>（一）机关运行经费支出情况</w:t>
      </w:r>
      <w:bookmarkEnd w:id="101"/>
    </w:p>
    <w:p>
      <w:pPr>
        <w:pageBreakBefore w:val="0"/>
        <w:kinsoku/>
        <w:wordWrap/>
        <w:overflowPunct/>
        <w:topLinePunct w:val="0"/>
        <w:bidi w:val="0"/>
        <w:spacing w:beforeAutospacing="0" w:afterAutospacing="0" w:line="576" w:lineRule="exact"/>
        <w:ind w:leftChars="0" w:firstLine="640" w:firstLineChars="200"/>
        <w:textAlignment w:val="auto"/>
        <w:rPr>
          <w:rFonts w:hint="eastAsia" w:ascii="方正仿宋简体" w:hAnsi="方正仿宋简体" w:eastAsia="方正仿宋简体" w:cs="方正仿宋简体"/>
          <w:color w:val="000000"/>
          <w:sz w:val="32"/>
          <w:szCs w:val="32"/>
          <w:lang w:eastAsia="zh-CN"/>
        </w:rPr>
      </w:pPr>
      <w:bookmarkStart w:id="102" w:name="_Toc15377223"/>
      <w:r>
        <w:rPr>
          <w:rFonts w:hint="eastAsia" w:ascii="方正仿宋简体" w:hAnsi="方正仿宋简体" w:eastAsia="方正仿宋简体" w:cs="方正仿宋简体"/>
          <w:color w:val="000000"/>
          <w:sz w:val="32"/>
          <w:szCs w:val="32"/>
        </w:rPr>
        <w:t>2020年，机关运行经费支出</w:t>
      </w:r>
      <w:r>
        <w:rPr>
          <w:rFonts w:hint="eastAsia" w:ascii="方正仿宋简体" w:hAnsi="方正仿宋简体" w:eastAsia="方正仿宋简体" w:cs="方正仿宋简体"/>
          <w:color w:val="000000"/>
          <w:sz w:val="32"/>
          <w:szCs w:val="32"/>
          <w:lang w:val="en-US" w:eastAsia="zh-CN"/>
        </w:rPr>
        <w:t>0</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color w:val="000000"/>
          <w:sz w:val="32"/>
          <w:szCs w:val="32"/>
          <w:lang w:eastAsia="zh-CN"/>
        </w:rPr>
        <w:t>。</w:t>
      </w:r>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（二）政府采购支出情况</w:t>
      </w:r>
      <w:bookmarkEnd w:id="102"/>
    </w:p>
    <w:p>
      <w:pPr>
        <w:pageBreakBefore w:val="0"/>
        <w:kinsoku/>
        <w:wordWrap/>
        <w:overflowPunct/>
        <w:topLinePunct w:val="0"/>
        <w:bidi w:val="0"/>
        <w:spacing w:beforeAutospacing="0" w:afterAutospacing="0"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2020年，广元市利州区中医医院政府采购支出总额119.8万元，其中：政府采购服务支出119.8万元。主要用于购买设备。</w:t>
      </w:r>
    </w:p>
    <w:p>
      <w:pPr>
        <w:pageBreakBefore w:val="0"/>
        <w:kinsoku/>
        <w:wordWrap/>
        <w:overflowPunct/>
        <w:topLinePunct w:val="0"/>
        <w:bidi w:val="0"/>
        <w:spacing w:beforeAutospacing="0" w:afterAutospacing="0"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（注：数据来源于财决附03表）</w:t>
      </w:r>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bookmarkStart w:id="103" w:name="_Toc15377224"/>
      <w:r>
        <w:rPr>
          <w:rFonts w:hint="eastAsia" w:ascii="方正楷体简体" w:hAnsi="方正楷体简体" w:eastAsia="方正楷体简体" w:cs="方正楷体简体"/>
          <w:b w:val="0"/>
          <w:bCs w:val="0"/>
          <w:sz w:val="32"/>
          <w:szCs w:val="32"/>
        </w:rPr>
        <w:t>（三）国有资产占有使用情况</w:t>
      </w:r>
      <w:bookmarkEnd w:id="103"/>
    </w:p>
    <w:p>
      <w:pPr>
        <w:pageBreakBefore w:val="0"/>
        <w:kinsoku/>
        <w:wordWrap/>
        <w:overflowPunct/>
        <w:topLinePunct w:val="0"/>
        <w:bidi w:val="0"/>
        <w:spacing w:beforeAutospacing="0" w:afterAutospacing="0" w:line="576" w:lineRule="exact"/>
        <w:ind w:leftChars="0" w:firstLine="640" w:firstLineChars="200"/>
        <w:textAlignment w:val="auto"/>
        <w:rPr>
          <w:rFonts w:hint="eastAsia" w:ascii="方正仿宋简体" w:hAnsi="方正仿宋简体" w:eastAsia="方正仿宋简体" w:cs="方正仿宋简体"/>
          <w:b/>
          <w:color w:val="FF0000"/>
          <w:sz w:val="32"/>
          <w:szCs w:val="32"/>
        </w:rPr>
      </w:pPr>
      <w:r>
        <w:rPr>
          <w:rFonts w:hint="eastAsia" w:ascii="方正仿宋简体" w:hAnsi="方正仿宋简体" w:eastAsia="方正仿宋简体" w:cs="方正仿宋简体"/>
          <w:sz w:val="32"/>
          <w:szCs w:val="32"/>
        </w:rPr>
        <w:t>截至2020年12月31日，</w:t>
      </w:r>
      <w:r>
        <w:rPr>
          <w:rFonts w:hint="eastAsia" w:ascii="方正仿宋简体" w:hAnsi="方正仿宋简体" w:eastAsia="方正仿宋简体" w:cs="方正仿宋简体"/>
          <w:sz w:val="32"/>
          <w:szCs w:val="32"/>
          <w:lang w:eastAsia="zh-CN"/>
        </w:rPr>
        <w:t>利州区中医医院</w:t>
      </w:r>
      <w:r>
        <w:rPr>
          <w:rFonts w:hint="eastAsia" w:ascii="方正仿宋简体" w:hAnsi="方正仿宋简体" w:eastAsia="方正仿宋简体" w:cs="方正仿宋简体"/>
          <w:sz w:val="32"/>
          <w:szCs w:val="32"/>
        </w:rPr>
        <w:t>共有车辆</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辆，其中</w:t>
      </w:r>
      <w:r>
        <w:rPr>
          <w:rFonts w:hint="eastAsia" w:ascii="方正仿宋简体" w:hAnsi="方正仿宋简体" w:eastAsia="方正仿宋简体" w:cs="方正仿宋简体"/>
          <w:sz w:val="32"/>
          <w:szCs w:val="32"/>
          <w:lang w:val="en-US" w:eastAsia="zh-CN"/>
        </w:rPr>
        <w:t>:救护车5辆，</w:t>
      </w:r>
      <w:r>
        <w:rPr>
          <w:rFonts w:hint="eastAsia" w:ascii="方正仿宋简体" w:hAnsi="方正仿宋简体" w:eastAsia="方正仿宋简体" w:cs="方正仿宋简体"/>
          <w:sz w:val="32"/>
          <w:szCs w:val="32"/>
        </w:rPr>
        <w:t>主要领导干部用车</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辆、机要通信用车</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辆、应急保障用车</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辆、其他用车</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（注：数据来源财决附03表，按部门决算报表填报数据罗列车辆情况。）</w:t>
      </w:r>
    </w:p>
    <w:p>
      <w:pPr>
        <w:pStyle w:val="6"/>
        <w:pageBreakBefore w:val="0"/>
        <w:kinsoku/>
        <w:wordWrap/>
        <w:overflowPunct/>
        <w:topLinePunct w:val="0"/>
        <w:bidi w:val="0"/>
        <w:spacing w:beforeAutospacing="0" w:afterAutospacing="0" w:line="576" w:lineRule="exact"/>
        <w:ind w:leftChars="0" w:firstLine="643"/>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（四）预算绩效管理情况。</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预算绩效管理要求，本单位在年初预算编制阶段，组织对1个项目开展了预算事前绩效评估，对1个项目编制了绩效目标，预算执行过程中，选取1个项目开展绩效监控，年终执行完毕后，对1个项目开展了绩效目标完成情况自评。</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按要求对2020年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整体支出开展绩效自评，从评价情况来看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按要求对2020年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整体支出开展绩效自评，从评价情况来看部门支出绩效得分96分。本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还自行组织了1个项目支出绩效评价，从评价情况来看要加强财政各项资金的监管，确保资金及时、足额、专款专用。</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1.项目绩效目标完成情况。</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xml:space="preserve">    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在2020年度部门决算中反映</w:t>
      </w:r>
      <w:r>
        <w:rPr>
          <w:rFonts w:hint="eastAsia" w:ascii="方正仿宋简体" w:hAnsi="方正仿宋简体" w:eastAsia="方正仿宋简体" w:cs="方正仿宋简体"/>
          <w:sz w:val="32"/>
          <w:szCs w:val="32"/>
          <w:lang w:eastAsia="zh-CN"/>
        </w:rPr>
        <w:t>“核酸实验室建设”</w:t>
      </w:r>
      <w:r>
        <w:rPr>
          <w:rFonts w:hint="eastAsia" w:ascii="方正仿宋简体" w:hAnsi="方正仿宋简体" w:eastAsia="方正仿宋简体" w:cs="方正仿宋简体"/>
          <w:sz w:val="32"/>
          <w:szCs w:val="32"/>
        </w:rPr>
        <w:t>项目实际完成情况。</w:t>
      </w:r>
    </w:p>
    <w:p>
      <w:pPr>
        <w:pageBreakBefore w:val="0"/>
        <w:kinsoku/>
        <w:wordWrap/>
        <w:overflowPunct/>
        <w:topLinePunct w:val="0"/>
        <w:bidi w:val="0"/>
        <w:spacing w:beforeAutospacing="0" w:afterAutospacing="0" w:line="576" w:lineRule="exact"/>
        <w:ind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核酸实验室建设</w:t>
      </w:r>
      <w:r>
        <w:rPr>
          <w:rFonts w:hint="eastAsia" w:ascii="方正仿宋简体" w:hAnsi="方正仿宋简体" w:eastAsia="方正仿宋简体" w:cs="方正仿宋简体"/>
          <w:sz w:val="32"/>
          <w:szCs w:val="32"/>
        </w:rPr>
        <w:t>项目情况综述。项目全年预算数</w:t>
      </w:r>
      <w:r>
        <w:rPr>
          <w:rFonts w:hint="eastAsia" w:ascii="方正仿宋简体" w:hAnsi="方正仿宋简体" w:eastAsia="方正仿宋简体" w:cs="方正仿宋简体"/>
          <w:sz w:val="32"/>
          <w:szCs w:val="32"/>
          <w:lang w:val="en-US" w:eastAsia="zh-CN"/>
        </w:rPr>
        <w:t>137.12</w:t>
      </w:r>
      <w:r>
        <w:rPr>
          <w:rFonts w:hint="eastAsia" w:ascii="方正仿宋简体" w:hAnsi="方正仿宋简体" w:eastAsia="方正仿宋简体" w:cs="方正仿宋简体"/>
          <w:sz w:val="32"/>
          <w:szCs w:val="32"/>
        </w:rPr>
        <w:t>万元，执行数为</w:t>
      </w:r>
      <w:r>
        <w:rPr>
          <w:rFonts w:hint="eastAsia" w:ascii="方正仿宋简体" w:hAnsi="方正仿宋简体" w:eastAsia="方正仿宋简体" w:cs="方正仿宋简体"/>
          <w:sz w:val="32"/>
          <w:szCs w:val="32"/>
          <w:lang w:val="en-US" w:eastAsia="zh-CN"/>
        </w:rPr>
        <w:t>137.12</w:t>
      </w:r>
      <w:r>
        <w:rPr>
          <w:rFonts w:hint="eastAsia" w:ascii="方正仿宋简体" w:hAnsi="方正仿宋简体" w:eastAsia="方正仿宋简体" w:cs="方正仿宋简体"/>
          <w:sz w:val="32"/>
          <w:szCs w:val="32"/>
        </w:rPr>
        <w:t>万元，完成预算的100%。通过项目实施，提高了本院人才的技术知识，完善了本院的基础设施设备，提升了本院综合服务能力，在这其中发现的主要问题：虽然有所提升，但是人才的技术还有进步的空间。下一步改进措施是，还是要继续加强相关人员的学习，多提供相关的培训机会。</w:t>
      </w:r>
    </w:p>
    <w:tbl>
      <w:tblPr>
        <w:tblStyle w:val="22"/>
        <w:tblW w:w="9960" w:type="dxa"/>
        <w:jc w:val="center"/>
        <w:tblLayout w:type="fixed"/>
        <w:tblCellMar>
          <w:top w:w="0" w:type="dxa"/>
          <w:left w:w="0" w:type="dxa"/>
          <w:bottom w:w="0" w:type="dxa"/>
          <w:right w:w="0" w:type="dxa"/>
        </w:tblCellMar>
      </w:tblPr>
      <w:tblGrid>
        <w:gridCol w:w="603"/>
        <w:gridCol w:w="1154"/>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ascii="宋体" w:hAnsi="宋体" w:cs="宋体"/>
                <w:color w:val="000000"/>
                <w:sz w:val="36"/>
                <w:szCs w:val="36"/>
              </w:rPr>
            </w:pPr>
            <w:r>
              <w:rPr>
                <w:rFonts w:hint="eastAsia" w:ascii="方正小标宋简体" w:hAnsi="方正小标宋简体" w:eastAsia="方正小标宋简体" w:cs="方正小标宋简体"/>
                <w:b w:val="0"/>
                <w:bCs w:val="0"/>
                <w:color w:val="000000"/>
                <w:kern w:val="0"/>
                <w:sz w:val="44"/>
                <w:szCs w:val="44"/>
              </w:rPr>
              <w:t>项目绩效目标完成情况表</w:t>
            </w:r>
            <w:r>
              <w:rPr>
                <w:rFonts w:hint="eastAsia" w:ascii="方正小标宋简体" w:hAnsi="方正小标宋简体" w:eastAsia="方正小标宋简体" w:cs="方正小标宋简体"/>
                <w:b w:val="0"/>
                <w:bCs w:val="0"/>
                <w:color w:val="000000"/>
                <w:kern w:val="0"/>
                <w:sz w:val="44"/>
                <w:szCs w:val="44"/>
              </w:rPr>
              <w:br w:type="textWrapping"/>
            </w:r>
            <w:r>
              <w:rPr>
                <w:rFonts w:hint="eastAsia" w:ascii="方正楷体简体" w:hAnsi="方正楷体简体" w:eastAsia="方正楷体简体" w:cs="方正楷体简体"/>
                <w:color w:val="000000"/>
                <w:kern w:val="0"/>
                <w:sz w:val="32"/>
                <w:szCs w:val="32"/>
                <w:lang w:eastAsia="zh-CN"/>
              </w:rPr>
              <w:t>（</w:t>
            </w:r>
            <w:r>
              <w:rPr>
                <w:rFonts w:hint="eastAsia" w:ascii="方正楷体简体" w:hAnsi="方正楷体简体" w:eastAsia="方正楷体简体" w:cs="方正楷体简体"/>
                <w:color w:val="000000"/>
                <w:kern w:val="0"/>
                <w:sz w:val="32"/>
                <w:szCs w:val="32"/>
              </w:rPr>
              <w:t>2020 年度</w:t>
            </w:r>
            <w:r>
              <w:rPr>
                <w:rFonts w:hint="eastAsia" w:ascii="方正楷体简体" w:hAnsi="方正楷体简体" w:eastAsia="方正楷体简体" w:cs="方正楷体简体"/>
                <w:color w:val="000000"/>
                <w:kern w:val="0"/>
                <w:sz w:val="32"/>
                <w:szCs w:val="32"/>
                <w:lang w:eastAsia="zh-CN"/>
              </w:rPr>
              <w:t>）</w:t>
            </w:r>
          </w:p>
        </w:tc>
      </w:tr>
      <w:tr>
        <w:tblPrEx>
          <w:tblCellMar>
            <w:top w:w="0" w:type="dxa"/>
            <w:left w:w="0" w:type="dxa"/>
            <w:bottom w:w="0" w:type="dxa"/>
            <w:right w:w="0" w:type="dxa"/>
          </w:tblCellMar>
        </w:tblPrEx>
        <w:trPr>
          <w:trHeight w:val="418"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sz w:val="21"/>
                <w:szCs w:val="21"/>
                <w:lang w:eastAsia="zh-CN"/>
              </w:rPr>
              <w:t>核酸实验室建设</w:t>
            </w:r>
            <w:r>
              <w:rPr>
                <w:rFonts w:hint="eastAsia" w:ascii="宋体" w:hAnsi="宋体" w:eastAsia="宋体" w:cs="宋体"/>
                <w:b w:val="0"/>
                <w:bCs w:val="0"/>
                <w:sz w:val="21"/>
                <w:szCs w:val="21"/>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广元市利州区中医医院</w:t>
            </w:r>
          </w:p>
        </w:tc>
      </w:tr>
      <w:tr>
        <w:tblPrEx>
          <w:tblCellMar>
            <w:top w:w="0" w:type="dxa"/>
            <w:left w:w="0" w:type="dxa"/>
            <w:bottom w:w="0" w:type="dxa"/>
            <w:right w:w="0" w:type="dxa"/>
          </w:tblCellMar>
        </w:tblPrEx>
        <w:trPr>
          <w:trHeight w:val="276" w:hRule="atLeast"/>
          <w:jc w:val="center"/>
        </w:trPr>
        <w:tc>
          <w:tcPr>
            <w:tcW w:w="6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预算执行情况(万元)</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137.12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137.12</w:t>
            </w:r>
          </w:p>
        </w:tc>
      </w:tr>
      <w:tr>
        <w:tblPrEx>
          <w:tblCellMar>
            <w:top w:w="0" w:type="dxa"/>
            <w:left w:w="0" w:type="dxa"/>
            <w:bottom w:w="0" w:type="dxa"/>
            <w:right w:w="0" w:type="dxa"/>
          </w:tblCellMar>
        </w:tblPrEx>
        <w:trPr>
          <w:trHeight w:val="276" w:hRule="atLeast"/>
          <w:jc w:val="center"/>
        </w:trPr>
        <w:tc>
          <w:tcPr>
            <w:tcW w:w="6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宋体" w:hAnsi="宋体" w:eastAsia="宋体" w:cs="宋体"/>
                <w:b w:val="0"/>
                <w:bCs w:val="0"/>
                <w:color w:val="000000"/>
                <w:sz w:val="21"/>
                <w:szCs w:val="21"/>
              </w:rPr>
            </w:pP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137.12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137.12</w:t>
            </w:r>
          </w:p>
        </w:tc>
      </w:tr>
      <w:tr>
        <w:tblPrEx>
          <w:tblCellMar>
            <w:top w:w="0" w:type="dxa"/>
            <w:left w:w="0" w:type="dxa"/>
            <w:bottom w:w="0" w:type="dxa"/>
            <w:right w:w="0" w:type="dxa"/>
          </w:tblCellMar>
        </w:tblPrEx>
        <w:trPr>
          <w:trHeight w:val="410" w:hRule="atLeast"/>
          <w:jc w:val="center"/>
        </w:trPr>
        <w:tc>
          <w:tcPr>
            <w:tcW w:w="6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宋体" w:hAnsi="宋体" w:eastAsia="宋体" w:cs="宋体"/>
                <w:b w:val="0"/>
                <w:bCs w:val="0"/>
                <w:color w:val="000000"/>
                <w:sz w:val="21"/>
                <w:szCs w:val="21"/>
              </w:rPr>
            </w:pP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宋体" w:hAnsi="宋体" w:eastAsia="宋体" w:cs="宋体"/>
                <w:b w:val="0"/>
                <w:bCs w:val="0"/>
                <w:color w:val="000000"/>
                <w:sz w:val="21"/>
                <w:szCs w:val="21"/>
              </w:rPr>
            </w:pPr>
          </w:p>
        </w:tc>
      </w:tr>
      <w:tr>
        <w:tblPrEx>
          <w:tblCellMar>
            <w:top w:w="0" w:type="dxa"/>
            <w:left w:w="0" w:type="dxa"/>
            <w:bottom w:w="0" w:type="dxa"/>
            <w:right w:w="0" w:type="dxa"/>
          </w:tblCellMar>
        </w:tblPrEx>
        <w:trPr>
          <w:trHeight w:val="276" w:hRule="atLeast"/>
          <w:jc w:val="center"/>
        </w:trPr>
        <w:tc>
          <w:tcPr>
            <w:tcW w:w="6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年度目标完成情况</w:t>
            </w:r>
          </w:p>
        </w:tc>
        <w:tc>
          <w:tcPr>
            <w:tcW w:w="45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实际完成目标</w:t>
            </w:r>
          </w:p>
        </w:tc>
      </w:tr>
      <w:tr>
        <w:tblPrEx>
          <w:tblCellMar>
            <w:top w:w="0" w:type="dxa"/>
            <w:left w:w="0" w:type="dxa"/>
            <w:bottom w:w="0" w:type="dxa"/>
            <w:right w:w="0" w:type="dxa"/>
          </w:tblCellMar>
        </w:tblPrEx>
        <w:trPr>
          <w:trHeight w:val="752" w:hRule="atLeast"/>
          <w:jc w:val="center"/>
        </w:trPr>
        <w:tc>
          <w:tcPr>
            <w:tcW w:w="6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宋体" w:hAnsi="宋体" w:eastAsia="宋体" w:cs="宋体"/>
                <w:b w:val="0"/>
                <w:bCs w:val="0"/>
                <w:color w:val="000000"/>
                <w:sz w:val="21"/>
                <w:szCs w:val="21"/>
              </w:rPr>
            </w:pPr>
          </w:p>
        </w:tc>
        <w:tc>
          <w:tcPr>
            <w:tcW w:w="45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全面完成各项工作任务指标，确保项目工作顺利实施</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工作完成率100%</w:t>
            </w: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r>
      <w:tr>
        <w:tblPrEx>
          <w:tblCellMar>
            <w:top w:w="0" w:type="dxa"/>
            <w:left w:w="0" w:type="dxa"/>
            <w:bottom w:w="0" w:type="dxa"/>
            <w:right w:w="0" w:type="dxa"/>
          </w:tblCellMar>
        </w:tblPrEx>
        <w:trPr>
          <w:trHeight w:val="813" w:hRule="atLeast"/>
          <w:jc w:val="center"/>
        </w:trPr>
        <w:tc>
          <w:tcPr>
            <w:tcW w:w="60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绩效指标完成情况</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实际完成指标值(包含数字及文字描述)</w:t>
            </w:r>
          </w:p>
        </w:tc>
      </w:tr>
      <w:tr>
        <w:tblPrEx>
          <w:tblCellMar>
            <w:top w:w="0" w:type="dxa"/>
            <w:left w:w="0" w:type="dxa"/>
            <w:bottom w:w="0" w:type="dxa"/>
            <w:right w:w="0" w:type="dxa"/>
          </w:tblCellMar>
        </w:tblPrEx>
        <w:trPr>
          <w:trHeight w:val="953" w:hRule="atLeast"/>
          <w:jc w:val="center"/>
        </w:trPr>
        <w:tc>
          <w:tcPr>
            <w:tcW w:w="603"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绩效目标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目标合理性、明确性、匹配性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考核项目设定绩效目标是否依据充分，是否符合客观实际，是否与项目政策目标相关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考核项目设定绩效目标依据充分，符合客观实际，与项目政策目标相关</w:t>
            </w:r>
          </w:p>
        </w:tc>
      </w:tr>
      <w:tr>
        <w:tblPrEx>
          <w:tblCellMar>
            <w:top w:w="0" w:type="dxa"/>
            <w:left w:w="0" w:type="dxa"/>
            <w:bottom w:w="0" w:type="dxa"/>
            <w:right w:w="0" w:type="dxa"/>
          </w:tblCellMar>
        </w:tblPrEx>
        <w:trPr>
          <w:trHeight w:val="985" w:hRule="atLeast"/>
          <w:jc w:val="center"/>
        </w:trPr>
        <w:tc>
          <w:tcPr>
            <w:tcW w:w="603"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使用范围、支出依据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项目实施单位资金使用及时性、是否专款专用、是否截留、挪用、专项资金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资金在规定时限内完成拨付，使用范围合规未出现截留、挪用</w:t>
            </w:r>
          </w:p>
        </w:tc>
      </w:tr>
      <w:tr>
        <w:tblPrEx>
          <w:tblCellMar>
            <w:top w:w="0" w:type="dxa"/>
            <w:left w:w="0" w:type="dxa"/>
            <w:bottom w:w="0" w:type="dxa"/>
            <w:right w:w="0" w:type="dxa"/>
          </w:tblCellMar>
        </w:tblPrEx>
        <w:trPr>
          <w:trHeight w:val="1042" w:hRule="atLeast"/>
          <w:jc w:val="center"/>
        </w:trPr>
        <w:tc>
          <w:tcPr>
            <w:tcW w:w="603"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完成质量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提供的公共卫生服务，应从数量、质量、成本等方面情况，实现标准、水平和效率以及及时程度等情况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（按时完成项目数量/计划完成项目数量）*100%=100%</w:t>
            </w:r>
          </w:p>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p>
        </w:tc>
      </w:tr>
      <w:tr>
        <w:tblPrEx>
          <w:tblCellMar>
            <w:top w:w="0" w:type="dxa"/>
            <w:left w:w="0" w:type="dxa"/>
            <w:bottom w:w="0" w:type="dxa"/>
            <w:right w:w="0" w:type="dxa"/>
          </w:tblCellMar>
        </w:tblPrEx>
        <w:trPr>
          <w:trHeight w:val="936" w:hRule="atLeast"/>
          <w:jc w:val="center"/>
        </w:trPr>
        <w:tc>
          <w:tcPr>
            <w:tcW w:w="603"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完成时限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完成期限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是否当年完成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（按时完成项目数量/计划完成项目数量）*100%=100%</w:t>
            </w:r>
          </w:p>
        </w:tc>
      </w:tr>
      <w:tr>
        <w:tblPrEx>
          <w:tblCellMar>
            <w:top w:w="0" w:type="dxa"/>
            <w:left w:w="0" w:type="dxa"/>
            <w:bottom w:w="0" w:type="dxa"/>
            <w:right w:w="0" w:type="dxa"/>
          </w:tblCellMar>
        </w:tblPrEx>
        <w:trPr>
          <w:trHeight w:val="1042" w:hRule="atLeast"/>
          <w:jc w:val="center"/>
        </w:trPr>
        <w:tc>
          <w:tcPr>
            <w:tcW w:w="603"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财政资产效益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效益指标是指该项目支出应达到的效果、课从经济效益、社会效益、生态效益等方面细化设置三级指标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中医药支出项目是深化医药卫生体制改革，项目完成较好，取得了较大的社会效益 </w:t>
            </w:r>
          </w:p>
        </w:tc>
      </w:tr>
      <w:tr>
        <w:tblPrEx>
          <w:tblCellMar>
            <w:top w:w="0" w:type="dxa"/>
            <w:left w:w="0" w:type="dxa"/>
            <w:bottom w:w="0" w:type="dxa"/>
            <w:right w:w="0" w:type="dxa"/>
          </w:tblCellMar>
        </w:tblPrEx>
        <w:trPr>
          <w:trHeight w:val="913" w:hRule="atLeast"/>
          <w:jc w:val="center"/>
        </w:trPr>
        <w:tc>
          <w:tcPr>
            <w:tcW w:w="60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满意度高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≧95%</w:t>
            </w:r>
          </w:p>
        </w:tc>
      </w:tr>
    </w:tbl>
    <w:p>
      <w:pPr>
        <w:spacing w:line="580" w:lineRule="exact"/>
        <w:ind w:firstLine="0" w:firstLineChars="0"/>
        <w:rPr>
          <w:rFonts w:ascii="仿宋_GB2312" w:hAnsi="仿宋_GB2312" w:eastAsia="仿宋_GB2312" w:cs="仿宋_GB2312"/>
          <w:szCs w:val="32"/>
        </w:rPr>
      </w:pPr>
    </w:p>
    <w:p>
      <w:pPr>
        <w:ind w:firstLine="640"/>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Chars="0" w:firstLine="640"/>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2.部门绩效评价结果。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Chars="0" w:firstLine="643"/>
        <w:jc w:val="left"/>
        <w:textAlignment w:val="auto"/>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本</w:t>
      </w:r>
      <w:r>
        <w:rPr>
          <w:rFonts w:hint="eastAsia" w:ascii="方正仿宋简体" w:hAnsi="方正仿宋简体" w:eastAsia="方正仿宋简体" w:cs="方正仿宋简体"/>
          <w:b w:val="0"/>
          <w:bCs w:val="0"/>
          <w:lang w:eastAsia="zh-CN"/>
        </w:rPr>
        <w:t>单位</w:t>
      </w:r>
      <w:r>
        <w:rPr>
          <w:rFonts w:hint="eastAsia" w:ascii="方正仿宋简体" w:hAnsi="方正仿宋简体" w:eastAsia="方正仿宋简体" w:cs="方正仿宋简体"/>
          <w:b w:val="0"/>
          <w:bCs w:val="0"/>
        </w:rPr>
        <w:t>按要求对2020年部门整体支出绩效评价情况开展自评。</w:t>
      </w:r>
      <w:r>
        <w:rPr>
          <w:rFonts w:hint="eastAsia" w:ascii="方正仿宋简体" w:hAnsi="方正仿宋简体" w:eastAsia="方正仿宋简体" w:cs="方正仿宋简体"/>
          <w:b w:val="0"/>
          <w:bCs w:val="0"/>
          <w:color w:val="000000"/>
          <w:szCs w:val="32"/>
        </w:rPr>
        <w:t xml:space="preserve"> </w:t>
      </w:r>
      <w:r>
        <w:rPr>
          <w:rFonts w:hint="eastAsia" w:ascii="方正仿宋简体" w:hAnsi="方正仿宋简体" w:eastAsia="方正仿宋简体" w:cs="方正仿宋简体"/>
          <w:b w:val="0"/>
          <w:bCs w:val="0"/>
          <w:lang w:eastAsia="zh-CN"/>
        </w:rPr>
        <w:t>《</w:t>
      </w:r>
      <w:r>
        <w:rPr>
          <w:rFonts w:hint="eastAsia" w:ascii="方正仿宋简体" w:hAnsi="方正仿宋简体" w:eastAsia="方正仿宋简体" w:cs="方正仿宋简体"/>
          <w:b w:val="0"/>
          <w:bCs w:val="0"/>
        </w:rPr>
        <w:t>利州区中医医院2020年部门整体支出绩效评价报告</w:t>
      </w:r>
      <w:r>
        <w:rPr>
          <w:rFonts w:hint="eastAsia" w:ascii="方正仿宋简体" w:hAnsi="方正仿宋简体" w:eastAsia="方正仿宋简体" w:cs="方正仿宋简体"/>
          <w:b w:val="0"/>
          <w:bCs w:val="0"/>
          <w:color w:val="000000"/>
          <w:szCs w:val="32"/>
          <w:lang w:eastAsia="zh-CN"/>
        </w:rPr>
        <w:t>》</w:t>
      </w:r>
      <w:r>
        <w:rPr>
          <w:rFonts w:hint="eastAsia" w:ascii="方正仿宋简体" w:hAnsi="方正仿宋简体" w:eastAsia="方正仿宋简体" w:cs="方正仿宋简体"/>
          <w:b w:val="0"/>
          <w:bCs w:val="0"/>
        </w:rPr>
        <w:t>见附件</w:t>
      </w:r>
      <w:r>
        <w:rPr>
          <w:rFonts w:hint="eastAsia" w:ascii="方正仿宋简体" w:hAnsi="方正仿宋简体" w:eastAsia="方正仿宋简体" w:cs="方正仿宋简体"/>
          <w:b w:val="0"/>
          <w:bCs w:val="0"/>
          <w:lang w:val="en-US" w:eastAsia="zh-CN"/>
        </w:rPr>
        <w:t>1</w:t>
      </w:r>
      <w:r>
        <w:rPr>
          <w:rFonts w:hint="eastAsia" w:ascii="方正仿宋简体" w:hAnsi="方正仿宋简体" w:eastAsia="方正仿宋简体" w:cs="方正仿宋简体"/>
          <w:b w:val="0"/>
          <w:bCs w:val="0"/>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Chars="0"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本</w:t>
      </w:r>
      <w:r>
        <w:rPr>
          <w:rFonts w:hint="eastAsia" w:ascii="方正仿宋简体" w:hAnsi="方正仿宋简体" w:eastAsia="方正仿宋简体" w:cs="方正仿宋简体"/>
          <w:b w:val="0"/>
          <w:bCs w:val="0"/>
          <w:sz w:val="32"/>
          <w:szCs w:val="32"/>
          <w:lang w:eastAsia="zh-CN"/>
        </w:rPr>
        <w:t>单位</w:t>
      </w:r>
      <w:r>
        <w:rPr>
          <w:rFonts w:hint="eastAsia" w:ascii="方正仿宋简体" w:hAnsi="方正仿宋简体" w:eastAsia="方正仿宋简体" w:cs="方正仿宋简体"/>
          <w:b w:val="0"/>
          <w:bCs w:val="0"/>
          <w:sz w:val="32"/>
          <w:szCs w:val="32"/>
        </w:rPr>
        <w:t>自行组织对</w:t>
      </w:r>
      <w:r>
        <w:rPr>
          <w:rFonts w:hint="eastAsia" w:ascii="方正仿宋简体" w:hAnsi="方正仿宋简体" w:eastAsia="方正仿宋简体" w:cs="方正仿宋简体"/>
          <w:b w:val="0"/>
          <w:bCs w:val="0"/>
          <w:lang w:eastAsia="zh-CN"/>
        </w:rPr>
        <w:t>核酸实验室建设</w:t>
      </w:r>
      <w:r>
        <w:rPr>
          <w:rFonts w:hint="eastAsia" w:ascii="方正仿宋简体" w:hAnsi="方正仿宋简体" w:eastAsia="方正仿宋简体" w:cs="方正仿宋简体"/>
          <w:b w:val="0"/>
          <w:bCs w:val="0"/>
        </w:rPr>
        <w:t>项目</w:t>
      </w:r>
      <w:r>
        <w:rPr>
          <w:rFonts w:hint="eastAsia" w:ascii="方正仿宋简体" w:hAnsi="方正仿宋简体" w:eastAsia="方正仿宋简体" w:cs="方正仿宋简体"/>
          <w:b w:val="0"/>
          <w:bCs w:val="0"/>
          <w:sz w:val="32"/>
          <w:szCs w:val="32"/>
        </w:rPr>
        <w:t>开展了绩效评价，《</w:t>
      </w:r>
      <w:r>
        <w:rPr>
          <w:rFonts w:hint="eastAsia" w:ascii="方正仿宋简体" w:hAnsi="方正仿宋简体" w:eastAsia="方正仿宋简体" w:cs="方正仿宋简体"/>
          <w:b w:val="0"/>
          <w:bCs w:val="0"/>
          <w:lang w:eastAsia="zh-CN"/>
        </w:rPr>
        <w:t>核酸实验室建设</w:t>
      </w:r>
      <w:r>
        <w:rPr>
          <w:rFonts w:hint="eastAsia" w:ascii="方正仿宋简体" w:hAnsi="方正仿宋简体" w:eastAsia="方正仿宋简体" w:cs="方正仿宋简体"/>
          <w:b w:val="0"/>
          <w:bCs w:val="0"/>
        </w:rPr>
        <w:t>项目</w:t>
      </w:r>
      <w:r>
        <w:rPr>
          <w:rFonts w:hint="eastAsia" w:ascii="方正仿宋简体" w:hAnsi="方正仿宋简体" w:eastAsia="方正仿宋简体" w:cs="方正仿宋简体"/>
          <w:b w:val="0"/>
          <w:bCs w:val="0"/>
          <w:sz w:val="32"/>
          <w:szCs w:val="32"/>
        </w:rPr>
        <w:t>》见附件（附件2）。</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Chars="0"/>
        <w:textAlignment w:val="auto"/>
        <w:rPr>
          <w:rFonts w:hint="eastAsia" w:ascii="方正仿宋简体" w:hAnsi="方正仿宋简体" w:eastAsia="方正仿宋简体" w:cs="方正仿宋简体"/>
          <w:b w:val="0"/>
          <w:bCs w:val="0"/>
        </w:rPr>
      </w:pPr>
    </w:p>
    <w:p>
      <w:pPr>
        <w:pStyle w:val="4"/>
        <w:pageBreakBefore w:val="0"/>
        <w:kinsoku/>
        <w:wordWrap/>
        <w:overflowPunct/>
        <w:topLinePunct w:val="0"/>
        <w:bidi w:val="0"/>
        <w:spacing w:before="0" w:beforeAutospacing="0" w:after="0" w:afterAutospacing="0" w:line="576" w:lineRule="exact"/>
        <w:ind w:left="0" w:leftChars="0" w:firstLine="883"/>
        <w:jc w:val="center"/>
        <w:textAlignment w:val="auto"/>
        <w:rPr>
          <w:rFonts w:hint="eastAsia" w:ascii="方正小标宋简体" w:hAnsi="方正小标宋简体" w:eastAsia="方正小标宋简体" w:cs="方正小标宋简体"/>
          <w:b w:val="0"/>
          <w:bCs w:val="0"/>
          <w:sz w:val="48"/>
          <w:szCs w:val="48"/>
        </w:rPr>
      </w:pPr>
      <w:r>
        <w:rPr>
          <w:rFonts w:ascii="仿宋_GB2312" w:eastAsia="仿宋_GB2312"/>
          <w:szCs w:val="32"/>
        </w:rPr>
        <w:br w:type="page"/>
      </w:r>
      <w:bookmarkStart w:id="104" w:name="_Toc15396613"/>
      <w:bookmarkStart w:id="105" w:name="_Toc50995652"/>
      <w:bookmarkStart w:id="106" w:name="_Toc32672"/>
      <w:bookmarkStart w:id="107" w:name="_Toc15377225"/>
      <w:r>
        <w:rPr>
          <w:rFonts w:hint="eastAsia" w:ascii="方正小标宋简体" w:hAnsi="方正小标宋简体" w:eastAsia="方正小标宋简体" w:cs="方正小标宋简体"/>
          <w:b w:val="0"/>
          <w:bCs w:val="0"/>
          <w:sz w:val="48"/>
          <w:szCs w:val="48"/>
        </w:rPr>
        <w:t>第三部分 名词解释</w:t>
      </w:r>
      <w:bookmarkEnd w:id="104"/>
      <w:bookmarkEnd w:id="105"/>
      <w:bookmarkEnd w:id="106"/>
      <w:bookmarkEnd w:id="107"/>
    </w:p>
    <w:p>
      <w:pPr>
        <w:pageBreakBefore w:val="0"/>
        <w:kinsoku/>
        <w:wordWrap/>
        <w:overflowPunct/>
        <w:topLinePunct w:val="0"/>
        <w:bidi w:val="0"/>
        <w:spacing w:beforeAutospacing="0" w:afterAutospacing="0" w:line="576" w:lineRule="exact"/>
        <w:ind w:left="0" w:leftChars="0" w:firstLine="883"/>
        <w:jc w:val="left"/>
        <w:textAlignment w:val="auto"/>
        <w:rPr>
          <w:rFonts w:hint="eastAsia" w:ascii="方正仿宋简体" w:hAnsi="方正仿宋简体" w:eastAsia="方正仿宋简体" w:cs="方正仿宋简体"/>
          <w:b/>
          <w:color w:val="000000"/>
          <w:sz w:val="32"/>
          <w:szCs w:val="32"/>
        </w:rPr>
      </w:pPr>
    </w:p>
    <w:p>
      <w:pPr>
        <w:pStyle w:val="32"/>
        <w:pageBreakBefore w:val="0"/>
        <w:kinsoku/>
        <w:wordWrap/>
        <w:overflowPunct/>
        <w:topLinePunct w:val="0"/>
        <w:bidi w:val="0"/>
        <w:spacing w:beforeAutospacing="0" w:afterAutospacing="0" w:line="576" w:lineRule="exact"/>
        <w:ind w:left="0" w:leftChars="0" w:firstLine="640" w:firstLineChars="200"/>
        <w:textAlignment w:val="auto"/>
        <w:rPr>
          <w:rFonts w:hint="eastAsia" w:ascii="方正仿宋简体" w:hAnsi="方正仿宋简体" w:eastAsia="方正仿宋简体" w:cs="方正仿宋简体"/>
          <w:sz w:val="32"/>
          <w:szCs w:val="32"/>
        </w:rPr>
      </w:pPr>
      <w:bookmarkStart w:id="108" w:name="_Toc15377226"/>
      <w:r>
        <w:rPr>
          <w:rFonts w:hint="eastAsia" w:ascii="方正仿宋简体" w:hAnsi="方正仿宋简体" w:eastAsia="方正仿宋简体" w:cs="方正仿宋简体"/>
          <w:sz w:val="32"/>
          <w:szCs w:val="32"/>
        </w:rPr>
        <w:t>1.财政拨款收入：指单位从同级财政部门取得的财政预算资金。</w:t>
      </w:r>
    </w:p>
    <w:p>
      <w:pPr>
        <w:pStyle w:val="32"/>
        <w:pageBreakBefore w:val="0"/>
        <w:kinsoku/>
        <w:wordWrap/>
        <w:overflowPunct/>
        <w:topLinePunct w:val="0"/>
        <w:bidi w:val="0"/>
        <w:spacing w:beforeAutospacing="0" w:afterAutospacing="0" w:line="57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2.事业收入：指事业单位开展专业业务活动及辅助活动取得的收入。</w:t>
      </w:r>
    </w:p>
    <w:p>
      <w:pPr>
        <w:pStyle w:val="32"/>
        <w:pageBreakBefore w:val="0"/>
        <w:kinsoku/>
        <w:wordWrap/>
        <w:overflowPunct/>
        <w:topLinePunct w:val="0"/>
        <w:bidi w:val="0"/>
        <w:spacing w:beforeAutospacing="0" w:afterAutospacing="0" w:line="57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 xml:space="preserve">.其他收入：指单位取得的除上述收入以外的各项收入。 </w:t>
      </w:r>
    </w:p>
    <w:p>
      <w:pPr>
        <w:pStyle w:val="32"/>
        <w:pageBreakBefore w:val="0"/>
        <w:kinsoku/>
        <w:wordWrap/>
        <w:overflowPunct/>
        <w:topLinePunct w:val="0"/>
        <w:bidi w:val="0"/>
        <w:spacing w:beforeAutospacing="0" w:afterAutospacing="0" w:line="57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 xml:space="preserve">.年初结转和结余：指以前年度尚未完成、结转到本年按有关规定继续使用的资金。 </w:t>
      </w:r>
    </w:p>
    <w:p>
      <w:pPr>
        <w:pStyle w:val="32"/>
        <w:pageBreakBefore w:val="0"/>
        <w:kinsoku/>
        <w:wordWrap/>
        <w:overflowPunct/>
        <w:topLinePunct w:val="0"/>
        <w:bidi w:val="0"/>
        <w:spacing w:beforeAutospacing="0" w:afterAutospacing="0" w:line="57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.结余分配：指事业单位按照会计制度规定缴纳的所得税、提取的专用结余以及转入非财政拨款结余的金额等。</w:t>
      </w:r>
    </w:p>
    <w:p>
      <w:pPr>
        <w:pStyle w:val="32"/>
        <w:pageBreakBefore w:val="0"/>
        <w:kinsoku/>
        <w:wordWrap/>
        <w:overflowPunct/>
        <w:topLinePunct w:val="0"/>
        <w:bidi w:val="0"/>
        <w:spacing w:beforeAutospacing="0" w:afterAutospacing="0" w:line="57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、年末结转和结余：指单位按有关规定结转到下年或以后年度继续使用的资金。</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.社会保障和就业（208类）行政事业单位离退休（20805款）机关事业单位基本养老保险缴费支出（2080505项）：指养老保险制度改革后由单位缴纳的基本养老保险费支出。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8</w:t>
      </w:r>
      <w:r>
        <w:rPr>
          <w:rFonts w:hint="eastAsia" w:ascii="方正仿宋简体" w:hAnsi="方正仿宋简体" w:eastAsia="方正仿宋简体" w:cs="方正仿宋简体"/>
          <w:sz w:val="32"/>
          <w:szCs w:val="32"/>
        </w:rPr>
        <w:t>.卫生健康（210类）</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kern w:val="2"/>
          <w:sz w:val="32"/>
          <w:szCs w:val="32"/>
          <w:lang w:val="en-US" w:eastAsia="zh-CN" w:bidi="ar-SA"/>
        </w:rPr>
        <w:t>卫生健康管理事务（2100102项）指未单独设置项级科目的项目支出。</w:t>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公立医院（21002款）中医（民族）医院（2100202款）指中医医院的支出</w:t>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公共卫生（21004款）基本公共卫生服务（2100408项）指基本公共卫生服务的支出，重大公共卫生专项（2100409项）指重大疾病预防控制方面的支出。</w:t>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行政事业单位医疗（21011款）事业单位医疗（2101102项）指财政安排的事业单位基本医疗保险缴费支出。</w:t>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其他卫生健康支出（21099款）其他卫生健康支出（2109901项）指上述项目之外用于医疗卫生与计划生育方面的支出。</w:t>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9.农林水支出（213类）农林水（21305款）：指用于扶贫方面的支出。</w:t>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.住房保障支出（221类）住房改革支出（22102款）住房公积金（2210201项）指财政按规定比例为职工缴纳的住房公积金支出。</w:t>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.抗疫特别国债（23401款）抗疫特别国债基础建</w:t>
      </w:r>
      <w:r>
        <w:rPr>
          <w:rFonts w:hint="eastAsia" w:ascii="方正仿宋简体" w:hAnsi="方正仿宋简体" w:eastAsia="方正仿宋简体" w:cs="方正仿宋简体"/>
          <w:sz w:val="32"/>
          <w:szCs w:val="32"/>
          <w:lang w:eastAsia="zh-CN"/>
        </w:rPr>
        <w:t>设</w:t>
      </w:r>
      <w:r>
        <w:rPr>
          <w:rFonts w:hint="eastAsia" w:ascii="方正仿宋简体" w:hAnsi="方正仿宋简体" w:eastAsia="方正仿宋简体" w:cs="方正仿宋简体"/>
          <w:sz w:val="32"/>
          <w:szCs w:val="32"/>
        </w:rPr>
        <w:t>（2340102项）重大疫情防控救治体系建设方面的支出。</w:t>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.基本支出：指为保障机构正常运转、完成日常工作任务而发生的人员支出和公用支出。</w:t>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.项目支出：指在基本支出之外为完成特定行政任务和事业发展目标所发生的支出。 </w:t>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方正仿宋简体" w:hAnsi="方正仿宋简体" w:eastAsia="方正仿宋简体" w:cs="方正仿宋简体"/>
          <w:sz w:val="32"/>
          <w:szCs w:val="32"/>
        </w:rPr>
        <w:br w:type="textWrapping"/>
      </w: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Style w:val="2"/>
        <w:pageBreakBefore w:val="0"/>
        <w:kinsoku/>
        <w:wordWrap/>
        <w:overflowPunct/>
        <w:topLinePunct w:val="0"/>
        <w:bidi w:val="0"/>
        <w:spacing w:before="0" w:beforeAutospacing="0" w:after="0" w:afterAutospacing="0" w:line="576" w:lineRule="exact"/>
        <w:ind w:left="0" w:leftChars="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beforeAutospacing="0" w:afterAutospacing="0" w:line="576" w:lineRule="exact"/>
        <w:ind w:left="0" w:leftChars="0" w:firstLine="640"/>
        <w:jc w:val="left"/>
        <w:textAlignment w:val="auto"/>
        <w:outlineLvl w:val="0"/>
        <w:rPr>
          <w:rFonts w:hint="eastAsia" w:ascii="方正仿宋简体" w:hAnsi="方正仿宋简体" w:eastAsia="方正仿宋简体" w:cs="方正仿宋简体"/>
          <w:color w:val="000000"/>
          <w:sz w:val="32"/>
          <w:szCs w:val="32"/>
        </w:rPr>
      </w:pPr>
    </w:p>
    <w:p>
      <w:pPr>
        <w:pStyle w:val="4"/>
        <w:pageBreakBefore w:val="0"/>
        <w:numPr>
          <w:ilvl w:val="0"/>
          <w:numId w:val="1"/>
        </w:numPr>
        <w:kinsoku/>
        <w:wordWrap/>
        <w:overflowPunct/>
        <w:topLinePunct w:val="0"/>
        <w:bidi w:val="0"/>
        <w:spacing w:before="0" w:beforeAutospacing="0" w:after="0" w:afterAutospacing="0" w:line="576" w:lineRule="exact"/>
        <w:ind w:left="0" w:leftChars="0" w:firstLine="883"/>
        <w:jc w:val="center"/>
        <w:textAlignment w:val="auto"/>
        <w:rPr>
          <w:rFonts w:hint="eastAsia" w:ascii="方正小标宋简体" w:hAnsi="方正小标宋简体" w:eastAsia="方正小标宋简体" w:cs="方正小标宋简体"/>
          <w:b w:val="0"/>
          <w:bCs w:val="0"/>
          <w:sz w:val="48"/>
          <w:szCs w:val="48"/>
        </w:rPr>
      </w:pPr>
      <w:bookmarkStart w:id="109" w:name="_Toc50995653"/>
      <w:bookmarkStart w:id="110" w:name="_Toc15760"/>
      <w:r>
        <w:rPr>
          <w:rFonts w:hint="eastAsia" w:ascii="方正小标宋简体" w:hAnsi="方正小标宋简体" w:eastAsia="方正小标宋简体" w:cs="方正小标宋简体"/>
          <w:b w:val="0"/>
          <w:bCs w:val="0"/>
          <w:sz w:val="48"/>
          <w:szCs w:val="48"/>
        </w:rPr>
        <w:t>附件</w:t>
      </w:r>
      <w:bookmarkEnd w:id="109"/>
      <w:bookmarkEnd w:id="110"/>
    </w:p>
    <w:p>
      <w:pPr>
        <w:widowControl w:val="0"/>
        <w:numPr>
          <w:ilvl w:val="0"/>
          <w:numId w:val="0"/>
        </w:numPr>
        <w:jc w:val="both"/>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pageBreakBefore w:val="0"/>
        <w:kinsoku/>
        <w:wordWrap/>
        <w:overflowPunct/>
        <w:topLinePunct w:val="0"/>
        <w:bidi w:val="0"/>
        <w:spacing w:before="0" w:beforeAutospacing="0" w:after="0" w:afterAutospacing="0" w:line="576" w:lineRule="exact"/>
        <w:ind w:left="0" w:leftChars="0" w:firstLine="0" w:firstLineChars="0"/>
        <w:textAlignment w:val="auto"/>
        <w:rPr>
          <w:rFonts w:hint="eastAsia" w:ascii="方正黑体简体" w:hAnsi="方正黑体简体" w:eastAsia="方正黑体简体" w:cs="方正黑体简体"/>
          <w:b w:val="0"/>
          <w:bCs w:val="0"/>
          <w:sz w:val="32"/>
          <w:szCs w:val="32"/>
        </w:rPr>
      </w:pPr>
      <w:bookmarkStart w:id="111" w:name="_Toc50995654"/>
      <w:bookmarkStart w:id="112" w:name="_Toc19493"/>
      <w:r>
        <w:rPr>
          <w:rFonts w:hint="eastAsia" w:ascii="方正黑体简体" w:hAnsi="方正黑体简体" w:eastAsia="方正黑体简体" w:cs="方正黑体简体"/>
          <w:b w:val="0"/>
          <w:bCs w:val="0"/>
          <w:sz w:val="32"/>
          <w:szCs w:val="32"/>
        </w:rPr>
        <w:t>附件1</w:t>
      </w:r>
      <w:bookmarkEnd w:id="111"/>
      <w:bookmarkEnd w:id="112"/>
    </w:p>
    <w:p>
      <w:pPr>
        <w:pageBreakBefore w:val="0"/>
        <w:kinsoku/>
        <w:wordWrap/>
        <w:overflowPunct/>
        <w:topLinePunct w:val="0"/>
        <w:bidi w:val="0"/>
        <w:spacing w:beforeAutospacing="0" w:afterAutospacing="0" w:line="576" w:lineRule="exact"/>
        <w:ind w:left="0" w:leftChars="0" w:firstLine="640"/>
        <w:jc w:val="left"/>
        <w:textAlignment w:val="auto"/>
        <w:outlineLvl w:val="0"/>
        <w:rPr>
          <w:rFonts w:hint="eastAsia" w:ascii="方正仿宋简体" w:hAnsi="方正仿宋简体" w:eastAsia="方正仿宋简体" w:cs="方正仿宋简体"/>
          <w:color w:val="000000"/>
          <w:sz w:val="32"/>
          <w:szCs w:val="32"/>
        </w:rPr>
      </w:pPr>
    </w:p>
    <w:p>
      <w:pPr>
        <w:pageBreakBefore w:val="0"/>
        <w:kinsoku/>
        <w:wordWrap/>
        <w:overflowPunct/>
        <w:topLinePunct w:val="0"/>
        <w:bidi w:val="0"/>
        <w:spacing w:beforeAutospacing="0" w:afterAutospacing="0" w:line="576"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color w:val="000000"/>
          <w:sz w:val="44"/>
          <w:szCs w:val="44"/>
        </w:rPr>
      </w:pPr>
      <w:bookmarkStart w:id="113" w:name="_Toc50995655"/>
      <w:bookmarkStart w:id="114" w:name="_Toc50996342"/>
      <w:bookmarkStart w:id="115" w:name="_Toc50996112"/>
      <w:bookmarkStart w:id="116" w:name="_Toc50995775"/>
      <w:r>
        <w:rPr>
          <w:rFonts w:hint="eastAsia" w:ascii="方正小标宋简体" w:hAnsi="方正小标宋简体" w:eastAsia="方正小标宋简体" w:cs="方正小标宋简体"/>
          <w:b w:val="0"/>
          <w:bCs w:val="0"/>
          <w:color w:val="000000"/>
          <w:sz w:val="44"/>
          <w:szCs w:val="44"/>
          <w:lang w:eastAsia="zh-CN"/>
        </w:rPr>
        <w:t>广元市</w:t>
      </w:r>
      <w:r>
        <w:rPr>
          <w:rFonts w:hint="eastAsia" w:ascii="方正小标宋简体" w:hAnsi="方正小标宋简体" w:eastAsia="方正小标宋简体" w:cs="方正小标宋简体"/>
          <w:b w:val="0"/>
          <w:bCs w:val="0"/>
          <w:color w:val="000000"/>
          <w:sz w:val="44"/>
          <w:szCs w:val="44"/>
        </w:rPr>
        <w:t>利州区中医医院</w:t>
      </w:r>
    </w:p>
    <w:p>
      <w:pPr>
        <w:pageBreakBefore w:val="0"/>
        <w:kinsoku/>
        <w:wordWrap/>
        <w:overflowPunct/>
        <w:topLinePunct w:val="0"/>
        <w:bidi w:val="0"/>
        <w:spacing w:beforeAutospacing="0" w:afterAutospacing="0" w:line="576"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2020年部门整体支出绩效评价报告</w:t>
      </w:r>
      <w:bookmarkEnd w:id="113"/>
      <w:bookmarkEnd w:id="114"/>
      <w:bookmarkEnd w:id="115"/>
      <w:bookmarkEnd w:id="116"/>
    </w:p>
    <w:p>
      <w:pPr>
        <w:pageBreakBefore w:val="0"/>
        <w:kinsoku/>
        <w:wordWrap/>
        <w:overflowPunct/>
        <w:topLinePunct w:val="0"/>
        <w:bidi w:val="0"/>
        <w:spacing w:beforeAutospacing="0" w:afterAutospacing="0" w:line="576" w:lineRule="exact"/>
        <w:ind w:left="0" w:leftChars="0" w:firstLine="640"/>
        <w:jc w:val="left"/>
        <w:textAlignment w:val="auto"/>
        <w:outlineLvl w:val="9"/>
        <w:rPr>
          <w:rFonts w:hint="eastAsia" w:ascii="方正仿宋简体" w:hAnsi="方正仿宋简体" w:eastAsia="方正仿宋简体" w:cs="方正仿宋简体"/>
          <w:color w:val="000000"/>
          <w:sz w:val="32"/>
          <w:szCs w:val="32"/>
        </w:rPr>
      </w:pPr>
    </w:p>
    <w:p>
      <w:pPr>
        <w:pageBreakBefore w:val="0"/>
        <w:kinsoku/>
        <w:wordWrap/>
        <w:overflowPunct/>
        <w:topLinePunct w:val="0"/>
        <w:bidi w:val="0"/>
        <w:spacing w:beforeAutospacing="0" w:afterAutospacing="0" w:line="576" w:lineRule="exact"/>
        <w:ind w:left="0" w:leftChars="0" w:firstLine="643"/>
        <w:jc w:val="left"/>
        <w:textAlignment w:val="auto"/>
        <w:outlineLvl w:val="9"/>
        <w:rPr>
          <w:rFonts w:hint="eastAsia" w:ascii="方正黑体简体" w:hAnsi="方正黑体简体" w:eastAsia="方正黑体简体" w:cs="方正黑体简体"/>
          <w:b w:val="0"/>
          <w:bCs/>
          <w:color w:val="000000"/>
          <w:sz w:val="32"/>
          <w:szCs w:val="32"/>
        </w:rPr>
      </w:pPr>
      <w:bookmarkStart w:id="117" w:name="_Toc50996113"/>
      <w:bookmarkStart w:id="118" w:name="_Toc50995656"/>
      <w:bookmarkStart w:id="119" w:name="_Toc50995776"/>
      <w:bookmarkStart w:id="120" w:name="_Toc50996343"/>
      <w:r>
        <w:rPr>
          <w:rFonts w:hint="eastAsia" w:ascii="方正黑体简体" w:hAnsi="方正黑体简体" w:eastAsia="方正黑体简体" w:cs="方正黑体简体"/>
          <w:b w:val="0"/>
          <w:bCs/>
          <w:color w:val="000000"/>
          <w:sz w:val="32"/>
          <w:szCs w:val="32"/>
        </w:rPr>
        <w:t>一、单位概况</w:t>
      </w:r>
      <w:bookmarkEnd w:id="117"/>
      <w:bookmarkEnd w:id="118"/>
      <w:bookmarkEnd w:id="119"/>
      <w:bookmarkEnd w:id="120"/>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lang w:val="zh-CN"/>
        </w:rPr>
      </w:pPr>
      <w:bookmarkStart w:id="121" w:name="_Toc50995657"/>
      <w:bookmarkStart w:id="122" w:name="_Toc50996344"/>
      <w:bookmarkStart w:id="123" w:name="_Toc50996114"/>
      <w:bookmarkStart w:id="124" w:name="_Toc50995777"/>
      <w:r>
        <w:rPr>
          <w:rFonts w:hint="eastAsia" w:ascii="方正楷体简体" w:hAnsi="方正楷体简体" w:eastAsia="方正楷体简体" w:cs="方正楷体简体"/>
          <w:sz w:val="32"/>
          <w:szCs w:val="32"/>
          <w:lang w:val="zh-CN"/>
        </w:rPr>
        <w:t>（一）机构组成</w:t>
      </w:r>
      <w:bookmarkEnd w:id="121"/>
      <w:bookmarkEnd w:id="122"/>
      <w:bookmarkEnd w:id="123"/>
      <w:bookmarkEnd w:id="124"/>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医院内设门诊部和住院部，有预防保健科、内科、外科、妇产科、妇女保健科、儿科、儿童保健科、急诊医学科、麻醉科、医学检验科、医学影像科、中医科、中西医结合科。主要设备有德国西门子1.5T超导核磁共振、美国GE64排128层螺旋CT、进口电子胃镜、全自动生化仪、C臂X光机、血液透析分析过滤置、进口眼科手术显微镜等一大批现代化设置。编制床位500张。</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（二）机构职能</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1.做好医疗工作,最大限度地满足人民群众对医疗服务的需求,完成病人的诊疗任务和临时性医疗救护任务。</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2.积极开展以提高医疗、护理水平为主的科研工作和学术活动,做好医学资料的统计工作、学术交流。</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指导基层医疗单位的中医药工作。对镇(乡)、村级医疗机构进行中医药业务指导,为镇(乡)卫生院培训卫生技术人员,帮助其提高医学基础理论和医疗技术水平,开展新技术、新业务,提供疑难危重病人的会诊和治疗服务。</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4.贯彻国家中医政策,积极发展中医中药和中西医结合事业。积极做好健康教育宣传工作。 </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（三）人员概况</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中医医院413人，其中专业技术技术人员341人，国家级基层名中医1人，省级名中医2人，省中医药管理局第六批学术技术带头人1人，四川省拔尖中青年中医师1人；市级名医4人，区级名医3人；高级职称27人，中级职称97人，执业医师（助理）132人，执业护士157人，专业技术人员占全院职工82.6%。</w:t>
      </w:r>
    </w:p>
    <w:p>
      <w:pPr>
        <w:pageBreakBefore w:val="0"/>
        <w:kinsoku/>
        <w:wordWrap/>
        <w:overflowPunct/>
        <w:topLinePunct w:val="0"/>
        <w:bidi w:val="0"/>
        <w:spacing w:beforeAutospacing="0" w:afterAutospacing="0" w:line="576" w:lineRule="exact"/>
        <w:ind w:left="0" w:leftChars="0" w:firstLine="643"/>
        <w:jc w:val="left"/>
        <w:textAlignment w:val="auto"/>
        <w:outlineLvl w:val="9"/>
        <w:rPr>
          <w:rFonts w:hint="eastAsia" w:ascii="方正黑体简体" w:hAnsi="方正黑体简体" w:eastAsia="方正黑体简体" w:cs="方正黑体简体"/>
          <w:b w:val="0"/>
          <w:bCs/>
          <w:color w:val="000000"/>
          <w:sz w:val="32"/>
          <w:szCs w:val="32"/>
        </w:rPr>
      </w:pPr>
      <w:bookmarkStart w:id="125" w:name="_Toc50996345"/>
      <w:bookmarkStart w:id="126" w:name="_Toc50995778"/>
      <w:bookmarkStart w:id="127" w:name="_Toc50995658"/>
      <w:bookmarkStart w:id="128" w:name="_Toc50996115"/>
      <w:r>
        <w:rPr>
          <w:rFonts w:hint="eastAsia" w:ascii="方正黑体简体" w:hAnsi="方正黑体简体" w:eastAsia="方正黑体简体" w:cs="方正黑体简体"/>
          <w:b w:val="0"/>
          <w:bCs/>
          <w:color w:val="000000"/>
          <w:sz w:val="32"/>
          <w:szCs w:val="32"/>
        </w:rPr>
        <w:t>二、部门财政资金收支情况</w:t>
      </w:r>
      <w:bookmarkEnd w:id="125"/>
      <w:bookmarkEnd w:id="126"/>
      <w:bookmarkEnd w:id="127"/>
      <w:bookmarkEnd w:id="128"/>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（一）单位财政资金收入情况</w:t>
      </w:r>
    </w:p>
    <w:p>
      <w:pPr>
        <w:pageBreakBefore w:val="0"/>
        <w:widowControl/>
        <w:kinsoku/>
        <w:wordWrap/>
        <w:overflowPunct/>
        <w:topLinePunct w:val="0"/>
        <w:bidi w:val="0"/>
        <w:adjustRightInd w:val="0"/>
        <w:snapToGrid w:val="0"/>
        <w:spacing w:beforeAutospacing="0" w:afterAutospacing="0" w:line="576" w:lineRule="exact"/>
        <w:ind w:left="0" w:leftChars="0" w:firstLine="640" w:firstLineChars="200"/>
        <w:contextualSpacing/>
        <w:jc w:val="left"/>
        <w:textAlignment w:val="auto"/>
        <w:rPr>
          <w:rFonts w:hint="eastAsia" w:ascii="方正仿宋简体" w:hAnsi="方正仿宋简体" w:eastAsia="方正仿宋简体" w:cs="方正仿宋简体"/>
          <w:color w:val="000000"/>
          <w:kern w:val="0"/>
          <w:sz w:val="32"/>
          <w:szCs w:val="32"/>
          <w:highlight w:val="none"/>
          <w:shd w:val="clear" w:color="auto" w:fill="FFFFFF"/>
          <w:lang w:val="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kern w:val="2"/>
          <w:sz w:val="32"/>
          <w:szCs w:val="32"/>
          <w:lang w:val="en-US" w:eastAsia="zh-CN" w:bidi="ar-SA"/>
        </w:rPr>
        <w:t>020年，广元市利州区中医医院财政资金拨款</w:t>
      </w:r>
      <w:r>
        <w:rPr>
          <w:rFonts w:hint="eastAsia" w:ascii="方正仿宋简体" w:hAnsi="方正仿宋简体" w:eastAsia="方正仿宋简体" w:cs="方正仿宋简体"/>
          <w:color w:val="000000"/>
          <w:kern w:val="0"/>
          <w:sz w:val="32"/>
          <w:szCs w:val="32"/>
          <w:highlight w:val="none"/>
          <w:shd w:val="clear" w:color="auto" w:fill="FFFFFF"/>
          <w:lang w:val="zh-CN"/>
        </w:rPr>
        <w:t>收入总计</w:t>
      </w:r>
      <w:r>
        <w:rPr>
          <w:rFonts w:hint="eastAsia" w:ascii="方正仿宋简体" w:hAnsi="方正仿宋简体" w:eastAsia="方正仿宋简体" w:cs="方正仿宋简体"/>
          <w:color w:val="000000"/>
          <w:kern w:val="0"/>
          <w:sz w:val="32"/>
          <w:szCs w:val="32"/>
          <w:highlight w:val="none"/>
          <w:shd w:val="clear" w:color="auto" w:fill="FFFFFF"/>
          <w:lang w:val="en-US" w:eastAsia="zh-CN"/>
        </w:rPr>
        <w:t>10386.49</w:t>
      </w:r>
      <w:r>
        <w:rPr>
          <w:rFonts w:hint="eastAsia" w:ascii="方正仿宋简体" w:hAnsi="方正仿宋简体" w:eastAsia="方正仿宋简体" w:cs="方正仿宋简体"/>
          <w:color w:val="000000"/>
          <w:kern w:val="0"/>
          <w:sz w:val="32"/>
          <w:szCs w:val="32"/>
          <w:highlight w:val="none"/>
          <w:shd w:val="clear" w:color="auto" w:fill="FFFFFF"/>
          <w:lang w:val="zh-CN"/>
        </w:rPr>
        <w:t>万元、其中，一般公共预算财政拨款收入</w:t>
      </w:r>
      <w:r>
        <w:rPr>
          <w:rFonts w:hint="eastAsia" w:ascii="方正仿宋简体" w:hAnsi="方正仿宋简体" w:eastAsia="方正仿宋简体" w:cs="方正仿宋简体"/>
          <w:color w:val="000000"/>
          <w:kern w:val="0"/>
          <w:sz w:val="32"/>
          <w:szCs w:val="32"/>
          <w:highlight w:val="none"/>
          <w:shd w:val="clear" w:color="auto" w:fill="FFFFFF"/>
          <w:lang w:val="en-US" w:eastAsia="zh-CN"/>
        </w:rPr>
        <w:t>5868.49</w:t>
      </w:r>
      <w:r>
        <w:rPr>
          <w:rFonts w:hint="eastAsia" w:ascii="方正仿宋简体" w:hAnsi="方正仿宋简体" w:eastAsia="方正仿宋简体" w:cs="方正仿宋简体"/>
          <w:color w:val="000000"/>
          <w:kern w:val="0"/>
          <w:sz w:val="32"/>
          <w:szCs w:val="32"/>
          <w:highlight w:val="none"/>
          <w:shd w:val="clear" w:color="auto" w:fill="FFFFFF"/>
          <w:lang w:val="zh-CN"/>
        </w:rPr>
        <w:t>万元，政府性基金预算财政拨款收入</w:t>
      </w:r>
      <w:r>
        <w:rPr>
          <w:rFonts w:hint="eastAsia" w:ascii="方正仿宋简体" w:hAnsi="方正仿宋简体" w:eastAsia="方正仿宋简体" w:cs="方正仿宋简体"/>
          <w:color w:val="000000"/>
          <w:kern w:val="0"/>
          <w:sz w:val="32"/>
          <w:szCs w:val="32"/>
          <w:highlight w:val="none"/>
          <w:shd w:val="clear" w:color="auto" w:fill="FFFFFF"/>
          <w:lang w:val="en-US" w:eastAsia="zh-CN"/>
        </w:rPr>
        <w:t>4518</w:t>
      </w:r>
      <w:r>
        <w:rPr>
          <w:rFonts w:hint="eastAsia" w:ascii="方正仿宋简体" w:hAnsi="方正仿宋简体" w:eastAsia="方正仿宋简体" w:cs="方正仿宋简体"/>
          <w:color w:val="000000"/>
          <w:kern w:val="0"/>
          <w:sz w:val="32"/>
          <w:szCs w:val="32"/>
          <w:highlight w:val="none"/>
          <w:shd w:val="clear" w:color="auto" w:fill="FFFFFF"/>
          <w:lang w:val="zh-CN"/>
        </w:rPr>
        <w:t>万元。</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sz w:val="32"/>
          <w:szCs w:val="32"/>
          <w:lang w:val="zh-CN"/>
        </w:rPr>
        <w:t>（二）单位财政资金支出情况</w:t>
      </w:r>
    </w:p>
    <w:p>
      <w:pPr>
        <w:pageBreakBefore w:val="0"/>
        <w:widowControl/>
        <w:kinsoku/>
        <w:wordWrap/>
        <w:overflowPunct/>
        <w:topLinePunct w:val="0"/>
        <w:bidi w:val="0"/>
        <w:adjustRightInd w:val="0"/>
        <w:snapToGrid w:val="0"/>
        <w:spacing w:beforeAutospacing="0" w:afterAutospacing="0" w:line="576" w:lineRule="exact"/>
        <w:ind w:left="0" w:leftChars="0" w:firstLine="640"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kern w:val="2"/>
          <w:sz w:val="32"/>
          <w:szCs w:val="32"/>
          <w:lang w:val="en-US" w:eastAsia="zh-CN" w:bidi="ar-SA"/>
        </w:rPr>
        <w:t>020年，广元市利州区中医医院财政资金拨款支出总计5361.38万元</w:t>
      </w:r>
      <w:r>
        <w:rPr>
          <w:rFonts w:hint="eastAsia" w:ascii="方正仿宋简体" w:hAnsi="方正仿宋简体" w:eastAsia="方正仿宋简体" w:cs="方正仿宋简体"/>
          <w:color w:val="000000"/>
          <w:kern w:val="0"/>
          <w:sz w:val="32"/>
          <w:szCs w:val="32"/>
          <w:highlight w:val="none"/>
          <w:shd w:val="clear" w:color="auto" w:fill="FFFFFF"/>
          <w:lang w:eastAsia="zh-CN"/>
        </w:rPr>
        <w:t>。其中</w:t>
      </w:r>
      <w:r>
        <w:rPr>
          <w:rFonts w:hint="eastAsia" w:ascii="方正仿宋简体" w:hAnsi="方正仿宋简体" w:eastAsia="方正仿宋简体" w:cs="方正仿宋简体"/>
          <w:color w:val="000000"/>
          <w:kern w:val="0"/>
          <w:sz w:val="32"/>
          <w:szCs w:val="32"/>
          <w:highlight w:val="none"/>
          <w:shd w:val="clear" w:color="auto" w:fill="FFFFFF"/>
          <w:lang w:val="zh-CN"/>
        </w:rPr>
        <w:t>，一般公共预算财政拨款支出</w:t>
      </w:r>
      <w:r>
        <w:rPr>
          <w:rFonts w:hint="eastAsia" w:ascii="方正仿宋简体" w:hAnsi="方正仿宋简体" w:eastAsia="方正仿宋简体" w:cs="方正仿宋简体"/>
          <w:color w:val="000000"/>
          <w:kern w:val="0"/>
          <w:sz w:val="32"/>
          <w:szCs w:val="32"/>
          <w:highlight w:val="none"/>
          <w:shd w:val="clear" w:color="auto" w:fill="FFFFFF"/>
          <w:lang w:val="en-US" w:eastAsia="zh-CN"/>
        </w:rPr>
        <w:t>843.38</w:t>
      </w:r>
      <w:r>
        <w:rPr>
          <w:rFonts w:hint="eastAsia" w:ascii="方正仿宋简体" w:hAnsi="方正仿宋简体" w:eastAsia="方正仿宋简体" w:cs="方正仿宋简体"/>
          <w:color w:val="000000"/>
          <w:kern w:val="0"/>
          <w:sz w:val="32"/>
          <w:szCs w:val="32"/>
          <w:highlight w:val="none"/>
          <w:shd w:val="clear" w:color="auto" w:fill="FFFFFF"/>
          <w:lang w:val="zh-CN"/>
        </w:rPr>
        <w:t>万元，政府性基金预算财政拨款支出</w:t>
      </w:r>
      <w:r>
        <w:rPr>
          <w:rFonts w:hint="eastAsia" w:ascii="方正仿宋简体" w:hAnsi="方正仿宋简体" w:eastAsia="方正仿宋简体" w:cs="方正仿宋简体"/>
          <w:color w:val="000000"/>
          <w:kern w:val="0"/>
          <w:sz w:val="32"/>
          <w:szCs w:val="32"/>
          <w:highlight w:val="none"/>
          <w:shd w:val="clear" w:color="auto" w:fill="FFFFFF"/>
          <w:lang w:val="en-US" w:eastAsia="zh-CN"/>
        </w:rPr>
        <w:t>4518</w:t>
      </w:r>
      <w:r>
        <w:rPr>
          <w:rFonts w:hint="eastAsia" w:ascii="方正仿宋简体" w:hAnsi="方正仿宋简体" w:eastAsia="方正仿宋简体" w:cs="方正仿宋简体"/>
          <w:color w:val="000000"/>
          <w:kern w:val="0"/>
          <w:sz w:val="32"/>
          <w:szCs w:val="32"/>
          <w:highlight w:val="none"/>
          <w:shd w:val="clear" w:color="auto" w:fill="FFFFFF"/>
          <w:lang w:val="zh-CN"/>
        </w:rPr>
        <w:t>万元。</w:t>
      </w:r>
    </w:p>
    <w:p>
      <w:pPr>
        <w:pageBreakBefore w:val="0"/>
        <w:kinsoku/>
        <w:wordWrap/>
        <w:overflowPunct/>
        <w:topLinePunct w:val="0"/>
        <w:bidi w:val="0"/>
        <w:spacing w:beforeAutospacing="0" w:afterAutospacing="0" w:line="576" w:lineRule="exact"/>
        <w:ind w:left="0" w:leftChars="0" w:firstLine="643"/>
        <w:jc w:val="left"/>
        <w:textAlignment w:val="auto"/>
        <w:outlineLvl w:val="9"/>
        <w:rPr>
          <w:rFonts w:hint="eastAsia" w:ascii="方正黑体简体" w:hAnsi="方正黑体简体" w:eastAsia="方正黑体简体" w:cs="方正黑体简体"/>
          <w:b w:val="0"/>
          <w:bCs/>
          <w:color w:val="000000"/>
          <w:sz w:val="32"/>
          <w:szCs w:val="32"/>
        </w:rPr>
      </w:pPr>
      <w:bookmarkStart w:id="129" w:name="_Toc50995779"/>
      <w:bookmarkStart w:id="130" w:name="_Toc50996346"/>
      <w:bookmarkStart w:id="131" w:name="_Toc50995659"/>
      <w:bookmarkStart w:id="132" w:name="_Toc50996116"/>
      <w:r>
        <w:rPr>
          <w:rFonts w:hint="eastAsia" w:ascii="方正黑体简体" w:hAnsi="方正黑体简体" w:eastAsia="方正黑体简体" w:cs="方正黑体简体"/>
          <w:b w:val="0"/>
          <w:bCs/>
          <w:color w:val="000000"/>
          <w:sz w:val="32"/>
          <w:szCs w:val="32"/>
        </w:rPr>
        <w:t>三、部门整体预算绩效管理情况</w:t>
      </w:r>
      <w:bookmarkEnd w:id="129"/>
      <w:bookmarkEnd w:id="130"/>
      <w:bookmarkEnd w:id="131"/>
      <w:bookmarkEnd w:id="132"/>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bookmarkStart w:id="133" w:name="_Toc50996117"/>
      <w:bookmarkStart w:id="134" w:name="_Toc50995660"/>
      <w:bookmarkStart w:id="135" w:name="_Toc50996347"/>
      <w:bookmarkStart w:id="136" w:name="_Toc50995780"/>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部门预算管理</w:t>
      </w:r>
      <w:bookmarkEnd w:id="133"/>
      <w:bookmarkEnd w:id="134"/>
      <w:bookmarkEnd w:id="135"/>
      <w:bookmarkEnd w:id="136"/>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color w:val="000000"/>
          <w:sz w:val="32"/>
          <w:szCs w:val="32"/>
        </w:rPr>
      </w:pPr>
      <w:bookmarkStart w:id="137" w:name="_Toc50995661"/>
      <w:bookmarkStart w:id="138" w:name="_Toc50996348"/>
      <w:bookmarkStart w:id="139" w:name="_Toc50996118"/>
      <w:bookmarkStart w:id="140" w:name="_Toc50995781"/>
      <w:r>
        <w:rPr>
          <w:rFonts w:hint="eastAsia" w:ascii="方正仿宋简体" w:hAnsi="方正仿宋简体" w:eastAsia="方正仿宋简体" w:cs="方正仿宋简体"/>
          <w:color w:val="000000"/>
          <w:sz w:val="32"/>
          <w:szCs w:val="32"/>
        </w:rPr>
        <w:t>1.明确目标任务，制定全年目标任务时紧紧围绕部门职能职责。</w:t>
      </w:r>
      <w:bookmarkEnd w:id="137"/>
      <w:bookmarkEnd w:id="138"/>
      <w:bookmarkEnd w:id="139"/>
      <w:bookmarkEnd w:id="140"/>
    </w:p>
    <w:p>
      <w:pPr>
        <w:pageBreakBefore w:val="0"/>
        <w:kinsoku/>
        <w:wordWrap/>
        <w:overflowPunct/>
        <w:topLinePunct w:val="0"/>
        <w:bidi w:val="0"/>
        <w:spacing w:beforeAutospacing="0" w:afterAutospacing="0" w:line="576" w:lineRule="exact"/>
        <w:ind w:left="0" w:leftChars="0" w:firstLine="640"/>
        <w:jc w:val="left"/>
        <w:textAlignment w:val="auto"/>
        <w:outlineLvl w:val="9"/>
        <w:rPr>
          <w:rFonts w:hint="eastAsia" w:ascii="方正仿宋简体" w:hAnsi="方正仿宋简体" w:eastAsia="方正仿宋简体" w:cs="方正仿宋简体"/>
          <w:color w:val="000000"/>
          <w:sz w:val="32"/>
          <w:szCs w:val="32"/>
        </w:rPr>
      </w:pPr>
      <w:bookmarkStart w:id="141" w:name="_Toc50995662"/>
      <w:bookmarkStart w:id="142" w:name="_Toc50995782"/>
      <w:bookmarkStart w:id="143" w:name="_Toc50996119"/>
      <w:bookmarkStart w:id="144" w:name="_Toc50996349"/>
      <w:r>
        <w:rPr>
          <w:rFonts w:hint="eastAsia" w:ascii="方正仿宋简体" w:hAnsi="方正仿宋简体" w:eastAsia="方正仿宋简体" w:cs="方正仿宋简体"/>
          <w:color w:val="000000"/>
          <w:sz w:val="32"/>
          <w:szCs w:val="32"/>
        </w:rPr>
        <w:t>2.严格控制预算编制，编制全年经费预算时紧扣制定目标任务，严格按照财政部门规定合理编制年度预算。</w:t>
      </w:r>
      <w:bookmarkEnd w:id="141"/>
      <w:bookmarkEnd w:id="142"/>
      <w:bookmarkEnd w:id="143"/>
      <w:bookmarkEnd w:id="144"/>
    </w:p>
    <w:p>
      <w:pPr>
        <w:pageBreakBefore w:val="0"/>
        <w:kinsoku/>
        <w:wordWrap/>
        <w:overflowPunct/>
        <w:topLinePunct w:val="0"/>
        <w:bidi w:val="0"/>
        <w:spacing w:beforeAutospacing="0" w:afterAutospacing="0" w:line="576" w:lineRule="exact"/>
        <w:ind w:left="0" w:leftChars="0" w:firstLine="640"/>
        <w:jc w:val="left"/>
        <w:textAlignment w:val="auto"/>
        <w:outlineLvl w:val="9"/>
        <w:rPr>
          <w:rFonts w:hint="eastAsia" w:ascii="方正仿宋简体" w:hAnsi="方正仿宋简体" w:eastAsia="方正仿宋简体" w:cs="方正仿宋简体"/>
          <w:color w:val="000000"/>
          <w:sz w:val="32"/>
          <w:szCs w:val="32"/>
        </w:rPr>
      </w:pPr>
      <w:bookmarkStart w:id="145" w:name="_Toc50996350"/>
      <w:bookmarkStart w:id="146" w:name="_Toc50995663"/>
      <w:bookmarkStart w:id="147" w:name="_Toc50995783"/>
      <w:bookmarkStart w:id="148" w:name="_Toc50996120"/>
      <w:r>
        <w:rPr>
          <w:rFonts w:hint="eastAsia" w:ascii="方正仿宋简体" w:hAnsi="方正仿宋简体" w:eastAsia="方正仿宋简体" w:cs="方正仿宋简体"/>
          <w:color w:val="000000"/>
          <w:sz w:val="32"/>
          <w:szCs w:val="32"/>
        </w:rPr>
        <w:t>3.规范绩效目标管理。</w:t>
      </w:r>
      <w:bookmarkEnd w:id="145"/>
      <w:bookmarkEnd w:id="146"/>
      <w:bookmarkEnd w:id="147"/>
      <w:bookmarkEnd w:id="148"/>
    </w:p>
    <w:p>
      <w:pPr>
        <w:pageBreakBefore w:val="0"/>
        <w:kinsoku/>
        <w:wordWrap/>
        <w:overflowPunct/>
        <w:topLinePunct w:val="0"/>
        <w:bidi w:val="0"/>
        <w:spacing w:beforeAutospacing="0" w:afterAutospacing="0" w:line="576" w:lineRule="exact"/>
        <w:ind w:left="0" w:leftChars="0" w:firstLine="640"/>
        <w:jc w:val="left"/>
        <w:textAlignment w:val="auto"/>
        <w:outlineLvl w:val="9"/>
        <w:rPr>
          <w:rFonts w:hint="eastAsia" w:ascii="方正仿宋简体" w:hAnsi="方正仿宋简体" w:eastAsia="方正仿宋简体" w:cs="方正仿宋简体"/>
          <w:color w:val="000000"/>
          <w:sz w:val="32"/>
          <w:szCs w:val="32"/>
        </w:rPr>
      </w:pPr>
      <w:bookmarkStart w:id="149" w:name="_Toc50996121"/>
      <w:bookmarkStart w:id="150" w:name="_Toc50995784"/>
      <w:bookmarkStart w:id="151" w:name="_Toc50996351"/>
      <w:bookmarkStart w:id="152" w:name="_Toc50995664"/>
      <w:r>
        <w:rPr>
          <w:rFonts w:hint="eastAsia" w:ascii="方正仿宋简体" w:hAnsi="方正仿宋简体" w:eastAsia="方正仿宋简体" w:cs="方正仿宋简体"/>
          <w:color w:val="000000"/>
          <w:sz w:val="32"/>
          <w:szCs w:val="32"/>
        </w:rPr>
        <w:t>4.及时按照上级下达经费预算，并严格按照上级核定经费预算，做好全年预算执行工作。</w:t>
      </w:r>
      <w:bookmarkEnd w:id="149"/>
      <w:bookmarkEnd w:id="150"/>
      <w:bookmarkEnd w:id="151"/>
      <w:bookmarkEnd w:id="152"/>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t>结果应用情况</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夯实内部资产基础。一是完善基础工作。设置专人负责实物资产入库和出库管理工作，每项实物资产建立实物资产卡片，二是严格报销审核，三是完善流程控制。严格按照规定资产处置流程，核销和调拨等资产处置手续。</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2.强化绩效动态监控。为加强预算绩效动态监控，强化结果运用管理，将预算执行进度、项目绩效评价进行分析。</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3.推动信息公开。</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4.夯实内部控制制度体系建设，重大资金项目坚持党组织研究，严格执行银行转账结算制度，按规定实行政府采购，严格按照会计制度进行财务核算，依法接受财政、纪检、审计等相关部门的监督检查。</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做好管理协同配合工作，做好各部门绩效管理工作同时还应配合各科室的党风廉政建设、政风行风和社会评价调查工作，有利推动各部门的绩效管理工作。包括绩效自评公开、评价结果整改和应用结果反馈等情况。</w:t>
      </w:r>
    </w:p>
    <w:p>
      <w:pPr>
        <w:pageBreakBefore w:val="0"/>
        <w:kinsoku/>
        <w:wordWrap/>
        <w:overflowPunct/>
        <w:topLinePunct w:val="0"/>
        <w:bidi w:val="0"/>
        <w:spacing w:beforeAutospacing="0" w:afterAutospacing="0" w:line="576" w:lineRule="exact"/>
        <w:ind w:left="0" w:leftChars="0" w:firstLine="643"/>
        <w:jc w:val="left"/>
        <w:textAlignment w:val="auto"/>
        <w:outlineLvl w:val="9"/>
        <w:rPr>
          <w:rFonts w:hint="eastAsia" w:ascii="方正黑体简体" w:hAnsi="方正黑体简体" w:eastAsia="方正黑体简体" w:cs="方正黑体简体"/>
          <w:b w:val="0"/>
          <w:bCs/>
          <w:color w:val="000000"/>
          <w:sz w:val="32"/>
          <w:szCs w:val="32"/>
        </w:rPr>
      </w:pPr>
      <w:bookmarkStart w:id="153" w:name="_Toc50995665"/>
      <w:bookmarkStart w:id="154" w:name="_Toc50996122"/>
      <w:bookmarkStart w:id="155" w:name="_Toc50996352"/>
      <w:bookmarkStart w:id="156" w:name="_Toc50995785"/>
      <w:r>
        <w:rPr>
          <w:rFonts w:hint="eastAsia" w:ascii="方正黑体简体" w:hAnsi="方正黑体简体" w:eastAsia="方正黑体简体" w:cs="方正黑体简体"/>
          <w:b w:val="0"/>
          <w:bCs/>
          <w:color w:val="000000"/>
          <w:sz w:val="32"/>
          <w:szCs w:val="32"/>
        </w:rPr>
        <w:t>四、评价结论及建议</w:t>
      </w:r>
      <w:bookmarkEnd w:id="153"/>
      <w:bookmarkEnd w:id="154"/>
      <w:bookmarkEnd w:id="155"/>
      <w:bookmarkEnd w:id="156"/>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（一）评价结论</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经自评，我单位财政资金支出绩效评价得分95.5分，各项基本工作和项目顺利实施并完成。</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（二）存在问题</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绩效评价指标体系有待进一步完善和统一。由于绩效评价工作近年才开展，评价指标、评价标准正在摸索之中，对绩效工作还缺乏具体的、科学的方法，导致评价内容不够全面，相关绩效评价工作也做得比较粗浅。二是评价专业人才缺乏，在一定程度上制约了绩效管理工作的开展。三是绩效评价结果运用力度不足，对绩效评价过程中发现的问题没有落实整改措施。</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（三）改进建议</w:t>
      </w:r>
    </w:p>
    <w:p>
      <w:pPr>
        <w:pageBreakBefore w:val="0"/>
        <w:kinsoku/>
        <w:wordWrap/>
        <w:overflowPunct/>
        <w:topLinePunct w:val="0"/>
        <w:bidi w:val="0"/>
        <w:spacing w:beforeAutospacing="0" w:afterAutospacing="0" w:line="576" w:lineRule="exact"/>
        <w:ind w:left="0" w:leftChars="0"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预算编制工作,做出编制科学化、预算执行规范化、预算考核绩效化为者力点，进一步规范和加强预算管理，强化绩效评价结果应用，提高财政资金使用效益。以预算健全工作机制，进一步完善绩效管理体制。</w:t>
      </w:r>
    </w:p>
    <w:p>
      <w:pPr>
        <w:pageBreakBefore w:val="0"/>
        <w:widowControl/>
        <w:kinsoku/>
        <w:wordWrap/>
        <w:overflowPunct/>
        <w:topLinePunct w:val="0"/>
        <w:bidi w:val="0"/>
        <w:spacing w:beforeAutospacing="0" w:afterAutospacing="0" w:line="576" w:lineRule="exact"/>
        <w:ind w:left="0" w:leftChars="0" w:firstLine="0" w:firstLineChars="0"/>
        <w:jc w:val="left"/>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br w:type="page"/>
      </w:r>
    </w:p>
    <w:p>
      <w:pPr>
        <w:pStyle w:val="5"/>
        <w:pageBreakBefore w:val="0"/>
        <w:kinsoku/>
        <w:wordWrap/>
        <w:overflowPunct/>
        <w:topLinePunct w:val="0"/>
        <w:bidi w:val="0"/>
        <w:spacing w:before="0" w:beforeAutospacing="0" w:after="0" w:afterAutospacing="0" w:line="576" w:lineRule="exact"/>
        <w:ind w:left="0" w:leftChars="0" w:firstLine="0" w:firstLineChars="0"/>
        <w:textAlignment w:val="auto"/>
        <w:rPr>
          <w:rFonts w:hint="eastAsia" w:ascii="方正黑体简体" w:hAnsi="方正黑体简体" w:eastAsia="方正黑体简体" w:cs="方正黑体简体"/>
          <w:b w:val="0"/>
          <w:bCs w:val="0"/>
          <w:sz w:val="32"/>
          <w:szCs w:val="32"/>
        </w:rPr>
      </w:pPr>
      <w:bookmarkStart w:id="157" w:name="_Toc50995666"/>
      <w:bookmarkStart w:id="158" w:name="_Toc17643"/>
      <w:r>
        <w:rPr>
          <w:rFonts w:hint="eastAsia" w:ascii="方正黑体简体" w:hAnsi="方正黑体简体" w:eastAsia="方正黑体简体" w:cs="方正黑体简体"/>
          <w:b w:val="0"/>
          <w:bCs w:val="0"/>
          <w:sz w:val="32"/>
          <w:szCs w:val="32"/>
        </w:rPr>
        <w:t>附件2</w:t>
      </w:r>
      <w:bookmarkEnd w:id="157"/>
      <w:bookmarkEnd w:id="158"/>
    </w:p>
    <w:p>
      <w:pPr>
        <w:pageBreakBefore w:val="0"/>
        <w:kinsoku/>
        <w:wordWrap/>
        <w:overflowPunct/>
        <w:topLinePunct w:val="0"/>
        <w:bidi w:val="0"/>
        <w:spacing w:beforeAutospacing="0" w:afterAutospacing="0" w:line="576" w:lineRule="exact"/>
        <w:ind w:left="0" w:leftChars="0" w:firstLine="640"/>
        <w:jc w:val="left"/>
        <w:textAlignment w:val="auto"/>
        <w:outlineLvl w:val="0"/>
        <w:rPr>
          <w:rFonts w:hint="eastAsia" w:ascii="方正小标宋简体" w:hAnsi="方正小标宋简体" w:eastAsia="方正小标宋简体" w:cs="方正小标宋简体"/>
          <w:b w:val="0"/>
          <w:bCs w:val="0"/>
          <w:color w:val="000000"/>
          <w:sz w:val="44"/>
          <w:szCs w:val="44"/>
        </w:rPr>
      </w:pPr>
    </w:p>
    <w:p>
      <w:pPr>
        <w:pageBreakBefore w:val="0"/>
        <w:kinsoku/>
        <w:wordWrap/>
        <w:overflowPunct/>
        <w:topLinePunct w:val="0"/>
        <w:bidi w:val="0"/>
        <w:spacing w:beforeAutospacing="0" w:afterAutospacing="0" w:line="576"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bookmarkStart w:id="159" w:name="_Toc50996354"/>
      <w:bookmarkStart w:id="160" w:name="_Toc50995667"/>
      <w:bookmarkStart w:id="161" w:name="_Toc50995787"/>
      <w:bookmarkStart w:id="162" w:name="_Toc50996124"/>
      <w:r>
        <w:rPr>
          <w:rFonts w:hint="eastAsia" w:ascii="方正小标宋简体" w:hAnsi="方正小标宋简体" w:eastAsia="方正小标宋简体" w:cs="方正小标宋简体"/>
          <w:b w:val="0"/>
          <w:bCs w:val="0"/>
          <w:color w:val="000000"/>
          <w:sz w:val="44"/>
          <w:szCs w:val="44"/>
        </w:rPr>
        <w:t>广元市利州区中医医院</w:t>
      </w:r>
      <w:r>
        <w:rPr>
          <w:rFonts w:hint="eastAsia" w:ascii="方正小标宋简体" w:hAnsi="方正小标宋简体" w:eastAsia="方正小标宋简体" w:cs="方正小标宋简体"/>
          <w:b w:val="0"/>
          <w:bCs w:val="0"/>
          <w:color w:val="000000"/>
          <w:sz w:val="44"/>
          <w:szCs w:val="44"/>
          <w:lang w:eastAsia="zh-CN"/>
        </w:rPr>
        <w:t>核酸实验室建设</w:t>
      </w:r>
      <w:r>
        <w:rPr>
          <w:rFonts w:hint="eastAsia" w:ascii="方正小标宋简体" w:hAnsi="方正小标宋简体" w:eastAsia="方正小标宋简体" w:cs="方正小标宋简体"/>
          <w:b w:val="0"/>
          <w:bCs w:val="0"/>
          <w:color w:val="000000"/>
          <w:sz w:val="44"/>
          <w:szCs w:val="44"/>
        </w:rPr>
        <w:t>项目</w:t>
      </w:r>
    </w:p>
    <w:p>
      <w:pPr>
        <w:pageBreakBefore w:val="0"/>
        <w:kinsoku/>
        <w:wordWrap/>
        <w:overflowPunct/>
        <w:topLinePunct w:val="0"/>
        <w:bidi w:val="0"/>
        <w:spacing w:beforeAutospacing="0" w:afterAutospacing="0" w:line="576"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2020年绩效评价报告</w:t>
      </w:r>
      <w:bookmarkEnd w:id="159"/>
      <w:bookmarkEnd w:id="160"/>
      <w:bookmarkEnd w:id="161"/>
      <w:bookmarkEnd w:id="162"/>
    </w:p>
    <w:p>
      <w:pPr>
        <w:pageBreakBefore w:val="0"/>
        <w:kinsoku/>
        <w:wordWrap/>
        <w:overflowPunct/>
        <w:topLinePunct w:val="0"/>
        <w:bidi w:val="0"/>
        <w:spacing w:beforeAutospacing="0" w:afterAutospacing="0" w:line="576" w:lineRule="exact"/>
        <w:ind w:left="0" w:leftChars="0" w:firstLine="640"/>
        <w:jc w:val="left"/>
        <w:textAlignment w:val="auto"/>
        <w:outlineLvl w:val="0"/>
        <w:rPr>
          <w:rFonts w:hint="eastAsia" w:ascii="方正仿宋简体" w:hAnsi="方正仿宋简体" w:eastAsia="方正仿宋简体" w:cs="方正仿宋简体"/>
          <w:color w:val="000000"/>
          <w:sz w:val="32"/>
          <w:szCs w:val="32"/>
        </w:rPr>
      </w:pPr>
    </w:p>
    <w:p>
      <w:pPr>
        <w:pageBreakBefore w:val="0"/>
        <w:kinsoku/>
        <w:wordWrap/>
        <w:overflowPunct/>
        <w:topLinePunct w:val="0"/>
        <w:bidi w:val="0"/>
        <w:spacing w:beforeAutospacing="0" w:afterAutospacing="0" w:line="576" w:lineRule="exact"/>
        <w:ind w:left="0" w:leftChars="0" w:firstLine="643"/>
        <w:jc w:val="left"/>
        <w:textAlignment w:val="auto"/>
        <w:outlineLvl w:val="9"/>
        <w:rPr>
          <w:rFonts w:hint="eastAsia" w:ascii="方正黑体简体" w:hAnsi="方正黑体简体" w:eastAsia="方正黑体简体" w:cs="方正黑体简体"/>
          <w:b w:val="0"/>
          <w:bCs/>
          <w:color w:val="000000"/>
          <w:sz w:val="32"/>
          <w:szCs w:val="32"/>
        </w:rPr>
      </w:pPr>
      <w:bookmarkStart w:id="163" w:name="_Toc50996355"/>
      <w:bookmarkStart w:id="164" w:name="_Toc50995668"/>
      <w:bookmarkStart w:id="165" w:name="_Toc50996125"/>
      <w:bookmarkStart w:id="166" w:name="_Toc50995788"/>
      <w:r>
        <w:rPr>
          <w:rFonts w:hint="eastAsia" w:ascii="方正黑体简体" w:hAnsi="方正黑体简体" w:eastAsia="方正黑体简体" w:cs="方正黑体简体"/>
          <w:b w:val="0"/>
          <w:bCs/>
          <w:color w:val="000000"/>
          <w:sz w:val="32"/>
          <w:szCs w:val="32"/>
        </w:rPr>
        <w:t>一、项目概况</w:t>
      </w:r>
      <w:bookmarkEnd w:id="163"/>
      <w:bookmarkEnd w:id="164"/>
      <w:bookmarkEnd w:id="165"/>
      <w:bookmarkEnd w:id="166"/>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（一）项目基本情况</w:t>
      </w:r>
    </w:p>
    <w:p>
      <w:pPr>
        <w:pageBreakBefore w:val="0"/>
        <w:kinsoku/>
        <w:wordWrap/>
        <w:overflowPunct/>
        <w:topLinePunct w:val="0"/>
        <w:bidi w:val="0"/>
        <w:adjustRightInd w:val="0"/>
        <w:snapToGrid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1．项目主管部门（单位）在该项目管理中的职能。</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sz w:val="32"/>
          <w:szCs w:val="32"/>
        </w:rPr>
        <w:t>重大公共卫生服务项目项目的实施，在面对疫情的时候能集中优势资源持续提升医疗服务质量和水平，提高管理水平和服务效率。通过项目实施为疫情防控配备先进的设备及优秀的人才和医疗技术，促进医院内涵建设，满足广大患者对中医药防病治病的需求，保证医疗安全，患者安全。</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2.项目立项、资金申报的依据。</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2020年收到上级及本级配套资金137.12万元。单位根据专项资金管理办法等相关规定使用。</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3.资金管理办法制定情况，资金支持具体项目的条件、范围与支持方式概况。</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4.资金分配的原则及考虑因素。</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新设备购入促进医护人员医疗业务水平的提高，检查治疗效果好，提高治愈率，减少患者住院时间，使患者满意度提高。通过对信息网络及软件购置更新，推进我院科研发展，实施科教兴院政策，培养科研意识，促进成果转化，提高经济效益，持续提升科研影响力。</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（三）项目自评步骤及方法</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本次自评步骤：一是前期准备，二是组织人员实施，三是分析评价。自评方法：以相关资料为基础，经过认真审核和核对，分析得出自评结果，形成自评结论。</w:t>
      </w:r>
    </w:p>
    <w:p>
      <w:pPr>
        <w:pageBreakBefore w:val="0"/>
        <w:kinsoku/>
        <w:wordWrap/>
        <w:overflowPunct/>
        <w:topLinePunct w:val="0"/>
        <w:bidi w:val="0"/>
        <w:spacing w:beforeAutospacing="0" w:afterAutospacing="0" w:line="576" w:lineRule="exact"/>
        <w:ind w:left="0" w:leftChars="0" w:firstLine="643"/>
        <w:jc w:val="left"/>
        <w:textAlignment w:val="auto"/>
        <w:outlineLvl w:val="9"/>
        <w:rPr>
          <w:rFonts w:hint="eastAsia" w:ascii="方正黑体简体" w:hAnsi="方正黑体简体" w:eastAsia="方正黑体简体" w:cs="方正黑体简体"/>
          <w:b w:val="0"/>
          <w:bCs/>
          <w:color w:val="000000"/>
          <w:sz w:val="32"/>
          <w:szCs w:val="32"/>
        </w:rPr>
      </w:pPr>
      <w:bookmarkStart w:id="167" w:name="_Toc50995789"/>
      <w:bookmarkStart w:id="168" w:name="_Toc50996126"/>
      <w:bookmarkStart w:id="169" w:name="_Toc50996356"/>
      <w:bookmarkStart w:id="170" w:name="_Toc50995669"/>
      <w:r>
        <w:rPr>
          <w:rFonts w:hint="eastAsia" w:ascii="方正黑体简体" w:hAnsi="方正黑体简体" w:eastAsia="方正黑体简体" w:cs="方正黑体简体"/>
          <w:b w:val="0"/>
          <w:bCs/>
          <w:color w:val="000000"/>
          <w:sz w:val="32"/>
          <w:szCs w:val="32"/>
        </w:rPr>
        <w:t>二、项目资金申报及使用情况</w:t>
      </w:r>
      <w:bookmarkEnd w:id="167"/>
      <w:bookmarkEnd w:id="168"/>
      <w:bookmarkEnd w:id="169"/>
      <w:bookmarkEnd w:id="170"/>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（一）项目资金申报及批复情况</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2020年，共计下达资金137.12万元。</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（二）资金计划、到位及使用情况（可用表格形式反映）</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1.资金计划。</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专项资金要专款专用，不得截留、挪用、挤占项目资金，不得用于项目实施方案规定用途之外的项目及国家规定不得列支的其他费用。自觉接受卫生、财政、审计等部门的监督检查，认真执行国家资金管理的相关规定，严格开支范围、开支标准和审批程序，加强财务和会计核算，规范项目管理，保证项目资金安全，提高资金使用效益。</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2.资金到位。</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资金到位后，我院根据该项目资金使用规定，牢牢把握资金支付范围、标准，所支付款项依据科学、合理、规范、完整，具体用于专用设备购置等支出</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3.资金使用。</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截止2020年12月，收公共卫生资金137.12万元，已全部用完。支付票据凭证规范合理，符合项目预算，</w:t>
      </w:r>
      <w:r>
        <w:rPr>
          <w:rFonts w:hint="eastAsia" w:ascii="方正仿宋简体" w:hAnsi="方正仿宋简体" w:eastAsia="方正仿宋简体" w:cs="方正仿宋简体"/>
          <w:sz w:val="32"/>
          <w:szCs w:val="32"/>
          <w:lang w:val="zh-CN"/>
        </w:rPr>
        <w:t>资金使用安全、规范及有效。</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（三）项目财务管理情况</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严格财务管理制度健全、会计</w:t>
      </w:r>
      <w:r>
        <w:rPr>
          <w:rFonts w:hint="eastAsia" w:ascii="方正楷体简体" w:hAnsi="方正楷体简体" w:eastAsia="方正楷体简体" w:cs="方正楷体简体"/>
          <w:sz w:val="32"/>
          <w:szCs w:val="32"/>
        </w:rPr>
        <w:t>核算</w:t>
      </w:r>
      <w:r>
        <w:rPr>
          <w:rFonts w:hint="eastAsia" w:ascii="方正仿宋简体" w:hAnsi="方正仿宋简体" w:eastAsia="方正仿宋简体" w:cs="方正仿宋简体"/>
          <w:sz w:val="32"/>
          <w:szCs w:val="32"/>
        </w:rPr>
        <w:t>及账务处理及时规范。</w:t>
      </w:r>
    </w:p>
    <w:p>
      <w:pPr>
        <w:pageBreakBefore w:val="0"/>
        <w:kinsoku/>
        <w:wordWrap/>
        <w:overflowPunct/>
        <w:topLinePunct w:val="0"/>
        <w:bidi w:val="0"/>
        <w:spacing w:beforeAutospacing="0" w:afterAutospacing="0" w:line="576" w:lineRule="exact"/>
        <w:ind w:left="0" w:leftChars="0" w:firstLine="643"/>
        <w:jc w:val="left"/>
        <w:textAlignment w:val="auto"/>
        <w:outlineLvl w:val="9"/>
        <w:rPr>
          <w:rFonts w:hint="eastAsia" w:ascii="方正黑体简体" w:hAnsi="方正黑体简体" w:eastAsia="方正黑体简体" w:cs="方正黑体简体"/>
          <w:b w:val="0"/>
          <w:bCs/>
          <w:color w:val="000000"/>
          <w:sz w:val="32"/>
          <w:szCs w:val="32"/>
        </w:rPr>
      </w:pPr>
      <w:bookmarkStart w:id="171" w:name="_Toc50996127"/>
      <w:bookmarkStart w:id="172" w:name="_Toc50995670"/>
      <w:bookmarkStart w:id="173" w:name="_Toc50996357"/>
      <w:bookmarkStart w:id="174" w:name="_Toc50995790"/>
      <w:r>
        <w:rPr>
          <w:rFonts w:hint="eastAsia" w:ascii="方正黑体简体" w:hAnsi="方正黑体简体" w:eastAsia="方正黑体简体" w:cs="方正黑体简体"/>
          <w:b w:val="0"/>
          <w:bCs/>
          <w:color w:val="000000"/>
          <w:sz w:val="32"/>
          <w:szCs w:val="32"/>
        </w:rPr>
        <w:t>三、项目实施及管理情况</w:t>
      </w:r>
      <w:bookmarkEnd w:id="171"/>
      <w:bookmarkEnd w:id="172"/>
      <w:bookmarkEnd w:id="173"/>
      <w:bookmarkEnd w:id="174"/>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sz w:val="32"/>
          <w:szCs w:val="32"/>
        </w:rPr>
        <w:t>重大公共卫生资金到位后，我院根据改项资金使用规定，严格按照资金支付范围、标准、所支付款项依据合理合规。单位以院长为组长，业务副院长为副组长，财务科、信息科、设备科、科教科等科室科长为成员的工作小组，并按照职责进行了分工，确保责任到人，每年制度项目实施方案，细化工作职责，将考核结果与资金挂钩，确保年度内全面完成中医药支出项目的工作目标。对资金兑现及时公示。</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（一）项目组织架构及实施流程</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重大公共卫生资金到位后，我院根据该项目资金使用规定，牢牢把握住资金支付范围、标准，所支付款项依据科学、合理、规范、完整，具体用于专用设备购置，截止2020年12月，收公共卫生资金137.12万元，支出137.12万元。</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项目管理情况</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对重大公共卫生资金我单位建立专账进行核算，确保专款专用，保证会计核算及账务处理规范。</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（三）项目监管情况</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sz w:val="32"/>
          <w:szCs w:val="32"/>
        </w:rPr>
        <w:t>我院以院长为组长，业务副院长为副组长，财务科、信息科、科教科等职能部门为成员的工作小组，并按照职责进行了分工，确保责任到人，每年制度项目实施方案，细化工作职责，对2020年医院重点专科、设备购置、人才及科研等项目开展可行性论证，进行项目预算的编制、审核、汇总、上报，并督促项目开展，确保年度内全面完成重大公共卫生目标。对资金兑现及时公示。</w:t>
      </w:r>
    </w:p>
    <w:p>
      <w:pPr>
        <w:pageBreakBefore w:val="0"/>
        <w:kinsoku/>
        <w:wordWrap/>
        <w:overflowPunct/>
        <w:topLinePunct w:val="0"/>
        <w:bidi w:val="0"/>
        <w:spacing w:beforeAutospacing="0" w:afterAutospacing="0" w:line="576" w:lineRule="exact"/>
        <w:ind w:left="0" w:leftChars="0" w:firstLine="643"/>
        <w:jc w:val="left"/>
        <w:textAlignment w:val="auto"/>
        <w:outlineLvl w:val="9"/>
        <w:rPr>
          <w:rFonts w:hint="eastAsia" w:ascii="方正黑体简体" w:hAnsi="方正黑体简体" w:eastAsia="方正黑体简体" w:cs="方正黑体简体"/>
          <w:b w:val="0"/>
          <w:bCs/>
          <w:color w:val="000000"/>
          <w:sz w:val="32"/>
          <w:szCs w:val="32"/>
        </w:rPr>
      </w:pPr>
      <w:bookmarkStart w:id="175" w:name="_Toc50996358"/>
      <w:bookmarkStart w:id="176" w:name="_Toc50995671"/>
      <w:bookmarkStart w:id="177" w:name="_Toc50995791"/>
      <w:bookmarkStart w:id="178" w:name="_Toc50996128"/>
      <w:r>
        <w:rPr>
          <w:rFonts w:hint="eastAsia" w:ascii="方正黑体简体" w:hAnsi="方正黑体简体" w:eastAsia="方正黑体简体" w:cs="方正黑体简体"/>
          <w:b w:val="0"/>
          <w:bCs/>
          <w:color w:val="000000"/>
          <w:sz w:val="32"/>
          <w:szCs w:val="32"/>
        </w:rPr>
        <w:t>四、项目绩效情况</w:t>
      </w:r>
      <w:bookmarkEnd w:id="175"/>
      <w:bookmarkEnd w:id="176"/>
      <w:bookmarkEnd w:id="177"/>
      <w:bookmarkEnd w:id="178"/>
      <w:r>
        <w:rPr>
          <w:rFonts w:hint="eastAsia" w:ascii="方正黑体简体" w:hAnsi="方正黑体简体" w:eastAsia="方正黑体简体" w:cs="方正黑体简体"/>
          <w:b w:val="0"/>
          <w:bCs/>
          <w:color w:val="000000"/>
          <w:sz w:val="32"/>
          <w:szCs w:val="32"/>
        </w:rPr>
        <w:tab/>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（一）项目完成情况</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2020年全面完成目标任务，取得好的成效。</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（二）项目效益情况</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sz w:val="32"/>
          <w:szCs w:val="32"/>
        </w:rPr>
        <w:t>集中优势资源提升医疗服务质量和水平，通过项目实施为疫情防控做好准备，满足广大患者对疫情期间核酸检测的需求，保证医疗安全，患者安全。</w:t>
      </w:r>
    </w:p>
    <w:p>
      <w:pPr>
        <w:pageBreakBefore w:val="0"/>
        <w:kinsoku/>
        <w:wordWrap/>
        <w:overflowPunct/>
        <w:topLinePunct w:val="0"/>
        <w:bidi w:val="0"/>
        <w:spacing w:beforeAutospacing="0" w:afterAutospacing="0" w:line="576" w:lineRule="exact"/>
        <w:ind w:left="0" w:leftChars="0" w:firstLine="643"/>
        <w:jc w:val="left"/>
        <w:textAlignment w:val="auto"/>
        <w:outlineLvl w:val="9"/>
        <w:rPr>
          <w:rFonts w:hint="eastAsia" w:ascii="方正黑体简体" w:hAnsi="方正黑体简体" w:eastAsia="方正黑体简体" w:cs="方正黑体简体"/>
          <w:b w:val="0"/>
          <w:bCs/>
          <w:color w:val="000000"/>
          <w:sz w:val="32"/>
          <w:szCs w:val="32"/>
        </w:rPr>
      </w:pPr>
      <w:bookmarkStart w:id="179" w:name="_Toc50995672"/>
      <w:bookmarkStart w:id="180" w:name="_Toc50996359"/>
      <w:bookmarkStart w:id="181" w:name="_Toc50995792"/>
      <w:bookmarkStart w:id="182" w:name="_Toc50996129"/>
      <w:r>
        <w:rPr>
          <w:rFonts w:hint="eastAsia" w:ascii="方正黑体简体" w:hAnsi="方正黑体简体" w:eastAsia="方正黑体简体" w:cs="方正黑体简体"/>
          <w:b w:val="0"/>
          <w:bCs/>
          <w:color w:val="000000"/>
          <w:sz w:val="32"/>
          <w:szCs w:val="32"/>
        </w:rPr>
        <w:t>五、评价结论及建议</w:t>
      </w:r>
      <w:bookmarkEnd w:id="179"/>
      <w:bookmarkEnd w:id="180"/>
      <w:bookmarkEnd w:id="181"/>
      <w:bookmarkEnd w:id="182"/>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（一）评价结论</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通过自评，2020年利州区中医医院部门整体支出绩效评价自评得分95.50分。</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（二）存在的问题</w:t>
      </w:r>
    </w:p>
    <w:p>
      <w:pPr>
        <w:pageBreakBefore w:val="0"/>
        <w:kinsoku/>
        <w:wordWrap/>
        <w:overflowPunct/>
        <w:topLinePunct w:val="0"/>
        <w:bidi w:val="0"/>
        <w:spacing w:beforeAutospacing="0" w:afterAutospacing="0" w:line="576" w:lineRule="exact"/>
        <w:ind w:left="0" w:leftChars="0" w:firstLine="600"/>
        <w:textAlignment w:val="auto"/>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sz w:val="32"/>
          <w:szCs w:val="32"/>
        </w:rPr>
        <w:t>2020年绩效评价、绩效考核等方面还有一些细节做得不够完善，在今后的工作中我们将制定更加切实可行的项目实施、考核方案，并加大对临床科室培训，让绩效评价工作开展的更好。</w:t>
      </w:r>
    </w:p>
    <w:p>
      <w:pPr>
        <w:pageBreakBefore w:val="0"/>
        <w:kinsoku/>
        <w:wordWrap/>
        <w:overflowPunct/>
        <w:topLinePunct w:val="0"/>
        <w:bidi w:val="0"/>
        <w:spacing w:beforeAutospacing="0" w:afterAutospacing="0" w:line="576" w:lineRule="exact"/>
        <w:ind w:left="0" w:leftChars="0" w:firstLine="64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（三）相关建议</w:t>
      </w:r>
    </w:p>
    <w:p>
      <w:pPr>
        <w:pageBreakBefore w:val="0"/>
        <w:kinsoku/>
        <w:wordWrap/>
        <w:overflowPunct/>
        <w:topLinePunct w:val="0"/>
        <w:bidi w:val="0"/>
        <w:spacing w:beforeAutospacing="0" w:afterAutospacing="0" w:line="576" w:lineRule="exact"/>
        <w:ind w:left="0" w:lef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进一步明确负责人职责，把任务分解到各科室人员，并将该项目工作纳入年度综合目标考核内容。建议项目资金拨付与项目实施周期进行匹配，以提高资金使用的计划性、科学性，完成项目绩效目标。</w:t>
      </w:r>
      <w:bookmarkEnd w:id="108"/>
    </w:p>
    <w:p>
      <w:pPr>
        <w:pageBreakBefore w:val="0"/>
        <w:kinsoku/>
        <w:wordWrap/>
        <w:overflowPunct/>
        <w:topLinePunct w:val="0"/>
        <w:bidi w:val="0"/>
        <w:spacing w:beforeAutospacing="0" w:afterAutospacing="0" w:line="576" w:lineRule="exact"/>
        <w:ind w:left="0" w:leftChars="0"/>
        <w:textAlignment w:val="auto"/>
        <w:rPr>
          <w:rFonts w:hint="eastAsia" w:ascii="方正仿宋简体" w:hAnsi="方正仿宋简体" w:eastAsia="方正仿宋简体" w:cs="方正仿宋简体"/>
          <w:sz w:val="32"/>
          <w:szCs w:val="32"/>
        </w:rPr>
      </w:pPr>
      <w:bookmarkStart w:id="183" w:name="_Toc15396619"/>
      <w:bookmarkStart w:id="184" w:name="_Toc50995673"/>
      <w:r>
        <w:rPr>
          <w:rFonts w:hint="eastAsia" w:ascii="方正仿宋简体" w:hAnsi="方正仿宋简体" w:eastAsia="方正仿宋简体" w:cs="方正仿宋简体"/>
          <w:sz w:val="32"/>
          <w:szCs w:val="32"/>
        </w:rPr>
        <w:br w:type="page"/>
      </w:r>
    </w:p>
    <w:p>
      <w:pPr>
        <w:pStyle w:val="16"/>
        <w:pageBreakBefore w:val="0"/>
        <w:tabs>
          <w:tab w:val="right" w:leader="dot" w:pos="8296"/>
        </w:tabs>
        <w:kinsoku/>
        <w:wordWrap/>
        <w:overflowPunct/>
        <w:topLinePunct w:val="0"/>
        <w:bidi w:val="0"/>
        <w:adjustRightInd w:val="0"/>
        <w:snapToGrid w:val="0"/>
        <w:spacing w:before="0" w:beforeAutospacing="0" w:after="0" w:afterAutospacing="0" w:line="576"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caps w:val="0"/>
          <w:kern w:val="44"/>
          <w:sz w:val="48"/>
          <w:szCs w:val="48"/>
          <w:lang w:val="en-US" w:eastAsia="zh-CN" w:bidi="ar-SA"/>
        </w:rPr>
      </w:pPr>
      <w:bookmarkStart w:id="185" w:name="_Toc13306"/>
      <w:r>
        <w:rPr>
          <w:rFonts w:hint="eastAsia" w:ascii="方正小标宋简体" w:hAnsi="方正小标宋简体" w:eastAsia="方正小标宋简体" w:cs="方正小标宋简体"/>
          <w:b w:val="0"/>
          <w:bCs w:val="0"/>
          <w:caps w:val="0"/>
          <w:kern w:val="44"/>
          <w:sz w:val="48"/>
          <w:szCs w:val="48"/>
          <w:lang w:val="en-US" w:eastAsia="zh-CN" w:bidi="ar-SA"/>
        </w:rPr>
        <w:t>第五部分 附表</w:t>
      </w:r>
      <w:bookmarkEnd w:id="185"/>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rPr>
          <w:rFonts w:hint="eastAsia" w:ascii="方正仿宋简体" w:hAnsi="方正仿宋简体" w:eastAsia="方正仿宋简体" w:cs="方正仿宋简体"/>
          <w:sz w:val="32"/>
          <w:szCs w:val="32"/>
        </w:rPr>
      </w:pP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rPr>
          <w:rFonts w:hint="eastAsia" w:ascii="方正仿宋简体" w:hAnsi="方正仿宋简体" w:eastAsia="方正仿宋简体" w:cs="方正仿宋简体"/>
          <w:sz w:val="32"/>
          <w:szCs w:val="32"/>
        </w:rPr>
      </w:pPr>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86" w:name="_Toc17881"/>
      <w:r>
        <w:rPr>
          <w:rFonts w:hint="eastAsia" w:ascii="方正仿宋简体" w:hAnsi="方正仿宋简体" w:eastAsia="方正仿宋简体" w:cs="方正仿宋简体"/>
          <w:sz w:val="32"/>
          <w:szCs w:val="32"/>
        </w:rPr>
        <w:t>一、收入支出决算总表</w:t>
      </w:r>
      <w:bookmarkEnd w:id="186"/>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87" w:name="_Toc29061"/>
      <w:r>
        <w:rPr>
          <w:rFonts w:hint="eastAsia" w:ascii="方正仿宋简体" w:hAnsi="方正仿宋简体" w:eastAsia="方正仿宋简体" w:cs="方正仿宋简体"/>
          <w:sz w:val="32"/>
          <w:szCs w:val="32"/>
        </w:rPr>
        <w:t>二、收入决算表</w:t>
      </w:r>
      <w:bookmarkEnd w:id="187"/>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88" w:name="_Toc3924"/>
      <w:r>
        <w:rPr>
          <w:rFonts w:hint="eastAsia" w:ascii="方正仿宋简体" w:hAnsi="方正仿宋简体" w:eastAsia="方正仿宋简体" w:cs="方正仿宋简体"/>
          <w:sz w:val="32"/>
          <w:szCs w:val="32"/>
        </w:rPr>
        <w:t>三、支出决算表</w:t>
      </w:r>
      <w:bookmarkEnd w:id="188"/>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89" w:name="_Toc17756"/>
      <w:r>
        <w:rPr>
          <w:rFonts w:hint="eastAsia" w:ascii="方正仿宋简体" w:hAnsi="方正仿宋简体" w:eastAsia="方正仿宋简体" w:cs="方正仿宋简体"/>
          <w:sz w:val="32"/>
          <w:szCs w:val="32"/>
        </w:rPr>
        <w:t>四、财政拨款收入支出决算总表</w:t>
      </w:r>
      <w:bookmarkEnd w:id="189"/>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90" w:name="_Toc24342"/>
      <w:r>
        <w:rPr>
          <w:rFonts w:hint="eastAsia" w:ascii="方正仿宋简体" w:hAnsi="方正仿宋简体" w:eastAsia="方正仿宋简体" w:cs="方正仿宋简体"/>
          <w:sz w:val="32"/>
          <w:szCs w:val="32"/>
        </w:rPr>
        <w:t>五、财政拨款支出决算明细表</w:t>
      </w:r>
      <w:bookmarkEnd w:id="190"/>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91" w:name="_Toc24550"/>
      <w:r>
        <w:rPr>
          <w:rFonts w:hint="eastAsia" w:ascii="方正仿宋简体" w:hAnsi="方正仿宋简体" w:eastAsia="方正仿宋简体" w:cs="方正仿宋简体"/>
          <w:sz w:val="32"/>
          <w:szCs w:val="32"/>
        </w:rPr>
        <w:t>六、一般公共预算财政拨款支出决算表</w:t>
      </w:r>
      <w:bookmarkEnd w:id="191"/>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92" w:name="_Toc12084"/>
      <w:r>
        <w:rPr>
          <w:rFonts w:hint="eastAsia" w:ascii="方正仿宋简体" w:hAnsi="方正仿宋简体" w:eastAsia="方正仿宋简体" w:cs="方正仿宋简体"/>
          <w:sz w:val="32"/>
          <w:szCs w:val="32"/>
        </w:rPr>
        <w:t>七、一般公共预算财政拨款支出决算明细表</w:t>
      </w:r>
      <w:bookmarkEnd w:id="192"/>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93" w:name="_Toc22781"/>
      <w:r>
        <w:rPr>
          <w:rFonts w:hint="eastAsia" w:ascii="方正仿宋简体" w:hAnsi="方正仿宋简体" w:eastAsia="方正仿宋简体" w:cs="方正仿宋简体"/>
          <w:sz w:val="32"/>
          <w:szCs w:val="32"/>
        </w:rPr>
        <w:t>八、一般公共预算财政拨款基本支出决算表</w:t>
      </w:r>
      <w:bookmarkEnd w:id="193"/>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94" w:name="_Toc11700"/>
      <w:r>
        <w:rPr>
          <w:rFonts w:hint="eastAsia" w:ascii="方正仿宋简体" w:hAnsi="方正仿宋简体" w:eastAsia="方正仿宋简体" w:cs="方正仿宋简体"/>
          <w:sz w:val="32"/>
          <w:szCs w:val="32"/>
        </w:rPr>
        <w:t>九、一般公共预算财政拨款项目支出决算表</w:t>
      </w:r>
      <w:bookmarkEnd w:id="194"/>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95" w:name="_Toc11721"/>
      <w:r>
        <w:rPr>
          <w:rFonts w:hint="eastAsia" w:ascii="方正仿宋简体" w:hAnsi="方正仿宋简体" w:eastAsia="方正仿宋简体" w:cs="方正仿宋简体"/>
          <w:sz w:val="32"/>
          <w:szCs w:val="32"/>
        </w:rPr>
        <w:t>十、一般公共预算财政拨款“三公”经费支出决算表</w:t>
      </w:r>
      <w:bookmarkEnd w:id="195"/>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96" w:name="_Toc5518"/>
      <w:r>
        <w:rPr>
          <w:rFonts w:hint="eastAsia" w:ascii="方正仿宋简体" w:hAnsi="方正仿宋简体" w:eastAsia="方正仿宋简体" w:cs="方正仿宋简体"/>
          <w:sz w:val="32"/>
          <w:szCs w:val="32"/>
        </w:rPr>
        <w:t>十一、政府性基金预算财政拨款收入支出决算表</w:t>
      </w:r>
      <w:bookmarkEnd w:id="196"/>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960" w:leftChars="200" w:hanging="320" w:hangingChars="100"/>
        <w:jc w:val="left"/>
        <w:textAlignment w:val="auto"/>
        <w:outlineLvl w:val="1"/>
        <w:rPr>
          <w:rFonts w:hint="eastAsia" w:ascii="方正仿宋简体" w:hAnsi="方正仿宋简体" w:eastAsia="方正仿宋简体" w:cs="方正仿宋简体"/>
          <w:sz w:val="32"/>
          <w:szCs w:val="32"/>
        </w:rPr>
      </w:pPr>
      <w:bookmarkStart w:id="197" w:name="_Toc15903"/>
      <w:r>
        <w:rPr>
          <w:rFonts w:hint="eastAsia" w:ascii="方正仿宋简体" w:hAnsi="方正仿宋简体" w:eastAsia="方正仿宋简体" w:cs="方正仿宋简体"/>
          <w:sz w:val="32"/>
          <w:szCs w:val="32"/>
        </w:rPr>
        <w:t>十二、政府性基金预算财政拨款“三公”经费支出决算表</w:t>
      </w:r>
      <w:bookmarkEnd w:id="197"/>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ascii="方正仿宋简体" w:hAnsi="方正仿宋简体" w:eastAsia="方正仿宋简体" w:cs="方正仿宋简体"/>
          <w:sz w:val="32"/>
          <w:szCs w:val="32"/>
        </w:rPr>
      </w:pPr>
      <w:bookmarkStart w:id="198" w:name="_Toc7419"/>
      <w:r>
        <w:rPr>
          <w:rFonts w:hint="eastAsia" w:ascii="方正仿宋简体" w:hAnsi="方正仿宋简体" w:eastAsia="方正仿宋简体" w:cs="方正仿宋简体"/>
          <w:sz w:val="32"/>
          <w:szCs w:val="32"/>
        </w:rPr>
        <w:t>十三、国有资本经营预算财政拨款收入支出决算表</w:t>
      </w:r>
      <w:bookmarkEnd w:id="198"/>
    </w:p>
    <w:p>
      <w:pPr>
        <w:pStyle w:val="19"/>
        <w:keepNext w:val="0"/>
        <w:keepLines w:val="0"/>
        <w:pageBreakBefore w:val="0"/>
        <w:widowControl w:val="0"/>
        <w:tabs>
          <w:tab w:val="right" w:leader="dot" w:pos="8296"/>
        </w:tabs>
        <w:kinsoku/>
        <w:wordWrap/>
        <w:overflowPunct/>
        <w:topLinePunct w:val="0"/>
        <w:autoSpaceDE/>
        <w:autoSpaceDN/>
        <w:bidi w:val="0"/>
        <w:adjustRightInd w:val="0"/>
        <w:snapToGrid w:val="0"/>
        <w:spacing w:beforeAutospacing="0" w:afterAutospacing="0" w:line="576" w:lineRule="exact"/>
        <w:ind w:left="0" w:leftChars="0"/>
        <w:jc w:val="left"/>
        <w:textAlignment w:val="auto"/>
        <w:outlineLvl w:val="1"/>
        <w:rPr>
          <w:rFonts w:hint="eastAsia"/>
        </w:rPr>
      </w:pPr>
      <w:bookmarkStart w:id="199" w:name="_Toc20011"/>
      <w:r>
        <w:rPr>
          <w:rFonts w:hint="eastAsia" w:ascii="方正仿宋简体" w:hAnsi="方正仿宋简体" w:eastAsia="方正仿宋简体" w:cs="方正仿宋简体"/>
          <w:sz w:val="32"/>
          <w:szCs w:val="32"/>
        </w:rPr>
        <w:t>十四、国有资本经营预算财政拨款支出决算表</w:t>
      </w:r>
      <w:bookmarkEnd w:id="199"/>
    </w:p>
    <w:bookmarkEnd w:id="183"/>
    <w:bookmarkEnd w:id="184"/>
    <w:p>
      <w:pPr>
        <w:pStyle w:val="5"/>
        <w:ind w:firstLine="643"/>
        <w:rPr>
          <w:color w:val="000000" w:themeColor="text1"/>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417" w:gutter="0"/>
      <w:pgNumType w:fmt="numberInDash"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00000000" w:usb1="00000000" w:usb2="00000000" w:usb3="00000000" w:csb0="00000000"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D1E03C"/>
    <w:multiLevelType w:val="singleLevel"/>
    <w:tmpl w:val="A1D1E03C"/>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HorizontalSpacing w:val="105"/>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7E54"/>
    <w:rsid w:val="000222C6"/>
    <w:rsid w:val="0002549F"/>
    <w:rsid w:val="000264EE"/>
    <w:rsid w:val="00026571"/>
    <w:rsid w:val="00031AFE"/>
    <w:rsid w:val="00037771"/>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2339"/>
    <w:rsid w:val="000E6613"/>
    <w:rsid w:val="000E7119"/>
    <w:rsid w:val="00101178"/>
    <w:rsid w:val="00114E9B"/>
    <w:rsid w:val="001154F5"/>
    <w:rsid w:val="001314EE"/>
    <w:rsid w:val="00142216"/>
    <w:rsid w:val="00144D6A"/>
    <w:rsid w:val="00146AA9"/>
    <w:rsid w:val="0014729F"/>
    <w:rsid w:val="00157BAB"/>
    <w:rsid w:val="00165180"/>
    <w:rsid w:val="001654D1"/>
    <w:rsid w:val="00174518"/>
    <w:rsid w:val="00175038"/>
    <w:rsid w:val="001805C5"/>
    <w:rsid w:val="0018106D"/>
    <w:rsid w:val="0018470C"/>
    <w:rsid w:val="001877A7"/>
    <w:rsid w:val="00191536"/>
    <w:rsid w:val="00196687"/>
    <w:rsid w:val="001A3B97"/>
    <w:rsid w:val="001C0962"/>
    <w:rsid w:val="001D7531"/>
    <w:rsid w:val="001E737D"/>
    <w:rsid w:val="001F0592"/>
    <w:rsid w:val="001F7506"/>
    <w:rsid w:val="002006CD"/>
    <w:rsid w:val="00202B36"/>
    <w:rsid w:val="00204B7A"/>
    <w:rsid w:val="00204CDE"/>
    <w:rsid w:val="0021101A"/>
    <w:rsid w:val="00220536"/>
    <w:rsid w:val="00235629"/>
    <w:rsid w:val="00247F70"/>
    <w:rsid w:val="00260C38"/>
    <w:rsid w:val="002616C0"/>
    <w:rsid w:val="00265372"/>
    <w:rsid w:val="002662AA"/>
    <w:rsid w:val="00277A52"/>
    <w:rsid w:val="00280496"/>
    <w:rsid w:val="00294DC9"/>
    <w:rsid w:val="00295495"/>
    <w:rsid w:val="002A31DE"/>
    <w:rsid w:val="002B2613"/>
    <w:rsid w:val="002D1776"/>
    <w:rsid w:val="002D19B0"/>
    <w:rsid w:val="002D6D05"/>
    <w:rsid w:val="002E14F7"/>
    <w:rsid w:val="002F1818"/>
    <w:rsid w:val="002F567B"/>
    <w:rsid w:val="003216A9"/>
    <w:rsid w:val="003251FC"/>
    <w:rsid w:val="00335A74"/>
    <w:rsid w:val="0036561B"/>
    <w:rsid w:val="0037013F"/>
    <w:rsid w:val="00380C92"/>
    <w:rsid w:val="0038654C"/>
    <w:rsid w:val="003A484F"/>
    <w:rsid w:val="003A4883"/>
    <w:rsid w:val="003B0BE0"/>
    <w:rsid w:val="003B0C1B"/>
    <w:rsid w:val="003B688C"/>
    <w:rsid w:val="003C0291"/>
    <w:rsid w:val="003C39AE"/>
    <w:rsid w:val="003C7B60"/>
    <w:rsid w:val="003D0C0F"/>
    <w:rsid w:val="003D1FB2"/>
    <w:rsid w:val="003D4345"/>
    <w:rsid w:val="003D66DA"/>
    <w:rsid w:val="003E1310"/>
    <w:rsid w:val="003E6F55"/>
    <w:rsid w:val="00405857"/>
    <w:rsid w:val="00406245"/>
    <w:rsid w:val="00406254"/>
    <w:rsid w:val="00416CD4"/>
    <w:rsid w:val="004223DE"/>
    <w:rsid w:val="00434489"/>
    <w:rsid w:val="00437085"/>
    <w:rsid w:val="00437249"/>
    <w:rsid w:val="00443880"/>
    <w:rsid w:val="004464F4"/>
    <w:rsid w:val="00451DD2"/>
    <w:rsid w:val="00471401"/>
    <w:rsid w:val="00473F31"/>
    <w:rsid w:val="0048263A"/>
    <w:rsid w:val="00487E5D"/>
    <w:rsid w:val="004A711F"/>
    <w:rsid w:val="004B199D"/>
    <w:rsid w:val="004B4690"/>
    <w:rsid w:val="004C1F6C"/>
    <w:rsid w:val="004E0A2D"/>
    <w:rsid w:val="004E206B"/>
    <w:rsid w:val="004E6DF7"/>
    <w:rsid w:val="004F0FBD"/>
    <w:rsid w:val="004F403E"/>
    <w:rsid w:val="00505A47"/>
    <w:rsid w:val="00512FDA"/>
    <w:rsid w:val="00520DA0"/>
    <w:rsid w:val="00530BFF"/>
    <w:rsid w:val="00537A5F"/>
    <w:rsid w:val="00542A5A"/>
    <w:rsid w:val="005568BA"/>
    <w:rsid w:val="005600BC"/>
    <w:rsid w:val="005664BB"/>
    <w:rsid w:val="00566FFA"/>
    <w:rsid w:val="005717D7"/>
    <w:rsid w:val="0057481D"/>
    <w:rsid w:val="00575F0B"/>
    <w:rsid w:val="005838A4"/>
    <w:rsid w:val="0058486E"/>
    <w:rsid w:val="00585B33"/>
    <w:rsid w:val="0059014D"/>
    <w:rsid w:val="005A774E"/>
    <w:rsid w:val="005B5C64"/>
    <w:rsid w:val="005C6BD0"/>
    <w:rsid w:val="005C6C4C"/>
    <w:rsid w:val="005C7FB4"/>
    <w:rsid w:val="005D1C8B"/>
    <w:rsid w:val="005D468D"/>
    <w:rsid w:val="005D5CED"/>
    <w:rsid w:val="005E3DA8"/>
    <w:rsid w:val="005F1A4C"/>
    <w:rsid w:val="00605688"/>
    <w:rsid w:val="00606683"/>
    <w:rsid w:val="006070AF"/>
    <w:rsid w:val="00607E6C"/>
    <w:rsid w:val="006101B1"/>
    <w:rsid w:val="00612AC5"/>
    <w:rsid w:val="00614E44"/>
    <w:rsid w:val="0062270A"/>
    <w:rsid w:val="00622830"/>
    <w:rsid w:val="00623DA0"/>
    <w:rsid w:val="00630AEF"/>
    <w:rsid w:val="00630FC9"/>
    <w:rsid w:val="006325F8"/>
    <w:rsid w:val="00633463"/>
    <w:rsid w:val="00634C9A"/>
    <w:rsid w:val="006440E4"/>
    <w:rsid w:val="0065516D"/>
    <w:rsid w:val="00660624"/>
    <w:rsid w:val="0066343B"/>
    <w:rsid w:val="00664777"/>
    <w:rsid w:val="006748A4"/>
    <w:rsid w:val="00681A31"/>
    <w:rsid w:val="00683E73"/>
    <w:rsid w:val="00696796"/>
    <w:rsid w:val="006A3141"/>
    <w:rsid w:val="006A5E34"/>
    <w:rsid w:val="006B2422"/>
    <w:rsid w:val="006B2B9A"/>
    <w:rsid w:val="006B306F"/>
    <w:rsid w:val="006C1937"/>
    <w:rsid w:val="006C3367"/>
    <w:rsid w:val="006E43C9"/>
    <w:rsid w:val="006E78C7"/>
    <w:rsid w:val="006F020C"/>
    <w:rsid w:val="00702D27"/>
    <w:rsid w:val="007127B7"/>
    <w:rsid w:val="0071591A"/>
    <w:rsid w:val="00716DA9"/>
    <w:rsid w:val="0071798E"/>
    <w:rsid w:val="00727533"/>
    <w:rsid w:val="0073631A"/>
    <w:rsid w:val="007416B6"/>
    <w:rsid w:val="00746F48"/>
    <w:rsid w:val="007478D2"/>
    <w:rsid w:val="00752879"/>
    <w:rsid w:val="0075404D"/>
    <w:rsid w:val="0076182A"/>
    <w:rsid w:val="00767B7E"/>
    <w:rsid w:val="007770C3"/>
    <w:rsid w:val="00784D24"/>
    <w:rsid w:val="0078590F"/>
    <w:rsid w:val="00785FBA"/>
    <w:rsid w:val="00786E4A"/>
    <w:rsid w:val="007875EB"/>
    <w:rsid w:val="0079426B"/>
    <w:rsid w:val="007A5669"/>
    <w:rsid w:val="007D1682"/>
    <w:rsid w:val="007D312A"/>
    <w:rsid w:val="007D3F19"/>
    <w:rsid w:val="007D51DA"/>
    <w:rsid w:val="007E23B0"/>
    <w:rsid w:val="007F1991"/>
    <w:rsid w:val="007F2C2F"/>
    <w:rsid w:val="007F55FC"/>
    <w:rsid w:val="007F5665"/>
    <w:rsid w:val="00800112"/>
    <w:rsid w:val="008035BD"/>
    <w:rsid w:val="00811BEA"/>
    <w:rsid w:val="00813348"/>
    <w:rsid w:val="00814534"/>
    <w:rsid w:val="008253BB"/>
    <w:rsid w:val="00833962"/>
    <w:rsid w:val="0083706E"/>
    <w:rsid w:val="008408F6"/>
    <w:rsid w:val="008423A5"/>
    <w:rsid w:val="00850625"/>
    <w:rsid w:val="00853718"/>
    <w:rsid w:val="00855221"/>
    <w:rsid w:val="00860645"/>
    <w:rsid w:val="00871F71"/>
    <w:rsid w:val="00872FD8"/>
    <w:rsid w:val="00885AF4"/>
    <w:rsid w:val="00893697"/>
    <w:rsid w:val="008939CD"/>
    <w:rsid w:val="008A2F0D"/>
    <w:rsid w:val="008A55C6"/>
    <w:rsid w:val="008B768C"/>
    <w:rsid w:val="008C26D7"/>
    <w:rsid w:val="008C33C9"/>
    <w:rsid w:val="008C4C96"/>
    <w:rsid w:val="008C4DB1"/>
    <w:rsid w:val="008C4EAF"/>
    <w:rsid w:val="008C5176"/>
    <w:rsid w:val="008C7FD0"/>
    <w:rsid w:val="008E1DE7"/>
    <w:rsid w:val="008E6A23"/>
    <w:rsid w:val="008E707C"/>
    <w:rsid w:val="00900B08"/>
    <w:rsid w:val="00902155"/>
    <w:rsid w:val="00902CE0"/>
    <w:rsid w:val="00902FA3"/>
    <w:rsid w:val="00923564"/>
    <w:rsid w:val="0092392E"/>
    <w:rsid w:val="009315F9"/>
    <w:rsid w:val="00933499"/>
    <w:rsid w:val="00935C98"/>
    <w:rsid w:val="00940112"/>
    <w:rsid w:val="00946945"/>
    <w:rsid w:val="00951248"/>
    <w:rsid w:val="0095152F"/>
    <w:rsid w:val="00954C49"/>
    <w:rsid w:val="00955E37"/>
    <w:rsid w:val="0096108A"/>
    <w:rsid w:val="0096573B"/>
    <w:rsid w:val="0097099F"/>
    <w:rsid w:val="00971997"/>
    <w:rsid w:val="00971FFC"/>
    <w:rsid w:val="009809EC"/>
    <w:rsid w:val="0098660A"/>
    <w:rsid w:val="009931C3"/>
    <w:rsid w:val="009B2C43"/>
    <w:rsid w:val="009B4EAE"/>
    <w:rsid w:val="009B7573"/>
    <w:rsid w:val="009C22F4"/>
    <w:rsid w:val="009C2E98"/>
    <w:rsid w:val="009C37FB"/>
    <w:rsid w:val="009C745E"/>
    <w:rsid w:val="009D2587"/>
    <w:rsid w:val="009D3447"/>
    <w:rsid w:val="009D4711"/>
    <w:rsid w:val="009E5AE3"/>
    <w:rsid w:val="009F1185"/>
    <w:rsid w:val="009F18CD"/>
    <w:rsid w:val="009F2A13"/>
    <w:rsid w:val="009F7527"/>
    <w:rsid w:val="00A039ED"/>
    <w:rsid w:val="00A04EB0"/>
    <w:rsid w:val="00A13CC1"/>
    <w:rsid w:val="00A16847"/>
    <w:rsid w:val="00A210B7"/>
    <w:rsid w:val="00A21956"/>
    <w:rsid w:val="00A237D8"/>
    <w:rsid w:val="00A268C4"/>
    <w:rsid w:val="00A307CD"/>
    <w:rsid w:val="00A331C8"/>
    <w:rsid w:val="00A35117"/>
    <w:rsid w:val="00A40A00"/>
    <w:rsid w:val="00A4142F"/>
    <w:rsid w:val="00A422EB"/>
    <w:rsid w:val="00A427AE"/>
    <w:rsid w:val="00A45BB7"/>
    <w:rsid w:val="00A52324"/>
    <w:rsid w:val="00A53326"/>
    <w:rsid w:val="00A56DF2"/>
    <w:rsid w:val="00A56E6E"/>
    <w:rsid w:val="00A67AB5"/>
    <w:rsid w:val="00A705E9"/>
    <w:rsid w:val="00A733B2"/>
    <w:rsid w:val="00A741C2"/>
    <w:rsid w:val="00A91760"/>
    <w:rsid w:val="00A93B00"/>
    <w:rsid w:val="00A93C21"/>
    <w:rsid w:val="00A9533D"/>
    <w:rsid w:val="00AB64C9"/>
    <w:rsid w:val="00AC1A4C"/>
    <w:rsid w:val="00AC3C6A"/>
    <w:rsid w:val="00AC5AB6"/>
    <w:rsid w:val="00AD0F83"/>
    <w:rsid w:val="00AD4C11"/>
    <w:rsid w:val="00AD5620"/>
    <w:rsid w:val="00AD656B"/>
    <w:rsid w:val="00AD7C1B"/>
    <w:rsid w:val="00AE16BA"/>
    <w:rsid w:val="00AE1EBE"/>
    <w:rsid w:val="00AE3E24"/>
    <w:rsid w:val="00AE6B6E"/>
    <w:rsid w:val="00AE6C97"/>
    <w:rsid w:val="00B03C9D"/>
    <w:rsid w:val="00B060AE"/>
    <w:rsid w:val="00B10517"/>
    <w:rsid w:val="00B14E76"/>
    <w:rsid w:val="00B15FAB"/>
    <w:rsid w:val="00B161B8"/>
    <w:rsid w:val="00B2048C"/>
    <w:rsid w:val="00B310B9"/>
    <w:rsid w:val="00B35F3F"/>
    <w:rsid w:val="00B36CBB"/>
    <w:rsid w:val="00B425E0"/>
    <w:rsid w:val="00B4342E"/>
    <w:rsid w:val="00B440AA"/>
    <w:rsid w:val="00B44B70"/>
    <w:rsid w:val="00B53C56"/>
    <w:rsid w:val="00B56C25"/>
    <w:rsid w:val="00B57DAF"/>
    <w:rsid w:val="00B76DAA"/>
    <w:rsid w:val="00B77EA6"/>
    <w:rsid w:val="00B81598"/>
    <w:rsid w:val="00B819CE"/>
    <w:rsid w:val="00B841F1"/>
    <w:rsid w:val="00B944D6"/>
    <w:rsid w:val="00BB4DF0"/>
    <w:rsid w:val="00BC289F"/>
    <w:rsid w:val="00BC2D50"/>
    <w:rsid w:val="00BC5361"/>
    <w:rsid w:val="00BC5460"/>
    <w:rsid w:val="00BC6B50"/>
    <w:rsid w:val="00BD07F6"/>
    <w:rsid w:val="00BD0E25"/>
    <w:rsid w:val="00BE45CB"/>
    <w:rsid w:val="00BF1468"/>
    <w:rsid w:val="00BF5BD6"/>
    <w:rsid w:val="00C03E31"/>
    <w:rsid w:val="00C30E69"/>
    <w:rsid w:val="00C33E72"/>
    <w:rsid w:val="00C354B2"/>
    <w:rsid w:val="00C35554"/>
    <w:rsid w:val="00C42709"/>
    <w:rsid w:val="00C533CC"/>
    <w:rsid w:val="00C5751C"/>
    <w:rsid w:val="00C6026A"/>
    <w:rsid w:val="00C61BFC"/>
    <w:rsid w:val="00C62B85"/>
    <w:rsid w:val="00C65438"/>
    <w:rsid w:val="00C76256"/>
    <w:rsid w:val="00C91CBB"/>
    <w:rsid w:val="00CB4E70"/>
    <w:rsid w:val="00CC09B6"/>
    <w:rsid w:val="00CC666F"/>
    <w:rsid w:val="00CC746D"/>
    <w:rsid w:val="00CD1E3F"/>
    <w:rsid w:val="00CE44F6"/>
    <w:rsid w:val="00CE49DA"/>
    <w:rsid w:val="00CE7B61"/>
    <w:rsid w:val="00D00095"/>
    <w:rsid w:val="00D114F0"/>
    <w:rsid w:val="00D15A4F"/>
    <w:rsid w:val="00D20620"/>
    <w:rsid w:val="00D22E24"/>
    <w:rsid w:val="00D254F7"/>
    <w:rsid w:val="00D26091"/>
    <w:rsid w:val="00D2685C"/>
    <w:rsid w:val="00D34E7C"/>
    <w:rsid w:val="00D35489"/>
    <w:rsid w:val="00D36AFE"/>
    <w:rsid w:val="00D471B3"/>
    <w:rsid w:val="00D50724"/>
    <w:rsid w:val="00D51276"/>
    <w:rsid w:val="00D52442"/>
    <w:rsid w:val="00D61B27"/>
    <w:rsid w:val="00D65EFE"/>
    <w:rsid w:val="00D7035F"/>
    <w:rsid w:val="00DA0A5C"/>
    <w:rsid w:val="00DA634F"/>
    <w:rsid w:val="00DA65AC"/>
    <w:rsid w:val="00DB1913"/>
    <w:rsid w:val="00DC30D9"/>
    <w:rsid w:val="00DC410D"/>
    <w:rsid w:val="00DC5A81"/>
    <w:rsid w:val="00DC68CA"/>
    <w:rsid w:val="00DC7CBA"/>
    <w:rsid w:val="00DD73B7"/>
    <w:rsid w:val="00DE2A8A"/>
    <w:rsid w:val="00DF28BC"/>
    <w:rsid w:val="00DF34B9"/>
    <w:rsid w:val="00E01053"/>
    <w:rsid w:val="00E07ACF"/>
    <w:rsid w:val="00E10228"/>
    <w:rsid w:val="00E331A1"/>
    <w:rsid w:val="00E33202"/>
    <w:rsid w:val="00E336A9"/>
    <w:rsid w:val="00E442D9"/>
    <w:rsid w:val="00E472B1"/>
    <w:rsid w:val="00E50624"/>
    <w:rsid w:val="00E568DF"/>
    <w:rsid w:val="00E60310"/>
    <w:rsid w:val="00E640E6"/>
    <w:rsid w:val="00E64269"/>
    <w:rsid w:val="00E66797"/>
    <w:rsid w:val="00E82267"/>
    <w:rsid w:val="00E853CE"/>
    <w:rsid w:val="00E867B6"/>
    <w:rsid w:val="00E87F08"/>
    <w:rsid w:val="00EA010F"/>
    <w:rsid w:val="00ED1B63"/>
    <w:rsid w:val="00ED3C1F"/>
    <w:rsid w:val="00ED4085"/>
    <w:rsid w:val="00ED420E"/>
    <w:rsid w:val="00ED6FBE"/>
    <w:rsid w:val="00EE2F57"/>
    <w:rsid w:val="00EE77BC"/>
    <w:rsid w:val="00EF4C34"/>
    <w:rsid w:val="00EF77C6"/>
    <w:rsid w:val="00F05438"/>
    <w:rsid w:val="00F1361C"/>
    <w:rsid w:val="00F156F0"/>
    <w:rsid w:val="00F160C7"/>
    <w:rsid w:val="00F2408F"/>
    <w:rsid w:val="00F240E9"/>
    <w:rsid w:val="00F3522E"/>
    <w:rsid w:val="00F36D8F"/>
    <w:rsid w:val="00F417B1"/>
    <w:rsid w:val="00F45853"/>
    <w:rsid w:val="00F602DF"/>
    <w:rsid w:val="00F754A1"/>
    <w:rsid w:val="00F81FD9"/>
    <w:rsid w:val="00F841AA"/>
    <w:rsid w:val="00F84A94"/>
    <w:rsid w:val="00F87E96"/>
    <w:rsid w:val="00FA23E8"/>
    <w:rsid w:val="00FA37B4"/>
    <w:rsid w:val="00FA7219"/>
    <w:rsid w:val="00FB7B16"/>
    <w:rsid w:val="00FD3CC1"/>
    <w:rsid w:val="00FD61E3"/>
    <w:rsid w:val="00FD74CB"/>
    <w:rsid w:val="00FF1E02"/>
    <w:rsid w:val="00FF30B4"/>
    <w:rsid w:val="01A811A2"/>
    <w:rsid w:val="01D55D2D"/>
    <w:rsid w:val="023957BC"/>
    <w:rsid w:val="043424E5"/>
    <w:rsid w:val="066B2AC4"/>
    <w:rsid w:val="06EB1D30"/>
    <w:rsid w:val="07943EFA"/>
    <w:rsid w:val="08B50E68"/>
    <w:rsid w:val="08DF011E"/>
    <w:rsid w:val="09D92066"/>
    <w:rsid w:val="0AB87980"/>
    <w:rsid w:val="0DD12E05"/>
    <w:rsid w:val="10C055FF"/>
    <w:rsid w:val="110E2FD1"/>
    <w:rsid w:val="12664507"/>
    <w:rsid w:val="129E7D6C"/>
    <w:rsid w:val="1609573B"/>
    <w:rsid w:val="16BB723D"/>
    <w:rsid w:val="16FB0BA3"/>
    <w:rsid w:val="18783551"/>
    <w:rsid w:val="1950266E"/>
    <w:rsid w:val="1AF6272E"/>
    <w:rsid w:val="240371BF"/>
    <w:rsid w:val="24787795"/>
    <w:rsid w:val="266C6D3D"/>
    <w:rsid w:val="28AD4D51"/>
    <w:rsid w:val="29FD04D3"/>
    <w:rsid w:val="2A434D82"/>
    <w:rsid w:val="2AA40CAD"/>
    <w:rsid w:val="2AA422AF"/>
    <w:rsid w:val="2DEF7E91"/>
    <w:rsid w:val="30746644"/>
    <w:rsid w:val="319F7F4E"/>
    <w:rsid w:val="320A587D"/>
    <w:rsid w:val="339F0F5D"/>
    <w:rsid w:val="353E67AD"/>
    <w:rsid w:val="356911AF"/>
    <w:rsid w:val="356C06BD"/>
    <w:rsid w:val="37807D61"/>
    <w:rsid w:val="378E1FAC"/>
    <w:rsid w:val="38226D03"/>
    <w:rsid w:val="382B7D2A"/>
    <w:rsid w:val="39851209"/>
    <w:rsid w:val="3AD31989"/>
    <w:rsid w:val="3DD74DB4"/>
    <w:rsid w:val="3E361B69"/>
    <w:rsid w:val="3E3A519C"/>
    <w:rsid w:val="3FBC1DAF"/>
    <w:rsid w:val="443643E3"/>
    <w:rsid w:val="44795CEE"/>
    <w:rsid w:val="49BB458D"/>
    <w:rsid w:val="4AA143C3"/>
    <w:rsid w:val="4B8D4616"/>
    <w:rsid w:val="4D3C3C43"/>
    <w:rsid w:val="4E013875"/>
    <w:rsid w:val="4E1E2ADA"/>
    <w:rsid w:val="4E4A6004"/>
    <w:rsid w:val="4E6A7926"/>
    <w:rsid w:val="4ECE2238"/>
    <w:rsid w:val="4EFB6D70"/>
    <w:rsid w:val="4F280069"/>
    <w:rsid w:val="4F967D35"/>
    <w:rsid w:val="5218797A"/>
    <w:rsid w:val="543B02E5"/>
    <w:rsid w:val="555A1105"/>
    <w:rsid w:val="576762BF"/>
    <w:rsid w:val="5A1E5394"/>
    <w:rsid w:val="5EC569C4"/>
    <w:rsid w:val="60363307"/>
    <w:rsid w:val="611201FE"/>
    <w:rsid w:val="61547513"/>
    <w:rsid w:val="61840615"/>
    <w:rsid w:val="61DE056D"/>
    <w:rsid w:val="63BD67A6"/>
    <w:rsid w:val="65144582"/>
    <w:rsid w:val="65A247DB"/>
    <w:rsid w:val="670A3752"/>
    <w:rsid w:val="6A792DFC"/>
    <w:rsid w:val="6D830772"/>
    <w:rsid w:val="6F2333B3"/>
    <w:rsid w:val="72734D90"/>
    <w:rsid w:val="74933877"/>
    <w:rsid w:val="78803FFE"/>
    <w:rsid w:val="7B082AA0"/>
    <w:rsid w:val="7B311223"/>
    <w:rsid w:val="7D770055"/>
    <w:rsid w:val="7E0A4419"/>
    <w:rsid w:val="7E3B5BB0"/>
    <w:rsid w:val="7F2552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 w:cs="Times New Roman"/>
      <w:kern w:val="2"/>
      <w:sz w:val="32"/>
      <w:szCs w:val="24"/>
      <w:lang w:val="en-US" w:eastAsia="zh-CN" w:bidi="ar-SA"/>
    </w:rPr>
  </w:style>
  <w:style w:type="paragraph" w:styleId="4">
    <w:name w:val="heading 1"/>
    <w:basedOn w:val="1"/>
    <w:next w:val="1"/>
    <w:link w:val="34"/>
    <w:qFormat/>
    <w:uiPriority w:val="9"/>
    <w:pPr>
      <w:keepNext/>
      <w:keepLines/>
      <w:spacing w:before="240" w:after="240" w:line="578" w:lineRule="auto"/>
      <w:outlineLvl w:val="0"/>
    </w:pPr>
    <w:rPr>
      <w:rFonts w:eastAsia="黑体"/>
      <w:b/>
      <w:bCs/>
      <w:kern w:val="44"/>
      <w:sz w:val="44"/>
      <w:szCs w:val="44"/>
    </w:rPr>
  </w:style>
  <w:style w:type="paragraph" w:styleId="5">
    <w:name w:val="heading 2"/>
    <w:basedOn w:val="1"/>
    <w:next w:val="1"/>
    <w:link w:val="42"/>
    <w:unhideWhenUsed/>
    <w:qFormat/>
    <w:uiPriority w:val="9"/>
    <w:pPr>
      <w:keepNext/>
      <w:keepLines/>
      <w:spacing w:before="120" w:after="120" w:line="360" w:lineRule="auto"/>
      <w:outlineLvl w:val="1"/>
    </w:pPr>
    <w:rPr>
      <w:rFonts w:eastAsia="黑体" w:asciiTheme="majorHAnsi" w:hAnsiTheme="majorHAnsi" w:cstheme="majorBidi"/>
      <w:b/>
      <w:bCs/>
      <w:szCs w:val="32"/>
    </w:rPr>
  </w:style>
  <w:style w:type="paragraph" w:styleId="6">
    <w:name w:val="heading 3"/>
    <w:basedOn w:val="1"/>
    <w:next w:val="1"/>
    <w:link w:val="38"/>
    <w:unhideWhenUsed/>
    <w:qFormat/>
    <w:uiPriority w:val="9"/>
    <w:pPr>
      <w:keepNext/>
      <w:keepLines/>
      <w:spacing w:line="360" w:lineRule="auto"/>
      <w:outlineLvl w:val="2"/>
    </w:pPr>
    <w:rPr>
      <w:b/>
      <w:bCs/>
      <w:szCs w:val="32"/>
    </w:rPr>
  </w:style>
  <w:style w:type="paragraph" w:styleId="7">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before="100" w:beforeAutospacing="1" w:after="100" w:afterAutospacing="1"/>
      <w:ind w:leftChars="200"/>
    </w:pPr>
  </w:style>
  <w:style w:type="paragraph" w:styleId="8">
    <w:name w:val="toc 7"/>
    <w:basedOn w:val="1"/>
    <w:next w:val="1"/>
    <w:unhideWhenUsed/>
    <w:qFormat/>
    <w:uiPriority w:val="39"/>
    <w:pPr>
      <w:ind w:left="1920"/>
      <w:jc w:val="left"/>
    </w:pPr>
    <w:rPr>
      <w:rFonts w:asciiTheme="minorHAnsi" w:hAnsiTheme="minorHAnsi"/>
      <w:sz w:val="18"/>
      <w:szCs w:val="18"/>
    </w:rPr>
  </w:style>
  <w:style w:type="paragraph" w:styleId="9">
    <w:name w:val="Body Text"/>
    <w:basedOn w:val="1"/>
    <w:link w:val="31"/>
    <w:qFormat/>
    <w:uiPriority w:val="99"/>
    <w:pPr>
      <w:spacing w:beforeLines="30"/>
    </w:pPr>
    <w:rPr>
      <w:rFonts w:ascii="仿宋_GB2312" w:eastAsia="仿宋_GB2312"/>
      <w:kern w:val="0"/>
      <w:sz w:val="30"/>
    </w:rPr>
  </w:style>
  <w:style w:type="paragraph" w:styleId="10">
    <w:name w:val="toc 5"/>
    <w:basedOn w:val="1"/>
    <w:next w:val="1"/>
    <w:unhideWhenUsed/>
    <w:qFormat/>
    <w:uiPriority w:val="39"/>
    <w:pPr>
      <w:ind w:left="1280"/>
      <w:jc w:val="left"/>
    </w:pPr>
    <w:rPr>
      <w:rFonts w:asciiTheme="minorHAnsi" w:hAnsiTheme="minorHAnsi"/>
      <w:sz w:val="18"/>
      <w:szCs w:val="18"/>
    </w:rPr>
  </w:style>
  <w:style w:type="paragraph" w:styleId="11">
    <w:name w:val="toc 3"/>
    <w:basedOn w:val="1"/>
    <w:next w:val="1"/>
    <w:unhideWhenUsed/>
    <w:qFormat/>
    <w:uiPriority w:val="39"/>
    <w:pPr>
      <w:ind w:left="640"/>
      <w:jc w:val="left"/>
    </w:pPr>
    <w:rPr>
      <w:rFonts w:asciiTheme="minorHAnsi" w:hAnsiTheme="minorHAnsi"/>
      <w:i/>
      <w:iCs/>
      <w:sz w:val="20"/>
      <w:szCs w:val="20"/>
    </w:rPr>
  </w:style>
  <w:style w:type="paragraph" w:styleId="12">
    <w:name w:val="toc 8"/>
    <w:basedOn w:val="1"/>
    <w:next w:val="1"/>
    <w:unhideWhenUsed/>
    <w:qFormat/>
    <w:uiPriority w:val="39"/>
    <w:pPr>
      <w:ind w:left="2240"/>
      <w:jc w:val="left"/>
    </w:pPr>
    <w:rPr>
      <w:rFonts w:asciiTheme="minorHAnsi" w:hAnsiTheme="minorHAnsi"/>
      <w:sz w:val="18"/>
      <w:szCs w:val="18"/>
    </w:rPr>
  </w:style>
  <w:style w:type="paragraph" w:styleId="13">
    <w:name w:val="Balloon Text"/>
    <w:basedOn w:val="1"/>
    <w:link w:val="37"/>
    <w:semiHidden/>
    <w:unhideWhenUsed/>
    <w:qFormat/>
    <w:uiPriority w:val="99"/>
    <w:rPr>
      <w:sz w:val="18"/>
      <w:szCs w:val="18"/>
    </w:rPr>
  </w:style>
  <w:style w:type="paragraph" w:styleId="14">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unhideWhenUsed/>
    <w:qFormat/>
    <w:uiPriority w:val="39"/>
    <w:pPr>
      <w:spacing w:before="120" w:after="120"/>
      <w:jc w:val="left"/>
    </w:pPr>
    <w:rPr>
      <w:rFonts w:asciiTheme="minorHAnsi" w:hAnsiTheme="minorHAnsi"/>
      <w:b/>
      <w:bCs/>
      <w:caps/>
      <w:sz w:val="20"/>
      <w:szCs w:val="20"/>
    </w:rPr>
  </w:style>
  <w:style w:type="paragraph" w:styleId="17">
    <w:name w:val="toc 4"/>
    <w:basedOn w:val="1"/>
    <w:next w:val="1"/>
    <w:unhideWhenUsed/>
    <w:qFormat/>
    <w:uiPriority w:val="39"/>
    <w:pPr>
      <w:ind w:left="960"/>
      <w:jc w:val="left"/>
    </w:pPr>
    <w:rPr>
      <w:rFonts w:asciiTheme="minorHAnsi" w:hAnsiTheme="minorHAnsi"/>
      <w:sz w:val="18"/>
      <w:szCs w:val="18"/>
    </w:rPr>
  </w:style>
  <w:style w:type="paragraph" w:styleId="18">
    <w:name w:val="toc 6"/>
    <w:basedOn w:val="1"/>
    <w:next w:val="1"/>
    <w:unhideWhenUsed/>
    <w:qFormat/>
    <w:uiPriority w:val="39"/>
    <w:pPr>
      <w:ind w:left="1600"/>
      <w:jc w:val="left"/>
    </w:pPr>
    <w:rPr>
      <w:rFonts w:asciiTheme="minorHAnsi" w:hAnsiTheme="minorHAnsi"/>
      <w:sz w:val="18"/>
      <w:szCs w:val="18"/>
    </w:rPr>
  </w:style>
  <w:style w:type="paragraph" w:styleId="19">
    <w:name w:val="toc 2"/>
    <w:basedOn w:val="1"/>
    <w:next w:val="1"/>
    <w:unhideWhenUsed/>
    <w:qFormat/>
    <w:uiPriority w:val="39"/>
    <w:pPr>
      <w:ind w:left="320"/>
      <w:jc w:val="left"/>
    </w:pPr>
    <w:rPr>
      <w:rFonts w:asciiTheme="minorHAnsi" w:hAnsiTheme="minorHAnsi"/>
      <w:smallCaps/>
      <w:sz w:val="20"/>
      <w:szCs w:val="20"/>
    </w:rPr>
  </w:style>
  <w:style w:type="paragraph" w:styleId="20">
    <w:name w:val="toc 9"/>
    <w:basedOn w:val="1"/>
    <w:next w:val="1"/>
    <w:unhideWhenUsed/>
    <w:qFormat/>
    <w:uiPriority w:val="39"/>
    <w:pPr>
      <w:ind w:left="2560"/>
      <w:jc w:val="left"/>
    </w:pPr>
    <w:rPr>
      <w:rFonts w:asciiTheme="minorHAnsi" w:hAnsiTheme="minorHAnsi"/>
      <w:sz w:val="18"/>
      <w:szCs w:val="18"/>
    </w:r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4">
    <w:name w:val="Strong"/>
    <w:basedOn w:val="23"/>
    <w:qFormat/>
    <w:uiPriority w:val="99"/>
    <w:rPr>
      <w:b/>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customStyle="1" w:styleId="26">
    <w:name w:val="Header Char"/>
    <w:basedOn w:val="23"/>
    <w:semiHidden/>
    <w:qFormat/>
    <w:uiPriority w:val="99"/>
    <w:rPr>
      <w:rFonts w:ascii="Times New Roman" w:hAnsi="Times New Roman"/>
      <w:sz w:val="18"/>
      <w:szCs w:val="18"/>
    </w:rPr>
  </w:style>
  <w:style w:type="character" w:customStyle="1" w:styleId="27">
    <w:name w:val="页眉 Char"/>
    <w:link w:val="15"/>
    <w:semiHidden/>
    <w:qFormat/>
    <w:locked/>
    <w:uiPriority w:val="99"/>
    <w:rPr>
      <w:sz w:val="18"/>
    </w:rPr>
  </w:style>
  <w:style w:type="character" w:customStyle="1" w:styleId="28">
    <w:name w:val="Footer Char"/>
    <w:basedOn w:val="23"/>
    <w:semiHidden/>
    <w:qFormat/>
    <w:uiPriority w:val="99"/>
    <w:rPr>
      <w:rFonts w:ascii="Times New Roman" w:hAnsi="Times New Roman"/>
      <w:sz w:val="18"/>
      <w:szCs w:val="18"/>
    </w:rPr>
  </w:style>
  <w:style w:type="character" w:customStyle="1" w:styleId="29">
    <w:name w:val="页脚 Char"/>
    <w:link w:val="14"/>
    <w:qFormat/>
    <w:locked/>
    <w:uiPriority w:val="99"/>
    <w:rPr>
      <w:sz w:val="18"/>
    </w:rPr>
  </w:style>
  <w:style w:type="character" w:customStyle="1" w:styleId="30">
    <w:name w:val="Body Text Char"/>
    <w:basedOn w:val="23"/>
    <w:semiHidden/>
    <w:qFormat/>
    <w:uiPriority w:val="99"/>
    <w:rPr>
      <w:rFonts w:ascii="Times New Roman" w:hAnsi="Times New Roman"/>
      <w:szCs w:val="24"/>
    </w:rPr>
  </w:style>
  <w:style w:type="character" w:customStyle="1" w:styleId="31">
    <w:name w:val="正文文本 Char"/>
    <w:link w:val="9"/>
    <w:qFormat/>
    <w:locked/>
    <w:uiPriority w:val="99"/>
    <w:rPr>
      <w:rFonts w:ascii="仿宋_GB2312" w:hAnsi="Times New Roman" w:eastAsia="仿宋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34"/>
    <w:pPr>
      <w:ind w:firstLine="420"/>
    </w:pPr>
  </w:style>
  <w:style w:type="character" w:customStyle="1" w:styleId="34">
    <w:name w:val="标题 1 Char"/>
    <w:basedOn w:val="23"/>
    <w:link w:val="4"/>
    <w:qFormat/>
    <w:uiPriority w:val="9"/>
    <w:rPr>
      <w:rFonts w:ascii="Times New Roman" w:hAnsi="Times New Roman" w:eastAsia="黑体"/>
      <w:b/>
      <w:bCs/>
      <w:kern w:val="44"/>
      <w:sz w:val="44"/>
      <w:szCs w:val="44"/>
    </w:rPr>
  </w:style>
  <w:style w:type="character" w:customStyle="1" w:styleId="35">
    <w:name w:val="标题 2 Char"/>
    <w:basedOn w:val="23"/>
    <w:link w:val="5"/>
    <w:qFormat/>
    <w:uiPriority w:val="9"/>
    <w:rPr>
      <w:rFonts w:eastAsia="黑体" w:asciiTheme="majorHAnsi" w:hAnsiTheme="majorHAnsi" w:cstheme="majorBidi"/>
      <w:b/>
      <w:bCs/>
      <w:kern w:val="2"/>
      <w:sz w:val="32"/>
      <w:szCs w:val="32"/>
    </w:rPr>
  </w:style>
  <w:style w:type="paragraph" w:customStyle="1" w:styleId="36">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3"/>
    <w:link w:val="13"/>
    <w:semiHidden/>
    <w:qFormat/>
    <w:uiPriority w:val="99"/>
    <w:rPr>
      <w:rFonts w:ascii="Times New Roman" w:hAnsi="Times New Roman"/>
      <w:kern w:val="2"/>
      <w:sz w:val="18"/>
      <w:szCs w:val="18"/>
    </w:rPr>
  </w:style>
  <w:style w:type="character" w:customStyle="1" w:styleId="38">
    <w:name w:val="标题 3 Char"/>
    <w:basedOn w:val="23"/>
    <w:link w:val="6"/>
    <w:qFormat/>
    <w:uiPriority w:val="9"/>
    <w:rPr>
      <w:rFonts w:ascii="Times New Roman" w:hAnsi="Times New Roman" w:eastAsia="仿宋"/>
      <w:b/>
      <w:bCs/>
      <w:kern w:val="2"/>
      <w:sz w:val="32"/>
      <w:szCs w:val="32"/>
    </w:rPr>
  </w:style>
  <w:style w:type="paragraph" w:customStyle="1" w:styleId="39">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标题 4 Char"/>
    <w:basedOn w:val="23"/>
    <w:link w:val="7"/>
    <w:qFormat/>
    <w:uiPriority w:val="9"/>
    <w:rPr>
      <w:rFonts w:asciiTheme="majorHAnsi" w:hAnsiTheme="majorHAnsi" w:eastAsiaTheme="majorEastAsia" w:cstheme="majorBidi"/>
      <w:b/>
      <w:bCs/>
      <w:kern w:val="2"/>
      <w:sz w:val="28"/>
      <w:szCs w:val="28"/>
    </w:rPr>
  </w:style>
  <w:style w:type="character" w:customStyle="1" w:styleId="41">
    <w:name w:val=" Char Char5"/>
    <w:basedOn w:val="23"/>
    <w:link w:val="5"/>
    <w:qFormat/>
    <w:locked/>
    <w:uiPriority w:val="9"/>
    <w:rPr>
      <w:rFonts w:ascii="Cambria" w:hAnsi="Cambria" w:eastAsia="宋体" w:cs="Times New Roman"/>
      <w:b/>
      <w:bCs/>
      <w:kern w:val="2"/>
      <w:sz w:val="32"/>
      <w:szCs w:val="32"/>
    </w:rPr>
  </w:style>
  <w:style w:type="character" w:customStyle="1" w:styleId="42">
    <w:name w:val="标题 2 Char Char"/>
    <w:basedOn w:val="23"/>
    <w:link w:val="5"/>
    <w:qFormat/>
    <w:uiPriority w:val="0"/>
    <w:rPr>
      <w:rFonts w:ascii="Cambria" w:hAnsi="Cambria" w:eastAsia="宋体" w:cs="黑体"/>
      <w:b/>
      <w:bCs/>
      <w:kern w:val="2"/>
      <w:sz w:val="32"/>
      <w:szCs w:val="32"/>
    </w:rPr>
  </w:style>
  <w:style w:type="character" w:customStyle="1" w:styleId="43">
    <w:name w:val="15"/>
    <w:basedOn w:val="23"/>
    <w:qFormat/>
    <w:uiPriority w:val="0"/>
    <w:rPr>
      <w:rFonts w:hint="default"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19481.58</c:v>
                </c:pt>
                <c:pt idx="1">
                  <c:v>14032.91</c:v>
                </c:pt>
              </c:numCache>
            </c:numRef>
          </c:val>
        </c:ser>
        <c:ser>
          <c:idx val="1"/>
          <c:order val="1"/>
          <c:tx>
            <c:strRef>
              <c:f>Sheet1!$C$1</c:f>
              <c:strCache>
                <c:ptCount val="1"/>
                <c:pt idx="0">
                  <c:v>2019年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10180.09</c:v>
                </c:pt>
                <c:pt idx="1">
                  <c:v>9736.19</c:v>
                </c:pt>
              </c:numCache>
            </c:numRef>
          </c:val>
        </c:ser>
        <c:dLbls>
          <c:showLegendKey val="0"/>
          <c:showVal val="1"/>
          <c:showCatName val="0"/>
          <c:showSerName val="0"/>
          <c:showPercent val="0"/>
          <c:showBubbleSize val="0"/>
        </c:dLbls>
        <c:gapWidth val="75"/>
        <c:axId val="46972288"/>
        <c:axId val="104746368"/>
      </c:barChart>
      <c:catAx>
        <c:axId val="469722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4746368"/>
        <c:crosses val="autoZero"/>
        <c:auto val="1"/>
        <c:lblAlgn val="ctr"/>
        <c:lblOffset val="100"/>
        <c:noMultiLvlLbl val="0"/>
      </c:catAx>
      <c:valAx>
        <c:axId val="10474636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972288"/>
        <c:crosses val="autoZero"/>
        <c:crossBetween val="between"/>
      </c:valAx>
      <c:spPr>
        <a:solidFill>
          <a:schemeClr val="bg1"/>
        </a:solid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Sheet1!$B$1</c:f>
              <c:strCache>
                <c:ptCount val="1"/>
                <c:pt idx="0">
                  <c:v>收入决算结构图</c:v>
                </c:pt>
              </c:strCache>
            </c:strRef>
          </c:tx>
          <c:explosion val="0"/>
          <c:dPt>
            <c:idx val="0"/>
            <c:bubble3D val="0"/>
          </c:dPt>
          <c:dPt>
            <c:idx val="1"/>
            <c:bubble3D val="0"/>
            <c:explosion val="8"/>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一般公共预算财政拨款收入</c:v>
                </c:pt>
                <c:pt idx="1">
                  <c:v>事业收入</c:v>
                </c:pt>
                <c:pt idx="2">
                  <c:v>其他收入</c:v>
                </c:pt>
                <c:pt idx="3">
                  <c:v>政府性基金预算财政拨款</c:v>
                </c:pt>
              </c:strCache>
            </c:strRef>
          </c:cat>
          <c:val>
            <c:numRef>
              <c:f>Sheet1!$B$2:$B$5</c:f>
              <c:numCache>
                <c:formatCode>General</c:formatCode>
                <c:ptCount val="4"/>
                <c:pt idx="0">
                  <c:v>5868.49</c:v>
                </c:pt>
                <c:pt idx="1">
                  <c:v>9080.89</c:v>
                </c:pt>
                <c:pt idx="2">
                  <c:v>14.2</c:v>
                </c:pt>
                <c:pt idx="3">
                  <c:v>4518</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一般公共预算财政拨款收入</c:v>
                </c:pt>
                <c:pt idx="1">
                  <c:v>事业收入</c:v>
                </c:pt>
                <c:pt idx="2">
                  <c:v>其他收入</c:v>
                </c:pt>
                <c:pt idx="3">
                  <c:v>政府性基金预算财政拨款</c:v>
                </c:pt>
              </c:strCache>
            </c:strRef>
          </c:cat>
          <c:val>
            <c:numRef>
              <c:f>Sheet1!$C$2:$C$5</c:f>
              <c:numCache>
                <c:formatCode>General</c:formatCode>
                <c:ptCount val="4"/>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Sheet1!$B$1</c:f>
              <c:strCache>
                <c:ptCount val="1"/>
                <c:pt idx="0">
                  <c:v>2020年支出情况</c:v>
                </c:pt>
              </c:strCache>
            </c:strRef>
          </c:tx>
          <c:explosion val="8"/>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9074.94</c:v>
                </c:pt>
                <c:pt idx="1">
                  <c:v>4957.97</c:v>
                </c:pt>
              </c:numCache>
            </c:numRef>
          </c:val>
        </c:ser>
        <c:dLbls>
          <c:showLegendKey val="0"/>
          <c:showVal val="1"/>
          <c:showCatName val="1"/>
          <c:showSerName val="0"/>
          <c:showPercent val="0"/>
          <c:showBubbleSize val="0"/>
          <c:showLeaderLines val="1"/>
        </c:dLbls>
        <c:firstSliceAng val="15"/>
      </c:pieChart>
      <c:spPr>
        <a:noFill/>
        <a:ln>
          <a:noFill/>
        </a:ln>
        <a:effectLst/>
      </c:spPr>
    </c:plotArea>
    <c:plotVisOnly val="1"/>
    <c:dispBlanksAs val="gap"/>
    <c:showDLblsOverMax val="0"/>
  </c:chart>
  <c:spPr>
    <a:ln w="9525" cap="flat" cmpd="sng" algn="ctr">
      <a:solidFill>
        <a:schemeClr val="bg1"/>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2019年</c:v>
                </c:pt>
              </c:strCache>
            </c:strRef>
          </c:cat>
          <c:val>
            <c:numRef>
              <c:f>Sheet1!$B$2:$B$3</c:f>
              <c:numCache>
                <c:formatCode>General</c:formatCode>
                <c:ptCount val="2"/>
                <c:pt idx="0">
                  <c:v>10386.49</c:v>
                </c:pt>
                <c:pt idx="1">
                  <c:v>583.16</c:v>
                </c:pt>
              </c:numCache>
            </c:numRef>
          </c:val>
        </c:ser>
        <c:ser>
          <c:idx val="1"/>
          <c:order val="1"/>
          <c:tx>
            <c:strRef>
              <c:f>Sheet1!$C$1</c:f>
              <c:strCache>
                <c:ptCount val="1"/>
                <c:pt idx="0">
                  <c:v>支出</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2019年</c:v>
                </c:pt>
              </c:strCache>
            </c:strRef>
          </c:cat>
          <c:val>
            <c:numRef>
              <c:f>Sheet1!$C$2:$C$3</c:f>
              <c:numCache>
                <c:formatCode>General</c:formatCode>
                <c:ptCount val="2"/>
                <c:pt idx="0">
                  <c:v>5361.38</c:v>
                </c:pt>
                <c:pt idx="1">
                  <c:v>800.66</c:v>
                </c:pt>
              </c:numCache>
            </c:numRef>
          </c:val>
        </c:ser>
        <c:dLbls>
          <c:showLegendKey val="0"/>
          <c:showVal val="1"/>
          <c:showCatName val="0"/>
          <c:showSerName val="0"/>
          <c:showPercent val="0"/>
          <c:showBubbleSize val="0"/>
        </c:dLbls>
        <c:gapWidth val="75"/>
        <c:axId val="46924160"/>
        <c:axId val="46925696"/>
      </c:barChart>
      <c:catAx>
        <c:axId val="4692416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p>
        </c:txPr>
        <c:crossAx val="46925696"/>
        <c:crosses val="autoZero"/>
        <c:auto val="1"/>
        <c:lblAlgn val="ctr"/>
        <c:lblOffset val="100"/>
        <c:noMultiLvlLbl val="0"/>
      </c:catAx>
      <c:valAx>
        <c:axId val="46925696"/>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dk1"/>
                </a:solidFill>
                <a:latin typeface="+mn-lt"/>
                <a:ea typeface="+mn-ea"/>
                <a:cs typeface="+mn-cs"/>
              </a:defRPr>
            </a:pPr>
          </a:p>
        </c:txPr>
        <c:crossAx val="46924160"/>
        <c:crosses val="autoZero"/>
        <c:crossBetween val="between"/>
      </c:valAx>
      <c:spPr>
        <a:solidFill>
          <a:schemeClr val="accent2">
            <a:tint val="20000"/>
          </a:schemeClr>
        </a:solid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2020年</c:v>
                </c:pt>
                <c:pt idx="1">
                  <c:v>2019年</c:v>
                </c:pt>
              </c:strCache>
            </c:strRef>
          </c:cat>
          <c:val>
            <c:numRef>
              <c:f>Sheet1!$B$2:$B$3</c:f>
              <c:numCache>
                <c:formatCode>General</c:formatCode>
                <c:ptCount val="2"/>
                <c:pt idx="0">
                  <c:v>843.38</c:v>
                </c:pt>
                <c:pt idx="1">
                  <c:v>583.16</c:v>
                </c:pt>
              </c:numCache>
            </c:numRef>
          </c:val>
        </c:ser>
        <c:ser>
          <c:idx val="1"/>
          <c:order val="1"/>
          <c:tx>
            <c:strRef>
              <c:f>Sheet1!#REF!</c:f>
              <c:strCache>
                <c:ptCount val="1"/>
                <c:pt idx="0">
                  <c:v/>
                </c:pt>
              </c:strCache>
            </c:strRef>
          </c:tx>
          <c:invertIfNegative val="0"/>
          <c:dLbls>
            <c:delete val="1"/>
          </c:dLbls>
          <c:cat>
            <c:strRef>
              <c:f>Sheet1!$A$2:$A$3</c:f>
              <c:strCache>
                <c:ptCount val="2"/>
                <c:pt idx="0">
                  <c:v>2020年</c:v>
                </c:pt>
                <c:pt idx="1">
                  <c:v>2019年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axId val="46520576"/>
        <c:axId val="46800896"/>
      </c:barChart>
      <c:catAx>
        <c:axId val="465205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800896"/>
        <c:crosses val="autoZero"/>
        <c:auto val="1"/>
        <c:lblAlgn val="ctr"/>
        <c:lblOffset val="100"/>
        <c:noMultiLvlLbl val="0"/>
      </c:catAx>
      <c:valAx>
        <c:axId val="468008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520576"/>
        <c:crosses val="autoZero"/>
        <c:crossBetween val="between"/>
      </c:valAx>
      <c:spPr>
        <a:solidFill>
          <a:schemeClr val="bg1"/>
        </a:solidFill>
        <a:ln>
          <a:noFill/>
        </a:ln>
        <a:effectLst/>
      </c:spPr>
    </c:plotArea>
    <c:legend>
      <c:legendPos val="r"/>
      <c:legendEntry>
        <c:idx val="1"/>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261487719298246"/>
          <c:y val="0.2626875"/>
          <c:w val="0.284276023391813"/>
          <c:h val="0.632958333333333"/>
        </c:manualLayout>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卫生健康支出</c:v>
                </c:pt>
                <c:pt idx="1">
                  <c:v>农林水支出</c:v>
                </c:pt>
              </c:strCache>
            </c:strRef>
          </c:cat>
          <c:val>
            <c:numRef>
              <c:f>Sheet1!$B$2:$B$3</c:f>
              <c:numCache>
                <c:formatCode>General</c:formatCode>
                <c:ptCount val="2"/>
                <c:pt idx="0">
                  <c:v>778.01</c:v>
                </c:pt>
                <c:pt idx="1">
                  <c:v>65.37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bg1"/>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CA803-810A-45D7-A9C9-926DACE66B1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1892</Words>
  <Characters>10791</Characters>
  <Lines>89</Lines>
  <Paragraphs>25</Paragraphs>
  <TotalTime>20</TotalTime>
  <ScaleCrop>false</ScaleCrop>
  <LinksUpToDate>false</LinksUpToDate>
  <CharactersWithSpaces>12658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2021-09-22T01:44:00Z</dcterms:created>
  <dc:creator>曹颖</dc:creator>
  <cp:lastModifiedBy>伍哥</cp:lastModifiedBy>
  <cp:lastPrinted>2020-07-23T02:58:00Z</cp:lastPrinted>
  <dcterms:modified xsi:type="dcterms:W3CDTF">2021-10-15T04:00:33Z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BC9C061BC34D481F87FFFB14ECA0452C</vt:lpwstr>
  </property>
  <property fmtid="{D5CDD505-2E9C-101B-9397-08002B2CF9AE}" pid="4" name="KSOSaveFontToCloudKey">
    <vt:lpwstr>659783407_cloud</vt:lpwstr>
  </property>
</Properties>
</file>