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广元市利州区农业农村局</w:t>
      </w:r>
    </w:p>
    <w:p>
      <w:pPr>
        <w:keepNext w:val="0"/>
        <w:keepLines w:val="0"/>
        <w:pageBreakBefore w:val="0"/>
        <w:widowControl/>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333333"/>
          <w:kern w:val="36"/>
          <w:sz w:val="44"/>
          <w:szCs w:val="44"/>
        </w:rPr>
        <w:t>公开征集招标代理机构</w:t>
      </w:r>
      <w:r>
        <w:rPr>
          <w:rFonts w:hint="eastAsia" w:ascii="方正小标宋简体" w:hAnsi="方正小标宋简体" w:eastAsia="方正小标宋简体" w:cs="方正小标宋简体"/>
          <w:b w:val="0"/>
          <w:bCs w:val="0"/>
          <w:color w:val="000000"/>
          <w:sz w:val="44"/>
          <w:szCs w:val="44"/>
        </w:rPr>
        <w:t>综合评审评分表</w:t>
      </w:r>
    </w:p>
    <w:tbl>
      <w:tblPr>
        <w:tblStyle w:val="2"/>
        <w:tblW w:w="5277" w:type="pct"/>
        <w:tblInd w:w="0" w:type="dxa"/>
        <w:tblLayout w:type="autofit"/>
        <w:tblCellMar>
          <w:top w:w="0" w:type="dxa"/>
          <w:left w:w="57" w:type="dxa"/>
          <w:bottom w:w="0" w:type="dxa"/>
          <w:right w:w="57" w:type="dxa"/>
        </w:tblCellMar>
      </w:tblPr>
      <w:tblGrid>
        <w:gridCol w:w="541"/>
        <w:gridCol w:w="915"/>
        <w:gridCol w:w="7265"/>
        <w:gridCol w:w="734"/>
      </w:tblGrid>
      <w:tr>
        <w:tblPrEx>
          <w:tblCellMar>
            <w:top w:w="0" w:type="dxa"/>
            <w:left w:w="57" w:type="dxa"/>
            <w:bottom w:w="0" w:type="dxa"/>
            <w:right w:w="57" w:type="dxa"/>
          </w:tblCellMar>
        </w:tblPrEx>
        <w:trPr>
          <w:trHeight w:val="397"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评分项</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评分标准</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分值</w:t>
            </w:r>
          </w:p>
        </w:tc>
      </w:tr>
      <w:tr>
        <w:tblPrEx>
          <w:tblCellMar>
            <w:top w:w="0" w:type="dxa"/>
            <w:left w:w="57" w:type="dxa"/>
            <w:bottom w:w="0" w:type="dxa"/>
            <w:right w:w="57" w:type="dxa"/>
          </w:tblCellMar>
        </w:tblPrEx>
        <w:trPr>
          <w:trHeight w:val="1104"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企业</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能力</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tabs>
                <w:tab w:val="left" w:pos="312"/>
              </w:tabs>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申请人在广元市城区内具有固定的办公场所、有门禁系统、有独立的开评标室，有独立的现场监督室、录像录音设施完备，配备齐全的得10分，每缺少一项扣2分。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注：提供产权证书（购买合同）复印件或租赁合同复印件及办公场所对应照片。</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10分</w:t>
            </w:r>
          </w:p>
        </w:tc>
      </w:tr>
      <w:tr>
        <w:tblPrEx>
          <w:tblCellMar>
            <w:top w:w="0" w:type="dxa"/>
            <w:left w:w="57" w:type="dxa"/>
            <w:bottom w:w="0" w:type="dxa"/>
            <w:right w:w="57" w:type="dxa"/>
          </w:tblCellMar>
        </w:tblPrEx>
        <w:trPr>
          <w:trHeight w:val="976"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代理</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业绩</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2020年1月1日以来，具有四川省政府采购代理业绩的，每提供1个得4分，本项最多得20分</w:t>
            </w:r>
            <w:r>
              <w:rPr>
                <w:rFonts w:hint="eastAsia" w:ascii="宋体" w:hAnsi="宋体" w:eastAsia="宋体" w:cs="宋体"/>
                <w:b w:val="0"/>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注：提供四川政府采购网挂网中标（成交）结果截图证明。</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20分</w:t>
            </w:r>
          </w:p>
        </w:tc>
      </w:tr>
      <w:tr>
        <w:tblPrEx>
          <w:tblCellMar>
            <w:top w:w="0" w:type="dxa"/>
            <w:left w:w="57" w:type="dxa"/>
            <w:bottom w:w="0" w:type="dxa"/>
            <w:right w:w="57" w:type="dxa"/>
          </w:tblCellMar>
        </w:tblPrEx>
        <w:trPr>
          <w:trHeight w:val="3091"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人员</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配备</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w:t>
            </w:r>
            <w:r>
              <w:rPr>
                <w:rFonts w:hint="eastAsia" w:ascii="宋体" w:hAnsi="宋体" w:eastAsia="宋体" w:cs="宋体"/>
                <w:b w:val="0"/>
                <w:bCs/>
                <w:color w:val="000000"/>
                <w:sz w:val="21"/>
                <w:szCs w:val="21"/>
              </w:rPr>
              <w:t>项目负责人1人：具有招标投标从业人员职业资格证的得4分，具有2年以上从业经验的加8分；具有由国家行政部门或国家事业单位颁发的高级咨询工程师（招标投标）证书加8分，本项最多得20分。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val="en-US" w:eastAsia="zh-CN"/>
              </w:rPr>
              <w:t>.</w:t>
            </w:r>
            <w:r>
              <w:rPr>
                <w:rFonts w:hint="eastAsia" w:ascii="宋体" w:hAnsi="宋体" w:eastAsia="宋体" w:cs="宋体"/>
                <w:b w:val="0"/>
                <w:bCs/>
                <w:color w:val="000000"/>
                <w:sz w:val="21"/>
                <w:szCs w:val="21"/>
              </w:rPr>
              <w:t>技术服务团队(4人)：</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(1)本公司专职技术团队中具有中级及以上技术职称的每提供1人得6分，本项最多得6分。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(2)具有招标代理招标从业人员证书并有方章，每提供1人得3分。本项最多得9分。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注：(1)以上人员不重复计分； </w:t>
            </w:r>
            <w:r>
              <w:rPr>
                <w:rFonts w:hint="eastAsia" w:ascii="宋体" w:hAnsi="宋体" w:eastAsia="宋体" w:cs="宋体"/>
                <w:b w:val="0"/>
                <w:bCs/>
                <w:color w:val="000000"/>
                <w:sz w:val="21"/>
                <w:szCs w:val="21"/>
              </w:rPr>
              <w:br w:type="textWrapping"/>
            </w:r>
            <w:r>
              <w:rPr>
                <w:rFonts w:hint="eastAsia" w:ascii="宋体" w:hAnsi="宋体" w:eastAsia="宋体" w:cs="宋体"/>
                <w:b w:val="0"/>
                <w:bCs/>
                <w:color w:val="000000"/>
                <w:sz w:val="21"/>
                <w:szCs w:val="21"/>
              </w:rPr>
              <w:t>(2)以上人员需提供相关证书复印件或截图证明、单位为其缴纳的近6个月社保证明。</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35分</w:t>
            </w:r>
          </w:p>
        </w:tc>
      </w:tr>
      <w:tr>
        <w:tblPrEx>
          <w:tblCellMar>
            <w:top w:w="0" w:type="dxa"/>
            <w:left w:w="57" w:type="dxa"/>
            <w:bottom w:w="0" w:type="dxa"/>
            <w:right w:w="57" w:type="dxa"/>
          </w:tblCellMar>
        </w:tblPrEx>
        <w:trPr>
          <w:trHeight w:val="2814"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服务</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方案</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服务方案内容应包括：</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1.编制政府采购项目采购实施计划（需求论证）（5分）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2.编写项目采购文件，采购文件的规范性。（5分）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3.发布采购公告；编制、发放采购文件。（5分）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4.主持开标、评标；发布采购结果公告。（5分）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5.建立完善的政府采购内部控制管理制度。（必须具备以下内容：处理异议投诉、合同执行、档案移交）（5分）</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注：以上共20分，根据方案的完整性、合理性、科学性，按优、良、中、差四个等级进行评分。1-5项评为“优”的每项得5分；评为“良”的每项得4分；评为“中”的每项得2分；评为“差”的每项得1分。</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25分</w:t>
            </w:r>
          </w:p>
        </w:tc>
      </w:tr>
      <w:tr>
        <w:tblPrEx>
          <w:tblCellMar>
            <w:top w:w="0" w:type="dxa"/>
            <w:left w:w="57" w:type="dxa"/>
            <w:bottom w:w="0" w:type="dxa"/>
            <w:right w:w="57" w:type="dxa"/>
          </w:tblCellMar>
        </w:tblPrEx>
        <w:trPr>
          <w:trHeight w:val="2259"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五</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报价</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报价分采用低价优先法计算，即满足磋商文件要求且报价格最低的为评审基准价,其报价分为10分。其他磋商申请人的价格分按此公式计算：报价得分=(基准价／报价)*10。</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注：①评分的取值按四舍五入法，保留小数点后两位。</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②按规定收费标准的80%及以上为有效报价</w:t>
            </w:r>
            <w:r>
              <w:rPr>
                <w:rFonts w:hint="eastAsia" w:ascii="宋体" w:hAnsi="宋体" w:eastAsia="宋体" w:cs="宋体"/>
                <w:b w:val="0"/>
                <w:bCs/>
                <w:color w:val="000000"/>
                <w:sz w:val="21"/>
                <w:szCs w:val="21"/>
                <w:u w:val="single"/>
              </w:rPr>
              <w:t>（含80%，低于80%或超过100%均为无效报价）（本次按照10000元代理服务费为基准价作为计分参考计算）。</w:t>
            </w:r>
          </w:p>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③采购代理服务费计费参照按《招标代理业务收费管理暂行办法》的通知(计价格〔2002〕1980号)执行。</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10分</w:t>
            </w:r>
          </w:p>
        </w:tc>
      </w:tr>
      <w:tr>
        <w:tblPrEx>
          <w:tblCellMar>
            <w:top w:w="0" w:type="dxa"/>
            <w:left w:w="57" w:type="dxa"/>
            <w:bottom w:w="0" w:type="dxa"/>
            <w:right w:w="57" w:type="dxa"/>
          </w:tblCellMar>
        </w:tblPrEx>
        <w:trPr>
          <w:trHeight w:val="420" w:hRule="atLeast"/>
        </w:trPr>
        <w:tc>
          <w:tcPr>
            <w:tcW w:w="2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六</w:t>
            </w:r>
          </w:p>
        </w:tc>
        <w:tc>
          <w:tcPr>
            <w:tcW w:w="484"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合计</w:t>
            </w:r>
          </w:p>
        </w:tc>
        <w:tc>
          <w:tcPr>
            <w:tcW w:w="3842"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（一）+（二）+（三）+（四）+（五）</w:t>
            </w:r>
          </w:p>
        </w:tc>
        <w:tc>
          <w:tcPr>
            <w:tcW w:w="38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100分</w:t>
            </w:r>
          </w:p>
        </w:tc>
      </w:tr>
      <w:tr>
        <w:tblPrEx>
          <w:tblCellMar>
            <w:top w:w="0" w:type="dxa"/>
            <w:left w:w="57" w:type="dxa"/>
            <w:bottom w:w="0" w:type="dxa"/>
            <w:right w:w="57" w:type="dxa"/>
          </w:tblCellMar>
        </w:tblPrEx>
        <w:trPr>
          <w:trHeight w:val="911" w:hRule="atLeast"/>
        </w:trPr>
        <w:tc>
          <w:tcPr>
            <w:tcW w:w="5000" w:type="pct"/>
            <w:gridSpan w:val="4"/>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注：1.评分细则中，业绩、办公场所等佐证资料中的代理机构名称要与参与竞选代理机构名称一致。2.证明材料复印件、照片、承诺函、查询截图证明等均须加盖代理机构公章。3.提交的响应文件正本1份。</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74917"/>
    <w:rsid w:val="2D67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2023-08-22T06:52:00Z</dcterms:created>
  <dc:creator>Sany</dc:creator>
  <cp:lastModifiedBy>Sany</cp:lastModifiedBy>
  <dcterms:modified xsi:type="dcterms:W3CDTF">2023-08-22T06:53:16Z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