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方正黑体简体" w:hAnsi="Times New Roman" w:eastAsia="方正黑体简体" w:cs="Times New Roman"/>
          <w:b/>
          <w:bCs/>
          <w:kern w:val="0"/>
          <w:sz w:val="32"/>
          <w:szCs w:val="32"/>
        </w:rPr>
      </w:pPr>
      <w:r>
        <w:rPr>
          <w:rFonts w:hint="eastAsia" w:ascii="方正黑体简体" w:hAnsi="MingLiU" w:eastAsia="方正黑体简体" w:cs="Arial"/>
          <w:kern w:val="0"/>
          <w:sz w:val="32"/>
          <w:szCs w:val="32"/>
        </w:rPr>
        <w:t>附件</w:t>
      </w:r>
      <w:r>
        <w:rPr>
          <w:rFonts w:hint="eastAsia" w:ascii="方正黑体简体" w:hAnsi="Courier New" w:eastAsia="方正黑体简体" w:cs="Courier New"/>
          <w:kern w:val="0"/>
          <w:sz w:val="32"/>
          <w:szCs w:val="32"/>
        </w:rPr>
        <w:t>2</w:t>
      </w:r>
    </w:p>
    <w:p>
      <w:pPr>
        <w:spacing w:line="576" w:lineRule="exact"/>
        <w:jc w:val="center"/>
        <w:rPr>
          <w:rFonts w:ascii="方正小标宋简体" w:hAnsi="Times New Roman" w:eastAsia="方正小标宋简体" w:cs="Times New Roman"/>
          <w:b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广元市利州区利州区水利</w:t>
      </w:r>
    </w:p>
    <w:p>
      <w:pPr>
        <w:spacing w:line="576" w:lineRule="exact"/>
        <w:jc w:val="center"/>
        <w:rPr>
          <w:rFonts w:ascii="方正小标宋简体" w:hAnsi="MingLiU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/>
          <w:bCs/>
          <w:kern w:val="0"/>
          <w:sz w:val="44"/>
          <w:szCs w:val="44"/>
        </w:rPr>
        <w:t>局</w:t>
      </w:r>
      <w:r>
        <w:rPr>
          <w:rFonts w:hint="eastAsia" w:ascii="方正小标宋简体" w:hAnsi="MingLiU" w:eastAsia="方正小标宋简体" w:cs="Times New Roman"/>
          <w:kern w:val="0"/>
          <w:sz w:val="44"/>
          <w:szCs w:val="44"/>
        </w:rPr>
        <w:t>转移支付区域（项目）绩效目标自评表</w:t>
      </w:r>
    </w:p>
    <w:p>
      <w:pPr>
        <w:spacing w:line="576" w:lineRule="exact"/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kern w:val="0"/>
          <w:sz w:val="32"/>
          <w:szCs w:val="32"/>
        </w:rPr>
        <w:t>（2021</w:t>
      </w:r>
      <w:r>
        <w:rPr>
          <w:rFonts w:hint="eastAsia" w:ascii="方正楷体简体" w:hAnsi="MingLiU" w:eastAsia="方正楷体简体" w:cs="Times New Roman"/>
          <w:kern w:val="0"/>
          <w:sz w:val="32"/>
          <w:szCs w:val="32"/>
        </w:rPr>
        <w:t>年度）</w:t>
      </w:r>
    </w:p>
    <w:tbl>
      <w:tblPr>
        <w:tblStyle w:val="4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38"/>
        <w:gridCol w:w="1210"/>
        <w:gridCol w:w="1805"/>
        <w:gridCol w:w="1147"/>
        <w:gridCol w:w="1360"/>
        <w:gridCol w:w="1261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转移支付（项目）名称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2021年中央和省级水利救灾资金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中央主管部门</w:t>
            </w:r>
          </w:p>
        </w:tc>
        <w:tc>
          <w:tcPr>
            <w:tcW w:w="6971" w:type="dxa"/>
            <w:gridSpan w:val="5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水利部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76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地方主管部门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资金使用单位</w:t>
            </w:r>
          </w:p>
        </w:tc>
        <w:tc>
          <w:tcPr>
            <w:tcW w:w="2659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76" w:type="dxa"/>
            <w:gridSpan w:val="3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资金情况（万元）</w:t>
            </w: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全年预算数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</w:rPr>
              <w:t>（A）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全年执行数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</w:rPr>
              <w:t>（B）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预算执行率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bCs/>
                <w:kern w:val="0"/>
                <w:sz w:val="18"/>
                <w:szCs w:val="18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257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年度资金总额：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300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7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其中：中央财政资金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200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7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地方资金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576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805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47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621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总体目标完成情况</w:t>
            </w: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总体目标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全年实际完成情况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5000" w:type="dxa"/>
            <w:gridSpan w:val="4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开展安全度汛、水毁水利工程修复等</w:t>
            </w:r>
          </w:p>
        </w:tc>
        <w:tc>
          <w:tcPr>
            <w:tcW w:w="4019" w:type="dxa"/>
            <w:gridSpan w:val="3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修复水毁堤防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7处、饮水工程2处、水文测报设备设施3套，排除防洪隐患4处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一级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二级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26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全年实际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未完成原因和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产出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堤防修复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(处)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排查消除防洪安全隐患（处）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人饮设施修复（处）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水文测报设备设施修复（套）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cs="Arial" w:asciiTheme="minorEastAsia" w:hAnsi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工程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竣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工验收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通过验收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通过验收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资金下达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到区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个月内预算执行率（≥80%）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80%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838" w:type="dxa"/>
            <w:vMerge w:val="restart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效益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经济效益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保障工程安全度汛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发生工程设计标准内洪水不受严重影响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发生工程设计标准内洪水不受严重影响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保障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  <w:lang w:eastAsia="zh-CN"/>
              </w:rPr>
              <w:t>饮</w:t>
            </w: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水安全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发生中等干旱不受严重影响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发生中等干旱不受严重影响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社会效益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保障居民社会活动平稳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生态效益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促进地区生态和谐发展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可持续影响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为国民经济持续健康发展和社会稳定提供安全保障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发生标准内洪水不受严重影响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满意度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服务对象</w:t>
            </w:r>
          </w:p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上级主管部门满意度（≥90%）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务群众满意度（≥90%）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90%</w:t>
            </w: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……</w:t>
            </w:r>
          </w:p>
        </w:tc>
        <w:tc>
          <w:tcPr>
            <w:tcW w:w="2952" w:type="dxa"/>
            <w:gridSpan w:val="2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说明</w:t>
            </w:r>
          </w:p>
        </w:tc>
        <w:tc>
          <w:tcPr>
            <w:tcW w:w="9019" w:type="dxa"/>
            <w:gridSpan w:val="7"/>
            <w:shd w:val="clear" w:color="auto" w:fill="auto"/>
            <w:noWrap/>
            <w:vAlign w:val="center"/>
          </w:tcPr>
          <w:p>
            <w:pPr>
              <w:spacing w:line="240" w:lineRule="exact"/>
              <w:rPr>
                <w:rFonts w:cs="Arial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Arial" w:asciiTheme="minorEastAsia" w:hAnsiTheme="minorEastAsia"/>
                <w:kern w:val="0"/>
                <w:sz w:val="18"/>
                <w:szCs w:val="18"/>
              </w:rPr>
              <w:t>请在此处简要说明中央巡视、各级审计和财政监督中发现的问题及其所涉及的金额，如没有请填无。</w:t>
            </w:r>
          </w:p>
        </w:tc>
      </w:tr>
    </w:tbl>
    <w:p/>
    <w:p>
      <w:pPr>
        <w:spacing w:line="400" w:lineRule="exact"/>
        <w:ind w:firstLine="420" w:firstLineChars="2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注：</w:t>
      </w:r>
      <w:r>
        <w:rPr>
          <w:rFonts w:hint="eastAsia" w:cs="Arial" w:asciiTheme="minorEastAsia" w:hAnsiTheme="minorEastAsia"/>
          <w:bCs/>
          <w:kern w:val="0"/>
          <w:szCs w:val="21"/>
        </w:rPr>
        <w:t>1.</w:t>
      </w:r>
      <w:r>
        <w:rPr>
          <w:rFonts w:hint="eastAsia" w:cs="Arial" w:asciiTheme="minorEastAsia" w:hAnsiTheme="minorEastAsia"/>
          <w:kern w:val="0"/>
          <w:szCs w:val="21"/>
        </w:rPr>
        <w:t>资金使用单位按项目绩效目标填报，主管部门汇总时按区域绩效目标填报。</w:t>
      </w:r>
    </w:p>
    <w:p>
      <w:pPr>
        <w:spacing w:line="400" w:lineRule="exact"/>
        <w:ind w:firstLine="840" w:firstLineChars="4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bCs/>
          <w:kern w:val="0"/>
          <w:szCs w:val="21"/>
        </w:rPr>
        <w:t>2.</w:t>
      </w:r>
      <w:r>
        <w:rPr>
          <w:rFonts w:hint="eastAsia" w:cs="Arial" w:asciiTheme="minorEastAsia" w:hAnsiTheme="minorEastAsia"/>
          <w:kern w:val="0"/>
          <w:szCs w:val="21"/>
        </w:rPr>
        <w:t>其他资金包括与中央财政资金、地方财政资金共同投入到同一项目的自有资金、社会资金，以及以前年度的结转结余资金等。</w:t>
      </w:r>
    </w:p>
    <w:p>
      <w:pPr>
        <w:spacing w:line="400" w:lineRule="exact"/>
        <w:ind w:firstLine="840" w:firstLineChars="4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bCs/>
          <w:kern w:val="0"/>
          <w:szCs w:val="21"/>
        </w:rPr>
        <w:t>3</w:t>
      </w:r>
      <w:r>
        <w:rPr>
          <w:rFonts w:hint="eastAsia" w:cs="Arial" w:asciiTheme="minorEastAsia" w:hAnsiTheme="minorEastAsia"/>
          <w:kern w:val="0"/>
          <w:szCs w:val="21"/>
        </w:rPr>
        <w:t>.全年执行数是指按照国库集中支付制度要求所形成的实际支出。</w:t>
      </w:r>
    </w:p>
    <w:p>
      <w:pPr>
        <w:spacing w:line="400" w:lineRule="exact"/>
        <w:ind w:firstLine="840" w:firstLineChars="4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4.定量指标。地方各级主管部门对资金使用单位填写的实际完成值汇总时，绝对值直接累加计算，相对值按照资金额度加权平均计算。</w:t>
      </w:r>
    </w:p>
    <w:p>
      <w:pPr>
        <w:spacing w:line="400" w:lineRule="exact"/>
        <w:ind w:firstLine="840" w:firstLineChars="400"/>
        <w:rPr>
          <w:rFonts w:cs="Arial" w:asciiTheme="minorEastAsia" w:hAnsiTheme="minorEastAsia"/>
          <w:kern w:val="0"/>
          <w:szCs w:val="21"/>
        </w:rPr>
      </w:pPr>
      <w:r>
        <w:rPr>
          <w:rFonts w:hint="eastAsia" w:cs="Arial" w:asciiTheme="minorEastAsia" w:hAnsiTheme="minorEastAsia"/>
          <w:kern w:val="0"/>
          <w:szCs w:val="21"/>
        </w:rPr>
        <w:t>5.定性指标。资金使用单位分别按照80%（含）一</w:t>
      </w:r>
      <w:r>
        <w:rPr>
          <w:rFonts w:hint="eastAsia" w:cs="Arial" w:asciiTheme="minorEastAsia" w:hAnsiTheme="minorEastAsia"/>
          <w:bCs/>
          <w:kern w:val="0"/>
          <w:szCs w:val="21"/>
        </w:rPr>
        <w:t>100%</w:t>
      </w:r>
      <w:r>
        <w:rPr>
          <w:rFonts w:hint="eastAsia" w:cs="Arial" w:asciiTheme="minorEastAsia" w:hAnsiTheme="minorEastAsia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kern w:val="0"/>
          <w:szCs w:val="21"/>
        </w:rPr>
        <w:t>60%（</w:t>
      </w:r>
      <w:r>
        <w:rPr>
          <w:rFonts w:hint="eastAsia" w:cs="Arial" w:asciiTheme="minorEastAsia" w:hAnsiTheme="minorEastAsia"/>
          <w:kern w:val="0"/>
          <w:szCs w:val="21"/>
        </w:rPr>
        <w:t>含）一</w:t>
      </w:r>
      <w:r>
        <w:rPr>
          <w:rFonts w:hint="eastAsia" w:cs="Arial" w:asciiTheme="minorEastAsia" w:hAnsiTheme="minorEastAsia"/>
          <w:bCs/>
          <w:kern w:val="0"/>
          <w:szCs w:val="21"/>
        </w:rPr>
        <w:t>80%</w:t>
      </w:r>
      <w:r>
        <w:rPr>
          <w:rFonts w:hint="eastAsia" w:cs="Arial" w:asciiTheme="minorEastAsia" w:hAnsiTheme="minorEastAsia"/>
          <w:kern w:val="0"/>
          <w:szCs w:val="21"/>
        </w:rPr>
        <w:t>、</w:t>
      </w:r>
      <w:r>
        <w:rPr>
          <w:rFonts w:hint="eastAsia" w:cs="Arial" w:asciiTheme="minorEastAsia" w:hAnsiTheme="minorEastAsia"/>
          <w:bCs/>
          <w:kern w:val="0"/>
          <w:szCs w:val="21"/>
        </w:rPr>
        <w:t>0%—60%</w:t>
      </w:r>
      <w:r>
        <w:rPr>
          <w:rFonts w:hint="eastAsia" w:cs="Arial" w:asciiTheme="minorEastAsia" w:hAnsiTheme="minorEastAsia"/>
          <w:kern w:val="0"/>
          <w:szCs w:val="21"/>
        </w:rPr>
        <w:t>合理填写实际完成值。地方各级主管部门汇总时，按照资金额度加权平均计算完成值。</w:t>
      </w:r>
    </w:p>
    <w:p/>
    <w:sectPr>
      <w:pgSz w:w="11906" w:h="16838"/>
      <w:pgMar w:top="1134" w:right="1418" w:bottom="851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22"/>
    <w:rsid w:val="00232415"/>
    <w:rsid w:val="002F2307"/>
    <w:rsid w:val="00466D47"/>
    <w:rsid w:val="004F4D37"/>
    <w:rsid w:val="005A6D44"/>
    <w:rsid w:val="00664E39"/>
    <w:rsid w:val="00A07018"/>
    <w:rsid w:val="00A21E21"/>
    <w:rsid w:val="00AD6032"/>
    <w:rsid w:val="00C425F9"/>
    <w:rsid w:val="00CE5870"/>
    <w:rsid w:val="00DA36A6"/>
    <w:rsid w:val="00FC3A22"/>
    <w:rsid w:val="1D9F4563"/>
    <w:rsid w:val="24E73929"/>
    <w:rsid w:val="3DDB300C"/>
    <w:rsid w:val="554233B4"/>
    <w:rsid w:val="6DE07439"/>
    <w:rsid w:val="752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138</Words>
  <Characters>790</Characters>
  <Lines>6</Lines>
  <Paragraphs>1</Paragraphs>
  <TotalTime>7</TotalTime>
  <ScaleCrop>false</ScaleCrop>
  <LinksUpToDate>false</LinksUpToDate>
  <CharactersWithSpaces>927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2022-03-04T01:24:00Z</dcterms:created>
  <dc:creator>lenovo</dc:creator>
  <cp:lastModifiedBy>hfgd</cp:lastModifiedBy>
  <dcterms:modified xsi:type="dcterms:W3CDTF">2022-03-04T05:46:00Z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88EEC32CB76B4BF3818A19DFFD8B5EED</vt:lpwstr>
  </property>
</Properties>
</file>