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ascii="方正小标宋简体" w:hAnsi="宋体" w:eastAsia="方正小标宋简体"/>
          <w:color w:val="auto"/>
          <w:sz w:val="21"/>
          <w:szCs w:val="21"/>
          <w:highlight w:val="none"/>
        </w:rPr>
      </w:pPr>
      <w:bookmarkStart w:id="0"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bookmarkEnd w:id="0"/>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1" w:name="_Toc15396476"/>
      <w:bookmarkStart w:id="2" w:name="_Toc15377426"/>
      <w:bookmarkStart w:id="3" w:name="_Toc15378442"/>
      <w:bookmarkStart w:id="4" w:name="_Toc15306268"/>
      <w:bookmarkStart w:id="5" w:name="_Toc15396598"/>
      <w:bookmarkStart w:id="6" w:name="_Toc15377194"/>
      <w:bookmarkStart w:id="7" w:name="_Toc22790"/>
      <w:r>
        <w:rPr>
          <w:rFonts w:hint="eastAsia" w:ascii="方正小标宋简体" w:hAnsi="方正小标宋简体" w:eastAsia="方正小标宋简体" w:cs="方正小标宋简体"/>
          <w:color w:val="auto"/>
          <w:sz w:val="72"/>
          <w:szCs w:val="72"/>
          <w:highlight w:val="none"/>
          <w:lang w:eastAsia="zh-CN"/>
        </w:rPr>
        <w:t>广元市利州区公路养护段</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8" w:name="_Toc16178"/>
      <w:bookmarkStart w:id="9" w:name="_Toc15396475"/>
      <w:bookmarkStart w:id="10" w:name="_Toc15377425"/>
      <w:bookmarkStart w:id="11" w:name="_Toc15378441"/>
      <w:bookmarkStart w:id="12" w:name="_Toc15396597"/>
      <w:bookmarkStart w:id="13" w:name="_Toc15377193"/>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w:t>
      </w:r>
      <w:bookmarkEnd w:id="8"/>
      <w:bookmarkEnd w:id="9"/>
      <w:bookmarkEnd w:id="10"/>
      <w:bookmarkEnd w:id="11"/>
      <w:bookmarkEnd w:id="12"/>
      <w:bookmarkEnd w:id="13"/>
      <w:r>
        <w:rPr>
          <w:rFonts w:hint="eastAsia" w:ascii="方正小标宋简体" w:hAnsi="方正小标宋简体" w:eastAsia="方正小标宋简体" w:cs="方正小标宋简体"/>
          <w:color w:val="auto"/>
          <w:sz w:val="72"/>
          <w:szCs w:val="72"/>
          <w:highlight w:val="none"/>
        </w:rPr>
        <w:t>决算</w:t>
      </w:r>
      <w:bookmarkEnd w:id="1"/>
      <w:bookmarkEnd w:id="2"/>
      <w:bookmarkEnd w:id="3"/>
      <w:bookmarkEnd w:id="4"/>
      <w:bookmarkEnd w:id="5"/>
      <w:bookmarkEnd w:id="6"/>
      <w:bookmarkEnd w:id="7"/>
      <w:r>
        <w:rPr>
          <w:rFonts w:hint="eastAsia" w:ascii="方正小标宋简体" w:hAnsi="方正小标宋简体" w:eastAsia="方正小标宋简体" w:cs="方正小标宋简体"/>
          <w:color w:val="auto"/>
          <w:sz w:val="72"/>
          <w:szCs w:val="72"/>
          <w:highlight w:val="none"/>
          <w:lang w:eastAsia="zh-CN"/>
        </w:rPr>
        <w:t>说明</w:t>
      </w:r>
      <w:bookmarkStart w:id="108" w:name="_GoBack"/>
      <w:bookmarkEnd w:id="108"/>
    </w:p>
    <w:p>
      <w:pPr>
        <w:widowControl/>
        <w:jc w:val="center"/>
        <w:rPr>
          <w:rFonts w:ascii="黑体" w:hAnsi="黑体" w:eastAsia="黑体" w:cstheme="minorBidi"/>
          <w:color w:val="auto"/>
          <w:sz w:val="28"/>
          <w:szCs w:val="2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pStyle w:val="10"/>
        <w:rPr>
          <w:rFonts w:hint="eastAsia"/>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25</w:t>
      </w:r>
      <w:r>
        <w:rPr>
          <w:rFonts w:hint="eastAsia"/>
          <w:color w:val="auto"/>
          <w:highlight w:val="none"/>
        </w:rPr>
        <w:t>日</w:t>
      </w:r>
    </w:p>
    <w:sdt>
      <w:sdtPr>
        <w:rPr>
          <w:rFonts w:ascii="宋体" w:hAnsi="宋体" w:eastAsia="宋体" w:cs="Times New Roman"/>
          <w:kern w:val="2"/>
          <w:sz w:val="21"/>
          <w:szCs w:val="24"/>
          <w:lang w:val="en-US" w:eastAsia="zh-CN" w:bidi="ar-SA"/>
        </w:rPr>
        <w:id w:val="147451400"/>
        <w15:color w:val="DBDBDB"/>
      </w:sdtPr>
      <w:sdtEndPr>
        <w:rPr>
          <w:rFonts w:ascii="Times New Roman" w:hAnsi="Times New Roman"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fldChar w:fldCharType="begin"/>
          </w:r>
          <w:r>
            <w:instrText xml:space="preserve">TOC \o "1-3" \h \u </w:instrText>
          </w:r>
          <w:r>
            <w:fldChar w:fldCharType="separate"/>
          </w:r>
        </w:p>
        <w:p>
          <w:pPr>
            <w:pStyle w:val="10"/>
            <w:tabs>
              <w:tab w:val="right" w:leader="dot" w:pos="8845"/>
              <w:tab w:val="clear" w:pos="8296"/>
            </w:tabs>
            <w:jc w:val="both"/>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_Toc24812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rPr>
            <w:t xml:space="preserve">第一部分 </w:t>
          </w:r>
          <w:r>
            <w:rPr>
              <w:rFonts w:hint="eastAsia" w:ascii="宋体" w:hAnsi="宋体" w:eastAsia="宋体" w:cs="宋体"/>
              <w:sz w:val="21"/>
              <w:szCs w:val="21"/>
              <w:highlight w:val="none"/>
              <w:lang w:eastAsia="zh-CN"/>
            </w:rPr>
            <w:t>单位</w:t>
          </w:r>
          <w:r>
            <w:rPr>
              <w:rFonts w:hint="eastAsia" w:ascii="宋体" w:hAnsi="宋体" w:eastAsia="宋体" w:cs="宋体"/>
              <w:bCs w:val="0"/>
              <w:sz w:val="21"/>
              <w:szCs w:val="21"/>
              <w:highlight w:val="none"/>
            </w:rPr>
            <w:t>概况</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_Toc24812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1"/>
            <w:tabs>
              <w:tab w:val="right" w:leader="dot" w:pos="8845"/>
              <w:tab w:val="clear" w:pos="8296"/>
            </w:tabs>
            <w:jc w:val="both"/>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_Toc21954 </w:instrText>
          </w:r>
          <w:r>
            <w:rPr>
              <w:rFonts w:hint="eastAsia" w:ascii="宋体" w:hAnsi="宋体" w:eastAsia="宋体" w:cs="宋体"/>
              <w:sz w:val="21"/>
              <w:szCs w:val="21"/>
            </w:rPr>
            <w:fldChar w:fldCharType="separate"/>
          </w:r>
          <w:r>
            <w:rPr>
              <w:rFonts w:hint="eastAsia" w:ascii="宋体" w:hAnsi="宋体" w:eastAsia="宋体" w:cs="宋体"/>
              <w:bCs w:val="0"/>
              <w:sz w:val="21"/>
              <w:szCs w:val="21"/>
              <w:lang w:eastAsia="zh-CN"/>
            </w:rPr>
            <w:t xml:space="preserve">一、 </w:t>
          </w:r>
          <w:r>
            <w:rPr>
              <w:rFonts w:hint="eastAsia" w:ascii="宋体" w:hAnsi="宋体" w:eastAsia="宋体" w:cs="宋体"/>
              <w:bCs w:val="0"/>
              <w:sz w:val="21"/>
              <w:szCs w:val="21"/>
              <w:highlight w:val="none"/>
              <w:lang w:eastAsia="zh-CN"/>
            </w:rPr>
            <w:t>主要职责</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_Toc21954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1"/>
            <w:tabs>
              <w:tab w:val="right" w:leader="dot" w:pos="8845"/>
              <w:tab w:val="clear" w:pos="8296"/>
            </w:tabs>
            <w:jc w:val="both"/>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_Toc8691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lang w:val="en-US" w:eastAsia="zh-CN"/>
            </w:rPr>
            <w:t>二、机构设置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_Toc8691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0"/>
            <w:tabs>
              <w:tab w:val="right" w:leader="dot" w:pos="8845"/>
              <w:tab w:val="clear" w:pos="8296"/>
            </w:tabs>
            <w:jc w:val="both"/>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_Toc28791 </w:instrText>
          </w:r>
          <w:r>
            <w:rPr>
              <w:rFonts w:hint="eastAsia" w:ascii="宋体" w:hAnsi="宋体" w:eastAsia="宋体" w:cs="宋体"/>
              <w:sz w:val="21"/>
              <w:szCs w:val="21"/>
            </w:rPr>
            <w:fldChar w:fldCharType="separate"/>
          </w:r>
          <w:r>
            <w:rPr>
              <w:rFonts w:hint="eastAsia" w:ascii="宋体" w:hAnsi="宋体" w:eastAsia="宋体" w:cs="宋体"/>
              <w:bCs/>
              <w:sz w:val="21"/>
              <w:szCs w:val="21"/>
              <w:highlight w:val="none"/>
            </w:rPr>
            <w:t xml:space="preserve">第二部分 </w:t>
          </w:r>
          <w:r>
            <w:rPr>
              <w:rFonts w:hint="eastAsia" w:ascii="宋体" w:hAnsi="宋体" w:eastAsia="宋体" w:cs="宋体"/>
              <w:bCs/>
              <w:sz w:val="21"/>
              <w:szCs w:val="21"/>
              <w:highlight w:val="none"/>
              <w:lang w:val="en-US" w:eastAsia="zh-CN"/>
            </w:rPr>
            <w:t>2022年度</w:t>
          </w:r>
          <w:r>
            <w:rPr>
              <w:rFonts w:hint="eastAsia" w:ascii="宋体" w:hAnsi="宋体" w:eastAsia="宋体" w:cs="宋体"/>
              <w:bCs/>
              <w:sz w:val="21"/>
              <w:szCs w:val="21"/>
              <w:highlight w:val="none"/>
              <w:lang w:eastAsia="zh-CN"/>
            </w:rPr>
            <w:t>单位</w:t>
          </w:r>
          <w:r>
            <w:rPr>
              <w:rFonts w:hint="eastAsia" w:ascii="宋体" w:hAnsi="宋体" w:eastAsia="宋体" w:cs="宋体"/>
              <w:bCs/>
              <w:sz w:val="21"/>
              <w:szCs w:val="21"/>
              <w:highlight w:val="none"/>
            </w:rPr>
            <w:t>决算情况说明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_Toc28791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1"/>
            <w:tabs>
              <w:tab w:val="right" w:leader="dot" w:pos="8845"/>
              <w:tab w:val="clear" w:pos="8296"/>
            </w:tabs>
            <w:jc w:val="both"/>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_Toc4629 </w:instrText>
          </w:r>
          <w:r>
            <w:rPr>
              <w:rFonts w:hint="eastAsia" w:ascii="宋体" w:hAnsi="宋体" w:eastAsia="宋体" w:cs="宋体"/>
              <w:sz w:val="21"/>
              <w:szCs w:val="21"/>
            </w:rPr>
            <w:fldChar w:fldCharType="separate"/>
          </w:r>
          <w:r>
            <w:rPr>
              <w:rFonts w:hint="eastAsia" w:ascii="宋体" w:hAnsi="宋体" w:eastAsia="宋体" w:cs="宋体"/>
              <w:sz w:val="21"/>
              <w:szCs w:val="21"/>
            </w:rPr>
            <w:t xml:space="preserve">一、 </w:t>
          </w:r>
          <w:r>
            <w:rPr>
              <w:rFonts w:hint="eastAsia" w:ascii="宋体" w:hAnsi="宋体" w:eastAsia="宋体" w:cs="宋体"/>
              <w:sz w:val="21"/>
              <w:szCs w:val="21"/>
              <w:highlight w:val="none"/>
            </w:rPr>
            <w:t>收入支出决算总体情况说明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_Toc4629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1"/>
            <w:tabs>
              <w:tab w:val="right" w:leader="dot" w:pos="8845"/>
              <w:tab w:val="clear" w:pos="8296"/>
            </w:tabs>
            <w:jc w:val="both"/>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_Toc21098 </w:instrText>
          </w:r>
          <w:r>
            <w:rPr>
              <w:rFonts w:hint="eastAsia" w:ascii="宋体" w:hAnsi="宋体" w:eastAsia="宋体" w:cs="宋体"/>
              <w:sz w:val="21"/>
              <w:szCs w:val="21"/>
            </w:rPr>
            <w:fldChar w:fldCharType="separate"/>
          </w:r>
          <w:r>
            <w:rPr>
              <w:rFonts w:hint="eastAsia" w:ascii="宋体" w:hAnsi="宋体" w:eastAsia="宋体" w:cs="宋体"/>
              <w:sz w:val="21"/>
              <w:szCs w:val="21"/>
            </w:rPr>
            <w:t xml:space="preserve">二、 </w:t>
          </w:r>
          <w:r>
            <w:rPr>
              <w:rFonts w:hint="eastAsia" w:ascii="宋体" w:hAnsi="宋体" w:eastAsia="宋体" w:cs="宋体"/>
              <w:sz w:val="21"/>
              <w:szCs w:val="21"/>
              <w:highlight w:val="none"/>
            </w:rPr>
            <w:t>收入决算情况说明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_Toc21098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1"/>
            <w:tabs>
              <w:tab w:val="right" w:leader="dot" w:pos="8845"/>
              <w:tab w:val="clear" w:pos="8296"/>
            </w:tabs>
            <w:jc w:val="both"/>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_Toc31698 </w:instrText>
          </w:r>
          <w:r>
            <w:rPr>
              <w:rFonts w:hint="eastAsia" w:ascii="宋体" w:hAnsi="宋体" w:eastAsia="宋体" w:cs="宋体"/>
              <w:sz w:val="21"/>
              <w:szCs w:val="21"/>
            </w:rPr>
            <w:fldChar w:fldCharType="separate"/>
          </w:r>
          <w:r>
            <w:rPr>
              <w:rFonts w:hint="eastAsia" w:ascii="宋体" w:hAnsi="宋体" w:eastAsia="宋体" w:cs="宋体"/>
              <w:sz w:val="21"/>
              <w:szCs w:val="21"/>
            </w:rPr>
            <w:t xml:space="preserve">三、 </w:t>
          </w:r>
          <w:r>
            <w:rPr>
              <w:rFonts w:hint="eastAsia" w:ascii="宋体" w:hAnsi="宋体" w:eastAsia="宋体" w:cs="宋体"/>
              <w:sz w:val="21"/>
              <w:szCs w:val="21"/>
              <w:highlight w:val="none"/>
            </w:rPr>
            <w:t>支出决算情况说明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_Toc31698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1"/>
            <w:tabs>
              <w:tab w:val="right" w:leader="dot" w:pos="8845"/>
              <w:tab w:val="clear" w:pos="8296"/>
            </w:tabs>
            <w:jc w:val="both"/>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_Toc29333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rPr>
            <w:t>四、财政拨款收入支出决算总体情况说明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_Toc29333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1"/>
            <w:tabs>
              <w:tab w:val="right" w:leader="dot" w:pos="8845"/>
              <w:tab w:val="clear" w:pos="8296"/>
            </w:tabs>
            <w:jc w:val="both"/>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_Toc24263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rPr>
            <w:t>五、一般公共预算财政拨款支出决算情况说明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_Toc24263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6"/>
            <w:tabs>
              <w:tab w:val="right" w:leader="dot" w:pos="8845"/>
              <w:tab w:val="clear" w:pos="8296"/>
            </w:tabs>
            <w:jc w:val="both"/>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_Toc27754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rPr>
            <w:t>（一）一般公共预算财政拨款支出决算总体情况</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_Toc27754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6"/>
            <w:tabs>
              <w:tab w:val="right" w:leader="dot" w:pos="8845"/>
              <w:tab w:val="clear" w:pos="8296"/>
            </w:tabs>
            <w:jc w:val="both"/>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_Toc16840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rPr>
            <w:t>（二）一般公共预算财政拨款支出决算结构情况</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_Toc16840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6"/>
            <w:tabs>
              <w:tab w:val="right" w:leader="dot" w:pos="8845"/>
              <w:tab w:val="clear" w:pos="8296"/>
            </w:tabs>
            <w:jc w:val="both"/>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_Toc10251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rPr>
            <w:t>（三）一般公共预算财政拨款支出决算具体情况</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_Toc10251 \h </w:instrText>
          </w:r>
          <w:r>
            <w:rPr>
              <w:rFonts w:hint="eastAsia" w:ascii="宋体" w:hAnsi="宋体" w:eastAsia="宋体" w:cs="宋体"/>
              <w:sz w:val="21"/>
              <w:szCs w:val="21"/>
            </w:rPr>
            <w:fldChar w:fldCharType="separate"/>
          </w:r>
          <w:r>
            <w:rPr>
              <w:rFonts w:hint="eastAsia" w:ascii="宋体" w:hAnsi="宋体" w:eastAsia="宋体" w:cs="宋体"/>
              <w:sz w:val="21"/>
              <w:szCs w:val="21"/>
            </w:rPr>
            <w:t>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1"/>
            <w:tabs>
              <w:tab w:val="right" w:leader="dot" w:pos="8845"/>
              <w:tab w:val="clear" w:pos="8296"/>
            </w:tabs>
            <w:jc w:val="both"/>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_Toc24221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rPr>
            <w:t>六、一般公共预算财政拨款基本支出决算情况说明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_Toc24221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1"/>
            <w:tabs>
              <w:tab w:val="right" w:leader="dot" w:pos="8845"/>
              <w:tab w:val="clear" w:pos="8296"/>
            </w:tabs>
            <w:jc w:val="both"/>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_Toc27014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rPr>
            <w:t>七、财政拨款“三公”经费支出决算情况说明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_Toc27014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6"/>
            <w:tabs>
              <w:tab w:val="right" w:leader="dot" w:pos="8845"/>
              <w:tab w:val="clear" w:pos="8296"/>
            </w:tabs>
            <w:jc w:val="both"/>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_Toc15583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rPr>
            <w:t>（一）“三公”经费财政拨款支出决算总体情况说明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_Toc15583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6"/>
            <w:tabs>
              <w:tab w:val="right" w:leader="dot" w:pos="8845"/>
              <w:tab w:val="clear" w:pos="8296"/>
            </w:tabs>
            <w:jc w:val="both"/>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_Toc9933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rPr>
            <w:t>（二）“三公”经费财政拨款支出决算具体情况说明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_Toc9933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1"/>
            <w:tabs>
              <w:tab w:val="right" w:leader="dot" w:pos="8845"/>
              <w:tab w:val="clear" w:pos="8296"/>
            </w:tabs>
            <w:jc w:val="both"/>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_Toc15496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rPr>
            <w:t>八、政府性基金预算支出决算情况说明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_Toc15496 \h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1"/>
            <w:tabs>
              <w:tab w:val="right" w:leader="dot" w:pos="8845"/>
              <w:tab w:val="clear" w:pos="8296"/>
            </w:tabs>
            <w:jc w:val="both"/>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_Toc17016 </w:instrText>
          </w:r>
          <w:r>
            <w:rPr>
              <w:rFonts w:hint="eastAsia" w:ascii="宋体" w:hAnsi="宋体" w:eastAsia="宋体" w:cs="宋体"/>
              <w:sz w:val="21"/>
              <w:szCs w:val="21"/>
            </w:rPr>
            <w:fldChar w:fldCharType="separate"/>
          </w:r>
          <w:r>
            <w:rPr>
              <w:rFonts w:hint="eastAsia" w:ascii="宋体" w:hAnsi="宋体" w:eastAsia="宋体" w:cs="宋体"/>
              <w:sz w:val="21"/>
              <w:szCs w:val="21"/>
            </w:rPr>
            <w:t xml:space="preserve">九、 </w:t>
          </w:r>
          <w:r>
            <w:rPr>
              <w:rFonts w:hint="eastAsia" w:ascii="宋体" w:hAnsi="宋体" w:eastAsia="宋体" w:cs="宋体"/>
              <w:sz w:val="21"/>
              <w:szCs w:val="21"/>
              <w:highlight w:val="none"/>
            </w:rPr>
            <w:t>国有资本经营预算支出决算情况说明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_Toc17016 \h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1"/>
            <w:tabs>
              <w:tab w:val="right" w:leader="dot" w:pos="8845"/>
              <w:tab w:val="clear" w:pos="8296"/>
            </w:tabs>
            <w:jc w:val="both"/>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_Toc22064 </w:instrText>
          </w:r>
          <w:r>
            <w:rPr>
              <w:rFonts w:hint="eastAsia" w:ascii="宋体" w:hAnsi="宋体" w:eastAsia="宋体" w:cs="宋体"/>
              <w:sz w:val="21"/>
              <w:szCs w:val="21"/>
            </w:rPr>
            <w:fldChar w:fldCharType="separate"/>
          </w:r>
          <w:r>
            <w:rPr>
              <w:rFonts w:hint="eastAsia" w:ascii="宋体" w:hAnsi="宋体" w:eastAsia="宋体" w:cs="宋体"/>
              <w:sz w:val="21"/>
              <w:szCs w:val="21"/>
            </w:rPr>
            <w:t xml:space="preserve">十、 </w:t>
          </w:r>
          <w:r>
            <w:rPr>
              <w:rFonts w:hint="eastAsia" w:ascii="宋体" w:hAnsi="宋体" w:eastAsia="宋体" w:cs="宋体"/>
              <w:sz w:val="21"/>
              <w:szCs w:val="21"/>
              <w:highlight w:val="none"/>
            </w:rPr>
            <w:t>其他重要事项的情况说明</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_Toc22064 \h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6"/>
            <w:tabs>
              <w:tab w:val="right" w:leader="dot" w:pos="8845"/>
              <w:tab w:val="clear" w:pos="8296"/>
            </w:tabs>
            <w:jc w:val="both"/>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_Toc31132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rPr>
            <w:t>（一）机关运行经费支出情况</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_Toc31132 \h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6"/>
            <w:tabs>
              <w:tab w:val="right" w:leader="dot" w:pos="8845"/>
              <w:tab w:val="clear" w:pos="8296"/>
            </w:tabs>
            <w:jc w:val="both"/>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_Toc17939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rPr>
            <w:t>（二）政府采购支出情况</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_Toc17939 \h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6"/>
            <w:tabs>
              <w:tab w:val="right" w:leader="dot" w:pos="8845"/>
              <w:tab w:val="clear" w:pos="8296"/>
            </w:tabs>
            <w:jc w:val="both"/>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_Toc1326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rPr>
            <w:t>（三）国有资产占有使用情况</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_Toc1326 \h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6"/>
            <w:tabs>
              <w:tab w:val="right" w:leader="dot" w:pos="8845"/>
              <w:tab w:val="clear" w:pos="8296"/>
            </w:tabs>
            <w:jc w:val="both"/>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_Toc16459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rPr>
            <w:t>（四）预算绩效管理情况</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_Toc16459 \h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0"/>
            <w:tabs>
              <w:tab w:val="right" w:leader="dot" w:pos="8845"/>
              <w:tab w:val="clear" w:pos="8296"/>
            </w:tabs>
            <w:jc w:val="both"/>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_Toc13273 </w:instrText>
          </w:r>
          <w:r>
            <w:rPr>
              <w:rFonts w:hint="eastAsia" w:ascii="宋体" w:hAnsi="宋体" w:eastAsia="宋体" w:cs="宋体"/>
              <w:sz w:val="21"/>
              <w:szCs w:val="21"/>
            </w:rPr>
            <w:fldChar w:fldCharType="separate"/>
          </w:r>
          <w:r>
            <w:rPr>
              <w:rFonts w:hint="eastAsia" w:ascii="宋体" w:hAnsi="宋体" w:eastAsia="宋体" w:cs="宋体"/>
              <w:sz w:val="21"/>
              <w:szCs w:val="21"/>
            </w:rPr>
            <w:t xml:space="preserve">第三部分 </w:t>
          </w:r>
          <w:r>
            <w:rPr>
              <w:rFonts w:hint="eastAsia" w:ascii="宋体" w:hAnsi="宋体" w:eastAsia="宋体" w:cs="宋体"/>
              <w:sz w:val="21"/>
              <w:szCs w:val="21"/>
              <w:highlight w:val="none"/>
            </w:rPr>
            <w:t>名词解释</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_Toc13273 \h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0"/>
            <w:tabs>
              <w:tab w:val="right" w:leader="dot" w:pos="8845"/>
              <w:tab w:val="clear" w:pos="8296"/>
            </w:tabs>
            <w:jc w:val="both"/>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_Toc32747 </w:instrText>
          </w:r>
          <w:r>
            <w:rPr>
              <w:rFonts w:hint="eastAsia" w:ascii="宋体" w:hAnsi="宋体" w:eastAsia="宋体" w:cs="宋体"/>
              <w:sz w:val="21"/>
              <w:szCs w:val="21"/>
            </w:rPr>
            <w:fldChar w:fldCharType="separate"/>
          </w:r>
          <w:r>
            <w:rPr>
              <w:rFonts w:hint="eastAsia" w:ascii="宋体" w:hAnsi="宋体" w:eastAsia="宋体" w:cs="宋体"/>
              <w:sz w:val="21"/>
              <w:szCs w:val="21"/>
            </w:rPr>
            <w:t xml:space="preserve">第四部分 </w:t>
          </w:r>
          <w:r>
            <w:rPr>
              <w:rFonts w:hint="eastAsia" w:ascii="宋体" w:hAnsi="宋体" w:eastAsia="宋体" w:cs="宋体"/>
              <w:sz w:val="21"/>
              <w:szCs w:val="21"/>
              <w:highlight w:val="none"/>
            </w:rPr>
            <w:t>附件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_Toc32747 \h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0"/>
            <w:tabs>
              <w:tab w:val="right" w:leader="dot" w:pos="8845"/>
              <w:tab w:val="clear" w:pos="8296"/>
            </w:tabs>
            <w:jc w:val="both"/>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_Toc10034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rPr>
            <w:t>第五部分 附表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_Toc10034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1"/>
            <w:tabs>
              <w:tab w:val="right" w:leader="dot" w:pos="8845"/>
              <w:tab w:val="clear" w:pos="8296"/>
            </w:tabs>
            <w:jc w:val="both"/>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_Toc20441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rPr>
            <w:t>一、收</w:t>
          </w:r>
          <w:r>
            <w:rPr>
              <w:rFonts w:hint="eastAsia" w:ascii="宋体" w:hAnsi="宋体" w:eastAsia="宋体" w:cs="宋体"/>
              <w:bCs w:val="0"/>
              <w:sz w:val="21"/>
              <w:szCs w:val="21"/>
              <w:highlight w:val="none"/>
            </w:rPr>
            <w:t>入支出决算总表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_Toc20441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1"/>
            <w:tabs>
              <w:tab w:val="right" w:leader="dot" w:pos="8845"/>
              <w:tab w:val="clear" w:pos="8296"/>
            </w:tabs>
            <w:jc w:val="both"/>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_Toc30620 </w:instrText>
          </w:r>
          <w:r>
            <w:rPr>
              <w:rFonts w:hint="eastAsia" w:ascii="宋体" w:hAnsi="宋体" w:eastAsia="宋体" w:cs="宋体"/>
              <w:sz w:val="21"/>
              <w:szCs w:val="21"/>
            </w:rPr>
            <w:fldChar w:fldCharType="separate"/>
          </w:r>
          <w:r>
            <w:rPr>
              <w:rFonts w:hint="eastAsia" w:ascii="宋体" w:hAnsi="宋体" w:eastAsia="宋体" w:cs="宋体"/>
              <w:sz w:val="21"/>
              <w:szCs w:val="21"/>
              <w:highlight w:val="none"/>
            </w:rPr>
            <w:t>二、收</w:t>
          </w:r>
          <w:r>
            <w:rPr>
              <w:rFonts w:hint="eastAsia" w:ascii="宋体" w:hAnsi="宋体" w:eastAsia="宋体" w:cs="宋体"/>
              <w:bCs w:val="0"/>
              <w:sz w:val="21"/>
              <w:szCs w:val="21"/>
              <w:highlight w:val="none"/>
            </w:rPr>
            <w:t>入决算表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_Toc30620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1"/>
            <w:tabs>
              <w:tab w:val="right" w:leader="dot" w:pos="8845"/>
              <w:tab w:val="clear" w:pos="8296"/>
            </w:tabs>
            <w:jc w:val="both"/>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_Toc25502 </w:instrText>
          </w:r>
          <w:r>
            <w:rPr>
              <w:rFonts w:hint="eastAsia" w:ascii="宋体" w:hAnsi="宋体" w:eastAsia="宋体" w:cs="宋体"/>
              <w:sz w:val="21"/>
              <w:szCs w:val="21"/>
            </w:rPr>
            <w:fldChar w:fldCharType="separate"/>
          </w:r>
          <w:r>
            <w:rPr>
              <w:rFonts w:hint="eastAsia" w:ascii="宋体" w:hAnsi="宋体" w:eastAsia="宋体" w:cs="宋体"/>
              <w:bCs w:val="0"/>
              <w:sz w:val="21"/>
              <w:szCs w:val="21"/>
              <w:highlight w:val="none"/>
            </w:rPr>
            <w:t>三、</w:t>
          </w:r>
          <w:r>
            <w:rPr>
              <w:rFonts w:hint="eastAsia" w:ascii="宋体" w:hAnsi="宋体" w:eastAsia="宋体" w:cs="宋体"/>
              <w:sz w:val="21"/>
              <w:szCs w:val="21"/>
              <w:highlight w:val="none"/>
            </w:rPr>
            <w:t>支</w:t>
          </w:r>
          <w:r>
            <w:rPr>
              <w:rFonts w:hint="eastAsia" w:ascii="宋体" w:hAnsi="宋体" w:eastAsia="宋体" w:cs="宋体"/>
              <w:bCs w:val="0"/>
              <w:sz w:val="21"/>
              <w:szCs w:val="21"/>
              <w:highlight w:val="none"/>
            </w:rPr>
            <w:t>出决算表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_Toc25502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1"/>
            <w:tabs>
              <w:tab w:val="right" w:leader="dot" w:pos="8845"/>
              <w:tab w:val="clear" w:pos="8296"/>
            </w:tabs>
            <w:jc w:val="both"/>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_Toc23658 </w:instrText>
          </w:r>
          <w:r>
            <w:rPr>
              <w:rFonts w:hint="eastAsia" w:ascii="宋体" w:hAnsi="宋体" w:eastAsia="宋体" w:cs="宋体"/>
              <w:sz w:val="21"/>
              <w:szCs w:val="21"/>
            </w:rPr>
            <w:fldChar w:fldCharType="separate"/>
          </w:r>
          <w:r>
            <w:rPr>
              <w:rFonts w:hint="eastAsia" w:ascii="宋体" w:hAnsi="宋体" w:eastAsia="宋体" w:cs="宋体"/>
              <w:bCs w:val="0"/>
              <w:sz w:val="21"/>
              <w:szCs w:val="21"/>
              <w:highlight w:val="none"/>
            </w:rPr>
            <w:t>四、</w:t>
          </w:r>
          <w:r>
            <w:rPr>
              <w:rFonts w:hint="eastAsia" w:ascii="宋体" w:hAnsi="宋体" w:eastAsia="宋体" w:cs="宋体"/>
              <w:sz w:val="21"/>
              <w:szCs w:val="21"/>
              <w:highlight w:val="none"/>
            </w:rPr>
            <w:t>财</w:t>
          </w:r>
          <w:r>
            <w:rPr>
              <w:rFonts w:hint="eastAsia" w:ascii="宋体" w:hAnsi="宋体" w:eastAsia="宋体" w:cs="宋体"/>
              <w:bCs w:val="0"/>
              <w:sz w:val="21"/>
              <w:szCs w:val="21"/>
              <w:highlight w:val="none"/>
            </w:rPr>
            <w:t>政拨款收入支出决算总表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_Toc23658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1"/>
            <w:tabs>
              <w:tab w:val="right" w:leader="dot" w:pos="8845"/>
              <w:tab w:val="clear" w:pos="8296"/>
            </w:tabs>
            <w:jc w:val="both"/>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_Toc18304 </w:instrText>
          </w:r>
          <w:r>
            <w:rPr>
              <w:rFonts w:hint="eastAsia" w:ascii="宋体" w:hAnsi="宋体" w:eastAsia="宋体" w:cs="宋体"/>
              <w:sz w:val="21"/>
              <w:szCs w:val="21"/>
            </w:rPr>
            <w:fldChar w:fldCharType="separate"/>
          </w:r>
          <w:r>
            <w:rPr>
              <w:rFonts w:hint="eastAsia" w:ascii="宋体" w:hAnsi="宋体" w:eastAsia="宋体" w:cs="宋体"/>
              <w:bCs w:val="0"/>
              <w:sz w:val="21"/>
              <w:szCs w:val="21"/>
              <w:highlight w:val="none"/>
            </w:rPr>
            <w:t>五、</w:t>
          </w:r>
          <w:r>
            <w:rPr>
              <w:rFonts w:hint="eastAsia" w:ascii="宋体" w:hAnsi="宋体" w:eastAsia="宋体" w:cs="宋体"/>
              <w:sz w:val="21"/>
              <w:szCs w:val="21"/>
              <w:highlight w:val="none"/>
            </w:rPr>
            <w:t>财</w:t>
          </w:r>
          <w:r>
            <w:rPr>
              <w:rFonts w:hint="eastAsia" w:ascii="宋体" w:hAnsi="宋体" w:eastAsia="宋体" w:cs="宋体"/>
              <w:bCs w:val="0"/>
              <w:sz w:val="21"/>
              <w:szCs w:val="21"/>
              <w:highlight w:val="none"/>
            </w:rPr>
            <w:t>政拨款支出决算明细表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_Toc18304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1"/>
            <w:tabs>
              <w:tab w:val="right" w:leader="dot" w:pos="8845"/>
              <w:tab w:val="clear" w:pos="8296"/>
            </w:tabs>
            <w:jc w:val="both"/>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_Toc8705 </w:instrText>
          </w:r>
          <w:r>
            <w:rPr>
              <w:rFonts w:hint="eastAsia" w:ascii="宋体" w:hAnsi="宋体" w:eastAsia="宋体" w:cs="宋体"/>
              <w:sz w:val="21"/>
              <w:szCs w:val="21"/>
            </w:rPr>
            <w:fldChar w:fldCharType="separate"/>
          </w:r>
          <w:r>
            <w:rPr>
              <w:rFonts w:hint="eastAsia" w:ascii="宋体" w:hAnsi="宋体" w:eastAsia="宋体" w:cs="宋体"/>
              <w:bCs w:val="0"/>
              <w:sz w:val="21"/>
              <w:szCs w:val="21"/>
              <w:highlight w:val="none"/>
            </w:rPr>
            <w:t>六、</w:t>
          </w:r>
          <w:r>
            <w:rPr>
              <w:rFonts w:hint="eastAsia" w:ascii="宋体" w:hAnsi="宋体" w:eastAsia="宋体" w:cs="宋体"/>
              <w:sz w:val="21"/>
              <w:szCs w:val="21"/>
              <w:highlight w:val="none"/>
            </w:rPr>
            <w:t>一</w:t>
          </w:r>
          <w:r>
            <w:rPr>
              <w:rFonts w:hint="eastAsia" w:ascii="宋体" w:hAnsi="宋体" w:eastAsia="宋体" w:cs="宋体"/>
              <w:bCs w:val="0"/>
              <w:sz w:val="21"/>
              <w:szCs w:val="21"/>
              <w:highlight w:val="none"/>
            </w:rPr>
            <w:t>般公共预算财政拨款支出决算表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_Toc8705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1"/>
            <w:tabs>
              <w:tab w:val="right" w:leader="dot" w:pos="8845"/>
              <w:tab w:val="clear" w:pos="8296"/>
            </w:tabs>
            <w:jc w:val="both"/>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_Toc10915 </w:instrText>
          </w:r>
          <w:r>
            <w:rPr>
              <w:rFonts w:hint="eastAsia" w:ascii="宋体" w:hAnsi="宋体" w:eastAsia="宋体" w:cs="宋体"/>
              <w:sz w:val="21"/>
              <w:szCs w:val="21"/>
            </w:rPr>
            <w:fldChar w:fldCharType="separate"/>
          </w:r>
          <w:r>
            <w:rPr>
              <w:rFonts w:hint="eastAsia" w:ascii="宋体" w:hAnsi="宋体" w:eastAsia="宋体" w:cs="宋体"/>
              <w:bCs w:val="0"/>
              <w:sz w:val="21"/>
              <w:szCs w:val="21"/>
              <w:highlight w:val="none"/>
            </w:rPr>
            <w:t>七、</w:t>
          </w:r>
          <w:r>
            <w:rPr>
              <w:rFonts w:hint="eastAsia" w:ascii="宋体" w:hAnsi="宋体" w:eastAsia="宋体" w:cs="宋体"/>
              <w:sz w:val="21"/>
              <w:szCs w:val="21"/>
              <w:highlight w:val="none"/>
            </w:rPr>
            <w:t>一</w:t>
          </w:r>
          <w:r>
            <w:rPr>
              <w:rFonts w:hint="eastAsia" w:ascii="宋体" w:hAnsi="宋体" w:eastAsia="宋体" w:cs="宋体"/>
              <w:bCs w:val="0"/>
              <w:sz w:val="21"/>
              <w:szCs w:val="21"/>
              <w:highlight w:val="none"/>
            </w:rPr>
            <w:t>般公共预算财政拨款支出决算明细表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_Toc10915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1"/>
            <w:tabs>
              <w:tab w:val="right" w:leader="dot" w:pos="8845"/>
              <w:tab w:val="clear" w:pos="8296"/>
            </w:tabs>
            <w:jc w:val="both"/>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_Toc17921 </w:instrText>
          </w:r>
          <w:r>
            <w:rPr>
              <w:rFonts w:hint="eastAsia" w:ascii="宋体" w:hAnsi="宋体" w:eastAsia="宋体" w:cs="宋体"/>
              <w:sz w:val="21"/>
              <w:szCs w:val="21"/>
            </w:rPr>
            <w:fldChar w:fldCharType="separate"/>
          </w:r>
          <w:r>
            <w:rPr>
              <w:rFonts w:hint="eastAsia" w:ascii="宋体" w:hAnsi="宋体" w:eastAsia="宋体" w:cs="宋体"/>
              <w:bCs w:val="0"/>
              <w:sz w:val="21"/>
              <w:szCs w:val="21"/>
              <w:highlight w:val="none"/>
            </w:rPr>
            <w:t>八、</w:t>
          </w:r>
          <w:r>
            <w:rPr>
              <w:rFonts w:hint="eastAsia" w:ascii="宋体" w:hAnsi="宋体" w:eastAsia="宋体" w:cs="宋体"/>
              <w:sz w:val="21"/>
              <w:szCs w:val="21"/>
              <w:highlight w:val="none"/>
            </w:rPr>
            <w:t>一</w:t>
          </w:r>
          <w:r>
            <w:rPr>
              <w:rFonts w:hint="eastAsia" w:ascii="宋体" w:hAnsi="宋体" w:eastAsia="宋体" w:cs="宋体"/>
              <w:bCs w:val="0"/>
              <w:sz w:val="21"/>
              <w:szCs w:val="21"/>
              <w:highlight w:val="none"/>
            </w:rPr>
            <w:t>般公共预算财政拨款基本支出决算表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_Toc17921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1"/>
            <w:tabs>
              <w:tab w:val="right" w:leader="dot" w:pos="8845"/>
              <w:tab w:val="clear" w:pos="8296"/>
            </w:tabs>
            <w:jc w:val="both"/>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_Toc6919 </w:instrText>
          </w:r>
          <w:r>
            <w:rPr>
              <w:rFonts w:hint="eastAsia" w:ascii="宋体" w:hAnsi="宋体" w:eastAsia="宋体" w:cs="宋体"/>
              <w:sz w:val="21"/>
              <w:szCs w:val="21"/>
            </w:rPr>
            <w:fldChar w:fldCharType="separate"/>
          </w:r>
          <w:r>
            <w:rPr>
              <w:rFonts w:hint="eastAsia" w:ascii="宋体" w:hAnsi="宋体" w:eastAsia="宋体" w:cs="宋体"/>
              <w:bCs w:val="0"/>
              <w:sz w:val="21"/>
              <w:szCs w:val="21"/>
              <w:highlight w:val="none"/>
            </w:rPr>
            <w:t>九、</w:t>
          </w:r>
          <w:r>
            <w:rPr>
              <w:rFonts w:hint="eastAsia" w:ascii="宋体" w:hAnsi="宋体" w:eastAsia="宋体" w:cs="宋体"/>
              <w:sz w:val="21"/>
              <w:szCs w:val="21"/>
              <w:highlight w:val="none"/>
            </w:rPr>
            <w:t>一</w:t>
          </w:r>
          <w:r>
            <w:rPr>
              <w:rFonts w:hint="eastAsia" w:ascii="宋体" w:hAnsi="宋体" w:eastAsia="宋体" w:cs="宋体"/>
              <w:bCs w:val="0"/>
              <w:sz w:val="21"/>
              <w:szCs w:val="21"/>
              <w:highlight w:val="none"/>
            </w:rPr>
            <w:t>般公共预算财政拨款项目支出决算表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_Toc6919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1"/>
            <w:tabs>
              <w:tab w:val="right" w:leader="dot" w:pos="8845"/>
              <w:tab w:val="clear" w:pos="8296"/>
            </w:tabs>
            <w:jc w:val="both"/>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_Toc4546 </w:instrText>
          </w:r>
          <w:r>
            <w:rPr>
              <w:rFonts w:hint="eastAsia" w:ascii="宋体" w:hAnsi="宋体" w:eastAsia="宋体" w:cs="宋体"/>
              <w:sz w:val="21"/>
              <w:szCs w:val="21"/>
            </w:rPr>
            <w:fldChar w:fldCharType="separate"/>
          </w:r>
          <w:r>
            <w:rPr>
              <w:rFonts w:hint="eastAsia" w:ascii="宋体" w:hAnsi="宋体" w:eastAsia="宋体" w:cs="宋体"/>
              <w:bCs w:val="0"/>
              <w:sz w:val="21"/>
              <w:szCs w:val="21"/>
              <w:highlight w:val="none"/>
            </w:rPr>
            <w:t>十、</w:t>
          </w:r>
          <w:r>
            <w:rPr>
              <w:rFonts w:hint="eastAsia" w:ascii="宋体" w:hAnsi="宋体" w:eastAsia="宋体" w:cs="宋体"/>
              <w:sz w:val="21"/>
              <w:szCs w:val="21"/>
              <w:highlight w:val="none"/>
            </w:rPr>
            <w:t>政</w:t>
          </w:r>
          <w:r>
            <w:rPr>
              <w:rFonts w:hint="eastAsia" w:ascii="宋体" w:hAnsi="宋体" w:eastAsia="宋体" w:cs="宋体"/>
              <w:bCs w:val="0"/>
              <w:sz w:val="21"/>
              <w:szCs w:val="21"/>
              <w:highlight w:val="none"/>
            </w:rPr>
            <w:t>府性基金预算财政拨款收入支出决算表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_Toc4546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1"/>
            <w:tabs>
              <w:tab w:val="right" w:leader="dot" w:pos="8845"/>
              <w:tab w:val="clear" w:pos="8296"/>
            </w:tabs>
            <w:jc w:val="both"/>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_Toc19099 </w:instrText>
          </w:r>
          <w:r>
            <w:rPr>
              <w:rFonts w:hint="eastAsia" w:ascii="宋体" w:hAnsi="宋体" w:eastAsia="宋体" w:cs="宋体"/>
              <w:sz w:val="21"/>
              <w:szCs w:val="21"/>
            </w:rPr>
            <w:fldChar w:fldCharType="separate"/>
          </w:r>
          <w:r>
            <w:rPr>
              <w:rFonts w:hint="eastAsia" w:ascii="宋体" w:hAnsi="宋体" w:eastAsia="宋体" w:cs="宋体"/>
              <w:bCs w:val="0"/>
              <w:sz w:val="21"/>
              <w:szCs w:val="21"/>
              <w:highlight w:val="none"/>
            </w:rPr>
            <w:t>十一、</w:t>
          </w:r>
          <w:r>
            <w:rPr>
              <w:rFonts w:hint="eastAsia" w:ascii="宋体" w:hAnsi="宋体" w:eastAsia="宋体" w:cs="宋体"/>
              <w:sz w:val="21"/>
              <w:szCs w:val="21"/>
              <w:highlight w:val="none"/>
            </w:rPr>
            <w:t>国</w:t>
          </w:r>
          <w:r>
            <w:rPr>
              <w:rFonts w:hint="eastAsia" w:ascii="宋体" w:hAnsi="宋体" w:eastAsia="宋体" w:cs="宋体"/>
              <w:bCs w:val="0"/>
              <w:sz w:val="21"/>
              <w:szCs w:val="21"/>
              <w:highlight w:val="none"/>
            </w:rPr>
            <w:t>有资本经营预算</w:t>
          </w:r>
          <w:r>
            <w:rPr>
              <w:rFonts w:hint="eastAsia" w:ascii="宋体" w:hAnsi="宋体" w:eastAsia="宋体" w:cs="宋体"/>
              <w:bCs w:val="0"/>
              <w:sz w:val="21"/>
              <w:szCs w:val="21"/>
              <w:highlight w:val="none"/>
              <w:lang w:eastAsia="zh-CN"/>
            </w:rPr>
            <w:t>财政拨款收入</w:t>
          </w:r>
          <w:r>
            <w:rPr>
              <w:rFonts w:hint="eastAsia" w:ascii="宋体" w:hAnsi="宋体" w:eastAsia="宋体" w:cs="宋体"/>
              <w:bCs w:val="0"/>
              <w:sz w:val="21"/>
              <w:szCs w:val="21"/>
              <w:highlight w:val="none"/>
            </w:rPr>
            <w:t>支出决算表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_Toc19099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1"/>
            <w:tabs>
              <w:tab w:val="right" w:leader="dot" w:pos="8845"/>
              <w:tab w:val="clear" w:pos="8296"/>
            </w:tabs>
            <w:jc w:val="both"/>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_Toc3493 </w:instrText>
          </w:r>
          <w:r>
            <w:rPr>
              <w:rFonts w:hint="eastAsia" w:ascii="宋体" w:hAnsi="宋体" w:eastAsia="宋体" w:cs="宋体"/>
              <w:sz w:val="21"/>
              <w:szCs w:val="21"/>
            </w:rPr>
            <w:fldChar w:fldCharType="separate"/>
          </w:r>
          <w:r>
            <w:rPr>
              <w:rFonts w:hint="eastAsia" w:ascii="宋体" w:hAnsi="宋体" w:eastAsia="宋体" w:cs="宋体"/>
              <w:bCs w:val="0"/>
              <w:sz w:val="21"/>
              <w:szCs w:val="21"/>
              <w:highlight w:val="none"/>
            </w:rPr>
            <w:t>十二、</w:t>
          </w:r>
          <w:r>
            <w:rPr>
              <w:rFonts w:hint="eastAsia" w:ascii="宋体" w:hAnsi="宋体" w:eastAsia="宋体" w:cs="宋体"/>
              <w:bCs w:val="0"/>
              <w:sz w:val="21"/>
              <w:szCs w:val="21"/>
              <w:highlight w:val="none"/>
              <w:lang w:eastAsia="zh-CN"/>
            </w:rPr>
            <w:t>国有资本经营预算财政拨款支出决算表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_Toc3493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1"/>
            <w:tabs>
              <w:tab w:val="right" w:leader="dot" w:pos="8845"/>
              <w:tab w:val="clear" w:pos="8296"/>
            </w:tabs>
            <w:jc w:val="both"/>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_Toc28091 </w:instrText>
          </w:r>
          <w:r>
            <w:rPr>
              <w:rFonts w:hint="eastAsia" w:ascii="宋体" w:hAnsi="宋体" w:eastAsia="宋体" w:cs="宋体"/>
              <w:sz w:val="21"/>
              <w:szCs w:val="21"/>
            </w:rPr>
            <w:fldChar w:fldCharType="separate"/>
          </w:r>
          <w:r>
            <w:rPr>
              <w:rFonts w:hint="eastAsia" w:ascii="宋体" w:hAnsi="宋体" w:eastAsia="宋体" w:cs="宋体"/>
              <w:bCs w:val="0"/>
              <w:sz w:val="21"/>
              <w:szCs w:val="21"/>
              <w:highlight w:val="none"/>
            </w:rPr>
            <w:t>十三、</w:t>
          </w:r>
          <w:r>
            <w:rPr>
              <w:rFonts w:hint="eastAsia" w:ascii="宋体" w:hAnsi="宋体" w:eastAsia="宋体" w:cs="宋体"/>
              <w:bCs w:val="0"/>
              <w:sz w:val="21"/>
              <w:szCs w:val="21"/>
              <w:highlight w:val="none"/>
              <w:lang w:eastAsia="zh-CN"/>
            </w:rPr>
            <w:t>财政拨款“三公”经费支出决算表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_Toc28091 \h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r>
            <w:fldChar w:fldCharType="end"/>
          </w:r>
        </w:p>
      </w:sdtContent>
    </w:sdt>
    <w:p>
      <w:pPr>
        <w:rPr>
          <w:color w:val="auto"/>
          <w:highlight w:val="none"/>
        </w:rPr>
      </w:pPr>
    </w:p>
    <w:p>
      <w:pPr>
        <w:widowControl/>
        <w:spacing w:line="440" w:lineRule="exact"/>
        <w:jc w:val="left"/>
        <w:rPr>
          <w:rFonts w:ascii="仿宋" w:hAnsi="仿宋" w:eastAsia="仿宋"/>
          <w:bCs/>
          <w:color w:val="auto"/>
          <w:kern w:val="44"/>
          <w:sz w:val="24"/>
          <w:highlight w:val="none"/>
        </w:rPr>
      </w:pPr>
      <w:bookmarkStart w:id="14" w:name="_Toc15377196"/>
      <w:bookmarkStart w:id="15" w:name="_Toc15396599"/>
      <w:r>
        <w:rPr>
          <w:rFonts w:ascii="仿宋" w:hAnsi="仿宋" w:eastAsia="仿宋"/>
          <w:b/>
          <w:color w:val="auto"/>
          <w:sz w:val="24"/>
          <w:highlight w:val="none"/>
        </w:rPr>
        <w:br w:type="page"/>
      </w:r>
    </w:p>
    <w:p>
      <w:pPr>
        <w:pStyle w:val="2"/>
        <w:jc w:val="center"/>
        <w:rPr>
          <w:rFonts w:ascii="黑体" w:eastAsia="黑体"/>
          <w:color w:val="auto"/>
          <w:sz w:val="32"/>
          <w:szCs w:val="32"/>
          <w:highlight w:val="none"/>
        </w:rPr>
      </w:pPr>
      <w:bookmarkStart w:id="16" w:name="_Toc24812"/>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4"/>
      <w:bookmarkEnd w:id="15"/>
      <w:bookmarkEnd w:id="16"/>
    </w:p>
    <w:p>
      <w:pPr>
        <w:pStyle w:val="3"/>
        <w:keepNext/>
        <w:keepLines/>
        <w:pageBreakBefore w:val="0"/>
        <w:widowControl w:val="0"/>
        <w:numPr>
          <w:ilvl w:val="0"/>
          <w:numId w:val="1"/>
        </w:numPr>
        <w:kinsoku/>
        <w:wordWrap/>
        <w:overflowPunct/>
        <w:topLinePunct w:val="0"/>
        <w:autoSpaceDE/>
        <w:autoSpaceDN/>
        <w:bidi w:val="0"/>
        <w:adjustRightInd/>
        <w:snapToGrid/>
        <w:spacing w:line="416" w:lineRule="auto"/>
        <w:ind w:firstLine="640" w:firstLineChars="200"/>
        <w:textAlignment w:val="auto"/>
        <w:rPr>
          <w:rStyle w:val="25"/>
          <w:rFonts w:hint="eastAsia" w:ascii="黑体" w:hAnsi="黑体" w:eastAsia="黑体"/>
          <w:b w:val="0"/>
          <w:bCs w:val="0"/>
          <w:color w:val="auto"/>
          <w:highlight w:val="none"/>
          <w:lang w:eastAsia="zh-CN"/>
        </w:rPr>
      </w:pPr>
      <w:bookmarkStart w:id="17" w:name="_Toc21954"/>
      <w:bookmarkStart w:id="18" w:name="_Toc15396600"/>
      <w:bookmarkStart w:id="19" w:name="_Toc15377197"/>
      <w:r>
        <w:rPr>
          <w:rStyle w:val="25"/>
          <w:rFonts w:hint="eastAsia" w:ascii="黑体" w:hAnsi="黑体" w:eastAsia="黑体"/>
          <w:b w:val="0"/>
          <w:bCs w:val="0"/>
          <w:color w:val="auto"/>
          <w:highlight w:val="none"/>
          <w:lang w:eastAsia="zh-CN"/>
        </w:rPr>
        <w:t>主要职责</w:t>
      </w:r>
      <w:bookmarkEnd w:id="17"/>
    </w:p>
    <w:p>
      <w:pPr>
        <w:pageBreakBefore w:val="0"/>
        <w:kinsoku/>
        <w:wordWrap/>
        <w:overflowPunct/>
        <w:topLinePunct w:val="0"/>
        <w:bidi w:val="0"/>
        <w:spacing w:line="360" w:lineRule="auto"/>
        <w:ind w:firstLine="640" w:firstLineChars="200"/>
        <w:textAlignment w:val="auto"/>
        <w:rPr>
          <w:rFonts w:hint="eastAsia"/>
          <w:lang w:eastAsia="zh-CN"/>
        </w:rPr>
      </w:pPr>
      <w:r>
        <w:rPr>
          <w:rFonts w:hint="eastAsia" w:ascii="仿宋" w:hAnsi="仿宋" w:eastAsia="仿宋" w:cs="仿宋"/>
          <w:kern w:val="28"/>
          <w:sz w:val="32"/>
          <w:szCs w:val="32"/>
        </w:rPr>
        <w:t>管养全</w:t>
      </w:r>
      <w:r>
        <w:rPr>
          <w:rFonts w:hint="eastAsia" w:ascii="仿宋" w:hAnsi="仿宋" w:eastAsia="仿宋" w:cs="仿宋"/>
          <w:kern w:val="28"/>
          <w:sz w:val="32"/>
          <w:szCs w:val="32"/>
          <w:lang w:eastAsia="zh-CN"/>
        </w:rPr>
        <w:t>国、</w:t>
      </w:r>
      <w:r>
        <w:rPr>
          <w:rFonts w:hint="eastAsia" w:ascii="仿宋" w:hAnsi="仿宋" w:eastAsia="仿宋" w:cs="仿宋"/>
          <w:kern w:val="28"/>
          <w:sz w:val="32"/>
          <w:szCs w:val="32"/>
          <w:lang w:val="en-US" w:eastAsia="zh-CN"/>
        </w:rPr>
        <w:t>省、</w:t>
      </w:r>
      <w:r>
        <w:rPr>
          <w:rFonts w:hint="eastAsia" w:ascii="仿宋" w:hAnsi="仿宋" w:eastAsia="仿宋" w:cs="仿宋"/>
          <w:kern w:val="28"/>
          <w:sz w:val="32"/>
          <w:szCs w:val="32"/>
        </w:rPr>
        <w:t>县道</w:t>
      </w:r>
      <w:r>
        <w:rPr>
          <w:rFonts w:hint="eastAsia" w:ascii="仿宋" w:hAnsi="仿宋" w:eastAsia="仿宋" w:cs="仿宋"/>
          <w:kern w:val="28"/>
          <w:sz w:val="32"/>
          <w:szCs w:val="32"/>
          <w:lang w:eastAsia="zh-CN"/>
        </w:rPr>
        <w:t>公路</w:t>
      </w:r>
      <w:r>
        <w:rPr>
          <w:rFonts w:hint="eastAsia" w:ascii="仿宋" w:hAnsi="仿宋" w:eastAsia="仿宋" w:cs="仿宋"/>
          <w:kern w:val="28"/>
          <w:sz w:val="32"/>
          <w:szCs w:val="32"/>
        </w:rPr>
        <w:t>，按照公路工程的小修、中修、大修和改建工程作业内容，努力完成上级主管部门下达的各项目标任务；积极采用现代化管理手段和先进养护技术，大力推广和应用新技术、新材料、新工艺、新设备，不断提高公路养护管理技术水平；负责编制公路建设、养护计划，组织实施并负责检查和奖惩，采取措施提高路况，经常保持公路完好畅通、整洁、美观；组织公路现代化养护和管理技术的开发，负责交通情况的调查和路况登记，培训公路专业人员，交流经验，提高管理水平。</w:t>
      </w:r>
      <w:r>
        <w:rPr>
          <w:rFonts w:hint="eastAsia" w:ascii="仿宋" w:hAnsi="仿宋" w:eastAsia="仿宋" w:cs="仿宋"/>
          <w:kern w:val="28"/>
          <w:sz w:val="32"/>
          <w:szCs w:val="32"/>
          <w:lang w:val="en-US" w:eastAsia="zh-CN"/>
        </w:rPr>
        <w:t>承办区委区政府交办的其他事项。</w:t>
      </w:r>
    </w:p>
    <w:p>
      <w:pPr>
        <w:pStyle w:val="3"/>
        <w:keepNext/>
        <w:keepLines/>
        <w:pageBreakBefore w:val="0"/>
        <w:widowControl w:val="0"/>
        <w:numPr>
          <w:ilvl w:val="0"/>
          <w:numId w:val="0"/>
        </w:numPr>
        <w:kinsoku/>
        <w:wordWrap/>
        <w:overflowPunct/>
        <w:topLinePunct w:val="0"/>
        <w:autoSpaceDE/>
        <w:autoSpaceDN/>
        <w:bidi w:val="0"/>
        <w:adjustRightInd/>
        <w:snapToGrid/>
        <w:spacing w:line="416" w:lineRule="auto"/>
        <w:ind w:firstLine="640" w:firstLineChars="200"/>
        <w:textAlignment w:val="auto"/>
        <w:rPr>
          <w:rFonts w:hint="eastAsia" w:ascii="黑体" w:hAnsi="黑体" w:eastAsia="黑体"/>
          <w:b w:val="0"/>
          <w:color w:val="auto"/>
          <w:highlight w:val="none"/>
          <w:lang w:val="en-US" w:eastAsia="zh-CN"/>
        </w:rPr>
      </w:pPr>
      <w:bookmarkStart w:id="20" w:name="_Toc8691"/>
      <w:r>
        <w:rPr>
          <w:rFonts w:hint="eastAsia" w:ascii="黑体" w:hAnsi="黑体" w:eastAsia="黑体"/>
          <w:b w:val="0"/>
          <w:color w:val="auto"/>
          <w:highlight w:val="none"/>
          <w:lang w:val="en-US" w:eastAsia="zh-CN"/>
        </w:rPr>
        <w:t>二、机构设置</w:t>
      </w:r>
      <w:bookmarkEnd w:id="20"/>
    </w:p>
    <w:bookmarkEnd w:id="18"/>
    <w:bookmarkEnd w:id="19"/>
    <w:p>
      <w:pPr>
        <w:pageBreakBefore w:val="0"/>
        <w:kinsoku/>
        <w:wordWrap/>
        <w:overflowPunct/>
        <w:topLinePunct w:val="0"/>
        <w:bidi w:val="0"/>
        <w:spacing w:line="360" w:lineRule="auto"/>
        <w:ind w:firstLine="640" w:firstLineChars="200"/>
        <w:textAlignment w:val="auto"/>
        <w:rPr>
          <w:rFonts w:hint="eastAsia" w:ascii="仿宋" w:hAnsi="仿宋" w:eastAsia="仿宋" w:cs="仿宋"/>
          <w:kern w:val="28"/>
          <w:sz w:val="32"/>
          <w:szCs w:val="32"/>
          <w:lang w:val="en-US" w:eastAsia="zh-CN"/>
        </w:rPr>
      </w:pPr>
      <w:r>
        <w:rPr>
          <w:rFonts w:hint="eastAsia" w:ascii="仿宋" w:hAnsi="仿宋" w:eastAsia="仿宋" w:cs="仿宋"/>
          <w:kern w:val="28"/>
          <w:sz w:val="32"/>
          <w:szCs w:val="32"/>
          <w:lang w:val="en-US" w:eastAsia="zh-CN"/>
        </w:rPr>
        <w:t>广元市利州区公路养护段属财政全额拨款事业单位，隶属于广元市利州区交通运输局管理。下设七股二室十一个道班。</w:t>
      </w:r>
    </w:p>
    <w:p>
      <w:pPr>
        <w:widowControl/>
        <w:jc w:val="left"/>
        <w:rPr>
          <w:rFonts w:ascii="仿宋" w:hAnsi="仿宋" w:eastAsia="仿宋"/>
          <w:color w:val="auto"/>
          <w:kern w:val="0"/>
          <w:sz w:val="32"/>
          <w:szCs w:val="32"/>
          <w:highlight w:val="none"/>
        </w:rPr>
      </w:pPr>
    </w:p>
    <w:p>
      <w:pPr>
        <w:pStyle w:val="2"/>
        <w:ind w:right="440"/>
        <w:jc w:val="center"/>
        <w:rPr>
          <w:rStyle w:val="24"/>
          <w:rFonts w:ascii="黑体" w:hAnsi="黑体" w:eastAsia="黑体"/>
          <w:b w:val="0"/>
          <w:bCs/>
          <w:color w:val="auto"/>
          <w:highlight w:val="none"/>
        </w:rPr>
      </w:pPr>
      <w:bookmarkStart w:id="21" w:name="_Toc28791"/>
      <w:bookmarkStart w:id="22" w:name="_Toc15396602"/>
      <w:bookmarkStart w:id="23"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21"/>
      <w:bookmarkEnd w:id="22"/>
      <w:bookmarkEnd w:id="23"/>
    </w:p>
    <w:p>
      <w:pPr>
        <w:rPr>
          <w:color w:val="auto"/>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4" w:name="_Toc15396603"/>
      <w:bookmarkStart w:id="25" w:name="_Toc15377205"/>
      <w:bookmarkStart w:id="26" w:name="_Toc4629"/>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24"/>
      <w:bookmarkEnd w:id="25"/>
      <w:bookmarkEnd w:id="26"/>
    </w:p>
    <w:p>
      <w:pPr>
        <w:spacing w:line="600" w:lineRule="exact"/>
        <w:ind w:firstLine="640" w:firstLineChars="200"/>
        <w:outlineLvl w:val="9"/>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12955.35</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10652.39</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462.55%。</w:t>
      </w:r>
      <w:r>
        <w:rPr>
          <w:rFonts w:hint="eastAsia" w:ascii="仿宋" w:hAnsi="仿宋" w:eastAsia="仿宋"/>
          <w:color w:val="auto"/>
          <w:sz w:val="32"/>
          <w:szCs w:val="32"/>
          <w:highlight w:val="none"/>
        </w:rPr>
        <w:t>变动主要原因是政府性基金预算</w:t>
      </w:r>
      <w:r>
        <w:rPr>
          <w:rFonts w:hint="eastAsia" w:ascii="仿宋" w:hAnsi="仿宋" w:eastAsia="仿宋"/>
          <w:color w:val="auto"/>
          <w:sz w:val="32"/>
          <w:szCs w:val="32"/>
          <w:highlight w:val="none"/>
          <w:lang w:eastAsia="zh-CN"/>
        </w:rPr>
        <w:t>项目、农村公路养护项目支出增加。</w:t>
      </w:r>
    </w:p>
    <w:p>
      <w:pPr>
        <w:pStyle w:val="5"/>
        <w:jc w:val="center"/>
        <w:rPr>
          <w:rFonts w:hint="eastAsia" w:ascii="仿宋" w:hAnsi="仿宋" w:eastAsia="仿宋"/>
          <w:color w:val="auto"/>
          <w:sz w:val="32"/>
          <w:szCs w:val="32"/>
          <w:highlight w:val="none"/>
          <w:lang w:eastAsia="zh-CN"/>
        </w:rPr>
      </w:pPr>
      <w:r>
        <w:drawing>
          <wp:inline distT="0" distB="0" distL="114300" distR="114300">
            <wp:extent cx="3636645" cy="2261870"/>
            <wp:effectExtent l="4445" t="4445" r="16510" b="1968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spacing w:line="600" w:lineRule="exact"/>
        <w:ind w:firstLine="640" w:firstLineChars="200"/>
        <w:jc w:val="left"/>
        <w:rPr>
          <w:rFonts w:ascii="仿宋_GB2312" w:eastAsia="仿宋_GB2312"/>
          <w:color w:val="auto"/>
          <w:sz w:val="32"/>
          <w:szCs w:val="32"/>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7" w:name="_Toc15396604"/>
      <w:bookmarkStart w:id="28" w:name="_Toc15377206"/>
      <w:bookmarkStart w:id="29" w:name="_Toc21098"/>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27"/>
      <w:bookmarkEnd w:id="28"/>
      <w:bookmarkEnd w:id="29"/>
    </w:p>
    <w:p>
      <w:pPr>
        <w:spacing w:line="600" w:lineRule="exact"/>
        <w:ind w:firstLine="640" w:firstLineChars="200"/>
        <w:jc w:val="both"/>
        <w:outlineLvl w:val="9"/>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12954.30</w:t>
      </w:r>
      <w:r>
        <w:rPr>
          <w:rFonts w:hint="eastAsia" w:ascii="仿宋" w:hAnsi="仿宋" w:eastAsia="仿宋"/>
          <w:color w:val="auto"/>
          <w:sz w:val="32"/>
          <w:szCs w:val="32"/>
          <w:highlight w:val="none"/>
        </w:rPr>
        <w:t>万元，其中：其中：一般公共预算财政拨款收入2954.30万元，占22.81%；政府性基金预算财政拨款收入10000万元，占77.19%。</w:t>
      </w:r>
    </w:p>
    <w:p>
      <w:pPr>
        <w:spacing w:line="600" w:lineRule="exact"/>
        <w:ind w:firstLine="420" w:firstLineChars="200"/>
        <w:outlineLvl w:val="9"/>
      </w:pPr>
    </w:p>
    <w:p>
      <w:pPr>
        <w:spacing w:line="600" w:lineRule="exact"/>
        <w:ind w:firstLine="420" w:firstLineChars="200"/>
        <w:outlineLvl w:val="9"/>
      </w:pPr>
    </w:p>
    <w:p>
      <w:pPr>
        <w:spacing w:line="600" w:lineRule="exact"/>
        <w:ind w:firstLine="420" w:firstLineChars="200"/>
        <w:jc w:val="center"/>
        <w:outlineLvl w:val="9"/>
        <w:rPr>
          <w:rFonts w:ascii="仿宋" w:hAnsi="仿宋" w:eastAsia="仿宋"/>
          <w:color w:val="auto"/>
          <w:sz w:val="32"/>
          <w:szCs w:val="32"/>
          <w:highlight w:val="none"/>
        </w:rPr>
      </w:pPr>
      <w:r>
        <w:drawing>
          <wp:anchor distT="0" distB="0" distL="114300" distR="114300" simplePos="0" relativeHeight="251661312" behindDoc="0" locked="0" layoutInCell="1" allowOverlap="1">
            <wp:simplePos x="0" y="0"/>
            <wp:positionH relativeFrom="column">
              <wp:posOffset>545465</wp:posOffset>
            </wp:positionH>
            <wp:positionV relativeFrom="paragraph">
              <wp:posOffset>103505</wp:posOffset>
            </wp:positionV>
            <wp:extent cx="4017645" cy="2216785"/>
            <wp:effectExtent l="4445" t="5080" r="16510" b="1841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auto"/>
          <w:sz w:val="32"/>
          <w:szCs w:val="32"/>
          <w:highlight w:val="none"/>
        </w:rPr>
        <w:t>（图2：收入决算结构图）</w:t>
      </w:r>
    </w:p>
    <w:p>
      <w:pPr>
        <w:spacing w:line="600" w:lineRule="exact"/>
        <w:ind w:firstLine="640" w:firstLineChars="200"/>
        <w:outlineLvl w:val="9"/>
        <w:rPr>
          <w:rFonts w:ascii="仿宋_GB2312" w:eastAsia="仿宋_GB2312"/>
          <w:color w:val="auto"/>
          <w:sz w:val="32"/>
          <w:szCs w:val="32"/>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30" w:name="_Toc31698"/>
      <w:bookmarkStart w:id="31" w:name="_Toc15396605"/>
      <w:bookmarkStart w:id="32" w:name="_Toc15377207"/>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30"/>
      <w:bookmarkEnd w:id="31"/>
      <w:bookmarkEnd w:id="32"/>
    </w:p>
    <w:p>
      <w:pPr>
        <w:spacing w:line="600" w:lineRule="exact"/>
        <w:ind w:firstLine="640" w:firstLineChars="200"/>
        <w:jc w:val="both"/>
        <w:outlineLvl w:val="9"/>
        <w:rPr>
          <w:rFonts w:ascii="仿宋" w:hAnsi="仿宋" w:eastAsia="仿宋"/>
          <w:color w:val="auto"/>
          <w:sz w:val="32"/>
          <w:szCs w:val="32"/>
          <w:highlight w:val="none"/>
          <w:shd w:val="pct10" w:color="auto" w:fill="FFFFFF"/>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12839.40</w:t>
      </w:r>
      <w:r>
        <w:rPr>
          <w:rFonts w:hint="eastAsia" w:ascii="仿宋" w:hAnsi="仿宋" w:eastAsia="仿宋"/>
          <w:color w:val="auto"/>
          <w:sz w:val="32"/>
          <w:szCs w:val="32"/>
          <w:highlight w:val="none"/>
        </w:rPr>
        <w:t>万元，其中：基本支出2050.95万元，占15.97%；项目支出10788.44万元，占84.03%。</w:t>
      </w:r>
    </w:p>
    <w:p>
      <w:pPr>
        <w:spacing w:line="600" w:lineRule="exact"/>
        <w:ind w:firstLine="420" w:firstLineChars="200"/>
        <w:jc w:val="center"/>
        <w:outlineLvl w:val="9"/>
        <w:rPr>
          <w:rFonts w:ascii="仿宋" w:hAnsi="仿宋" w:eastAsia="仿宋"/>
          <w:color w:val="auto"/>
          <w:sz w:val="32"/>
          <w:szCs w:val="32"/>
          <w:highlight w:val="none"/>
        </w:rPr>
      </w:pPr>
      <w:r>
        <w:drawing>
          <wp:anchor distT="0" distB="0" distL="114300" distR="114300" simplePos="0" relativeHeight="251662336" behindDoc="0" locked="0" layoutInCell="1" allowOverlap="1">
            <wp:simplePos x="0" y="0"/>
            <wp:positionH relativeFrom="column">
              <wp:posOffset>593725</wp:posOffset>
            </wp:positionH>
            <wp:positionV relativeFrom="paragraph">
              <wp:posOffset>139065</wp:posOffset>
            </wp:positionV>
            <wp:extent cx="4323715" cy="2134235"/>
            <wp:effectExtent l="4445" t="5080" r="15240" b="9525"/>
            <wp:wrapTopAndBottom/>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auto"/>
          <w:sz w:val="32"/>
          <w:szCs w:val="32"/>
          <w:highlight w:val="none"/>
        </w:rPr>
        <w:t>（图3：支出决算结构图）</w:t>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Style w:val="25"/>
          <w:rFonts w:ascii="黑体" w:hAnsi="黑体" w:eastAsia="黑体"/>
          <w:b w:val="0"/>
          <w:color w:val="auto"/>
          <w:highlight w:val="none"/>
        </w:rPr>
      </w:pPr>
      <w:bookmarkStart w:id="33" w:name="_Toc15396606"/>
      <w:bookmarkStart w:id="34" w:name="_Toc29333"/>
      <w:bookmarkStart w:id="35" w:name="_Toc15377208"/>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33"/>
      <w:bookmarkEnd w:id="34"/>
      <w:bookmarkEnd w:id="35"/>
    </w:p>
    <w:p>
      <w:pPr>
        <w:spacing w:line="600" w:lineRule="exact"/>
        <w:ind w:firstLine="640"/>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12955.35</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10674.52</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,468.01</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。主要变动原因是政府性基金预算</w:t>
      </w:r>
      <w:r>
        <w:rPr>
          <w:rFonts w:hint="eastAsia" w:ascii="仿宋" w:hAnsi="仿宋" w:eastAsia="仿宋"/>
          <w:color w:val="auto"/>
          <w:sz w:val="32"/>
          <w:szCs w:val="32"/>
          <w:highlight w:val="none"/>
          <w:lang w:eastAsia="zh-CN"/>
        </w:rPr>
        <w:t>项目、农村公路养护项目支出增加</w:t>
      </w:r>
      <w:r>
        <w:rPr>
          <w:rFonts w:hint="eastAsia" w:ascii="仿宋" w:hAnsi="仿宋" w:eastAsia="仿宋"/>
          <w:color w:val="auto"/>
          <w:sz w:val="32"/>
          <w:szCs w:val="32"/>
          <w:highlight w:val="none"/>
          <w:lang w:val="en-US" w:eastAsia="zh-CN"/>
        </w:rPr>
        <w:t>。</w:t>
      </w:r>
    </w:p>
    <w:p>
      <w:pPr>
        <w:spacing w:line="600" w:lineRule="exact"/>
        <w:ind w:firstLine="640"/>
        <w:jc w:val="center"/>
        <w:rPr>
          <w:rFonts w:ascii="仿宋" w:hAnsi="仿宋" w:eastAsia="仿宋"/>
          <w:color w:val="auto"/>
          <w:sz w:val="32"/>
          <w:szCs w:val="32"/>
          <w:highlight w:val="none"/>
        </w:rPr>
      </w:pPr>
      <w:r>
        <w:drawing>
          <wp:anchor distT="0" distB="0" distL="114300" distR="114300" simplePos="0" relativeHeight="251663360" behindDoc="0" locked="0" layoutInCell="1" allowOverlap="1">
            <wp:simplePos x="0" y="0"/>
            <wp:positionH relativeFrom="column">
              <wp:posOffset>720725</wp:posOffset>
            </wp:positionH>
            <wp:positionV relativeFrom="paragraph">
              <wp:posOffset>133985</wp:posOffset>
            </wp:positionV>
            <wp:extent cx="4194175" cy="2118360"/>
            <wp:effectExtent l="4445" t="4445" r="7620" b="10795"/>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auto"/>
          <w:sz w:val="32"/>
          <w:szCs w:val="32"/>
          <w:highlight w:val="none"/>
        </w:rPr>
        <w:t>（图4：财政拨款收、支决算总计变动情况）</w:t>
      </w:r>
    </w:p>
    <w:p>
      <w:pPr>
        <w:spacing w:line="600" w:lineRule="exact"/>
        <w:ind w:firstLine="640"/>
        <w:rPr>
          <w:rFonts w:ascii="仿宋" w:hAnsi="仿宋" w:eastAsia="仿宋"/>
          <w:b/>
          <w:color w:val="auto"/>
          <w:sz w:val="32"/>
          <w:szCs w:val="32"/>
          <w:highlight w:val="none"/>
        </w:rPr>
      </w:pPr>
    </w:p>
    <w:p>
      <w:pPr>
        <w:spacing w:line="600" w:lineRule="exact"/>
        <w:ind w:firstLine="640" w:firstLineChars="200"/>
        <w:outlineLvl w:val="1"/>
        <w:rPr>
          <w:rStyle w:val="25"/>
          <w:rFonts w:ascii="黑体" w:hAnsi="黑体" w:eastAsia="黑体"/>
          <w:b w:val="0"/>
          <w:color w:val="auto"/>
          <w:highlight w:val="none"/>
        </w:rPr>
      </w:pPr>
      <w:bookmarkStart w:id="36" w:name="_Toc24263"/>
      <w:bookmarkStart w:id="37" w:name="_Toc15377209"/>
      <w:bookmarkStart w:id="38"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36"/>
      <w:bookmarkEnd w:id="37"/>
      <w:bookmarkEnd w:id="38"/>
    </w:p>
    <w:p>
      <w:pPr>
        <w:spacing w:line="600" w:lineRule="exact"/>
        <w:ind w:firstLine="643" w:firstLineChars="200"/>
        <w:outlineLvl w:val="2"/>
        <w:rPr>
          <w:rFonts w:ascii="仿宋" w:hAnsi="仿宋" w:eastAsia="仿宋"/>
          <w:b/>
          <w:color w:val="auto"/>
          <w:sz w:val="32"/>
          <w:szCs w:val="32"/>
          <w:highlight w:val="none"/>
        </w:rPr>
      </w:pPr>
      <w:bookmarkStart w:id="39" w:name="_Toc15377210"/>
      <w:bookmarkStart w:id="40" w:name="_Toc27754"/>
      <w:r>
        <w:rPr>
          <w:rFonts w:hint="eastAsia" w:ascii="仿宋" w:hAnsi="仿宋" w:eastAsia="仿宋"/>
          <w:b/>
          <w:color w:val="auto"/>
          <w:sz w:val="32"/>
          <w:szCs w:val="32"/>
          <w:highlight w:val="none"/>
        </w:rPr>
        <w:t>（一）一般公共预算财政拨款支出决算总体情况</w:t>
      </w:r>
      <w:bookmarkEnd w:id="39"/>
      <w:bookmarkEnd w:id="40"/>
    </w:p>
    <w:p>
      <w:pPr>
        <w:spacing w:line="600" w:lineRule="exact"/>
        <w:ind w:firstLine="640" w:firstLineChars="200"/>
        <w:jc w:val="both"/>
        <w:rPr>
          <w:rFonts w:ascii="仿宋" w:hAnsi="仿宋" w:eastAsia="仿宋"/>
          <w:color w:val="auto"/>
          <w:sz w:val="32"/>
          <w:szCs w:val="32"/>
          <w:highlight w:val="none"/>
        </w:rPr>
      </w:pPr>
      <w:r>
        <w:rPr>
          <w:rFonts w:hint="eastAsia" w:ascii="仿宋" w:hAnsi="仿宋" w:eastAsia="仿宋"/>
          <w:color w:val="auto"/>
          <w:sz w:val="32"/>
          <w:szCs w:val="32"/>
          <w:highlight w:val="none"/>
        </w:rPr>
        <w:t>广元市利州区公路养护段</w:t>
      </w:r>
      <w:r>
        <w:rPr>
          <w:rFonts w:hint="eastAsia" w:ascii="仿宋" w:hAnsi="仿宋" w:eastAsia="仿宋"/>
          <w:color w:val="auto"/>
          <w:sz w:val="32"/>
          <w:szCs w:val="32"/>
          <w:highlight w:val="none"/>
          <w:lang w:val="en-US" w:eastAsia="zh-CN"/>
        </w:rPr>
        <w:t>2022</w:t>
      </w:r>
      <w:r>
        <w:rPr>
          <w:rFonts w:hint="eastAsia" w:ascii="仿宋" w:hAnsi="仿宋" w:eastAsia="仿宋"/>
          <w:color w:val="auto"/>
          <w:sz w:val="32"/>
          <w:szCs w:val="32"/>
          <w:highlight w:val="none"/>
        </w:rPr>
        <w:t>年度一般公共预算财政拨款支出</w:t>
      </w:r>
      <w:r>
        <w:rPr>
          <w:rFonts w:hint="eastAsia" w:ascii="仿宋" w:hAnsi="仿宋" w:eastAsia="仿宋"/>
          <w:color w:val="auto"/>
          <w:sz w:val="32"/>
          <w:szCs w:val="32"/>
          <w:highlight w:val="none"/>
          <w:lang w:val="en-US" w:eastAsia="zh-CN"/>
        </w:rPr>
        <w:t>2839.40</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22.11</w:t>
      </w:r>
      <w:r>
        <w:rPr>
          <w:rFonts w:hint="eastAsia" w:ascii="仿宋" w:hAnsi="仿宋" w:eastAsia="仿宋"/>
          <w:color w:val="auto"/>
          <w:sz w:val="32"/>
          <w:szCs w:val="32"/>
          <w:highlight w:val="none"/>
        </w:rPr>
        <w:t>%。与</w:t>
      </w:r>
      <w:r>
        <w:rPr>
          <w:rFonts w:hint="eastAsia" w:ascii="仿宋" w:hAnsi="仿宋" w:eastAsia="仿宋"/>
          <w:color w:val="auto"/>
          <w:sz w:val="32"/>
          <w:szCs w:val="32"/>
          <w:highlight w:val="none"/>
          <w:lang w:eastAsia="zh-CN"/>
        </w:rPr>
        <w:t>202</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559.62</w:t>
      </w:r>
      <w:r>
        <w:rPr>
          <w:rFonts w:hint="eastAsia" w:ascii="仿宋" w:hAnsi="仿宋" w:eastAsia="仿宋"/>
          <w:color w:val="auto"/>
          <w:sz w:val="32"/>
          <w:szCs w:val="32"/>
          <w:highlight w:val="none"/>
        </w:rPr>
        <w:t>元，</w:t>
      </w:r>
      <w:r>
        <w:rPr>
          <w:rFonts w:hint="eastAsia" w:ascii="仿宋" w:hAnsi="仿宋" w:eastAsia="仿宋"/>
          <w:color w:val="auto"/>
          <w:sz w:val="32"/>
          <w:szCs w:val="32"/>
          <w:highlight w:val="none"/>
          <w:lang w:eastAsia="zh-CN"/>
        </w:rPr>
        <w:t>增长</w:t>
      </w:r>
      <w:r>
        <w:rPr>
          <w:rFonts w:hint="eastAsia" w:ascii="仿宋" w:hAnsi="仿宋" w:eastAsia="仿宋"/>
          <w:color w:val="auto"/>
          <w:sz w:val="32"/>
          <w:szCs w:val="32"/>
          <w:highlight w:val="none"/>
          <w:lang w:val="en-US" w:eastAsia="zh-CN"/>
        </w:rPr>
        <w:t>24.55</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公路养护项目支出增加</w:t>
      </w:r>
      <w:r>
        <w:rPr>
          <w:rFonts w:hint="eastAsia" w:ascii="仿宋" w:hAnsi="仿宋" w:eastAsia="仿宋"/>
          <w:color w:val="auto"/>
          <w:sz w:val="32"/>
          <w:szCs w:val="32"/>
          <w:highlight w:val="none"/>
        </w:rPr>
        <w:t>。</w:t>
      </w:r>
    </w:p>
    <w:p>
      <w:pPr>
        <w:spacing w:line="600" w:lineRule="exact"/>
        <w:ind w:firstLine="420" w:firstLineChars="200"/>
        <w:jc w:val="center"/>
        <w:rPr>
          <w:rFonts w:ascii="仿宋" w:hAnsi="仿宋" w:eastAsia="仿宋"/>
          <w:color w:val="auto"/>
          <w:sz w:val="32"/>
          <w:szCs w:val="32"/>
          <w:highlight w:val="none"/>
        </w:rPr>
      </w:pPr>
      <w:r>
        <w:drawing>
          <wp:anchor distT="0" distB="0" distL="114300" distR="114300" simplePos="0" relativeHeight="251664384" behindDoc="0" locked="0" layoutInCell="1" allowOverlap="1">
            <wp:simplePos x="0" y="0"/>
            <wp:positionH relativeFrom="column">
              <wp:posOffset>720725</wp:posOffset>
            </wp:positionH>
            <wp:positionV relativeFrom="paragraph">
              <wp:posOffset>50165</wp:posOffset>
            </wp:positionV>
            <wp:extent cx="3827145" cy="2282825"/>
            <wp:effectExtent l="4445" t="4445" r="8890" b="13970"/>
            <wp:wrapTopAndBottom/>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auto"/>
          <w:sz w:val="32"/>
          <w:szCs w:val="32"/>
          <w:highlight w:val="none"/>
        </w:rPr>
        <w:t>（图5：一般公共预算财政拨款支出决算变动情况）</w:t>
      </w:r>
    </w:p>
    <w:p>
      <w:pPr>
        <w:spacing w:line="600" w:lineRule="exact"/>
        <w:ind w:firstLine="643" w:firstLineChars="200"/>
        <w:outlineLvl w:val="2"/>
        <w:rPr>
          <w:rFonts w:ascii="仿宋" w:hAnsi="仿宋" w:eastAsia="仿宋"/>
          <w:b/>
          <w:color w:val="auto"/>
          <w:sz w:val="32"/>
          <w:szCs w:val="32"/>
          <w:highlight w:val="none"/>
        </w:rPr>
      </w:pPr>
      <w:bookmarkStart w:id="41" w:name="_Toc16840"/>
      <w:bookmarkStart w:id="42" w:name="_Toc15377211"/>
      <w:r>
        <w:rPr>
          <w:rFonts w:hint="eastAsia" w:ascii="仿宋" w:hAnsi="仿宋" w:eastAsia="仿宋"/>
          <w:b/>
          <w:color w:val="auto"/>
          <w:sz w:val="32"/>
          <w:szCs w:val="32"/>
          <w:highlight w:val="none"/>
        </w:rPr>
        <w:t>（二）一般公共预算财政拨款支出决算结构情况</w:t>
      </w:r>
      <w:bookmarkEnd w:id="41"/>
      <w:bookmarkEnd w:id="42"/>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2839.40</w:t>
      </w:r>
      <w:r>
        <w:rPr>
          <w:rFonts w:hint="eastAsia" w:ascii="仿宋" w:hAnsi="仿宋" w:eastAsia="仿宋"/>
          <w:color w:val="auto"/>
          <w:sz w:val="32"/>
          <w:szCs w:val="32"/>
          <w:highlight w:val="none"/>
        </w:rPr>
        <w:t>万元，主要用于以下方面: 社会保障和就业</w:t>
      </w:r>
      <w:r>
        <w:rPr>
          <w:rFonts w:hint="eastAsia" w:ascii="仿宋" w:hAnsi="仿宋" w:eastAsia="仿宋"/>
          <w:color w:val="auto"/>
          <w:sz w:val="32"/>
          <w:szCs w:val="32"/>
          <w:highlight w:val="none"/>
          <w:lang w:eastAsia="zh-CN"/>
        </w:rPr>
        <w:t>（类）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143.78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5.06</w:t>
      </w:r>
      <w:r>
        <w:rPr>
          <w:rFonts w:hint="eastAsia" w:ascii="仿宋" w:hAnsi="仿宋" w:eastAsia="仿宋"/>
          <w:color w:val="auto"/>
          <w:sz w:val="32"/>
          <w:szCs w:val="32"/>
          <w:highlight w:val="none"/>
        </w:rPr>
        <w:t>%；医疗卫生</w:t>
      </w:r>
      <w:r>
        <w:rPr>
          <w:rFonts w:hint="eastAsia" w:ascii="仿宋" w:hAnsi="仿宋" w:eastAsia="仿宋"/>
          <w:color w:val="auto"/>
          <w:sz w:val="32"/>
          <w:szCs w:val="32"/>
          <w:highlight w:val="none"/>
          <w:lang w:eastAsia="zh-CN"/>
        </w:rPr>
        <w:t>（类）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100.52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3.54</w:t>
      </w:r>
      <w:r>
        <w:rPr>
          <w:rFonts w:hint="eastAsia" w:ascii="仿宋" w:hAnsi="仿宋" w:eastAsia="仿宋"/>
          <w:color w:val="auto"/>
          <w:sz w:val="32"/>
          <w:szCs w:val="32"/>
          <w:highlight w:val="none"/>
        </w:rPr>
        <w:t>%；住房保障</w:t>
      </w:r>
      <w:r>
        <w:rPr>
          <w:rFonts w:hint="eastAsia" w:ascii="仿宋" w:hAnsi="仿宋" w:eastAsia="仿宋"/>
          <w:color w:val="auto"/>
          <w:sz w:val="32"/>
          <w:szCs w:val="32"/>
          <w:highlight w:val="none"/>
          <w:lang w:eastAsia="zh-CN"/>
        </w:rPr>
        <w:t>（类）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82.10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2.89</w:t>
      </w:r>
      <w:r>
        <w:rPr>
          <w:rFonts w:hint="eastAsia" w:ascii="仿宋" w:hAnsi="仿宋" w:eastAsia="仿宋"/>
          <w:color w:val="auto"/>
          <w:sz w:val="32"/>
          <w:szCs w:val="32"/>
          <w:highlight w:val="none"/>
        </w:rPr>
        <w:t>%；交通运输</w:t>
      </w:r>
      <w:r>
        <w:rPr>
          <w:rFonts w:hint="eastAsia" w:ascii="仿宋" w:hAnsi="仿宋" w:eastAsia="仿宋"/>
          <w:color w:val="auto"/>
          <w:sz w:val="32"/>
          <w:szCs w:val="32"/>
          <w:highlight w:val="none"/>
          <w:lang w:eastAsia="zh-CN"/>
        </w:rPr>
        <w:t>（类）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2513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88.50</w:t>
      </w:r>
      <w:r>
        <w:rPr>
          <w:rFonts w:hint="eastAsia" w:ascii="仿宋" w:hAnsi="仿宋" w:eastAsia="仿宋"/>
          <w:color w:val="auto"/>
          <w:sz w:val="32"/>
          <w:szCs w:val="32"/>
          <w:highlight w:val="none"/>
        </w:rPr>
        <w:t>%。</w:t>
      </w:r>
    </w:p>
    <w:p>
      <w:pPr>
        <w:pStyle w:val="5"/>
        <w:jc w:val="center"/>
        <w:rPr>
          <w:rFonts w:ascii="仿宋" w:hAnsi="仿宋" w:eastAsia="仿宋"/>
          <w:color w:val="auto"/>
          <w:sz w:val="32"/>
          <w:szCs w:val="32"/>
          <w:highlight w:val="none"/>
        </w:rPr>
      </w:pPr>
      <w:r>
        <w:drawing>
          <wp:anchor distT="0" distB="0" distL="114300" distR="114300" simplePos="0" relativeHeight="251665408" behindDoc="0" locked="0" layoutInCell="1" allowOverlap="1">
            <wp:simplePos x="0" y="0"/>
            <wp:positionH relativeFrom="column">
              <wp:posOffset>545465</wp:posOffset>
            </wp:positionH>
            <wp:positionV relativeFrom="paragraph">
              <wp:posOffset>225425</wp:posOffset>
            </wp:positionV>
            <wp:extent cx="4535805" cy="2215515"/>
            <wp:effectExtent l="4445" t="4445" r="16510" b="5080"/>
            <wp:wrapTopAndBottom/>
            <wp:docPr id="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olor w:val="auto"/>
          <w:sz w:val="32"/>
          <w:szCs w:val="32"/>
          <w:highlight w:val="none"/>
        </w:rPr>
        <w:t>（图6：一般公共预算财政拨款支出决算结构）</w:t>
      </w:r>
    </w:p>
    <w:p>
      <w:pPr>
        <w:spacing w:line="600" w:lineRule="exact"/>
        <w:ind w:firstLine="643" w:firstLineChars="200"/>
        <w:outlineLvl w:val="2"/>
        <w:rPr>
          <w:rFonts w:ascii="仿宋" w:hAnsi="仿宋" w:eastAsia="仿宋"/>
          <w:b/>
          <w:color w:val="auto"/>
          <w:sz w:val="32"/>
          <w:szCs w:val="32"/>
          <w:highlight w:val="none"/>
        </w:rPr>
      </w:pPr>
      <w:bookmarkStart w:id="43" w:name="_Toc10251"/>
      <w:bookmarkStart w:id="44" w:name="_Toc15377212"/>
      <w:r>
        <w:rPr>
          <w:rFonts w:hint="eastAsia" w:ascii="仿宋" w:hAnsi="仿宋" w:eastAsia="仿宋"/>
          <w:b/>
          <w:color w:val="auto"/>
          <w:sz w:val="32"/>
          <w:szCs w:val="32"/>
          <w:highlight w:val="none"/>
        </w:rPr>
        <w:t>（三）一般公共预算财政拨款支出决算具体情况</w:t>
      </w:r>
      <w:bookmarkEnd w:id="43"/>
      <w:bookmarkEnd w:id="44"/>
    </w:p>
    <w:p>
      <w:pPr>
        <w:spacing w:line="600" w:lineRule="exact"/>
        <w:ind w:firstLine="643" w:firstLineChars="200"/>
        <w:outlineLvl w:val="9"/>
        <w:rPr>
          <w:rFonts w:ascii="仿宋" w:hAnsi="仿宋" w:eastAsia="仿宋"/>
          <w:color w:val="auto"/>
          <w:sz w:val="32"/>
          <w:szCs w:val="32"/>
          <w:highlight w:val="none"/>
        </w:rPr>
      </w:pPr>
      <w:bookmarkStart w:id="45" w:name="_Toc15377444"/>
      <w:bookmarkStart w:id="46" w:name="_Toc15378460"/>
      <w:bookmarkStart w:id="47"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2839.40万元</w:t>
      </w:r>
      <w:r>
        <w:rPr>
          <w:rFonts w:hint="eastAsia" w:ascii="仿宋" w:hAnsi="仿宋" w:eastAsia="仿宋"/>
          <w:color w:val="auto"/>
          <w:sz w:val="32"/>
          <w:szCs w:val="32"/>
          <w:highlight w:val="none"/>
        </w:rPr>
        <w:t>，</w:t>
      </w:r>
      <w:r>
        <w:rPr>
          <w:rStyle w:val="13"/>
          <w:rFonts w:hint="eastAsia" w:ascii="仿宋" w:hAnsi="仿宋" w:eastAsia="仿宋"/>
          <w:bCs/>
          <w:color w:val="auto"/>
          <w:sz w:val="32"/>
          <w:szCs w:val="32"/>
          <w:highlight w:val="none"/>
        </w:rPr>
        <w:t>完成预算</w:t>
      </w:r>
      <w:r>
        <w:rPr>
          <w:rStyle w:val="13"/>
          <w:rFonts w:hint="eastAsia" w:ascii="仿宋" w:hAnsi="仿宋" w:eastAsia="仿宋"/>
          <w:bCs/>
          <w:color w:val="auto"/>
          <w:sz w:val="32"/>
          <w:szCs w:val="32"/>
          <w:highlight w:val="none"/>
          <w:lang w:val="en-US" w:eastAsia="zh-CN"/>
        </w:rPr>
        <w:t>96.08</w:t>
      </w:r>
      <w:r>
        <w:rPr>
          <w:rStyle w:val="13"/>
          <w:rFonts w:ascii="仿宋" w:hAnsi="仿宋" w:eastAsia="仿宋"/>
          <w:bCs/>
          <w:color w:val="auto"/>
          <w:sz w:val="32"/>
          <w:szCs w:val="32"/>
          <w:highlight w:val="none"/>
        </w:rPr>
        <w:t>%</w:t>
      </w:r>
      <w:r>
        <w:rPr>
          <w:rStyle w:val="13"/>
          <w:rFonts w:hint="eastAsia" w:ascii="仿宋" w:hAnsi="仿宋" w:eastAsia="仿宋"/>
          <w:bCs/>
          <w:color w:val="auto"/>
          <w:sz w:val="32"/>
          <w:szCs w:val="32"/>
          <w:highlight w:val="none"/>
        </w:rPr>
        <w:t>。其中：</w:t>
      </w:r>
      <w:bookmarkEnd w:id="45"/>
      <w:bookmarkEnd w:id="46"/>
      <w:bookmarkEnd w:id="47"/>
    </w:p>
    <w:p>
      <w:pPr>
        <w:spacing w:line="600" w:lineRule="exact"/>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1.社会保障和就业支出（类）行政事业单位养老支出（款）机关事业单位基本养老保险缴费支出（项）：年终执行数为100.39万元，完成预算91.71%。年终执行数小于预算数的主要原因是：</w:t>
      </w:r>
      <w:r>
        <w:rPr>
          <w:rFonts w:hint="eastAsia" w:ascii="仿宋" w:hAnsi="仿宋" w:eastAsia="仿宋"/>
          <w:color w:val="auto"/>
          <w:sz w:val="32"/>
          <w:szCs w:val="32"/>
          <w:highlight w:val="none"/>
          <w:lang w:eastAsia="zh-CN"/>
        </w:rPr>
        <w:t>应缴未缴职工保险</w:t>
      </w:r>
      <w:r>
        <w:rPr>
          <w:rFonts w:hint="eastAsia" w:ascii="仿宋" w:hAnsi="仿宋" w:eastAsia="仿宋"/>
          <w:color w:val="auto"/>
          <w:sz w:val="32"/>
          <w:szCs w:val="32"/>
          <w:highlight w:val="none"/>
        </w:rPr>
        <w:t>。</w:t>
      </w:r>
    </w:p>
    <w:p>
      <w:pPr>
        <w:spacing w:line="600" w:lineRule="exact"/>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2.社会保障和就业支出（类）行政事业单位养老支出（款）机关事业单位职业年金缴费支出（项）：年终执行数为38.89万元，完成预算100%。</w:t>
      </w:r>
    </w:p>
    <w:p>
      <w:pPr>
        <w:spacing w:line="600" w:lineRule="exact"/>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.社会保障和就业支出（类）其他社会保障和就业支出（款）其他社会保障和就业支出（项）：年终执行数为4.49万元，完成预算92%。年终执行数小于预算数的主要原因是：</w:t>
      </w:r>
      <w:r>
        <w:rPr>
          <w:rFonts w:hint="eastAsia" w:ascii="仿宋" w:hAnsi="仿宋" w:eastAsia="仿宋"/>
          <w:color w:val="auto"/>
          <w:sz w:val="32"/>
          <w:szCs w:val="32"/>
          <w:highlight w:val="none"/>
          <w:lang w:eastAsia="zh-CN"/>
        </w:rPr>
        <w:t>应缴未缴职工保险</w:t>
      </w:r>
      <w:r>
        <w:rPr>
          <w:rFonts w:hint="eastAsia" w:ascii="仿宋" w:hAnsi="仿宋" w:eastAsia="仿宋"/>
          <w:color w:val="auto"/>
          <w:sz w:val="32"/>
          <w:szCs w:val="32"/>
          <w:highlight w:val="none"/>
        </w:rPr>
        <w:t>。</w:t>
      </w:r>
    </w:p>
    <w:p>
      <w:pPr>
        <w:spacing w:line="600" w:lineRule="exact"/>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.卫生健康支出（类）行政事业单位医疗（款）事业单位医疗（项）:年终执行数为100.52万元，完成预算100%。</w:t>
      </w:r>
    </w:p>
    <w:p>
      <w:pPr>
        <w:spacing w:line="600" w:lineRule="exact"/>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.交通运输支出（类）公路水路运输（款）</w:t>
      </w:r>
      <w:r>
        <w:rPr>
          <w:rFonts w:hint="eastAsia" w:ascii="仿宋" w:hAnsi="仿宋" w:eastAsia="仿宋"/>
          <w:color w:val="auto"/>
          <w:sz w:val="32"/>
          <w:szCs w:val="32"/>
          <w:highlight w:val="none"/>
          <w:lang w:eastAsia="zh-CN"/>
        </w:rPr>
        <w:t>公路养护</w:t>
      </w:r>
      <w:r>
        <w:rPr>
          <w:rFonts w:hint="eastAsia" w:ascii="仿宋" w:hAnsi="仿宋" w:eastAsia="仿宋"/>
          <w:color w:val="auto"/>
          <w:sz w:val="32"/>
          <w:szCs w:val="32"/>
          <w:highlight w:val="none"/>
        </w:rPr>
        <w:t>（项）:年终执行数为</w:t>
      </w:r>
      <w:r>
        <w:rPr>
          <w:rFonts w:hint="eastAsia" w:ascii="仿宋" w:hAnsi="仿宋" w:eastAsia="仿宋"/>
          <w:color w:val="auto"/>
          <w:sz w:val="32"/>
          <w:szCs w:val="32"/>
          <w:highlight w:val="none"/>
          <w:lang w:val="en-US" w:eastAsia="zh-CN"/>
        </w:rPr>
        <w:t>2513</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96.83</w:t>
      </w:r>
      <w:r>
        <w:rPr>
          <w:rFonts w:hint="eastAsia" w:ascii="仿宋" w:hAnsi="仿宋" w:eastAsia="仿宋"/>
          <w:color w:val="auto"/>
          <w:sz w:val="32"/>
          <w:szCs w:val="32"/>
          <w:highlight w:val="none"/>
        </w:rPr>
        <w:t>%。年终执行数小于预算数的主要原因是：</w:t>
      </w:r>
      <w:r>
        <w:rPr>
          <w:rFonts w:hint="eastAsia" w:ascii="仿宋" w:hAnsi="仿宋" w:eastAsia="仿宋"/>
          <w:color w:val="auto"/>
          <w:sz w:val="32"/>
          <w:szCs w:val="32"/>
          <w:highlight w:val="none"/>
          <w:lang w:eastAsia="zh-CN"/>
        </w:rPr>
        <w:t>应付未付支出，结转下年支付</w:t>
      </w:r>
      <w:r>
        <w:rPr>
          <w:rFonts w:hint="eastAsia" w:ascii="仿宋" w:hAnsi="仿宋" w:eastAsia="仿宋"/>
          <w:color w:val="auto"/>
          <w:sz w:val="32"/>
          <w:szCs w:val="32"/>
          <w:highlight w:val="none"/>
        </w:rPr>
        <w:t>。</w:t>
      </w:r>
    </w:p>
    <w:p>
      <w:pPr>
        <w:spacing w:line="600" w:lineRule="exact"/>
        <w:ind w:firstLine="640" w:firstLineChars="200"/>
        <w:jc w:val="both"/>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.住房保障支出（类）住房改革支出（款）住房公积金（项）:年终执行数为82.10万元，完成预算100%。</w:t>
      </w:r>
    </w:p>
    <w:p>
      <w:pPr>
        <w:tabs>
          <w:tab w:val="right" w:pos="8306"/>
        </w:tabs>
        <w:spacing w:line="600" w:lineRule="exact"/>
        <w:ind w:firstLine="640"/>
        <w:outlineLvl w:val="1"/>
        <w:rPr>
          <w:rStyle w:val="25"/>
          <w:color w:val="auto"/>
          <w:highlight w:val="none"/>
        </w:rPr>
      </w:pPr>
      <w:bookmarkStart w:id="48" w:name="_Toc15396608"/>
      <w:bookmarkStart w:id="49" w:name="_Toc15377214"/>
      <w:bookmarkStart w:id="50" w:name="_Toc24221"/>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48"/>
      <w:bookmarkEnd w:id="49"/>
      <w:bookmarkEnd w:id="50"/>
      <w:r>
        <w:rPr>
          <w:rStyle w:val="25"/>
          <w:rFonts w:ascii="黑体" w:hAnsi="黑体" w:eastAsia="黑体"/>
          <w:b w:val="0"/>
          <w:color w:val="auto"/>
          <w:highlight w:val="none"/>
        </w:rPr>
        <w:tab/>
      </w:r>
    </w:p>
    <w:p>
      <w:pPr>
        <w:spacing w:line="600" w:lineRule="exact"/>
        <w:ind w:firstLine="645"/>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广元市利州区公路养护段2022年一般公共预算财政拨款基本支出2050.95万元，其中：</w:t>
      </w:r>
    </w:p>
    <w:p>
      <w:pPr>
        <w:spacing w:line="600" w:lineRule="exact"/>
        <w:ind w:firstLine="645"/>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人员经费1919.77万元，主要包括：基本工资、津贴补贴、奖金</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机关事业单位基本养老保险缴费、职工基本医疗保险缴费、其他社会保障缴费、职业年金缴费、生活补助、抚恤金、奖励金、住房公积金。</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公用经费131.19万元，主要包括：办公费、水费、电费、邮电费、物业管理费、差旅费、维修（护）费、培训费、劳务费、工会经费、福利费、公务用车运行维护费。</w:t>
      </w:r>
    </w:p>
    <w:p>
      <w:pPr>
        <w:spacing w:line="600" w:lineRule="exact"/>
        <w:ind w:firstLine="640"/>
        <w:rPr>
          <w:rFonts w:ascii="仿宋" w:hAnsi="仿宋" w:eastAsia="仿宋"/>
          <w:b/>
          <w:color w:val="auto"/>
          <w:sz w:val="32"/>
          <w:szCs w:val="32"/>
          <w:highlight w:val="none"/>
        </w:rPr>
      </w:pPr>
    </w:p>
    <w:p>
      <w:pPr>
        <w:spacing w:line="600" w:lineRule="exact"/>
        <w:ind w:firstLine="640"/>
        <w:outlineLvl w:val="1"/>
        <w:rPr>
          <w:rStyle w:val="25"/>
          <w:rFonts w:ascii="黑体" w:hAnsi="黑体" w:eastAsia="黑体"/>
          <w:b w:val="0"/>
          <w:color w:val="auto"/>
          <w:highlight w:val="none"/>
        </w:rPr>
      </w:pPr>
      <w:bookmarkStart w:id="51" w:name="_Toc15396609"/>
      <w:bookmarkStart w:id="52" w:name="_Toc15377215"/>
      <w:bookmarkStart w:id="53" w:name="_Toc27014"/>
      <w:r>
        <w:rPr>
          <w:rFonts w:hint="eastAsia" w:ascii="黑体" w:eastAsia="黑体"/>
          <w:color w:val="auto"/>
          <w:sz w:val="32"/>
          <w:szCs w:val="32"/>
          <w:highlight w:val="none"/>
        </w:rPr>
        <w:t>七、</w:t>
      </w:r>
      <w:r>
        <w:rPr>
          <w:rStyle w:val="25"/>
          <w:rFonts w:hint="eastAsia" w:ascii="黑体" w:hAnsi="黑体" w:eastAsia="黑体"/>
          <w:b w:val="0"/>
          <w:color w:val="auto"/>
          <w:highlight w:val="none"/>
        </w:rPr>
        <w:t>财政拨款</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三公”经费支出决算情况说明</w:t>
      </w:r>
      <w:bookmarkEnd w:id="51"/>
      <w:bookmarkEnd w:id="52"/>
      <w:bookmarkEnd w:id="53"/>
    </w:p>
    <w:p>
      <w:pPr>
        <w:spacing w:line="600" w:lineRule="exact"/>
        <w:ind w:firstLine="640"/>
        <w:outlineLvl w:val="2"/>
        <w:rPr>
          <w:rFonts w:ascii="仿宋" w:hAnsi="仿宋" w:eastAsia="仿宋"/>
          <w:b/>
          <w:color w:val="auto"/>
          <w:sz w:val="32"/>
          <w:szCs w:val="32"/>
          <w:highlight w:val="none"/>
        </w:rPr>
      </w:pPr>
      <w:bookmarkStart w:id="54" w:name="_Toc15377216"/>
      <w:bookmarkStart w:id="55" w:name="_Toc15583"/>
      <w:r>
        <w:rPr>
          <w:rFonts w:hint="eastAsia" w:ascii="仿宋" w:hAnsi="仿宋" w:eastAsia="仿宋"/>
          <w:b/>
          <w:color w:val="auto"/>
          <w:sz w:val="32"/>
          <w:szCs w:val="32"/>
          <w:highlight w:val="none"/>
        </w:rPr>
        <w:t>（一）“三公”经费财政拨款支出决算总体情况说明</w:t>
      </w:r>
      <w:bookmarkEnd w:id="54"/>
      <w:bookmarkEnd w:id="55"/>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广元市利州区公路养护段</w:t>
      </w:r>
      <w:r>
        <w:rPr>
          <w:rFonts w:hint="eastAsia" w:ascii="仿宋" w:hAnsi="仿宋" w:eastAsia="仿宋"/>
          <w:color w:val="auto"/>
          <w:sz w:val="32"/>
          <w:szCs w:val="32"/>
          <w:highlight w:val="none"/>
          <w:lang w:eastAsia="zh-CN"/>
        </w:rPr>
        <w:t>2022</w:t>
      </w:r>
      <w:r>
        <w:rPr>
          <w:rFonts w:hint="eastAsia" w:ascii="仿宋" w:hAnsi="仿宋" w:eastAsia="仿宋"/>
          <w:color w:val="auto"/>
          <w:sz w:val="32"/>
          <w:szCs w:val="32"/>
          <w:highlight w:val="none"/>
        </w:rPr>
        <w:t>年度“三公”经费财政拨款支出决算为</w:t>
      </w:r>
      <w:r>
        <w:rPr>
          <w:rFonts w:hint="eastAsia" w:ascii="仿宋" w:hAnsi="仿宋" w:eastAsia="仿宋"/>
          <w:color w:val="auto"/>
          <w:sz w:val="32"/>
          <w:szCs w:val="32"/>
          <w:highlight w:val="none"/>
          <w:lang w:val="en-US" w:eastAsia="zh-CN"/>
        </w:rPr>
        <w:t>11.90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85</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较上年增加</w:t>
      </w:r>
      <w:r>
        <w:rPr>
          <w:rFonts w:hint="eastAsia" w:ascii="仿宋" w:hAnsi="仿宋" w:eastAsia="仿宋"/>
          <w:color w:val="auto"/>
          <w:sz w:val="32"/>
          <w:szCs w:val="32"/>
          <w:highlight w:val="none"/>
          <w:lang w:val="en-US" w:eastAsia="zh-CN"/>
        </w:rPr>
        <w:t>5.06万元，增长73.98%。</w:t>
      </w:r>
      <w:r>
        <w:rPr>
          <w:rFonts w:hint="eastAsia" w:ascii="仿宋" w:hAnsi="仿宋" w:eastAsia="仿宋"/>
          <w:color w:val="auto"/>
          <w:sz w:val="32"/>
          <w:szCs w:val="32"/>
          <w:highlight w:val="none"/>
        </w:rPr>
        <w:t>决算数小于预算数的主要原因是</w:t>
      </w:r>
      <w:r>
        <w:rPr>
          <w:rFonts w:hint="eastAsia" w:ascii="仿宋" w:hAnsi="仿宋" w:eastAsia="仿宋"/>
          <w:color w:val="auto"/>
          <w:sz w:val="32"/>
          <w:szCs w:val="32"/>
          <w:highlight w:val="none"/>
          <w:lang w:eastAsia="zh-CN"/>
        </w:rPr>
        <w:t>严格控制三公经费</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56" w:name="_Toc15377217"/>
      <w:bookmarkStart w:id="57" w:name="_Toc9933"/>
      <w:r>
        <w:rPr>
          <w:rFonts w:hint="eastAsia" w:ascii="仿宋" w:hAnsi="仿宋" w:eastAsia="仿宋"/>
          <w:b/>
          <w:color w:val="auto"/>
          <w:sz w:val="32"/>
          <w:szCs w:val="32"/>
          <w:highlight w:val="none"/>
        </w:rPr>
        <w:t>（二）“三公”经费财政拨款支出决算具体情况说明</w:t>
      </w:r>
      <w:bookmarkEnd w:id="56"/>
      <w:bookmarkEnd w:id="57"/>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11.90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5"/>
        <w:jc w:val="center"/>
      </w:pPr>
      <w:r>
        <w:drawing>
          <wp:inline distT="0" distB="0" distL="114300" distR="114300">
            <wp:extent cx="3714115" cy="1958340"/>
            <wp:effectExtent l="4445" t="4445" r="15240" b="18415"/>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w:t>
      </w:r>
    </w:p>
    <w:p>
      <w:pPr>
        <w:numPr>
          <w:ilvl w:val="0"/>
          <w:numId w:val="3"/>
        </w:numPr>
        <w:spacing w:line="600" w:lineRule="exact"/>
        <w:ind w:firstLine="640"/>
        <w:rPr>
          <w:rFonts w:hint="eastAsia" w:ascii="仿宋_GB2312" w:eastAsia="仿宋_GB2312"/>
          <w:b/>
          <w:color w:val="auto"/>
          <w:sz w:val="32"/>
          <w:szCs w:val="32"/>
          <w:highlight w:val="none"/>
        </w:rPr>
      </w:pPr>
      <w:r>
        <w:rPr>
          <w:rFonts w:hint="eastAsia" w:ascii="仿宋_GB2312" w:eastAsia="仿宋_GB2312"/>
          <w:b/>
          <w:color w:val="auto"/>
          <w:sz w:val="32"/>
          <w:szCs w:val="32"/>
          <w:highlight w:val="none"/>
        </w:rPr>
        <w:t>因公出国（境）经费支出</w:t>
      </w:r>
    </w:p>
    <w:p>
      <w:pPr>
        <w:spacing w:line="600" w:lineRule="exact"/>
        <w:ind w:firstLine="640"/>
        <w:jc w:val="both"/>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本年度未发生因公出国（境）经费支出。</w:t>
      </w:r>
    </w:p>
    <w:p>
      <w:pPr>
        <w:spacing w:line="600" w:lineRule="exact"/>
        <w:ind w:firstLine="640"/>
        <w:jc w:val="both"/>
        <w:rPr>
          <w:rFonts w:hint="eastAsia" w:ascii="仿宋_GB2312" w:eastAsia="仿宋_GB2312"/>
          <w:b/>
          <w:color w:val="auto"/>
          <w:sz w:val="32"/>
          <w:szCs w:val="32"/>
          <w:highlight w:val="none"/>
        </w:rPr>
      </w:pPr>
      <w:r>
        <w:rPr>
          <w:rFonts w:hint="eastAsia" w:ascii="仿宋_GB2312" w:eastAsia="仿宋_GB2312"/>
          <w:color w:val="auto"/>
          <w:sz w:val="32"/>
          <w:szCs w:val="32"/>
          <w:highlight w:val="none"/>
          <w:lang w:val="en-US" w:eastAsia="zh-CN"/>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11.90</w:t>
      </w:r>
      <w:r>
        <w:rPr>
          <w:rFonts w:hint="eastAsia" w:ascii="仿宋_GB2312" w:eastAsia="仿宋_GB2312"/>
          <w:color w:val="auto"/>
          <w:sz w:val="32"/>
          <w:szCs w:val="32"/>
          <w:highlight w:val="none"/>
        </w:rPr>
        <w:t>万元,</w:t>
      </w:r>
      <w:r>
        <w:rPr>
          <w:rStyle w:val="13"/>
          <w:rFonts w:hint="eastAsia" w:ascii="仿宋" w:hAnsi="仿宋" w:eastAsia="仿宋"/>
          <w:b w:val="0"/>
          <w:bCs/>
          <w:color w:val="auto"/>
          <w:sz w:val="32"/>
          <w:szCs w:val="32"/>
          <w:highlight w:val="none"/>
        </w:rPr>
        <w:t>完成预算</w:t>
      </w:r>
      <w:r>
        <w:rPr>
          <w:rStyle w:val="13"/>
          <w:rFonts w:hint="eastAsia" w:ascii="仿宋" w:hAnsi="仿宋" w:eastAsia="仿宋"/>
          <w:b w:val="0"/>
          <w:bCs/>
          <w:color w:val="auto"/>
          <w:sz w:val="32"/>
          <w:szCs w:val="32"/>
          <w:highlight w:val="none"/>
          <w:lang w:val="en-US" w:eastAsia="zh-CN"/>
        </w:rPr>
        <w:t>99.17</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增加</w:t>
      </w:r>
      <w:r>
        <w:rPr>
          <w:rFonts w:hint="eastAsia" w:ascii="仿宋_GB2312" w:eastAsia="仿宋_GB2312"/>
          <w:color w:val="auto"/>
          <w:sz w:val="32"/>
          <w:szCs w:val="32"/>
          <w:highlight w:val="none"/>
        </w:rPr>
        <w:t>5.06万元，增长73.98%。决算数小于预算数的主要原因是严格控制三公经费。</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辆，其中：</w:t>
      </w:r>
      <w:r>
        <w:rPr>
          <w:rFonts w:hint="eastAsia" w:ascii="仿宋_GB2312" w:eastAsia="仿宋_GB2312"/>
          <w:color w:val="auto"/>
          <w:sz w:val="32"/>
          <w:szCs w:val="32"/>
          <w:highlight w:val="none"/>
          <w:lang w:eastAsia="zh-CN"/>
        </w:rPr>
        <w:t>应急保障用车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特种专业技术用车</w:t>
      </w:r>
      <w:r>
        <w:rPr>
          <w:rFonts w:hint="eastAsia" w:ascii="仿宋_GB2312" w:eastAsia="仿宋_GB2312"/>
          <w:color w:val="auto"/>
          <w:sz w:val="32"/>
          <w:szCs w:val="32"/>
          <w:highlight w:val="none"/>
          <w:lang w:val="en-US" w:eastAsia="zh-CN"/>
        </w:rPr>
        <w:t>3辆</w:t>
      </w:r>
      <w:r>
        <w:rPr>
          <w:rFonts w:hint="eastAsia" w:ascii="仿宋_GB2312" w:eastAsia="仿宋_GB2312"/>
          <w:color w:val="auto"/>
          <w:sz w:val="32"/>
          <w:szCs w:val="32"/>
          <w:highlight w:val="none"/>
        </w:rPr>
        <w:t>。</w:t>
      </w:r>
    </w:p>
    <w:p>
      <w:pPr>
        <w:spacing w:line="600" w:lineRule="exact"/>
        <w:ind w:firstLine="640"/>
        <w:jc w:val="both"/>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11.90</w:t>
      </w:r>
      <w:r>
        <w:rPr>
          <w:rFonts w:hint="eastAsia" w:ascii="仿宋_GB2312" w:eastAsia="仿宋_GB2312"/>
          <w:color w:val="auto"/>
          <w:sz w:val="32"/>
          <w:szCs w:val="32"/>
          <w:highlight w:val="none"/>
        </w:rPr>
        <w:t>万元。主要用于公路维修、公路抢险、公路保洁等所需的公务用车燃料费、维修费、过路过桥费、保险费等支出。</w:t>
      </w:r>
    </w:p>
    <w:p>
      <w:pPr>
        <w:numPr>
          <w:ilvl w:val="0"/>
          <w:numId w:val="0"/>
        </w:numPr>
        <w:spacing w:line="600" w:lineRule="exact"/>
        <w:ind w:left="640" w:leftChars="0"/>
        <w:outlineLvl w:val="9"/>
        <w:rPr>
          <w:rFonts w:hint="eastAsia" w:ascii="仿宋_GB2312" w:eastAsia="仿宋_GB2312"/>
          <w:b/>
          <w:color w:val="auto"/>
          <w:sz w:val="32"/>
          <w:szCs w:val="32"/>
          <w:highlight w:val="none"/>
        </w:rPr>
      </w:pPr>
      <w:r>
        <w:rPr>
          <w:rFonts w:hint="eastAsia" w:ascii="仿宋_GB2312" w:eastAsia="仿宋_GB2312"/>
          <w:b/>
          <w:color w:val="auto"/>
          <w:sz w:val="32"/>
          <w:szCs w:val="32"/>
          <w:highlight w:val="none"/>
          <w:lang w:val="en-US" w:eastAsia="zh-CN"/>
        </w:rPr>
        <w:t>3.</w:t>
      </w:r>
      <w:r>
        <w:rPr>
          <w:rFonts w:hint="eastAsia" w:ascii="仿宋_GB2312" w:eastAsia="仿宋_GB2312"/>
          <w:b/>
          <w:color w:val="auto"/>
          <w:sz w:val="32"/>
          <w:szCs w:val="32"/>
          <w:highlight w:val="none"/>
        </w:rPr>
        <w:t>公务接待费支出</w:t>
      </w:r>
      <w:bookmarkStart w:id="58" w:name="_Toc15377218"/>
      <w:bookmarkStart w:id="59" w:name="_Toc15396610"/>
    </w:p>
    <w:p>
      <w:pPr>
        <w:pStyle w:val="5"/>
        <w:ind w:firstLine="640" w:firstLineChars="200"/>
        <w:rPr>
          <w:rFonts w:hint="eastAsia"/>
        </w:rPr>
      </w:pPr>
      <w:r>
        <w:rPr>
          <w:rFonts w:hint="eastAsia" w:ascii="仿宋_GB2312" w:eastAsia="仿宋_GB2312"/>
          <w:color w:val="auto"/>
          <w:sz w:val="32"/>
          <w:szCs w:val="32"/>
          <w:highlight w:val="none"/>
          <w:lang w:eastAsia="zh-CN"/>
        </w:rPr>
        <w:t>本年度未发生公务接待费</w:t>
      </w:r>
    </w:p>
    <w:p>
      <w:pPr>
        <w:numPr>
          <w:ilvl w:val="0"/>
          <w:numId w:val="0"/>
        </w:numPr>
        <w:spacing w:line="600" w:lineRule="exact"/>
        <w:ind w:left="640" w:leftChars="0"/>
        <w:outlineLvl w:val="1"/>
        <w:rPr>
          <w:rStyle w:val="25"/>
          <w:rFonts w:ascii="黑体" w:hAnsi="黑体" w:eastAsia="黑体"/>
          <w:color w:val="auto"/>
          <w:highlight w:val="none"/>
        </w:rPr>
      </w:pPr>
      <w:bookmarkStart w:id="60" w:name="_Toc15496"/>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58"/>
      <w:bookmarkEnd w:id="59"/>
      <w:bookmarkEnd w:id="60"/>
    </w:p>
    <w:p>
      <w:pPr>
        <w:spacing w:line="600" w:lineRule="exact"/>
        <w:ind w:firstLine="640"/>
        <w:jc w:val="both"/>
        <w:rPr>
          <w:rFonts w:hint="default" w:ascii="仿宋_GB2312" w:eastAsia="仿宋_GB2312"/>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10000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其中，城乡社区支出（类）国有土地使用权出让收入安排的支出（款）征地和拆迁补偿支出（项）决算数</w:t>
      </w:r>
      <w:r>
        <w:rPr>
          <w:rFonts w:hint="eastAsia" w:ascii="仿宋_GB2312" w:eastAsia="仿宋_GB2312"/>
          <w:color w:val="auto"/>
          <w:sz w:val="32"/>
          <w:szCs w:val="32"/>
          <w:highlight w:val="none"/>
          <w:lang w:val="en-US" w:eastAsia="zh-CN"/>
        </w:rPr>
        <w:t>9167.85万元，占比92</w:t>
      </w:r>
      <w:r>
        <w:rPr>
          <w:rFonts w:hint="eastAsia" w:ascii="仿宋_GB2312" w:eastAsia="仿宋_GB2312"/>
          <w:color w:val="auto"/>
          <w:sz w:val="32"/>
          <w:szCs w:val="32"/>
          <w:highlight w:val="none"/>
          <w:lang w:eastAsia="zh-CN"/>
        </w:rPr>
        <w:t>%；其他支出（类）其他政府性基金及对应专项债务收入安排的支出（款）其他政府性基金安排的支出（项）决算数</w:t>
      </w:r>
      <w:r>
        <w:rPr>
          <w:rFonts w:hint="eastAsia" w:ascii="仿宋_GB2312" w:eastAsia="仿宋_GB2312"/>
          <w:color w:val="auto"/>
          <w:sz w:val="32"/>
          <w:szCs w:val="32"/>
          <w:highlight w:val="none"/>
          <w:lang w:val="en-US" w:eastAsia="zh-CN"/>
        </w:rPr>
        <w:t>832.15</w:t>
      </w:r>
      <w:r>
        <w:rPr>
          <w:rFonts w:hint="eastAsia" w:ascii="仿宋_GB2312" w:eastAsia="仿宋_GB2312"/>
          <w:color w:val="auto"/>
          <w:sz w:val="32"/>
          <w:szCs w:val="32"/>
          <w:highlight w:val="none"/>
          <w:lang w:eastAsia="zh-CN"/>
        </w:rPr>
        <w:t>万元，占比</w:t>
      </w:r>
      <w:r>
        <w:rPr>
          <w:rFonts w:hint="eastAsia" w:ascii="仿宋_GB2312" w:eastAsia="仿宋_GB2312"/>
          <w:color w:val="auto"/>
          <w:sz w:val="32"/>
          <w:szCs w:val="32"/>
          <w:highlight w:val="none"/>
          <w:lang w:val="en-US" w:eastAsia="zh-CN"/>
        </w:rPr>
        <w:t>8%。</w:t>
      </w:r>
    </w:p>
    <w:p>
      <w:pPr>
        <w:spacing w:line="600" w:lineRule="exact"/>
        <w:ind w:firstLine="640"/>
        <w:jc w:val="center"/>
        <w:rPr>
          <w:rFonts w:hint="eastAsia" w:ascii="仿宋" w:hAnsi="仿宋" w:eastAsia="仿宋"/>
          <w:color w:val="auto"/>
          <w:sz w:val="32"/>
          <w:szCs w:val="32"/>
          <w:highlight w:val="none"/>
        </w:rPr>
      </w:pPr>
      <w:r>
        <w:rPr>
          <w:rFonts w:hint="eastAsia" w:ascii="仿宋_GB2312" w:eastAsia="仿宋_GB2312"/>
          <w:color w:val="auto"/>
          <w:sz w:val="32"/>
          <w:szCs w:val="32"/>
          <w:highlight w:val="none"/>
          <w:lang w:eastAsia="zh-CN"/>
        </w:rPr>
        <w:drawing>
          <wp:anchor distT="0" distB="0" distL="114300" distR="114300" simplePos="0" relativeHeight="251660288" behindDoc="0" locked="0" layoutInCell="1" allowOverlap="1">
            <wp:simplePos x="0" y="0"/>
            <wp:positionH relativeFrom="column">
              <wp:posOffset>753110</wp:posOffset>
            </wp:positionH>
            <wp:positionV relativeFrom="paragraph">
              <wp:posOffset>170815</wp:posOffset>
            </wp:positionV>
            <wp:extent cx="3767455" cy="1764665"/>
            <wp:effectExtent l="4445" t="4445" r="7620" b="1397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0"/>
        <w:jc w:val="center"/>
        <w:rPr>
          <w:rFonts w:hint="eastAsia" w:ascii="仿宋" w:hAnsi="仿宋" w:eastAsia="仿宋"/>
          <w:color w:val="auto"/>
          <w:sz w:val="32"/>
          <w:szCs w:val="32"/>
          <w:highlight w:val="none"/>
        </w:rPr>
      </w:pPr>
    </w:p>
    <w:p>
      <w:pPr>
        <w:spacing w:line="600" w:lineRule="exact"/>
        <w:ind w:firstLine="640"/>
        <w:jc w:val="center"/>
        <w:rPr>
          <w:rFonts w:hint="eastAsia" w:ascii="仿宋" w:hAnsi="仿宋" w:eastAsia="仿宋"/>
          <w:color w:val="auto"/>
          <w:sz w:val="32"/>
          <w:szCs w:val="32"/>
          <w:highlight w:val="none"/>
        </w:rPr>
      </w:pPr>
    </w:p>
    <w:p>
      <w:pPr>
        <w:spacing w:line="600" w:lineRule="exact"/>
        <w:ind w:firstLine="640"/>
        <w:jc w:val="center"/>
        <w:rPr>
          <w:rFonts w:hint="eastAsia" w:ascii="仿宋" w:hAnsi="仿宋" w:eastAsia="仿宋"/>
          <w:color w:val="auto"/>
          <w:sz w:val="32"/>
          <w:szCs w:val="32"/>
          <w:highlight w:val="none"/>
        </w:rPr>
      </w:pPr>
    </w:p>
    <w:p>
      <w:pPr>
        <w:spacing w:line="600" w:lineRule="exact"/>
        <w:ind w:firstLine="640"/>
        <w:jc w:val="center"/>
        <w:rPr>
          <w:rFonts w:hint="eastAsia" w:ascii="仿宋" w:hAnsi="仿宋" w:eastAsia="仿宋"/>
          <w:color w:val="auto"/>
          <w:sz w:val="32"/>
          <w:szCs w:val="32"/>
          <w:highlight w:val="none"/>
        </w:rPr>
      </w:pPr>
    </w:p>
    <w:p>
      <w:pPr>
        <w:spacing w:line="600" w:lineRule="exact"/>
        <w:ind w:firstLine="640"/>
        <w:jc w:val="center"/>
        <w:rPr>
          <w:rFonts w:hint="eastAsia" w:ascii="仿宋" w:hAnsi="仿宋" w:eastAsia="仿宋"/>
          <w:color w:val="auto"/>
          <w:sz w:val="32"/>
          <w:szCs w:val="32"/>
          <w:highlight w:val="none"/>
        </w:rPr>
      </w:pPr>
    </w:p>
    <w:p>
      <w:pPr>
        <w:spacing w:line="600" w:lineRule="exact"/>
        <w:ind w:firstLine="64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hint="eastAsia" w:ascii="仿宋" w:hAnsi="仿宋" w:eastAsia="仿宋"/>
          <w:color w:val="auto"/>
          <w:sz w:val="32"/>
          <w:szCs w:val="32"/>
          <w:highlight w:val="none"/>
          <w:lang w:val="en-US" w:eastAsia="zh-CN"/>
        </w:rPr>
        <w:t>8</w:t>
      </w:r>
      <w:r>
        <w:rPr>
          <w:rFonts w:hint="eastAsia" w:ascii="仿宋" w:hAnsi="仿宋" w:eastAsia="仿宋"/>
          <w:color w:val="auto"/>
          <w:sz w:val="32"/>
          <w:szCs w:val="32"/>
          <w:highlight w:val="none"/>
        </w:rPr>
        <w:t>：政府性基金预算支出决算结构）</w:t>
      </w:r>
    </w:p>
    <w:p>
      <w:pPr>
        <w:spacing w:line="600" w:lineRule="exact"/>
        <w:ind w:firstLine="640"/>
        <w:rPr>
          <w:rFonts w:ascii="仿宋_GB2312" w:eastAsia="仿宋_GB2312"/>
          <w:color w:val="auto"/>
          <w:sz w:val="32"/>
          <w:szCs w:val="32"/>
          <w:highlight w:val="none"/>
        </w:rPr>
      </w:pPr>
    </w:p>
    <w:p>
      <w:pPr>
        <w:spacing w:line="600" w:lineRule="exact"/>
        <w:ind w:firstLine="640"/>
        <w:rPr>
          <w:rFonts w:ascii="仿宋_GB2312" w:eastAsia="仿宋_GB2312"/>
          <w:color w:val="auto"/>
          <w:sz w:val="32"/>
          <w:szCs w:val="32"/>
          <w:highlight w:val="none"/>
        </w:rPr>
      </w:pPr>
    </w:p>
    <w:p>
      <w:pPr>
        <w:numPr>
          <w:ilvl w:val="0"/>
          <w:numId w:val="4"/>
        </w:numPr>
        <w:spacing w:line="600" w:lineRule="exact"/>
        <w:ind w:firstLine="640"/>
        <w:outlineLvl w:val="1"/>
        <w:rPr>
          <w:rStyle w:val="25"/>
          <w:rFonts w:ascii="黑体" w:hAnsi="黑体" w:eastAsia="黑体"/>
          <w:b w:val="0"/>
          <w:color w:val="auto"/>
          <w:highlight w:val="none"/>
        </w:rPr>
      </w:pPr>
      <w:bookmarkStart w:id="61" w:name="_Toc15377219"/>
      <w:bookmarkStart w:id="62" w:name="_Toc15396611"/>
      <w:bookmarkStart w:id="63" w:name="_Toc17016"/>
      <w:r>
        <w:rPr>
          <w:rStyle w:val="25"/>
          <w:rFonts w:hint="eastAsia" w:ascii="黑体" w:hAnsi="黑体" w:eastAsia="黑体"/>
          <w:b w:val="0"/>
          <w:color w:val="auto"/>
          <w:highlight w:val="none"/>
        </w:rPr>
        <w:t>国有资本经营预算支出决算情况说明</w:t>
      </w:r>
      <w:bookmarkEnd w:id="61"/>
      <w:bookmarkEnd w:id="62"/>
      <w:bookmarkEnd w:id="63"/>
    </w:p>
    <w:p>
      <w:pPr>
        <w:spacing w:line="600" w:lineRule="exact"/>
        <w:ind w:firstLine="640"/>
        <w:jc w:val="both"/>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未发生</w:t>
      </w:r>
      <w:r>
        <w:rPr>
          <w:rFonts w:hint="eastAsia" w:ascii="仿宋_GB2312" w:eastAsia="仿宋_GB2312"/>
          <w:color w:val="auto"/>
          <w:sz w:val="32"/>
          <w:szCs w:val="32"/>
          <w:highlight w:val="none"/>
        </w:rPr>
        <w:t>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4"/>
        </w:numPr>
        <w:spacing w:line="600" w:lineRule="exact"/>
        <w:ind w:firstLine="640"/>
        <w:outlineLvl w:val="1"/>
        <w:rPr>
          <w:rStyle w:val="25"/>
          <w:rFonts w:hint="eastAsia" w:ascii="黑体" w:hAnsi="黑体" w:eastAsia="黑体"/>
          <w:b w:val="0"/>
          <w:color w:val="auto"/>
          <w:highlight w:val="none"/>
        </w:rPr>
      </w:pPr>
      <w:bookmarkStart w:id="64" w:name="_Toc15377221"/>
      <w:bookmarkStart w:id="65" w:name="_Toc15396612"/>
      <w:bookmarkStart w:id="66" w:name="_Toc22064"/>
      <w:r>
        <w:rPr>
          <w:rStyle w:val="25"/>
          <w:rFonts w:hint="eastAsia" w:ascii="黑体" w:hAnsi="黑体" w:eastAsia="黑体"/>
          <w:b w:val="0"/>
          <w:color w:val="auto"/>
          <w:highlight w:val="none"/>
        </w:rPr>
        <w:t>其他重要事项的情况说明</w:t>
      </w:r>
      <w:bookmarkEnd w:id="64"/>
      <w:bookmarkEnd w:id="65"/>
      <w:bookmarkEnd w:id="66"/>
    </w:p>
    <w:p>
      <w:pPr>
        <w:spacing w:line="600" w:lineRule="exact"/>
        <w:ind w:firstLine="643" w:firstLineChars="200"/>
        <w:outlineLvl w:val="2"/>
        <w:rPr>
          <w:rFonts w:ascii="仿宋" w:hAnsi="仿宋" w:eastAsia="仿宋"/>
          <w:color w:val="auto"/>
          <w:sz w:val="32"/>
          <w:szCs w:val="32"/>
          <w:highlight w:val="none"/>
        </w:rPr>
      </w:pPr>
      <w:bookmarkStart w:id="67" w:name="_Toc31132"/>
      <w:bookmarkStart w:id="68" w:name="_Toc15377222"/>
      <w:r>
        <w:rPr>
          <w:rFonts w:hint="eastAsia" w:ascii="仿宋" w:hAnsi="仿宋" w:eastAsia="仿宋"/>
          <w:b/>
          <w:color w:val="auto"/>
          <w:sz w:val="32"/>
          <w:szCs w:val="32"/>
          <w:highlight w:val="none"/>
        </w:rPr>
        <w:t>（一）机关运行经费支出情况</w:t>
      </w:r>
      <w:bookmarkEnd w:id="67"/>
      <w:bookmarkEnd w:id="68"/>
    </w:p>
    <w:p>
      <w:pPr>
        <w:pageBreakBefore w:val="0"/>
        <w:kinsoku/>
        <w:wordWrap/>
        <w:overflowPunct/>
        <w:topLinePunct w:val="0"/>
        <w:bidi w:val="0"/>
        <w:spacing w:line="360" w:lineRule="auto"/>
        <w:ind w:firstLine="640" w:firstLineChars="200"/>
        <w:rPr>
          <w:rFonts w:hint="default" w:ascii="仿宋_GB2312" w:eastAsia="仿宋_GB2312"/>
          <w:color w:val="auto"/>
          <w:sz w:val="32"/>
          <w:szCs w:val="32"/>
          <w:highlight w:val="none"/>
          <w:lang w:val="en-US" w:eastAsia="zh-CN"/>
        </w:rPr>
      </w:pPr>
      <w:bookmarkStart w:id="69" w:name="_Toc15377223"/>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利州区公路养护段</w:t>
      </w:r>
      <w:r>
        <w:rPr>
          <w:rFonts w:hint="eastAsia" w:ascii="仿宋_GB2312" w:eastAsia="仿宋_GB2312"/>
          <w:color w:val="auto"/>
          <w:sz w:val="32"/>
          <w:szCs w:val="32"/>
          <w:highlight w:val="none"/>
        </w:rPr>
        <w:t>机关</w:t>
      </w:r>
      <w:r>
        <w:rPr>
          <w:rFonts w:hint="eastAsia" w:ascii="仿宋_GB2312" w:eastAsia="仿宋_GB2312"/>
          <w:color w:val="000000" w:themeColor="text1"/>
          <w:sz w:val="32"/>
          <w:szCs w:val="32"/>
          <w:highlight w:val="none"/>
          <w14:textFill>
            <w14:solidFill>
              <w14:schemeClr w14:val="tx1"/>
            </w14:solidFill>
          </w14:textFill>
        </w:rPr>
        <w:t>运行经费支出</w:t>
      </w:r>
      <w:r>
        <w:rPr>
          <w:rFonts w:hint="eastAsia" w:ascii="仿宋_GB2312" w:eastAsia="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万元，</w:t>
      </w:r>
      <w:r>
        <w:rPr>
          <w:rFonts w:hint="eastAsia" w:ascii="仿宋_GB2312" w:eastAsia="仿宋_GB2312"/>
          <w:color w:val="000000" w:themeColor="text1"/>
          <w:sz w:val="32"/>
          <w:szCs w:val="32"/>
          <w:highlight w:val="none"/>
          <w:lang w:eastAsia="zh-CN"/>
          <w14:textFill>
            <w14:solidFill>
              <w14:schemeClr w14:val="tx1"/>
            </w14:solidFill>
          </w14:textFill>
        </w:rPr>
        <w:t>与</w:t>
      </w:r>
      <w:r>
        <w:rPr>
          <w:rFonts w:ascii="仿宋_GB2312" w:eastAsia="仿宋_GB2312"/>
          <w:color w:val="000000" w:themeColor="text1"/>
          <w:sz w:val="32"/>
          <w:szCs w:val="32"/>
          <w:highlight w:val="none"/>
          <w14:textFill>
            <w14:solidFill>
              <w14:schemeClr w14:val="tx1"/>
            </w14:solidFill>
          </w14:textFill>
        </w:rPr>
        <w:t>20</w:t>
      </w:r>
      <w:r>
        <w:rPr>
          <w:rFonts w:hint="eastAsia" w:ascii="仿宋_GB2312" w:eastAsia="仿宋_GB2312"/>
          <w:color w:val="000000" w:themeColor="text1"/>
          <w:sz w:val="32"/>
          <w:szCs w:val="32"/>
          <w:highlight w:val="none"/>
          <w:lang w:val="en-US" w:eastAsia="zh-CN"/>
          <w14:textFill>
            <w14:solidFill>
              <w14:schemeClr w14:val="tx1"/>
            </w14:solidFill>
          </w14:textFill>
        </w:rPr>
        <w:t>21</w:t>
      </w:r>
      <w:r>
        <w:rPr>
          <w:rFonts w:hint="eastAsia" w:ascii="仿宋_GB2312" w:eastAsia="仿宋_GB2312"/>
          <w:color w:val="000000" w:themeColor="text1"/>
          <w:sz w:val="32"/>
          <w:szCs w:val="32"/>
          <w:highlight w:val="none"/>
          <w14:textFill>
            <w14:solidFill>
              <w14:schemeClr w14:val="tx1"/>
            </w14:solidFill>
          </w14:textFill>
        </w:rPr>
        <w:t>年</w:t>
      </w:r>
      <w:r>
        <w:rPr>
          <w:rFonts w:hint="eastAsia" w:ascii="仿宋_GB2312" w:eastAsia="仿宋_GB2312"/>
          <w:color w:val="000000" w:themeColor="text1"/>
          <w:sz w:val="32"/>
          <w:szCs w:val="32"/>
          <w:highlight w:val="none"/>
          <w:lang w:eastAsia="zh-CN"/>
          <w14:textFill>
            <w14:solidFill>
              <w14:schemeClr w14:val="tx1"/>
            </w14:solidFill>
          </w14:textFill>
        </w:rPr>
        <w:t>持平。</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0" w:name="_Toc17939"/>
      <w:r>
        <w:rPr>
          <w:rFonts w:hint="eastAsia" w:ascii="仿宋" w:hAnsi="仿宋" w:eastAsia="仿宋"/>
          <w:b/>
          <w:color w:val="auto"/>
          <w:sz w:val="32"/>
          <w:szCs w:val="32"/>
          <w:highlight w:val="none"/>
        </w:rPr>
        <w:t>（二）政府采购支出情况</w:t>
      </w:r>
      <w:bookmarkEnd w:id="69"/>
      <w:bookmarkEnd w:id="70"/>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未发生政府采购</w:t>
      </w:r>
      <w:r>
        <w:rPr>
          <w:rFonts w:hint="eastAsia" w:ascii="仿宋_GB2312" w:eastAsia="仿宋_GB2312"/>
          <w:color w:val="auto"/>
          <w:sz w:val="32"/>
          <w:szCs w:val="32"/>
          <w:highlight w:val="none"/>
        </w:rPr>
        <w:t>支出。</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1" w:name="_Toc15377224"/>
      <w:bookmarkStart w:id="72" w:name="_Toc1326"/>
      <w:r>
        <w:rPr>
          <w:rFonts w:hint="eastAsia" w:ascii="仿宋" w:hAnsi="仿宋" w:eastAsia="仿宋"/>
          <w:b/>
          <w:color w:val="auto"/>
          <w:sz w:val="32"/>
          <w:szCs w:val="32"/>
          <w:highlight w:val="none"/>
        </w:rPr>
        <w:t>（三）国有资产占有使用情况</w:t>
      </w:r>
      <w:bookmarkEnd w:id="71"/>
      <w:bookmarkEnd w:id="72"/>
    </w:p>
    <w:p>
      <w:pPr>
        <w:pageBreakBefore w:val="0"/>
        <w:kinsoku/>
        <w:wordWrap/>
        <w:overflowPunct/>
        <w:topLinePunct w:val="0"/>
        <w:autoSpaceDE w:val="0"/>
        <w:autoSpaceDN w:val="0"/>
        <w:bidi w:val="0"/>
        <w:adjustRightInd w:val="0"/>
        <w:spacing w:line="360" w:lineRule="auto"/>
        <w:ind w:firstLine="640" w:firstLineChars="200"/>
        <w:jc w:val="left"/>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日，广元市利州区公路养护段共有车辆</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辆，其中：应急保障用车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辆、特种专业技术用车3辆。单价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bookmarkStart w:id="73" w:name="_Toc16459"/>
      <w:r>
        <w:rPr>
          <w:rFonts w:hint="eastAsia" w:ascii="仿宋" w:hAnsi="仿宋" w:eastAsia="仿宋"/>
          <w:b/>
          <w:color w:val="auto"/>
          <w:sz w:val="32"/>
          <w:szCs w:val="32"/>
          <w:highlight w:val="none"/>
        </w:rPr>
        <w:t>（四）预算绩效管理情况</w:t>
      </w:r>
      <w:bookmarkEnd w:id="73"/>
    </w:p>
    <w:p>
      <w:pPr>
        <w:pStyle w:val="5"/>
        <w:ind w:firstLine="640" w:firstLineChars="200"/>
        <w:rPr>
          <w:color w:val="auto"/>
          <w:highlight w:val="yellow"/>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hAnsi="仿宋_GB2312" w:cs="仿宋_GB2312"/>
          <w:color w:val="auto"/>
          <w:sz w:val="32"/>
          <w:szCs w:val="32"/>
          <w:highlight w:val="none"/>
          <w:lang w:eastAsia="zh-CN"/>
        </w:rPr>
        <w:t>农村公路养护</w:t>
      </w:r>
      <w:r>
        <w:rPr>
          <w:rFonts w:hint="eastAsia" w:ascii="仿宋_GB2312" w:hAnsi="仿宋_GB2312" w:eastAsia="仿宋_GB2312" w:cs="仿宋_GB2312"/>
          <w:color w:val="auto"/>
          <w:sz w:val="32"/>
          <w:szCs w:val="32"/>
          <w:highlight w:val="none"/>
        </w:rPr>
        <w:t>项目开展了预算事前绩效评估，对</w:t>
      </w:r>
      <w:r>
        <w:rPr>
          <w:rFonts w:hint="eastAsia"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5"/>
        </w:numPr>
        <w:spacing w:line="600" w:lineRule="exact"/>
        <w:ind w:firstLine="660" w:firstLineChars="150"/>
        <w:jc w:val="center"/>
        <w:outlineLvl w:val="0"/>
        <w:rPr>
          <w:rStyle w:val="24"/>
          <w:rFonts w:ascii="黑体" w:hAnsi="黑体" w:eastAsia="黑体"/>
          <w:b w:val="0"/>
          <w:color w:val="auto"/>
          <w:highlight w:val="none"/>
        </w:rPr>
      </w:pPr>
      <w:bookmarkStart w:id="74" w:name="_Toc15396613"/>
      <w:bookmarkStart w:id="75" w:name="_Toc15377225"/>
      <w:bookmarkStart w:id="76" w:name="_Toc13273"/>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74"/>
      <w:bookmarkEnd w:id="75"/>
      <w:bookmarkEnd w:id="76"/>
    </w:p>
    <w:p>
      <w:pPr>
        <w:spacing w:line="600" w:lineRule="exact"/>
        <w:jc w:val="left"/>
        <w:rPr>
          <w:rFonts w:ascii="宋体"/>
          <w:b/>
          <w:color w:val="auto"/>
          <w:sz w:val="44"/>
          <w:szCs w:val="44"/>
          <w:highlight w:val="none"/>
        </w:rPr>
      </w:pPr>
    </w:p>
    <w:p>
      <w:pPr>
        <w:pageBreakBefore w:val="0"/>
        <w:widowControl w:val="0"/>
        <w:kinsoku/>
        <w:wordWrap/>
        <w:overflowPunct/>
        <w:topLinePunct w:val="0"/>
        <w:autoSpaceDE w:val="0"/>
        <w:autoSpaceDN w:val="0"/>
        <w:bidi w:val="0"/>
        <w:adjustRightInd w:val="0"/>
        <w:spacing w:line="360" w:lineRule="auto"/>
        <w:ind w:firstLine="640" w:firstLineChars="200"/>
        <w:textAlignment w:val="auto"/>
        <w:rPr>
          <w:rFonts w:hint="eastAsia" w:ascii="仿宋" w:hAnsi="仿宋" w:eastAsia="仿宋" w:cs="仿宋"/>
          <w:color w:val="000000"/>
          <w:sz w:val="32"/>
          <w:szCs w:val="32"/>
          <w:lang w:val="en-US" w:eastAsia="zh-CN" w:bidi="ar-SA"/>
        </w:rPr>
      </w:pPr>
      <w:bookmarkStart w:id="77" w:name="_Toc15377226"/>
      <w:r>
        <w:rPr>
          <w:rFonts w:hint="eastAsia" w:ascii="仿宋" w:hAnsi="仿宋" w:eastAsia="仿宋" w:cs="仿宋"/>
          <w:color w:val="000000"/>
          <w:sz w:val="32"/>
          <w:szCs w:val="32"/>
          <w:lang w:val="en-US" w:eastAsia="zh-CN" w:bidi="ar-SA"/>
        </w:rPr>
        <w:t>1.财政拨款收入：指单位从同级财政部门取得的财政预算资金。</w:t>
      </w:r>
    </w:p>
    <w:p>
      <w:pPr>
        <w:pageBreakBefore w:val="0"/>
        <w:widowControl w:val="0"/>
        <w:kinsoku/>
        <w:wordWrap/>
        <w:overflowPunct/>
        <w:topLinePunct w:val="0"/>
        <w:autoSpaceDE w:val="0"/>
        <w:autoSpaceDN w:val="0"/>
        <w:bidi w:val="0"/>
        <w:adjustRightInd w:val="0"/>
        <w:spacing w:line="360" w:lineRule="auto"/>
        <w:ind w:firstLine="640" w:firstLineChars="200"/>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2.年初结转和结余：指以前年度尚未完成、结转到本年按有关规定继续使用的资金。</w:t>
      </w:r>
    </w:p>
    <w:p>
      <w:pPr>
        <w:pageBreakBefore w:val="0"/>
        <w:widowControl w:val="0"/>
        <w:kinsoku/>
        <w:wordWrap/>
        <w:overflowPunct/>
        <w:topLinePunct w:val="0"/>
        <w:autoSpaceDE w:val="0"/>
        <w:autoSpaceDN w:val="0"/>
        <w:bidi w:val="0"/>
        <w:adjustRightInd w:val="0"/>
        <w:spacing w:line="360" w:lineRule="auto"/>
        <w:ind w:firstLine="640" w:firstLineChars="200"/>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3.年末结转和结余：指单位按有关规定结转到下年或以后年度继续使用的资金。</w:t>
      </w:r>
    </w:p>
    <w:p>
      <w:pPr>
        <w:pageBreakBefore w:val="0"/>
        <w:widowControl w:val="0"/>
        <w:kinsoku/>
        <w:wordWrap/>
        <w:overflowPunct/>
        <w:topLinePunct w:val="0"/>
        <w:bidi w:val="0"/>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4.社会保障和就业支出（类）行政事业单位养老支出（款）机关事业单位基本养老保险缴费支出（项）：指机关事业单位实施养老保险制度由单位缴纳的基本养老保险费支出。</w:t>
      </w:r>
    </w:p>
    <w:p>
      <w:pPr>
        <w:pageBreakBefore w:val="0"/>
        <w:widowControl w:val="0"/>
        <w:kinsoku/>
        <w:wordWrap/>
        <w:overflowPunct/>
        <w:topLinePunct w:val="0"/>
        <w:bidi w:val="0"/>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5.社会保障和就业支出（类）行政事业单位养老支出（款）机关事业单位职业年金缴费支出（项）：指机关事业单位实施养老保险制度由单位缴纳的职业年金支出。</w:t>
      </w:r>
    </w:p>
    <w:p>
      <w:pPr>
        <w:pageBreakBefore w:val="0"/>
        <w:widowControl w:val="0"/>
        <w:kinsoku/>
        <w:wordWrap/>
        <w:overflowPunct/>
        <w:topLinePunct w:val="0"/>
        <w:bidi w:val="0"/>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6.社会保障和就业支出（类）其他社会保障和就业支出（款）其他社会保障和就业支出（项）：指机关事业单位其他用于社会保障和就业方面的支出。</w:t>
      </w:r>
    </w:p>
    <w:p>
      <w:pPr>
        <w:pageBreakBefore w:val="0"/>
        <w:widowControl w:val="0"/>
        <w:kinsoku/>
        <w:wordWrap/>
        <w:overflowPunct/>
        <w:topLinePunct w:val="0"/>
        <w:bidi w:val="0"/>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7.社会保障和就业支出（类）抚恤（款）死亡抚恤（项）：指机关事业单位按规定用于烈士和牺牲、病故人员家属的一次性和定期抚恤金以及丧葬补助费。</w:t>
      </w:r>
    </w:p>
    <w:p>
      <w:pPr>
        <w:pageBreakBefore w:val="0"/>
        <w:widowControl w:val="0"/>
        <w:kinsoku/>
        <w:wordWrap/>
        <w:overflowPunct/>
        <w:topLinePunct w:val="0"/>
        <w:bidi w:val="0"/>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8.卫生健康支出（类）行政事业单位医疗（款）事业单位医疗（项）：指财政部门安排的事业单位基本医疗保险缴费经费，未参加医疗保险的事业单位的公费医疗经费，按国家规定享受离休人员待遇的医疗经费。</w:t>
      </w:r>
    </w:p>
    <w:p>
      <w:pPr>
        <w:pageBreakBefore w:val="0"/>
        <w:widowControl w:val="0"/>
        <w:kinsoku/>
        <w:wordWrap/>
        <w:overflowPunct/>
        <w:topLinePunct w:val="0"/>
        <w:bidi w:val="0"/>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.农林水支出（类）扶贫（款）其他扶贫支出（项）：指其他用于农村扶贫方面的支出。</w:t>
      </w:r>
    </w:p>
    <w:p>
      <w:pPr>
        <w:pageBreakBefore w:val="0"/>
        <w:widowControl w:val="0"/>
        <w:kinsoku/>
        <w:wordWrap/>
        <w:overflowPunct/>
        <w:topLinePunct w:val="0"/>
        <w:bidi w:val="0"/>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.交通运输支出（类）公路水路运输（款）</w:t>
      </w:r>
      <w:r>
        <w:rPr>
          <w:rFonts w:hint="eastAsia" w:ascii="仿宋" w:hAnsi="仿宋" w:eastAsia="仿宋" w:cs="仿宋"/>
          <w:color w:val="000000"/>
          <w:sz w:val="32"/>
          <w:szCs w:val="32"/>
          <w:lang w:eastAsia="zh-CN"/>
        </w:rPr>
        <w:t>公路养护</w:t>
      </w:r>
      <w:r>
        <w:rPr>
          <w:rFonts w:hint="eastAsia" w:ascii="仿宋" w:hAnsi="仿宋" w:eastAsia="仿宋" w:cs="仿宋"/>
          <w:color w:val="000000"/>
          <w:sz w:val="32"/>
          <w:szCs w:val="32"/>
        </w:rPr>
        <w:t>（项）：指</w:t>
      </w:r>
      <w:r>
        <w:rPr>
          <w:rFonts w:hint="eastAsia" w:ascii="仿宋" w:hAnsi="仿宋" w:eastAsia="仿宋" w:cs="仿宋"/>
          <w:color w:val="000000"/>
          <w:sz w:val="32"/>
          <w:szCs w:val="32"/>
          <w:lang w:eastAsia="zh-CN"/>
        </w:rPr>
        <w:t>事业单位</w:t>
      </w:r>
      <w:r>
        <w:rPr>
          <w:rFonts w:hint="eastAsia" w:ascii="仿宋" w:hAnsi="仿宋" w:eastAsia="仿宋" w:cs="仿宋"/>
          <w:color w:val="000000"/>
          <w:sz w:val="32"/>
          <w:szCs w:val="32"/>
        </w:rPr>
        <w:t>的基本支出</w:t>
      </w:r>
      <w:r>
        <w:rPr>
          <w:rFonts w:hint="eastAsia" w:ascii="仿宋" w:hAnsi="仿宋" w:eastAsia="仿宋" w:cs="仿宋"/>
          <w:color w:val="000000"/>
          <w:sz w:val="32"/>
          <w:szCs w:val="32"/>
          <w:lang w:eastAsia="zh-CN"/>
        </w:rPr>
        <w:t>以及管养道路的日常保养、抢修等发生费用</w:t>
      </w:r>
      <w:r>
        <w:rPr>
          <w:rFonts w:hint="eastAsia" w:ascii="仿宋" w:hAnsi="仿宋" w:eastAsia="仿宋" w:cs="仿宋"/>
          <w:color w:val="000000"/>
          <w:sz w:val="32"/>
          <w:szCs w:val="32"/>
        </w:rPr>
        <w:t>。</w:t>
      </w:r>
    </w:p>
    <w:p>
      <w:pPr>
        <w:pageBreakBefore w:val="0"/>
        <w:widowControl w:val="0"/>
        <w:kinsoku/>
        <w:wordWrap/>
        <w:overflowPunct/>
        <w:topLinePunct w:val="0"/>
        <w:bidi w:val="0"/>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.交通运输支出（类）公路水路运输（款）公路和运输安全（项）：指公路和运输安全支出。</w:t>
      </w:r>
    </w:p>
    <w:p>
      <w:pPr>
        <w:pageBreakBefore w:val="0"/>
        <w:widowControl w:val="0"/>
        <w:kinsoku/>
        <w:wordWrap/>
        <w:overflowPunct/>
        <w:topLinePunct w:val="0"/>
        <w:bidi w:val="0"/>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.住房保障支出（类）住房改革支出（款）住房公积金（项）：指行政事业单位按人力资源和社会保障部、财政部规定的基本工资和津贴补贴以及规定比例为职工缴纳的住房公积金。</w:t>
      </w:r>
    </w:p>
    <w:p>
      <w:pPr>
        <w:pageBreakBefore w:val="0"/>
        <w:widowControl w:val="0"/>
        <w:kinsoku/>
        <w:wordWrap/>
        <w:overflowPunct/>
        <w:topLinePunct w:val="0"/>
        <w:bidi w:val="0"/>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.基本支出：指为保障机构正常运转、完成日常工作任务而发生的人员支出和公用支出。</w:t>
      </w:r>
    </w:p>
    <w:p>
      <w:pPr>
        <w:pageBreakBefore w:val="0"/>
        <w:widowControl w:val="0"/>
        <w:kinsoku/>
        <w:wordWrap/>
        <w:overflowPunct/>
        <w:topLinePunct w:val="0"/>
        <w:bidi w:val="0"/>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.项目支出：指在基本支出之外为完成特定行政任务和事业发展目标所发生的支出。</w:t>
      </w:r>
    </w:p>
    <w:p>
      <w:pPr>
        <w:pageBreakBefore w:val="0"/>
        <w:widowControl w:val="0"/>
        <w:kinsoku/>
        <w:wordWrap/>
        <w:overflowPunct/>
        <w:topLinePunct w:val="0"/>
        <w:autoSpaceDE w:val="0"/>
        <w:autoSpaceDN w:val="0"/>
        <w:bidi w:val="0"/>
        <w:adjustRightInd w:val="0"/>
        <w:spacing w:line="360" w:lineRule="auto"/>
        <w:ind w:firstLine="640" w:firstLineChars="200"/>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15.“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ageBreakBefore w:val="0"/>
        <w:widowControl w:val="0"/>
        <w:kinsoku/>
        <w:wordWrap/>
        <w:overflowPunct/>
        <w:topLinePunct w:val="0"/>
        <w:autoSpaceDE w:val="0"/>
        <w:autoSpaceDN w:val="0"/>
        <w:bidi w:val="0"/>
        <w:adjustRightInd w:val="0"/>
        <w:spacing w:line="360" w:lineRule="auto"/>
        <w:ind w:firstLine="640" w:firstLineChars="200"/>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16.机关运行经费：为保障单位运行用于购买货物和服务的各项资金，包括办公及印刷费、水费、电费、邮电费、物业管理费、差旅费、维修（护）费、培训费、劳务费、委托业务费、福利费、公务用车运行维护费、工会经费以及其他费用。</w:t>
      </w:r>
    </w:p>
    <w:p>
      <w:pPr>
        <w:pageBreakBefore w:val="0"/>
        <w:widowControl w:val="0"/>
        <w:kinsoku/>
        <w:wordWrap/>
        <w:overflowPunct/>
        <w:topLinePunct w:val="0"/>
        <w:autoSpaceDE w:val="0"/>
        <w:autoSpaceDN w:val="0"/>
        <w:bidi w:val="0"/>
        <w:adjustRightInd w:val="0"/>
        <w:spacing w:line="360" w:lineRule="auto"/>
        <w:ind w:firstLine="640" w:firstLineChars="200"/>
        <w:textAlignment w:val="auto"/>
        <w:rPr>
          <w:rFonts w:hint="eastAsia"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17.城乡社区支出:指反映城乡社区事务方面的支出。</w:t>
      </w:r>
    </w:p>
    <w:p>
      <w:pPr>
        <w:pageBreakBefore w:val="0"/>
        <w:widowControl w:val="0"/>
        <w:kinsoku/>
        <w:wordWrap/>
        <w:overflowPunct/>
        <w:topLinePunct w:val="0"/>
        <w:autoSpaceDE w:val="0"/>
        <w:autoSpaceDN w:val="0"/>
        <w:bidi w:val="0"/>
        <w:adjustRightInd w:val="0"/>
        <w:spacing w:line="360" w:lineRule="auto"/>
        <w:ind w:firstLine="640" w:firstLineChars="200"/>
        <w:textAlignment w:val="auto"/>
        <w:rPr>
          <w:rFonts w:hint="default" w:ascii="仿宋" w:hAnsi="仿宋" w:eastAsia="仿宋" w:cs="仿宋"/>
          <w:color w:val="000000"/>
          <w:sz w:val="32"/>
          <w:szCs w:val="32"/>
          <w:lang w:val="en-US" w:eastAsia="zh-CN" w:bidi="ar-SA"/>
        </w:rPr>
      </w:pPr>
      <w:r>
        <w:rPr>
          <w:rFonts w:hint="eastAsia" w:ascii="仿宋" w:hAnsi="仿宋" w:eastAsia="仿宋" w:cs="仿宋"/>
          <w:color w:val="000000"/>
          <w:sz w:val="32"/>
          <w:szCs w:val="32"/>
          <w:lang w:val="en-US" w:eastAsia="zh-CN" w:bidi="ar-SA"/>
        </w:rPr>
        <w:t>18.其他支出：指反映其他政府性基金安排的支出。</w:t>
      </w:r>
    </w:p>
    <w:p>
      <w:pPr>
        <w:keepNext w:val="0"/>
        <w:keepLines w:val="0"/>
        <w:widowControl/>
        <w:numPr>
          <w:ilvl w:val="0"/>
          <w:numId w:val="5"/>
        </w:numPr>
        <w:suppressLineNumbers w:val="0"/>
        <w:ind w:left="0" w:leftChars="0" w:firstLine="663" w:firstLineChars="150"/>
        <w:jc w:val="left"/>
        <w:textAlignment w:val="center"/>
        <w:outlineLvl w:val="0"/>
        <w:rPr>
          <w:rFonts w:hint="eastAsia"/>
        </w:rPr>
      </w:pPr>
      <w:r>
        <w:rPr>
          <w:rFonts w:ascii="宋体"/>
          <w:b/>
          <w:color w:val="auto"/>
          <w:sz w:val="44"/>
          <w:szCs w:val="44"/>
          <w:highlight w:val="none"/>
        </w:rPr>
        <w:br w:type="page"/>
      </w:r>
      <w:bookmarkStart w:id="78" w:name="_Toc15396614"/>
      <w:bookmarkStart w:id="79" w:name="_Toc32747"/>
      <w:r>
        <w:rPr>
          <w:rStyle w:val="24"/>
          <w:rFonts w:hint="eastAsia" w:ascii="黑体" w:hAnsi="黑体" w:eastAsia="黑体"/>
          <w:b w:val="0"/>
          <w:color w:val="auto"/>
          <w:highlight w:val="none"/>
        </w:rPr>
        <w:t>附件</w:t>
      </w:r>
      <w:bookmarkEnd w:id="78"/>
      <w:bookmarkEnd w:id="79"/>
      <w:bookmarkStart w:id="80" w:name="_Toc15396618"/>
    </w:p>
    <w:p>
      <w:pPr>
        <w:pStyle w:val="5"/>
        <w:rPr>
          <w:rFonts w:hint="eastAsia"/>
        </w:rPr>
      </w:pPr>
    </w:p>
    <w:tbl>
      <w:tblPr>
        <w:tblStyle w:val="15"/>
        <w:tblW w:w="9542" w:type="dxa"/>
        <w:tblInd w:w="-5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1020"/>
        <w:gridCol w:w="1248"/>
        <w:gridCol w:w="1092"/>
        <w:gridCol w:w="660"/>
        <w:gridCol w:w="576"/>
        <w:gridCol w:w="696"/>
        <w:gridCol w:w="684"/>
        <w:gridCol w:w="828"/>
        <w:gridCol w:w="576"/>
        <w:gridCol w:w="1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80" w:hRule="atLeast"/>
        </w:trPr>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76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51080222T000006630823-2022年公路养护资金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w:t>
            </w:r>
          </w:p>
        </w:tc>
        <w:tc>
          <w:tcPr>
            <w:tcW w:w="42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广元市利州区公路养护段</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w:t>
            </w:r>
          </w:p>
        </w:tc>
        <w:tc>
          <w:tcPr>
            <w:tcW w:w="26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广元市利州区公路养护段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42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33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42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实施所管养公路水毁抢修、危桥改造、日常养护和维修工作、道路绿化和养护　</w:t>
            </w:r>
          </w:p>
        </w:tc>
        <w:tc>
          <w:tcPr>
            <w:tcW w:w="33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圆满完成的PQI目标指数90的考核任务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76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实施所管养公路水毁抢修、危桥改造、日常养护和维修工作、道路绿化和养护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预算执行情况</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年度预算数</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（万元）</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1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488.51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788.51</w:t>
            </w:r>
          </w:p>
        </w:tc>
        <w:tc>
          <w:tcPr>
            <w:tcW w:w="1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788.44</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99.99%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年初预算488.51万，广利财建〔2022〕57号追加300万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488.51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788.51</w:t>
            </w:r>
          </w:p>
        </w:tc>
        <w:tc>
          <w:tcPr>
            <w:tcW w:w="1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788.44</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99.99%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自评得分</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lang w:val="en-US" w:eastAsia="zh-CN" w:bidi="ar"/>
              </w:rPr>
              <w:t>数量指标</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养护管理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使用性能</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产出指标</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时效指标</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养护督导完成时间</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12</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月</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成本指标</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预算成本控制情况</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788.51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万元</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788.44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社会效益指标</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公路通行能力</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可持续影响效益指标</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公路列养率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服务对象</w:t>
            </w:r>
          </w:p>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满意度指标</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改善通行服务水平群众满意度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90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trPr>
        <w:tc>
          <w:tcPr>
            <w:tcW w:w="687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2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自评结论</w:t>
            </w:r>
          </w:p>
        </w:tc>
        <w:tc>
          <w:tcPr>
            <w:tcW w:w="864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圆满完成的PQI目标指数90的考核任务，国道PQI完成值为92.69，持续做好农村公路日常养护工作，扎实开展公路保洁、裂缝、坑凼修补、沉陷处治，以及边沟涵洞清理、行道树刷白等日常养护。完成2022年农村公路考核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trPr>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自评存在问题</w:t>
            </w:r>
          </w:p>
        </w:tc>
        <w:tc>
          <w:tcPr>
            <w:tcW w:w="76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目标设置与重点承诺工作联系欠紧密。我单位2022年部门整体绩效目标虽然细化分解为具体的工作任务，但还未与部门年度的任务数和计划数全面对应，与本年度部门预算资金相匹配程度不高。造成问题的原因是对具体业务工作不够了解，绩效目标设置与重点承诺工作联系紧密性不够深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自评改进措施</w:t>
            </w:r>
          </w:p>
        </w:tc>
        <w:tc>
          <w:tcPr>
            <w:tcW w:w="762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加强预算工作与业务科室工作的紧密联系。对部门运转经费预算，不断深化、细化，要将“无预算不支出”、“支出必有效”的预算绩效管理思维贯穿全局。设置绩效目标时，充分考虑绩效目标可衡量性，全面核算业务科室工作经费,紧密结合部门年度的任务数或计划数，提高绩效目标设置与本年度部门预算资金的匹配性。</w:t>
            </w:r>
          </w:p>
        </w:tc>
      </w:tr>
    </w:tbl>
    <w:p>
      <w:pPr>
        <w:pStyle w:val="5"/>
        <w:widowControl w:val="0"/>
        <w:numPr>
          <w:ilvl w:val="0"/>
          <w:numId w:val="0"/>
        </w:numPr>
        <w:spacing w:beforeLines="30"/>
        <w:jc w:val="both"/>
        <w:rPr>
          <w:rFonts w:hint="eastAsia"/>
        </w:rPr>
        <w:sectPr>
          <w:footerReference r:id="rId5" w:type="first"/>
          <w:headerReference r:id="rId3" w:type="default"/>
          <w:footerReference r:id="rId4" w:type="default"/>
          <w:pgSz w:w="11906" w:h="16838"/>
          <w:pgMar w:top="2098" w:right="1474" w:bottom="1984" w:left="1587" w:header="851" w:footer="992" w:gutter="0"/>
          <w:pgNumType w:fmt="decimal" w:start="1"/>
          <w:cols w:space="425" w:num="1"/>
          <w:titlePg/>
          <w:docGrid w:type="lines" w:linePitch="312" w:charSpace="0"/>
        </w:sectPr>
      </w:pPr>
      <w:r>
        <w:rPr>
          <w:rStyle w:val="24"/>
          <w:rFonts w:hint="eastAsia" w:ascii="黑体" w:hAnsi="黑体" w:eastAsia="黑体"/>
          <w:b w:val="0"/>
          <w:color w:val="auto"/>
          <w:highlight w:val="none"/>
        </w:rPr>
        <w:br w:type="page"/>
      </w:r>
    </w:p>
    <w:p>
      <w:pPr>
        <w:bidi w:val="0"/>
        <w:jc w:val="left"/>
        <w:rPr>
          <w:rStyle w:val="24"/>
          <w:rFonts w:hint="eastAsia" w:ascii="黑体" w:hAnsi="黑体" w:eastAsia="黑体"/>
          <w:b w:val="0"/>
          <w:color w:val="auto"/>
          <w:highlight w:val="none"/>
        </w:rPr>
      </w:pPr>
    </w:p>
    <w:tbl>
      <w:tblPr>
        <w:tblStyle w:val="15"/>
        <w:tblW w:w="10392" w:type="dxa"/>
        <w:tblInd w:w="-8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93"/>
        <w:gridCol w:w="1434"/>
        <w:gridCol w:w="997"/>
        <w:gridCol w:w="1258"/>
        <w:gridCol w:w="460"/>
        <w:gridCol w:w="877"/>
        <w:gridCol w:w="460"/>
        <w:gridCol w:w="979"/>
        <w:gridCol w:w="486"/>
        <w:gridCol w:w="400"/>
        <w:gridCol w:w="1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3" w:hRule="atLeast"/>
        </w:trPr>
        <w:tc>
          <w:tcPr>
            <w:tcW w:w="1039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365"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51080223T000008700250-平滑基金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3" w:hRule="atLeast"/>
        </w:trPr>
        <w:tc>
          <w:tcPr>
            <w:tcW w:w="3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052"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广元市利州区交通运输局部门</w:t>
            </w:r>
          </w:p>
        </w:tc>
        <w:tc>
          <w:tcPr>
            <w:tcW w:w="97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3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广元市利州区公路养护段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5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434"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052"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1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trPr>
        <w:tc>
          <w:tcPr>
            <w:tcW w:w="1593"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34"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052"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化解平滑基金债务一亿元，减轻债务负担。</w:t>
            </w:r>
          </w:p>
        </w:tc>
        <w:tc>
          <w:tcPr>
            <w:tcW w:w="331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完成平滑基金偿还工作</w:t>
            </w:r>
            <w:r>
              <w:rPr>
                <w:rFonts w:ascii="宋体" w:hAnsi="宋体" w:eastAsia="宋体" w:cs="宋体"/>
                <w:i w:val="0"/>
                <w:iCs w:val="0"/>
                <w:color w:val="000000"/>
                <w:kern w:val="0"/>
                <w:sz w:val="18"/>
                <w:szCs w:val="18"/>
                <w:u w:val="none"/>
                <w:lang w:val="en-US" w:eastAsia="zh-CN" w:bidi="ar"/>
              </w:rPr>
              <w:t>，减轻</w:t>
            </w:r>
            <w:r>
              <w:rPr>
                <w:rFonts w:hint="eastAsia" w:ascii="宋体" w:hAnsi="宋体" w:cs="宋体"/>
                <w:i w:val="0"/>
                <w:iCs w:val="0"/>
                <w:color w:val="000000"/>
                <w:kern w:val="0"/>
                <w:sz w:val="18"/>
                <w:szCs w:val="18"/>
                <w:u w:val="none"/>
                <w:lang w:val="en-US" w:eastAsia="zh-CN" w:bidi="ar"/>
              </w:rPr>
              <w:t>了</w:t>
            </w:r>
            <w:r>
              <w:rPr>
                <w:rFonts w:ascii="宋体" w:hAnsi="宋体" w:eastAsia="宋体" w:cs="宋体"/>
                <w:i w:val="0"/>
                <w:iCs w:val="0"/>
                <w:color w:val="000000"/>
                <w:kern w:val="0"/>
                <w:sz w:val="18"/>
                <w:szCs w:val="18"/>
                <w:u w:val="none"/>
                <w:lang w:val="en-US" w:eastAsia="zh-CN" w:bidi="ar"/>
              </w:rPr>
              <w:t>债务负担。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3" w:hRule="atLeast"/>
        </w:trPr>
        <w:tc>
          <w:tcPr>
            <w:tcW w:w="1593"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365" w:type="dxa"/>
            <w:gridSpan w:val="9"/>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w:t>
            </w:r>
            <w:r>
              <w:rPr>
                <w:rFonts w:hint="eastAsia" w:ascii="宋体" w:hAnsi="宋体" w:eastAsia="宋体" w:cs="宋体"/>
                <w:i w:val="0"/>
                <w:iCs w:val="0"/>
                <w:color w:val="000000"/>
                <w:kern w:val="0"/>
                <w:sz w:val="18"/>
                <w:szCs w:val="18"/>
                <w:u w:val="none"/>
                <w:lang w:val="en-US" w:eastAsia="zh-CN" w:bidi="ar"/>
              </w:rPr>
              <w:t>及时支付平滑基金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5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4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9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179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7" w:hRule="atLeast"/>
        </w:trPr>
        <w:tc>
          <w:tcPr>
            <w:tcW w:w="159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9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10,000.00</w:t>
            </w:r>
          </w:p>
        </w:tc>
        <w:tc>
          <w:tcPr>
            <w:tcW w:w="179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10,000.00</w:t>
            </w:r>
          </w:p>
        </w:tc>
        <w:tc>
          <w:tcPr>
            <w:tcW w:w="9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r>
              <w:rPr>
                <w:rFonts w:ascii="宋体" w:hAnsi="宋体" w:eastAsia="宋体" w:cs="宋体"/>
                <w:i w:val="0"/>
                <w:iCs w:val="0"/>
                <w:color w:val="000000"/>
                <w:kern w:val="0"/>
                <w:sz w:val="18"/>
                <w:szCs w:val="18"/>
                <w:u w:val="none"/>
                <w:lang w:val="en-US" w:eastAsia="zh-CN" w:bidi="ar"/>
              </w:rPr>
              <w:t>　</w:t>
            </w:r>
          </w:p>
        </w:tc>
        <w:tc>
          <w:tcPr>
            <w:tcW w:w="14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trPr>
        <w:tc>
          <w:tcPr>
            <w:tcW w:w="159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9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10,000.00</w:t>
            </w:r>
          </w:p>
        </w:tc>
        <w:tc>
          <w:tcPr>
            <w:tcW w:w="179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10,000.00</w:t>
            </w:r>
          </w:p>
        </w:tc>
        <w:tc>
          <w:tcPr>
            <w:tcW w:w="9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48"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trPr>
        <w:tc>
          <w:tcPr>
            <w:tcW w:w="159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9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48"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trPr>
        <w:tc>
          <w:tcPr>
            <w:tcW w:w="159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9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79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48"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8" w:hRule="atLeast"/>
        </w:trPr>
        <w:tc>
          <w:tcPr>
            <w:tcW w:w="159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9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　</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　</w:t>
            </w:r>
          </w:p>
        </w:tc>
        <w:tc>
          <w:tcPr>
            <w:tcW w:w="179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　</w:t>
            </w:r>
          </w:p>
        </w:tc>
        <w:tc>
          <w:tcPr>
            <w:tcW w:w="9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　</w:t>
            </w:r>
          </w:p>
        </w:tc>
        <w:tc>
          <w:tcPr>
            <w:tcW w:w="4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448"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3" w:hRule="atLeast"/>
        </w:trPr>
        <w:tc>
          <w:tcPr>
            <w:tcW w:w="1593"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4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9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8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4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159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9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按期偿还</w:t>
            </w:r>
          </w:p>
        </w:tc>
        <w:tc>
          <w:tcPr>
            <w:tcW w:w="4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亿元</w:t>
            </w:r>
          </w:p>
        </w:tc>
        <w:tc>
          <w:tcPr>
            <w:tcW w:w="9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按期偿还　</w:t>
            </w:r>
          </w:p>
        </w:tc>
        <w:tc>
          <w:tcPr>
            <w:tcW w:w="4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r>
              <w:rPr>
                <w:rFonts w:ascii="宋体" w:hAnsi="宋体" w:eastAsia="宋体" w:cs="宋体"/>
                <w:i w:val="0"/>
                <w:iCs w:val="0"/>
                <w:color w:val="000000"/>
                <w:kern w:val="0"/>
                <w:sz w:val="18"/>
                <w:szCs w:val="18"/>
                <w:u w:val="none"/>
                <w:lang w:val="en-US" w:eastAsia="zh-CN" w:bidi="ar"/>
              </w:rPr>
              <w:t>　</w:t>
            </w:r>
          </w:p>
        </w:tc>
        <w:tc>
          <w:tcPr>
            <w:tcW w:w="14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159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9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减轻债务负担</w:t>
            </w:r>
          </w:p>
        </w:tc>
        <w:tc>
          <w:tcPr>
            <w:tcW w:w="4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w:t>
            </w:r>
          </w:p>
        </w:tc>
        <w:tc>
          <w:tcPr>
            <w:tcW w:w="9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　</w:t>
            </w:r>
          </w:p>
        </w:tc>
        <w:tc>
          <w:tcPr>
            <w:tcW w:w="4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r>
              <w:rPr>
                <w:rFonts w:ascii="宋体" w:hAnsi="宋体" w:eastAsia="宋体" w:cs="宋体"/>
                <w:i w:val="0"/>
                <w:iCs w:val="0"/>
                <w:color w:val="000000"/>
                <w:kern w:val="0"/>
                <w:sz w:val="18"/>
                <w:szCs w:val="18"/>
                <w:u w:val="none"/>
                <w:lang w:val="en-US" w:eastAsia="zh-CN" w:bidi="ar"/>
              </w:rPr>
              <w:t>　</w:t>
            </w:r>
          </w:p>
        </w:tc>
        <w:tc>
          <w:tcPr>
            <w:tcW w:w="14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1593"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99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125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成本预测合理性</w:t>
            </w:r>
          </w:p>
        </w:tc>
        <w:tc>
          <w:tcPr>
            <w:tcW w:w="4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87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46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w:t>
            </w:r>
          </w:p>
        </w:tc>
        <w:tc>
          <w:tcPr>
            <w:tcW w:w="97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　</w:t>
            </w:r>
          </w:p>
        </w:tc>
        <w:tc>
          <w:tcPr>
            <w:tcW w:w="4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r>
              <w:rPr>
                <w:rFonts w:ascii="宋体" w:hAnsi="宋体" w:eastAsia="宋体" w:cs="宋体"/>
                <w:i w:val="0"/>
                <w:iCs w:val="0"/>
                <w:color w:val="000000"/>
                <w:kern w:val="0"/>
                <w:sz w:val="18"/>
                <w:szCs w:val="18"/>
                <w:u w:val="none"/>
                <w:lang w:val="en-US" w:eastAsia="zh-CN" w:bidi="ar"/>
              </w:rPr>
              <w:t>　</w:t>
            </w:r>
          </w:p>
        </w:tc>
        <w:tc>
          <w:tcPr>
            <w:tcW w:w="14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80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w:t>
            </w:r>
          </w:p>
        </w:tc>
        <w:tc>
          <w:tcPr>
            <w:tcW w:w="14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3" w:hRule="atLeast"/>
        </w:trPr>
        <w:tc>
          <w:tcPr>
            <w:tcW w:w="159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8799"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微软雅黑" w:hAnsi="微软雅黑" w:eastAsia="微软雅黑" w:cs="微软雅黑"/>
                <w:b w:val="0"/>
                <w:bCs w:val="0"/>
                <w:i w:val="0"/>
                <w:iCs w:val="0"/>
                <w:color w:val="000000"/>
                <w:sz w:val="16"/>
                <w:szCs w:val="16"/>
                <w:u w:val="none"/>
                <w:lang w:val="en-US"/>
              </w:rPr>
            </w:pPr>
            <w:r>
              <w:rPr>
                <w:rFonts w:hint="eastAsia" w:ascii="微软雅黑" w:hAnsi="微软雅黑" w:eastAsia="微软雅黑" w:cs="微软雅黑"/>
                <w:b w:val="0"/>
                <w:bCs w:val="0"/>
                <w:i w:val="0"/>
                <w:iCs w:val="0"/>
                <w:color w:val="000000"/>
                <w:kern w:val="0"/>
                <w:sz w:val="16"/>
                <w:szCs w:val="16"/>
                <w:u w:val="none"/>
                <w:lang w:val="en-US" w:eastAsia="zh-CN" w:bidi="ar"/>
              </w:rPr>
              <w:t>项目执行率100%，按期偿还，减轻了债务负担，符合可持续发展。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3" w:hRule="atLeast"/>
        </w:trPr>
        <w:tc>
          <w:tcPr>
            <w:tcW w:w="159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8799"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16"/>
                <w:szCs w:val="16"/>
                <w:u w:val="none"/>
              </w:rPr>
            </w:pPr>
            <w:r>
              <w:rPr>
                <w:rFonts w:hint="eastAsia" w:ascii="微软雅黑" w:hAnsi="微软雅黑" w:eastAsia="微软雅黑" w:cs="微软雅黑"/>
                <w:b w:val="0"/>
                <w:bCs w:val="0"/>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9" w:hRule="atLeast"/>
        </w:trPr>
        <w:tc>
          <w:tcPr>
            <w:tcW w:w="159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8799" w:type="dxa"/>
            <w:gridSpan w:val="10"/>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val="0"/>
                <w:bCs w:val="0"/>
                <w:i w:val="0"/>
                <w:iCs w:val="0"/>
                <w:color w:val="000000"/>
                <w:sz w:val="16"/>
                <w:szCs w:val="16"/>
                <w:u w:val="none"/>
              </w:rPr>
            </w:pPr>
            <w:r>
              <w:rPr>
                <w:rFonts w:hint="eastAsia" w:ascii="微软雅黑" w:hAnsi="微软雅黑" w:eastAsia="微软雅黑" w:cs="微软雅黑"/>
                <w:b w:val="0"/>
                <w:bCs w:val="0"/>
                <w:i w:val="0"/>
                <w:iCs w:val="0"/>
                <w:color w:val="000000"/>
                <w:kern w:val="0"/>
                <w:sz w:val="16"/>
                <w:szCs w:val="16"/>
                <w:u w:val="none"/>
                <w:lang w:val="en-US" w:eastAsia="zh-CN" w:bidi="ar"/>
              </w:rPr>
              <w:t>无</w:t>
            </w:r>
          </w:p>
        </w:tc>
      </w:tr>
    </w:tbl>
    <w:p>
      <w:pPr>
        <w:spacing w:line="600" w:lineRule="exact"/>
        <w:jc w:val="center"/>
        <w:outlineLvl w:val="0"/>
        <w:rPr>
          <w:rFonts w:hint="eastAsia" w:ascii="黑体" w:hAnsi="黑体" w:eastAsia="黑体"/>
          <w:color w:val="auto"/>
          <w:sz w:val="44"/>
          <w:szCs w:val="44"/>
          <w:highlight w:val="none"/>
        </w:rPr>
      </w:pPr>
      <w:bookmarkStart w:id="81" w:name="_Toc10034"/>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77"/>
      <w:bookmarkEnd w:id="80"/>
      <w:bookmarkEnd w:id="81"/>
      <w:bookmarkStart w:id="82" w:name="_Toc15396619"/>
    </w:p>
    <w:p>
      <w:pPr>
        <w:pStyle w:val="3"/>
        <w:rPr>
          <w:rFonts w:ascii="仿宋" w:hAnsi="仿宋" w:eastAsia="仿宋"/>
          <w:color w:val="auto"/>
          <w:highlight w:val="none"/>
        </w:rPr>
      </w:pPr>
      <w:bookmarkStart w:id="83" w:name="_Toc20441"/>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82"/>
      <w:bookmarkEnd w:id="83"/>
    </w:p>
    <w:p>
      <w:pPr>
        <w:pStyle w:val="3"/>
        <w:rPr>
          <w:rFonts w:ascii="仿宋" w:hAnsi="仿宋" w:eastAsia="仿宋"/>
          <w:color w:val="auto"/>
          <w:highlight w:val="none"/>
        </w:rPr>
      </w:pPr>
      <w:bookmarkStart w:id="84" w:name="_Toc30620"/>
      <w:bookmarkStart w:id="85"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84"/>
      <w:bookmarkEnd w:id="85"/>
    </w:p>
    <w:p>
      <w:pPr>
        <w:pStyle w:val="3"/>
        <w:rPr>
          <w:rFonts w:ascii="仿宋" w:hAnsi="仿宋" w:eastAsia="仿宋"/>
          <w:color w:val="auto"/>
          <w:highlight w:val="none"/>
        </w:rPr>
      </w:pPr>
      <w:bookmarkStart w:id="86" w:name="_Toc25502"/>
      <w:bookmarkStart w:id="87"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86"/>
      <w:bookmarkEnd w:id="87"/>
    </w:p>
    <w:p>
      <w:pPr>
        <w:pStyle w:val="3"/>
        <w:rPr>
          <w:rFonts w:ascii="仿宋" w:hAnsi="仿宋" w:eastAsia="仿宋"/>
          <w:b w:val="0"/>
          <w:color w:val="auto"/>
          <w:highlight w:val="none"/>
        </w:rPr>
      </w:pPr>
      <w:bookmarkStart w:id="88" w:name="_Toc15396622"/>
      <w:bookmarkStart w:id="89" w:name="_Toc23658"/>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88"/>
      <w:bookmarkEnd w:id="89"/>
    </w:p>
    <w:p>
      <w:pPr>
        <w:pStyle w:val="3"/>
        <w:rPr>
          <w:rStyle w:val="25"/>
          <w:rFonts w:ascii="仿宋" w:hAnsi="仿宋" w:eastAsia="仿宋"/>
          <w:b w:val="0"/>
          <w:bCs w:val="0"/>
          <w:color w:val="auto"/>
          <w:highlight w:val="none"/>
        </w:rPr>
      </w:pPr>
      <w:bookmarkStart w:id="90" w:name="_Toc15396623"/>
      <w:bookmarkStart w:id="91" w:name="_Toc18304"/>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90"/>
      <w:bookmarkEnd w:id="91"/>
      <w:bookmarkStart w:id="92" w:name="_Toc15396624"/>
    </w:p>
    <w:p>
      <w:pPr>
        <w:pStyle w:val="3"/>
        <w:rPr>
          <w:rFonts w:ascii="仿宋" w:hAnsi="仿宋" w:eastAsia="仿宋"/>
          <w:color w:val="auto"/>
          <w:highlight w:val="none"/>
        </w:rPr>
      </w:pPr>
      <w:bookmarkStart w:id="93" w:name="_Toc8705"/>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92"/>
      <w:bookmarkEnd w:id="93"/>
    </w:p>
    <w:p>
      <w:pPr>
        <w:pStyle w:val="3"/>
        <w:rPr>
          <w:rFonts w:ascii="仿宋" w:hAnsi="仿宋" w:eastAsia="仿宋"/>
          <w:color w:val="auto"/>
          <w:highlight w:val="none"/>
        </w:rPr>
      </w:pPr>
      <w:bookmarkStart w:id="94" w:name="_Toc10915"/>
      <w:bookmarkStart w:id="95"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94"/>
      <w:bookmarkEnd w:id="95"/>
    </w:p>
    <w:p>
      <w:pPr>
        <w:pStyle w:val="3"/>
        <w:rPr>
          <w:rFonts w:ascii="仿宋" w:hAnsi="仿宋" w:eastAsia="仿宋"/>
          <w:color w:val="auto"/>
          <w:highlight w:val="none"/>
        </w:rPr>
      </w:pPr>
      <w:bookmarkStart w:id="96" w:name="_Toc17921"/>
      <w:bookmarkStart w:id="97"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96"/>
      <w:bookmarkEnd w:id="97"/>
    </w:p>
    <w:p>
      <w:pPr>
        <w:pStyle w:val="3"/>
        <w:rPr>
          <w:rFonts w:ascii="仿宋" w:hAnsi="仿宋" w:eastAsia="仿宋"/>
          <w:color w:val="auto"/>
          <w:highlight w:val="none"/>
        </w:rPr>
      </w:pPr>
      <w:bookmarkStart w:id="98" w:name="_Toc6919"/>
      <w:bookmarkStart w:id="99"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98"/>
      <w:bookmarkEnd w:id="99"/>
    </w:p>
    <w:p>
      <w:pPr>
        <w:pStyle w:val="3"/>
        <w:rPr>
          <w:rFonts w:ascii="仿宋" w:hAnsi="仿宋" w:eastAsia="仿宋"/>
          <w:color w:val="auto"/>
          <w:highlight w:val="none"/>
        </w:rPr>
      </w:pPr>
      <w:bookmarkStart w:id="100" w:name="_Toc15396628"/>
      <w:bookmarkStart w:id="101" w:name="_Toc4546"/>
      <w:r>
        <w:rPr>
          <w:rStyle w:val="25"/>
          <w:rFonts w:hint="eastAsia" w:ascii="仿宋" w:hAnsi="仿宋" w:eastAsia="仿宋"/>
          <w:b w:val="0"/>
          <w:bCs w:val="0"/>
          <w:color w:val="auto"/>
          <w:highlight w:val="none"/>
        </w:rPr>
        <w:t>十、</w:t>
      </w:r>
      <w:bookmarkEnd w:id="100"/>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bookmarkEnd w:id="101"/>
    </w:p>
    <w:p>
      <w:pPr>
        <w:pStyle w:val="3"/>
        <w:rPr>
          <w:rFonts w:ascii="仿宋" w:hAnsi="仿宋" w:eastAsia="仿宋"/>
          <w:color w:val="auto"/>
          <w:highlight w:val="none"/>
        </w:rPr>
      </w:pPr>
      <w:bookmarkStart w:id="102" w:name="_Toc15396629"/>
      <w:bookmarkStart w:id="103" w:name="_Toc19099"/>
      <w:r>
        <w:rPr>
          <w:rStyle w:val="25"/>
          <w:rFonts w:hint="eastAsia" w:ascii="仿宋" w:hAnsi="仿宋" w:eastAsia="仿宋"/>
          <w:b w:val="0"/>
          <w:bCs w:val="0"/>
          <w:color w:val="auto"/>
          <w:highlight w:val="none"/>
        </w:rPr>
        <w:t>十一、</w:t>
      </w:r>
      <w:bookmarkEnd w:id="102"/>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bookmarkEnd w:id="103"/>
    </w:p>
    <w:p>
      <w:pPr>
        <w:pStyle w:val="3"/>
        <w:rPr>
          <w:rFonts w:ascii="仿宋" w:hAnsi="仿宋" w:eastAsia="仿宋"/>
          <w:color w:val="auto"/>
          <w:highlight w:val="none"/>
        </w:rPr>
      </w:pPr>
      <w:bookmarkStart w:id="104" w:name="_Toc15396630"/>
      <w:bookmarkStart w:id="105" w:name="_Toc3493"/>
      <w:r>
        <w:rPr>
          <w:rStyle w:val="25"/>
          <w:rFonts w:hint="eastAsia" w:ascii="仿宋" w:hAnsi="仿宋" w:eastAsia="仿宋"/>
          <w:b w:val="0"/>
          <w:bCs w:val="0"/>
          <w:color w:val="auto"/>
          <w:highlight w:val="none"/>
        </w:rPr>
        <w:t>十二、</w:t>
      </w:r>
      <w:bookmarkEnd w:id="104"/>
      <w:r>
        <w:rPr>
          <w:rStyle w:val="25"/>
          <w:rFonts w:hint="eastAsia" w:ascii="仿宋" w:hAnsi="仿宋" w:eastAsia="仿宋"/>
          <w:b w:val="0"/>
          <w:bCs w:val="0"/>
          <w:color w:val="auto"/>
          <w:highlight w:val="none"/>
          <w:lang w:eastAsia="zh-CN"/>
        </w:rPr>
        <w:t>国有资本经营预算财政拨款支出决算表</w:t>
      </w:r>
      <w:bookmarkEnd w:id="105"/>
    </w:p>
    <w:p>
      <w:pPr>
        <w:pStyle w:val="3"/>
        <w:rPr>
          <w:rFonts w:hint="eastAsia" w:eastAsia="仿宋"/>
          <w:color w:val="auto"/>
          <w:highlight w:val="none"/>
          <w:lang w:eastAsia="zh-CN"/>
        </w:rPr>
      </w:pPr>
      <w:bookmarkStart w:id="106" w:name="_Toc15396631"/>
      <w:bookmarkStart w:id="107" w:name="_Toc28091"/>
      <w:r>
        <w:rPr>
          <w:rStyle w:val="25"/>
          <w:rFonts w:hint="eastAsia" w:ascii="仿宋" w:hAnsi="仿宋" w:eastAsia="仿宋"/>
          <w:b w:val="0"/>
          <w:bCs w:val="0"/>
          <w:color w:val="auto"/>
          <w:highlight w:val="none"/>
        </w:rPr>
        <w:t>十三、</w:t>
      </w:r>
      <w:bookmarkEnd w:id="106"/>
      <w:r>
        <w:rPr>
          <w:rStyle w:val="25"/>
          <w:rFonts w:hint="eastAsia" w:ascii="仿宋" w:hAnsi="仿宋" w:eastAsia="仿宋"/>
          <w:b w:val="0"/>
          <w:bCs w:val="0"/>
          <w:color w:val="auto"/>
          <w:highlight w:val="none"/>
          <w:lang w:eastAsia="zh-CN"/>
        </w:rPr>
        <w:t>财政拨款“三公”经费支出决算表</w:t>
      </w:r>
      <w:bookmarkEnd w:id="107"/>
    </w:p>
    <w:sectPr>
      <w:pgSz w:w="11906" w:h="16838"/>
      <w:pgMar w:top="2098" w:right="1474" w:bottom="1984" w:left="1587"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5"/>
                    </w:pP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abstractNum w:abstractNumId="4">
    <w:nsid w:val="729970A3"/>
    <w:multiLevelType w:val="singleLevel"/>
    <w:tmpl w:val="729970A3"/>
    <w:lvl w:ilvl="0" w:tentative="0">
      <w:start w:val="1"/>
      <w:numFmt w:val="decimal"/>
      <w:lvlText w:val="%1."/>
      <w:lvlJc w:val="left"/>
      <w:pPr>
        <w:tabs>
          <w:tab w:val="left" w:pos="312"/>
        </w:tabs>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kNjAzMGIxZWY3MzE0ZDFkZjAxZjEwMmJkMmUyZj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3A62B5"/>
    <w:rsid w:val="0A2032A3"/>
    <w:rsid w:val="0B8A37D8"/>
    <w:rsid w:val="10123573"/>
    <w:rsid w:val="10C055FF"/>
    <w:rsid w:val="118107EC"/>
    <w:rsid w:val="11DD6519"/>
    <w:rsid w:val="14242BE3"/>
    <w:rsid w:val="16BB723D"/>
    <w:rsid w:val="18015F3F"/>
    <w:rsid w:val="196E21A3"/>
    <w:rsid w:val="1BE8440E"/>
    <w:rsid w:val="1D155CEE"/>
    <w:rsid w:val="20F57F95"/>
    <w:rsid w:val="240371BF"/>
    <w:rsid w:val="243A376B"/>
    <w:rsid w:val="25711CC6"/>
    <w:rsid w:val="25C741E6"/>
    <w:rsid w:val="27842671"/>
    <w:rsid w:val="29FD04D3"/>
    <w:rsid w:val="2A722457"/>
    <w:rsid w:val="2ABE7A3E"/>
    <w:rsid w:val="2CA234A8"/>
    <w:rsid w:val="2EFA178C"/>
    <w:rsid w:val="30B46D73"/>
    <w:rsid w:val="319F7F4E"/>
    <w:rsid w:val="383D272C"/>
    <w:rsid w:val="39AE70AB"/>
    <w:rsid w:val="3C0C0783"/>
    <w:rsid w:val="3F9F3A96"/>
    <w:rsid w:val="4860061C"/>
    <w:rsid w:val="48BF60AB"/>
    <w:rsid w:val="493C27E9"/>
    <w:rsid w:val="496F39ED"/>
    <w:rsid w:val="49FF41D3"/>
    <w:rsid w:val="4BE068DB"/>
    <w:rsid w:val="4BF6002B"/>
    <w:rsid w:val="4C2F63B2"/>
    <w:rsid w:val="4DD26016"/>
    <w:rsid w:val="4ECE2238"/>
    <w:rsid w:val="51DB4B86"/>
    <w:rsid w:val="55333C3E"/>
    <w:rsid w:val="64CA39A1"/>
    <w:rsid w:val="69630ADE"/>
    <w:rsid w:val="6C4A05C8"/>
    <w:rsid w:val="6D3B1A89"/>
    <w:rsid w:val="6E076E0C"/>
    <w:rsid w:val="70482251"/>
    <w:rsid w:val="71BF4EC2"/>
    <w:rsid w:val="72734D90"/>
    <w:rsid w:val="7412278C"/>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3">
    <w:name w:val="Strong"/>
    <w:basedOn w:val="12"/>
    <w:qFormat/>
    <w:uiPriority w:val="99"/>
    <w:rPr>
      <w:b/>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6">
    <w:name w:val="Header Char"/>
    <w:basedOn w:val="12"/>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2"/>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2"/>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3">
    <w:name w:val="List Paragraph"/>
    <w:basedOn w:val="1"/>
    <w:qFormat/>
    <w:uiPriority w:val="34"/>
    <w:pPr>
      <w:ind w:firstLine="420" w:firstLineChars="200"/>
    </w:pPr>
  </w:style>
  <w:style w:type="character" w:customStyle="1" w:styleId="24">
    <w:name w:val="标题 1 Char"/>
    <w:basedOn w:val="12"/>
    <w:link w:val="2"/>
    <w:qFormat/>
    <w:uiPriority w:val="9"/>
    <w:rPr>
      <w:rFonts w:ascii="Times New Roman" w:hAnsi="Times New Roman"/>
      <w:b/>
      <w:bCs/>
      <w:kern w:val="44"/>
      <w:sz w:val="44"/>
      <w:szCs w:val="44"/>
    </w:rPr>
  </w:style>
  <w:style w:type="character" w:customStyle="1" w:styleId="25">
    <w:name w:val="标题 2 Char"/>
    <w:basedOn w:val="12"/>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2"/>
    <w:link w:val="7"/>
    <w:semiHidden/>
    <w:qFormat/>
    <w:uiPriority w:val="99"/>
    <w:rPr>
      <w:rFonts w:ascii="Times New Roman" w:hAnsi="Times New Roman"/>
      <w:kern w:val="2"/>
      <w:sz w:val="18"/>
      <w:szCs w:val="18"/>
    </w:rPr>
  </w:style>
  <w:style w:type="character" w:customStyle="1" w:styleId="28">
    <w:name w:val="标题 3 Char"/>
    <w:basedOn w:val="12"/>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 w:type="paragraph" w:customStyle="1" w:styleId="32">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H:\2022.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H:\2022.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H:\2022.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H:\2022.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H:\2022.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H:\2022.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H:\2022.xls"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'[2022.xls]G01 收入支出决算总表(公开01表)'!$G$41</c:f>
              <c:strCache>
                <c:ptCount val="1"/>
                <c:pt idx="0">
                  <c:v>2021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'[2022.xls]G01 收入支出决算总表(公开01表)'!$H$40:$I$40</c:f>
              <c:strCache>
                <c:ptCount val="2"/>
                <c:pt idx="0">
                  <c:v>收入总计</c:v>
                </c:pt>
                <c:pt idx="1">
                  <c:v>支出总计</c:v>
                </c:pt>
              </c:strCache>
            </c:strRef>
          </c:cat>
          <c:val>
            <c:numRef>
              <c:f>'[2022.xls]G01 收入支出决算总表(公开01表)'!$H$41:$I$41</c:f>
              <c:numCache>
                <c:formatCode>#,##0.00</c:formatCode>
                <c:ptCount val="2"/>
                <c:pt idx="0">
                  <c:v>2302.96</c:v>
                </c:pt>
                <c:pt idx="1">
                  <c:v>2302.96</c:v>
                </c:pt>
              </c:numCache>
            </c:numRef>
          </c:val>
        </c:ser>
        <c:ser>
          <c:idx val="1"/>
          <c:order val="1"/>
          <c:tx>
            <c:strRef>
              <c:f>'[2022.xls]G01 收入支出决算总表(公开01表)'!$G$42</c:f>
              <c:strCache>
                <c:ptCount val="1"/>
                <c:pt idx="0">
                  <c:v>2022</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'[2022.xls]G01 收入支出决算总表(公开01表)'!$H$40:$I$40</c:f>
              <c:strCache>
                <c:ptCount val="2"/>
                <c:pt idx="0">
                  <c:v>收入总计</c:v>
                </c:pt>
                <c:pt idx="1">
                  <c:v>支出总计</c:v>
                </c:pt>
              </c:strCache>
            </c:strRef>
          </c:cat>
          <c:val>
            <c:numRef>
              <c:f>'[2022.xls]G01 收入支出决算总表(公开01表)'!$H$42:$I$42</c:f>
              <c:numCache>
                <c:formatCode>#,##0.00</c:formatCode>
                <c:ptCount val="2"/>
                <c:pt idx="0">
                  <c:v>12955.35</c:v>
                </c:pt>
                <c:pt idx="1">
                  <c:v>12955.35</c:v>
                </c:pt>
              </c:numCache>
            </c:numRef>
          </c:val>
        </c:ser>
        <c:dLbls>
          <c:showLegendKey val="0"/>
          <c:showVal val="1"/>
          <c:showCatName val="0"/>
          <c:showSerName val="0"/>
          <c:showPercent val="0"/>
          <c:showBubbleSize val="0"/>
        </c:dLbls>
        <c:gapWidth val="246"/>
        <c:overlap val="-28"/>
        <c:axId val="163687369"/>
        <c:axId val="433684370"/>
      </c:barChart>
      <c:catAx>
        <c:axId val="16368736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3684370"/>
        <c:crosses val="autoZero"/>
        <c:auto val="1"/>
        <c:lblAlgn val="ctr"/>
        <c:lblOffset val="100"/>
        <c:noMultiLvlLbl val="0"/>
      </c:catAx>
      <c:valAx>
        <c:axId val="433684370"/>
        <c:scaling>
          <c:orientation val="minMax"/>
        </c:scaling>
        <c:delete val="0"/>
        <c:axPos val="l"/>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368736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2,954.30, 2</a:t>
                    </a:r>
                    <a:r>
                      <a:rPr lang="en-US" altLang="zh-CN"/>
                      <a:t>2.81</a:t>
                    </a:r>
                    <a:r>
                      <a:t>%</a:t>
                    </a:r>
                  </a:p>
                </c:rich>
              </c:tx>
              <c:dLblPos val="bestFit"/>
              <c:showLegendKey val="0"/>
              <c:showVal val="1"/>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10,000.00, 77</a:t>
                    </a:r>
                    <a:r>
                      <a:rPr lang="en-US" altLang="zh-CN"/>
                      <a:t>.19</a:t>
                    </a:r>
                    <a:r>
                      <a:t>%</a:t>
                    </a:r>
                  </a:p>
                </c:rich>
              </c:tx>
              <c:dLblPos val="bestFit"/>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'[2022.xls]G01 收入支出决算总表(公开01表)'!$A$50:$A$51</c:f>
              <c:strCache>
                <c:ptCount val="2"/>
                <c:pt idx="0">
                  <c:v>一般公共预算财政拨款收入</c:v>
                </c:pt>
                <c:pt idx="1">
                  <c:v>政府性基金预算财政拨款收入</c:v>
                </c:pt>
              </c:strCache>
            </c:strRef>
          </c:cat>
          <c:val>
            <c:numRef>
              <c:f>'[2022.xls]G01 收入支出决算总表(公开01表)'!$B$50:$B$51</c:f>
              <c:numCache>
                <c:formatCode>#,##0.00</c:formatCode>
                <c:ptCount val="2"/>
                <c:pt idx="0">
                  <c:v>2954.3</c:v>
                </c:pt>
                <c:pt idx="1">
                  <c:v>10000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'[2022.xls]G03 支出决算表(公开03表)'!$L$6:$M$6</c:f>
              <c:strCache>
                <c:ptCount val="2"/>
                <c:pt idx="0">
                  <c:v>基本支出</c:v>
                </c:pt>
                <c:pt idx="1">
                  <c:v>项目支出</c:v>
                </c:pt>
              </c:strCache>
            </c:strRef>
          </c:cat>
          <c:val>
            <c:numRef>
              <c:f>'[2022.xls]G03 支出决算表(公开03表)'!$L$7:$M$7</c:f>
              <c:numCache>
                <c:formatCode>#,##0.00</c:formatCode>
                <c:ptCount val="2"/>
                <c:pt idx="0">
                  <c:v>2050.95</c:v>
                </c:pt>
                <c:pt idx="1">
                  <c:v>10788.44</c:v>
                </c:pt>
              </c:numCache>
            </c:numRef>
          </c:val>
        </c:ser>
        <c:dLbls>
          <c:showLegendKey val="0"/>
          <c:showVal val="1"/>
          <c:showCatName val="0"/>
          <c:showSerName val="0"/>
          <c:showPercent val="1"/>
          <c:showBubbleSize val="0"/>
          <c:showLeaderLines val="1"/>
        </c:dLbls>
        <c:firstSliceAng val="0"/>
      </c:pieChart>
      <c:spPr>
        <a:noFill/>
        <a:ln>
          <a:noFill/>
        </a:ln>
        <a:effectLst/>
      </c:spPr>
    </c:plotArea>
    <c:legend>
      <c:legendPos val="t"/>
      <c:layout>
        <c:manualLayout>
          <c:xMode val="edge"/>
          <c:yMode val="edge"/>
          <c:x val="0.695869923161361"/>
          <c:y val="0.87398373983739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财政拨款收、支决算总计变动情况</a:t>
            </a:r>
          </a:p>
        </c:rich>
      </c:tx>
      <c:layout/>
      <c:overlay val="0"/>
      <c:spPr>
        <a:noFill/>
        <a:ln>
          <a:noFill/>
        </a:ln>
        <a:effectLst/>
      </c:spPr>
    </c:title>
    <c:autoTitleDeleted val="0"/>
    <c:plotArea>
      <c:layout>
        <c:manualLayout>
          <c:layoutTarget val="inner"/>
          <c:xMode val="edge"/>
          <c:yMode val="edge"/>
          <c:x val="0.152096896290689"/>
          <c:y val="0.235611510791367"/>
          <c:w val="0.816411809235428"/>
          <c:h val="0.490827338129496"/>
        </c:manualLayout>
      </c:layout>
      <c:barChart>
        <c:barDir val="col"/>
        <c:grouping val="clustered"/>
        <c:varyColors val="0"/>
        <c:ser>
          <c:idx val="0"/>
          <c:order val="0"/>
          <c:tx>
            <c:strRef>
              <c:f>'[2022.xls]G04 财政拨款收入支出决算总表(公开04表)'!$H$47</c:f>
              <c:strCache>
                <c:ptCount val="1"/>
                <c:pt idx="0">
                  <c:v>2021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'[2022.xls]G04 财政拨款收入支出决算总表(公开04表)'!$I$46:$J$46</c:f>
              <c:strCache>
                <c:ptCount val="2"/>
                <c:pt idx="0">
                  <c:v>财政拨款收入</c:v>
                </c:pt>
                <c:pt idx="1">
                  <c:v>财政拨款支出</c:v>
                </c:pt>
              </c:strCache>
            </c:strRef>
          </c:cat>
          <c:val>
            <c:numRef>
              <c:f>'[2022.xls]G04 财政拨款收入支出决算总表(公开04表)'!$I$47:$J$47</c:f>
              <c:numCache>
                <c:formatCode>#,##0.00</c:formatCode>
                <c:ptCount val="2"/>
                <c:pt idx="0">
                  <c:v>2280.83</c:v>
                </c:pt>
                <c:pt idx="1">
                  <c:v>2280.83</c:v>
                </c:pt>
              </c:numCache>
            </c:numRef>
          </c:val>
        </c:ser>
        <c:ser>
          <c:idx val="1"/>
          <c:order val="1"/>
          <c:tx>
            <c:strRef>
              <c:f>'[2022.xls]G04 财政拨款收入支出决算总表(公开04表)'!$H$48</c:f>
              <c:strCache>
                <c:ptCount val="1"/>
                <c:pt idx="0">
                  <c:v>2022</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'[2022.xls]G04 财政拨款收入支出决算总表(公开04表)'!$I$46:$J$46</c:f>
              <c:strCache>
                <c:ptCount val="2"/>
                <c:pt idx="0">
                  <c:v>财政拨款收入</c:v>
                </c:pt>
                <c:pt idx="1">
                  <c:v>财政拨款支出</c:v>
                </c:pt>
              </c:strCache>
            </c:strRef>
          </c:cat>
          <c:val>
            <c:numRef>
              <c:f>'[2022.xls]G04 财政拨款收入支出决算总表(公开04表)'!$I$48:$J$48</c:f>
              <c:numCache>
                <c:formatCode>#,##0.00</c:formatCode>
                <c:ptCount val="2"/>
                <c:pt idx="0">
                  <c:v>12955.35</c:v>
                </c:pt>
                <c:pt idx="1">
                  <c:v>12955.35</c:v>
                </c:pt>
              </c:numCache>
            </c:numRef>
          </c:val>
        </c:ser>
        <c:dLbls>
          <c:showLegendKey val="0"/>
          <c:showVal val="1"/>
          <c:showCatName val="0"/>
          <c:showSerName val="0"/>
          <c:showPercent val="0"/>
          <c:showBubbleSize val="0"/>
        </c:dLbls>
        <c:gapWidth val="246"/>
        <c:overlap val="-28"/>
        <c:axId val="11063619"/>
        <c:axId val="857198372"/>
      </c:barChart>
      <c:catAx>
        <c:axId val="1106361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7198372"/>
        <c:crosses val="autoZero"/>
        <c:auto val="1"/>
        <c:lblAlgn val="ctr"/>
        <c:lblOffset val="100"/>
        <c:noMultiLvlLbl val="0"/>
      </c:catAx>
      <c:valAx>
        <c:axId val="857198372"/>
        <c:scaling>
          <c:orientation val="minMax"/>
        </c:scaling>
        <c:delete val="0"/>
        <c:axPos val="l"/>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06361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manualLayout>
          <c:layoutTarget val="inner"/>
          <c:xMode val="edge"/>
          <c:yMode val="edge"/>
          <c:x val="0.181118300978928"/>
          <c:y val="0.201947148817803"/>
          <c:w val="0.813904098224656"/>
          <c:h val="0.527510431154381"/>
        </c:manualLayout>
      </c:layout>
      <c:barChart>
        <c:barDir val="col"/>
        <c:grouping val="clustered"/>
        <c:varyColors val="0"/>
        <c:ser>
          <c:idx val="0"/>
          <c:order val="0"/>
          <c:tx>
            <c:strRef>
              <c:f>'[2022.xls]G06 一般公共预算财政拨款支出决算表(公开06表)'!$I$26</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'[2022.xls]G06 一般公共预算财政拨款支出决算表(公开06表)'!$H$27:$H$28</c:f>
              <c:numCache>
                <c:formatCode>General</c:formatCode>
                <c:ptCount val="2"/>
                <c:pt idx="0">
                  <c:v>2021</c:v>
                </c:pt>
                <c:pt idx="1">
                  <c:v>2022</c:v>
                </c:pt>
              </c:numCache>
            </c:numRef>
          </c:cat>
          <c:val>
            <c:numRef>
              <c:f>'[2022.xls]G06 一般公共预算财政拨款支出决算表(公开06表)'!$I$27:$I$28</c:f>
              <c:numCache>
                <c:formatCode>#,##0.00</c:formatCode>
                <c:ptCount val="2"/>
                <c:pt idx="0">
                  <c:v>2279.78</c:v>
                </c:pt>
                <c:pt idx="1" c:formatCode="General">
                  <c:v>2839.4</c:v>
                </c:pt>
              </c:numCache>
            </c:numRef>
          </c:val>
        </c:ser>
        <c:dLbls>
          <c:showLegendKey val="0"/>
          <c:showVal val="1"/>
          <c:showCatName val="0"/>
          <c:showSerName val="0"/>
          <c:showPercent val="0"/>
          <c:showBubbleSize val="0"/>
        </c:dLbls>
        <c:gapWidth val="246"/>
        <c:overlap val="-28"/>
        <c:axId val="860319884"/>
        <c:axId val="323511496"/>
      </c:barChart>
      <c:catAx>
        <c:axId val="86031988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3511496"/>
        <c:crosses val="autoZero"/>
        <c:auto val="1"/>
        <c:lblAlgn val="ctr"/>
        <c:lblOffset val="100"/>
        <c:noMultiLvlLbl val="0"/>
      </c:catAx>
      <c:valAx>
        <c:axId val="323511496"/>
        <c:scaling>
          <c:orientation val="minMax"/>
        </c:scaling>
        <c:delete val="0"/>
        <c:axPos val="l"/>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031988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1"/>
              <c:layout>
                <c:manualLayout>
                  <c:x val="-0.00932509344624255"/>
                  <c:y val="0.097731387466055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191257188702273"/>
                  <c:y val="0.10591671611636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'[2022.xls]G01 收入支出决算总表(公开01表)'!$J$9:$J$12</c:f>
              <c:strCache>
                <c:ptCount val="4"/>
                <c:pt idx="0">
                  <c:v>社会保障和就业支出</c:v>
                </c:pt>
                <c:pt idx="1">
                  <c:v>卫生健康支出</c:v>
                </c:pt>
                <c:pt idx="2">
                  <c:v>交通运输支出</c:v>
                </c:pt>
                <c:pt idx="3">
                  <c:v>住房保障支出</c:v>
                </c:pt>
              </c:strCache>
            </c:strRef>
          </c:cat>
          <c:val>
            <c:numRef>
              <c:f>'[2022.xls]G01 收入支出决算总表(公开01表)'!$K$9:$K$12</c:f>
              <c:numCache>
                <c:formatCode>#,##0.00</c:formatCode>
                <c:ptCount val="4"/>
                <c:pt idx="0">
                  <c:v>143.78</c:v>
                </c:pt>
                <c:pt idx="1">
                  <c:v>100.52</c:v>
                </c:pt>
                <c:pt idx="2">
                  <c:v>2513</c:v>
                </c:pt>
                <c:pt idx="3">
                  <c:v>82.1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“三公”经费财政拨款支出结构</a:t>
            </a:r>
          </a:p>
        </c:rich>
      </c:tx>
      <c:layout/>
      <c:overlay val="0"/>
      <c:spPr>
        <a:noFill/>
        <a:ln>
          <a:noFill/>
        </a:ln>
        <a:effectLst/>
      </c:spPr>
    </c:title>
    <c:autoTitleDeleted val="0"/>
    <c:plotArea>
      <c:layout/>
      <c:pieChart>
        <c:varyColors val="1"/>
        <c:ser>
          <c:idx val="0"/>
          <c:order val="0"/>
          <c:tx>
            <c:strRef>
              <c:f>'[2022.xls]G13 财政拨款“三公”经费支出决算表(公开13表)'!$I$13</c:f>
              <c:strCache>
                <c:ptCount val="1"/>
                <c:pt idx="0">
                  <c:v>金额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'[2022.xls]G13 财政拨款“三公”经费支出决算表(公开13表)'!$H$14:$H$16</c:f>
              <c:strCache>
                <c:ptCount val="3"/>
                <c:pt idx="0">
                  <c:v>因公出国（境）费</c:v>
                </c:pt>
                <c:pt idx="1">
                  <c:v>公务用车购置及运行维护费</c:v>
                </c:pt>
                <c:pt idx="2">
                  <c:v>公务接待费</c:v>
                </c:pt>
              </c:strCache>
            </c:strRef>
          </c:cat>
          <c:val>
            <c:numRef>
              <c:f>'[2022.xls]G13 财政拨款“三公”经费支出决算表(公开13表)'!$I$14:$I$16</c:f>
              <c:numCache>
                <c:formatCode>General</c:formatCode>
                <c:ptCount val="3"/>
                <c:pt idx="0">
                  <c:v>0</c:v>
                </c:pt>
                <c:pt idx="1">
                  <c:v>11.9</c:v>
                </c:pt>
                <c:pt idx="2">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政府性基金预算支出决算结构</a:t>
            </a:r>
            <a:endParaRPr lang="en-US" altLang="zh-CN"/>
          </a:p>
        </c:rich>
      </c:tx>
      <c:layout/>
      <c:overlay val="0"/>
      <c:spPr>
        <a:noFill/>
        <a:ln>
          <a:noFill/>
        </a:ln>
        <a:effectLst/>
      </c:spPr>
    </c:title>
    <c:autoTitleDeleted val="0"/>
    <c:plotArea>
      <c:layout/>
      <c:pieChart>
        <c:varyColors val="1"/>
        <c:ser>
          <c:idx val="0"/>
          <c:order val="0"/>
          <c:tx>
            <c:strRef>
              <c:f>Sheet1!$B$1</c:f>
              <c:strCache>
                <c:ptCount val="1"/>
                <c:pt idx="0">
                  <c:v>支出决算数</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900"/>
                      <a:t>92%</a:t>
                    </a:r>
                    <a:endParaRPr sz="900"/>
                  </a:p>
                </c:rich>
              </c:tx>
              <c:dLblPos val="bestFit"/>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900" b="1"/>
                      <a:t>8%</a:t>
                    </a:r>
                    <a:endParaRPr sz="900" b="1"/>
                  </a:p>
                </c:rich>
              </c:tx>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城乡社区支出（类）</c:v>
                </c:pt>
                <c:pt idx="1">
                  <c:v>其他支出（类）</c:v>
                </c:pt>
              </c:strCache>
            </c:strRef>
          </c:cat>
          <c:val>
            <c:numRef>
              <c:f>Sheet1!$B$2:$B$3</c:f>
              <c:numCache>
                <c:formatCode>General</c:formatCode>
                <c:ptCount val="2"/>
                <c:pt idx="0">
                  <c:v>9167.85</c:v>
                </c:pt>
                <c:pt idx="1">
                  <c:v>832.15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0</TotalTime>
  <ScaleCrop>false</ScaleCrop>
  <LinksUpToDate>false</LinksUpToDate>
  <CharactersWithSpaces>8692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2023-07-31T02:35:00Z</cp:lastPrinted>
  <dcterms:modified xsi:type="dcterms:W3CDTF">2023-10-07T05:04:29Z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D3248DE7F9644586AAB2352B67E2BD1F_12</vt:lpwstr>
  </property>
</Properties>
</file>