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宋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黑体"/>
          <w:bCs/>
          <w:sz w:val="44"/>
          <w:szCs w:val="44"/>
          <w:lang w:eastAsia="zh-CN"/>
        </w:rPr>
        <w:pict>
          <v:shape id="_x0000_s1026" o:spid="_x0000_s1026" o:spt="202" type="#_x0000_t202" style="position:absolute;left:0pt;flip:y;margin-left:-0.45pt;margin-top:66.2pt;height:6pt;width:6pt;mso-position-horizontal-relative:margin;mso-position-vertical-relative:page;mso-wrap-distance-bottom:3.6pt;mso-wrap-distance-left:9pt;mso-wrap-distance-right:9pt;mso-wrap-distance-top:3.6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00" w:lineRule="exact"/>
                    <w:jc w:val="distribute"/>
                    <w:rPr>
                      <w:rFonts w:ascii="方正楷体简体" w:hAnsi="MS PMincho" w:eastAsia="方正楷体简体"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rFonts w:hint="eastAsia" w:ascii="方正小标宋简体" w:hAnsi="宋体" w:eastAsia="方正小标宋简体" w:cs="黑体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 w:cs="黑体"/>
          <w:bCs/>
          <w:sz w:val="44"/>
          <w:szCs w:val="44"/>
          <w:lang w:val="en-US" w:eastAsia="zh-CN"/>
        </w:rPr>
        <w:t>2022年度财政预算绩效绩效管理工作</w:t>
      </w:r>
    </w:p>
    <w:p>
      <w:pPr>
        <w:spacing w:line="576" w:lineRule="exact"/>
        <w:jc w:val="center"/>
        <w:rPr>
          <w:rFonts w:hint="eastAsia" w:ascii="方正小标宋简体" w:hAnsi="宋体" w:eastAsia="方正小标宋简体" w:cs="黑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黑体"/>
          <w:bCs/>
          <w:sz w:val="44"/>
          <w:szCs w:val="44"/>
          <w:lang w:val="en-US" w:eastAsia="zh-CN"/>
        </w:rPr>
        <w:t>开</w:t>
      </w:r>
      <w:r>
        <w:rPr>
          <w:rFonts w:hint="eastAsia" w:ascii="方正小标宋简体" w:hAnsi="宋体" w:eastAsia="方正小标宋简体" w:cs="黑体"/>
          <w:bCs/>
          <w:sz w:val="44"/>
          <w:szCs w:val="44"/>
          <w:lang w:val="en-US" w:eastAsia="zh-CN"/>
        </w:rPr>
        <w:t>展情况的说明</w:t>
      </w:r>
    </w:p>
    <w:p>
      <w:pPr>
        <w:spacing w:line="576" w:lineRule="exact"/>
        <w:ind w:firstLine="640" w:firstLineChars="200"/>
        <w:rPr>
          <w:rFonts w:hint="eastAsia" w:ascii="宋体" w:hAnsi="宋体" w:eastAsia="方正仿宋简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按照工作要求，</w:t>
      </w:r>
      <w:r>
        <w:rPr>
          <w:rFonts w:hint="eastAsia" w:ascii="宋体" w:hAnsi="宋体" w:eastAsia="方正仿宋简体"/>
          <w:sz w:val="32"/>
          <w:szCs w:val="32"/>
        </w:rPr>
        <w:t>现将</w:t>
      </w:r>
      <w:r>
        <w:rPr>
          <w:rFonts w:hint="eastAsia" w:ascii="宋体" w:hAnsi="宋体" w:eastAsia="方正仿宋简体"/>
          <w:bCs/>
          <w:sz w:val="32"/>
          <w:szCs w:val="32"/>
        </w:rPr>
        <w:t>2022年</w:t>
      </w:r>
      <w:r>
        <w:rPr>
          <w:rFonts w:hint="eastAsia" w:ascii="宋体" w:hAnsi="宋体" w:eastAsia="方正仿宋简体"/>
          <w:bCs/>
          <w:sz w:val="32"/>
          <w:szCs w:val="32"/>
          <w:lang w:eastAsia="zh-CN"/>
        </w:rPr>
        <w:t>度</w:t>
      </w:r>
      <w:r>
        <w:rPr>
          <w:rFonts w:hint="eastAsia" w:ascii="宋体" w:hAnsi="宋体" w:eastAsia="方正仿宋简体"/>
          <w:bCs/>
          <w:sz w:val="32"/>
          <w:szCs w:val="32"/>
        </w:rPr>
        <w:t>财政预算绩效管理工作开展情况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说明</w:t>
      </w:r>
      <w:r>
        <w:rPr>
          <w:rFonts w:hint="eastAsia" w:ascii="宋体" w:hAnsi="宋体" w:eastAsia="方正仿宋简体"/>
          <w:sz w:val="32"/>
          <w:szCs w:val="32"/>
        </w:rPr>
        <w:t>如下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黑体简体"/>
          <w:bCs/>
          <w:sz w:val="32"/>
          <w:szCs w:val="32"/>
        </w:rPr>
      </w:pPr>
      <w:r>
        <w:rPr>
          <w:rFonts w:hint="eastAsia" w:ascii="宋体" w:hAnsi="宋体" w:eastAsia="方正黑体简体"/>
          <w:bCs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黑体简体"/>
          <w:bCs/>
          <w:sz w:val="32"/>
          <w:szCs w:val="32"/>
        </w:rPr>
        <w:t>2022年工作开展情况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="宋体" w:hAnsi="宋体" w:eastAsia="方正仿宋简体"/>
          <w:sz w:val="32"/>
          <w:szCs w:val="32"/>
        </w:rPr>
        <w:t>2022年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我区严格按照省市关于财政预算绩效管理相关要求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认真落实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《</w:t>
      </w:r>
      <w:r>
        <w:rPr>
          <w:rFonts w:hint="eastAsia" w:ascii="宋体" w:hAnsi="宋体" w:eastAsia="方正仿宋简体"/>
          <w:sz w:val="32"/>
          <w:szCs w:val="32"/>
        </w:rPr>
        <w:t>四川省关于深入实施预算绩效管理的通知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》《</w:t>
      </w:r>
      <w:r>
        <w:rPr>
          <w:rFonts w:hint="eastAsia" w:ascii="宋体" w:hAnsi="宋体" w:eastAsia="方正仿宋简体"/>
          <w:sz w:val="32"/>
          <w:szCs w:val="32"/>
        </w:rPr>
        <w:t>中共广元市委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广元市人民政府关于全面实施预算绩效管理的实施意见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》</w:t>
      </w:r>
      <w:r>
        <w:rPr>
          <w:rFonts w:hint="eastAsia" w:ascii="宋体" w:hAnsi="宋体" w:eastAsia="方正仿宋简体"/>
          <w:sz w:val="32"/>
          <w:szCs w:val="32"/>
        </w:rPr>
        <w:t>等文件精神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科学实施2022年财政预算绩效管理工作要点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突出绩效评价管理逗硬执行导向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持续巩固绩效评价管理应用结果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强化管理机制健全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树立正确绩效导向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聚焦绩效管理目标编制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运行跟踪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结果运用等领域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科学制定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《</w:t>
      </w:r>
      <w:r>
        <w:rPr>
          <w:rFonts w:hint="eastAsia" w:ascii="宋体" w:hAnsi="宋体" w:eastAsia="方正仿宋简体"/>
          <w:sz w:val="32"/>
          <w:szCs w:val="32"/>
        </w:rPr>
        <w:t>广元市利州区行政事业性国有资产管理绩效评价暂行办法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》《</w:t>
      </w:r>
      <w:r>
        <w:rPr>
          <w:rFonts w:hint="eastAsia" w:ascii="宋体" w:hAnsi="宋体" w:eastAsia="方正仿宋简体"/>
          <w:sz w:val="32"/>
          <w:szCs w:val="32"/>
        </w:rPr>
        <w:t>利州区财政局预算绩效管理内部规程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》</w:t>
      </w:r>
      <w:r>
        <w:rPr>
          <w:rFonts w:hint="eastAsia" w:ascii="宋体" w:hAnsi="宋体" w:eastAsia="方正仿宋简体"/>
          <w:sz w:val="32"/>
          <w:szCs w:val="32"/>
        </w:rPr>
        <w:t>等6项管理制度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进一步厘清预算绩效管理部门职能职责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加强财政支出精细化管理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夯实预算绩效管理基础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形成绩效管理责任约束机制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二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强化重点环节管控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坚持绩效管理关口前移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着力完善绩效目标申报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审核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批复和公开机制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今年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区发改局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区教育局等77个单位预算绩效目标经区人大审查批准后已公开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大力实施绩效跟踪监控和绩效评价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以2022年9月底为时间节点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对区级项目绩效运行情况实行全覆盖监控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对14个单位开展部门整体支出绩效评价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三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强化绩效评价执行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坚持质量导向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择优选取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2022年5月引入第三方机构参与绩效管理工作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聚焦各单位绩效自评抽查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事前绩效评估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重点项目跟踪监控等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有序开展财政重点绩效评价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涉及资金超5亿元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主动</w:t>
      </w:r>
      <w:r>
        <w:rPr>
          <w:rFonts w:hint="eastAsia" w:ascii="宋体" w:hAnsi="宋体" w:eastAsia="方正仿宋简体"/>
          <w:color w:val="000000"/>
          <w:sz w:val="32"/>
          <w:szCs w:val="32"/>
        </w:rPr>
        <w:t>配合省财政厅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color w:val="000000"/>
          <w:sz w:val="32"/>
          <w:szCs w:val="32"/>
        </w:rPr>
        <w:t>省住建厅委托的第三方机构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color w:val="000000"/>
          <w:sz w:val="32"/>
          <w:szCs w:val="32"/>
        </w:rPr>
        <w:t>对我区2019—2021年省级水利发展专项资金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color w:val="000000"/>
          <w:sz w:val="32"/>
          <w:szCs w:val="32"/>
        </w:rPr>
        <w:t>保障性住房资金开展绩效评价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四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强化问题溯源整改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全面核实预算执行率低的项目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及时收回项目存量资金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在下年度进行预算调整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并督促相关单位加快预算执行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细致梳理预算编制不全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指标不可量化的项目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排查涉及项目700余个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持续督促相关行业部门限时整改实施效果较差的项目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政策性农业保险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生猪稳产保供两个项目均已整改到位</w:t>
      </w:r>
      <w:r>
        <w:rPr>
          <w:rFonts w:hint="eastAsia" w:asciiTheme="minorEastAsia" w:hAnsiTheme="minorEastAsia" w:eastAsiaTheme="minorEastAsia"/>
          <w:color w:val="000000" w:themeColor="text1"/>
          <w:spacing w:val="-6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黑体简体"/>
          <w:bCs/>
          <w:sz w:val="32"/>
          <w:szCs w:val="32"/>
        </w:rPr>
      </w:pPr>
      <w:r>
        <w:rPr>
          <w:rFonts w:hint="eastAsia" w:ascii="宋体" w:hAnsi="宋体" w:eastAsia="方正黑体简体"/>
          <w:bCs/>
          <w:sz w:val="32"/>
          <w:szCs w:val="32"/>
        </w:rPr>
        <w:t>二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黑体简体"/>
          <w:bCs/>
          <w:sz w:val="32"/>
          <w:szCs w:val="32"/>
        </w:rPr>
        <w:t>预算绩效管理工作中存在的问题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思想认识拔高还有差距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个别部门对项目资金使用绩效未高度重视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尤其是省财政厅组织第三方开展的财政支出绩效评价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相关部门与省市主管部门沟通衔接力度不够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一定程度会影响我区向上争取资金数额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二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工作质效提升还有差距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绩效目标设定还存在目标不清晰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指标不可量化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效果指标单一等问题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如普遍存在项目的数量指标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成本指标用预算金额代替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指标的单位使用错误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定性描述非常不准确等情况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导致绩效监控偏离度较大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三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评价结果运用还有差距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项目支出评价结果与预算安排融合度不高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在评价结果运用中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个别单位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“</w:t>
      </w:r>
      <w:r>
        <w:rPr>
          <w:rFonts w:hint="eastAsia" w:ascii="宋体" w:hAnsi="宋体" w:eastAsia="方正仿宋简体"/>
          <w:sz w:val="32"/>
          <w:szCs w:val="32"/>
        </w:rPr>
        <w:t>理由多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”，“</w:t>
      </w:r>
      <w:r>
        <w:rPr>
          <w:rFonts w:hint="eastAsia" w:ascii="宋体" w:hAnsi="宋体" w:eastAsia="方正仿宋简体"/>
          <w:sz w:val="32"/>
          <w:szCs w:val="32"/>
        </w:rPr>
        <w:t>移花接木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”</w:t>
      </w:r>
      <w:r>
        <w:rPr>
          <w:rFonts w:hint="eastAsia" w:ascii="宋体" w:hAnsi="宋体" w:eastAsia="方正仿宋简体"/>
          <w:sz w:val="32"/>
          <w:szCs w:val="32"/>
        </w:rPr>
        <w:t>新增名目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整合项目掩盖预算调整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黑体简体"/>
          <w:bCs/>
          <w:sz w:val="32"/>
          <w:szCs w:val="32"/>
        </w:rPr>
      </w:pPr>
      <w:r>
        <w:rPr>
          <w:rFonts w:hint="eastAsia" w:ascii="宋体" w:hAnsi="宋体" w:eastAsia="方正黑体简体"/>
          <w:bCs/>
          <w:sz w:val="32"/>
          <w:szCs w:val="32"/>
        </w:rPr>
        <w:t>三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黑体简体"/>
          <w:bCs/>
          <w:sz w:val="32"/>
          <w:szCs w:val="32"/>
        </w:rPr>
        <w:t>下一步工作打算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强化思想认识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各单位要牢固树立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“</w:t>
      </w:r>
      <w:r>
        <w:rPr>
          <w:rFonts w:hint="eastAsia" w:ascii="宋体" w:hAnsi="宋体" w:eastAsia="方正仿宋简体"/>
          <w:sz w:val="32"/>
          <w:szCs w:val="32"/>
        </w:rPr>
        <w:t>花钱必问效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无效必问责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”</w:t>
      </w:r>
      <w:r>
        <w:rPr>
          <w:rFonts w:hint="eastAsia" w:ascii="宋体" w:hAnsi="宋体" w:eastAsia="方正仿宋简体"/>
          <w:sz w:val="32"/>
          <w:szCs w:val="32"/>
        </w:rPr>
        <w:t>理念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主动将绩效管理理念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管理方法贯穿财政资金管理全过程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各环节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进一步健全内部绩效管理体制机制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提高预算支出效率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坚决杜绝财政资金使用浪费现象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二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强化主体责任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各单位是预算绩效管理的责任主体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要切实担负预算绩效管理的组织责任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结合本单位职能特点和工作实际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找准工作切入点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全面推进预算绩效管理工作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事前要编制绩效目标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事中要监控目标实现进程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事后要进行绩效评价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不断提升财政资金使用的产出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效果和影响力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宋体" w:hAnsi="宋体" w:eastAsia="方正仿宋简体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（</w:t>
      </w:r>
      <w:r>
        <w:rPr>
          <w:rFonts w:hint="eastAsia" w:ascii="宋体" w:hAnsi="宋体" w:eastAsia="方正楷体简体"/>
          <w:bCs/>
          <w:sz w:val="32"/>
          <w:szCs w:val="32"/>
        </w:rPr>
        <w:t>三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）</w:t>
      </w:r>
      <w:r>
        <w:rPr>
          <w:rFonts w:hint="eastAsia" w:ascii="宋体" w:hAnsi="宋体" w:eastAsia="方正楷体简体"/>
          <w:bCs/>
          <w:sz w:val="32"/>
          <w:szCs w:val="32"/>
        </w:rPr>
        <w:t>强化协同配合</w:t>
      </w:r>
      <w:r>
        <w:rPr>
          <w:rFonts w:hint="eastAsia" w:asciiTheme="minorEastAsia" w:hAnsiTheme="minorEastAsia" w:eastAsiaTheme="minorEastAsia"/>
          <w:bCs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各单位要将预算绩效管理要求与中心工作相结合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整体谋划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分步实施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同步推进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，</w:t>
      </w:r>
      <w:r>
        <w:rPr>
          <w:rFonts w:hint="eastAsia" w:ascii="宋体" w:hAnsi="宋体" w:eastAsia="方正仿宋简体"/>
          <w:sz w:val="32"/>
          <w:szCs w:val="32"/>
        </w:rPr>
        <w:t>重点抓好产业发展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、</w:t>
      </w:r>
      <w:r>
        <w:rPr>
          <w:rFonts w:hint="eastAsia" w:ascii="宋体" w:hAnsi="宋体" w:eastAsia="方正仿宋简体"/>
          <w:sz w:val="32"/>
          <w:szCs w:val="32"/>
        </w:rPr>
        <w:t>民生类项目的预算绩效管理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。</w:t>
      </w:r>
      <w:r>
        <w:rPr>
          <w:rFonts w:hint="eastAsia" w:ascii="宋体" w:hAnsi="宋体" w:eastAsia="方正仿宋简体"/>
          <w:sz w:val="32"/>
          <w:szCs w:val="32"/>
        </w:rPr>
        <w:t>要加强本单位项目管理和资金</w:t>
      </w:r>
      <w:r>
        <w:rPr>
          <w:rFonts w:hint="eastAsia" w:ascii="宋体" w:hAnsi="宋体" w:eastAsia="方正仿宋简体"/>
          <w:spacing w:val="6"/>
          <w:sz w:val="32"/>
          <w:szCs w:val="32"/>
        </w:rPr>
        <w:t>管理高效衔接</w:t>
      </w:r>
      <w:r>
        <w:rPr>
          <w:rFonts w:hint="eastAsia" w:asciiTheme="minorEastAsia" w:hAnsiTheme="minorEastAsia" w:eastAsiaTheme="minorEastAsia"/>
          <w:color w:val="000000" w:themeColor="text1"/>
          <w:spacing w:val="6"/>
          <w:sz w:val="32"/>
          <w:szCs w:val="32"/>
        </w:rPr>
        <w:t>，</w:t>
      </w:r>
      <w:r>
        <w:rPr>
          <w:rFonts w:hint="eastAsia" w:ascii="宋体" w:hAnsi="宋体" w:eastAsia="方正仿宋简体"/>
          <w:spacing w:val="6"/>
          <w:sz w:val="32"/>
          <w:szCs w:val="32"/>
        </w:rPr>
        <w:t>提高绩效管理整体效能</w:t>
      </w:r>
      <w:r>
        <w:rPr>
          <w:rFonts w:hint="eastAsia" w:asciiTheme="minorEastAsia" w:hAnsiTheme="minorEastAsia" w:eastAsiaTheme="minorEastAsia"/>
          <w:color w:val="000000" w:themeColor="text1"/>
          <w:spacing w:val="6"/>
          <w:sz w:val="32"/>
          <w:szCs w:val="32"/>
        </w:rPr>
        <w:t>，</w:t>
      </w:r>
      <w:r>
        <w:rPr>
          <w:rFonts w:hint="eastAsia" w:ascii="宋体" w:hAnsi="宋体" w:eastAsia="方正仿宋简体"/>
          <w:spacing w:val="6"/>
          <w:sz w:val="32"/>
          <w:szCs w:val="32"/>
        </w:rPr>
        <w:t>推动绩效与预算深度融合</w:t>
      </w:r>
      <w:r>
        <w:rPr>
          <w:rFonts w:hint="eastAsia" w:asciiTheme="minorEastAsia" w:hAnsiTheme="minorEastAsia" w:eastAsiaTheme="minorEastAsia"/>
          <w:color w:val="000000" w:themeColor="text1"/>
          <w:spacing w:val="6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PMincho">
    <w:altName w:val="MS UI Gothic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wordWrap w:val="0"/>
      <w:rPr>
        <w:rStyle w:val="10"/>
        <w:rFonts w:ascii="宋体"/>
        <w:sz w:val="28"/>
        <w:szCs w:val="28"/>
      </w:rPr>
    </w:pPr>
    <w:r>
      <w:rPr>
        <w:rStyle w:val="10"/>
        <w:rFonts w:hint="eastAsia" w:ascii="宋体"/>
        <w:sz w:val="28"/>
        <w:szCs w:val="28"/>
      </w:rPr>
      <w:t>　—　</w:t>
    </w:r>
    <w:r>
      <w:rPr>
        <w:rStyle w:val="10"/>
        <w:rFonts w:ascii="宋体"/>
        <w:sz w:val="28"/>
        <w:szCs w:val="28"/>
      </w:rPr>
      <w:fldChar w:fldCharType="begin"/>
    </w:r>
    <w:r>
      <w:rPr>
        <w:rStyle w:val="10"/>
        <w:rFonts w:ascii="宋体"/>
        <w:sz w:val="28"/>
        <w:szCs w:val="28"/>
      </w:rPr>
      <w:instrText xml:space="preserve">PAGE  </w:instrText>
    </w:r>
    <w:r>
      <w:rPr>
        <w:rStyle w:val="10"/>
        <w:rFonts w:asci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</w:rPr>
      <w:t>3</w:t>
    </w:r>
    <w:r>
      <w:rPr>
        <w:rStyle w:val="10"/>
        <w:rFonts w:asci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>　—　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]{£¥·‘’“”…℃、。〈〉《》「『【〔〕〖〝㎏㎜㎝㎡︰﹙﹛﹝！＃＄％（）＋，．：；＜＞？＠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mYmU2NmIwOGJlZmQzM2Y2NDNmMjI3MjIwNTliYTkifQ=="/>
  </w:docVars>
  <w:rsids>
    <w:rsidRoot w:val="04701D01"/>
    <w:rsid w:val="00023512"/>
    <w:rsid w:val="0013083E"/>
    <w:rsid w:val="001B658D"/>
    <w:rsid w:val="002B706B"/>
    <w:rsid w:val="00313D7A"/>
    <w:rsid w:val="00346F5F"/>
    <w:rsid w:val="00377921"/>
    <w:rsid w:val="003916A2"/>
    <w:rsid w:val="004257C0"/>
    <w:rsid w:val="0045610A"/>
    <w:rsid w:val="004A5D0A"/>
    <w:rsid w:val="00516051"/>
    <w:rsid w:val="005E36D8"/>
    <w:rsid w:val="00601114"/>
    <w:rsid w:val="00765597"/>
    <w:rsid w:val="008E622D"/>
    <w:rsid w:val="009019D9"/>
    <w:rsid w:val="009138ED"/>
    <w:rsid w:val="00926F92"/>
    <w:rsid w:val="009564C8"/>
    <w:rsid w:val="009C2269"/>
    <w:rsid w:val="009D646A"/>
    <w:rsid w:val="00AA06D7"/>
    <w:rsid w:val="00B264D1"/>
    <w:rsid w:val="00CF53F6"/>
    <w:rsid w:val="00CF5AD3"/>
    <w:rsid w:val="00D34D23"/>
    <w:rsid w:val="00D372C0"/>
    <w:rsid w:val="00DC3B4E"/>
    <w:rsid w:val="00DC6AA5"/>
    <w:rsid w:val="00F0653A"/>
    <w:rsid w:val="00FB28B6"/>
    <w:rsid w:val="00FC4F2B"/>
    <w:rsid w:val="01884F24"/>
    <w:rsid w:val="019D5831"/>
    <w:rsid w:val="01A94F60"/>
    <w:rsid w:val="01DF6A81"/>
    <w:rsid w:val="0220785F"/>
    <w:rsid w:val="025C7603"/>
    <w:rsid w:val="02C539CF"/>
    <w:rsid w:val="02D4734E"/>
    <w:rsid w:val="02DB1E0E"/>
    <w:rsid w:val="030E4513"/>
    <w:rsid w:val="03195187"/>
    <w:rsid w:val="03DF21B0"/>
    <w:rsid w:val="04165159"/>
    <w:rsid w:val="04325591"/>
    <w:rsid w:val="04460394"/>
    <w:rsid w:val="046707DA"/>
    <w:rsid w:val="04701D01"/>
    <w:rsid w:val="04F523C0"/>
    <w:rsid w:val="05D67708"/>
    <w:rsid w:val="05DC2ADE"/>
    <w:rsid w:val="05E00B00"/>
    <w:rsid w:val="065A63DF"/>
    <w:rsid w:val="070D1806"/>
    <w:rsid w:val="07A65218"/>
    <w:rsid w:val="07C76B2C"/>
    <w:rsid w:val="07C841C8"/>
    <w:rsid w:val="07F35B03"/>
    <w:rsid w:val="08B24F54"/>
    <w:rsid w:val="090B20A7"/>
    <w:rsid w:val="09952584"/>
    <w:rsid w:val="0A18725B"/>
    <w:rsid w:val="0A222A68"/>
    <w:rsid w:val="0A340785"/>
    <w:rsid w:val="0AB42453"/>
    <w:rsid w:val="0B952DB0"/>
    <w:rsid w:val="0C7B0C95"/>
    <w:rsid w:val="0CB15322"/>
    <w:rsid w:val="0D067963"/>
    <w:rsid w:val="0E0C346B"/>
    <w:rsid w:val="0E115226"/>
    <w:rsid w:val="0E8E667A"/>
    <w:rsid w:val="0EB34063"/>
    <w:rsid w:val="0ECA54D8"/>
    <w:rsid w:val="0EFD16AF"/>
    <w:rsid w:val="0F402F1C"/>
    <w:rsid w:val="0FDF6470"/>
    <w:rsid w:val="0FE556FD"/>
    <w:rsid w:val="10744734"/>
    <w:rsid w:val="108665BA"/>
    <w:rsid w:val="10A018F7"/>
    <w:rsid w:val="11143606"/>
    <w:rsid w:val="112324AD"/>
    <w:rsid w:val="11560649"/>
    <w:rsid w:val="11D6641D"/>
    <w:rsid w:val="11FA2B79"/>
    <w:rsid w:val="120A156F"/>
    <w:rsid w:val="12363D28"/>
    <w:rsid w:val="12C54E5C"/>
    <w:rsid w:val="13845075"/>
    <w:rsid w:val="14266AF4"/>
    <w:rsid w:val="14595C54"/>
    <w:rsid w:val="151C2DB1"/>
    <w:rsid w:val="15306D71"/>
    <w:rsid w:val="155A2FF4"/>
    <w:rsid w:val="156150E2"/>
    <w:rsid w:val="157F434F"/>
    <w:rsid w:val="1599192D"/>
    <w:rsid w:val="15BC3481"/>
    <w:rsid w:val="15F44AFF"/>
    <w:rsid w:val="160445A4"/>
    <w:rsid w:val="16504A90"/>
    <w:rsid w:val="16E64AEF"/>
    <w:rsid w:val="17AF2B07"/>
    <w:rsid w:val="17BA4AA8"/>
    <w:rsid w:val="17DD25A7"/>
    <w:rsid w:val="17F80967"/>
    <w:rsid w:val="18047B76"/>
    <w:rsid w:val="18FC2BD1"/>
    <w:rsid w:val="19615AC1"/>
    <w:rsid w:val="19762293"/>
    <w:rsid w:val="19AA71C7"/>
    <w:rsid w:val="1A687E0D"/>
    <w:rsid w:val="1A941ED7"/>
    <w:rsid w:val="1ADD30D2"/>
    <w:rsid w:val="1B7F1763"/>
    <w:rsid w:val="1B8E7408"/>
    <w:rsid w:val="1BF766BE"/>
    <w:rsid w:val="1C4E69CA"/>
    <w:rsid w:val="1C965956"/>
    <w:rsid w:val="1CD745FB"/>
    <w:rsid w:val="1CE2723E"/>
    <w:rsid w:val="1D161135"/>
    <w:rsid w:val="1D515760"/>
    <w:rsid w:val="1D5857EB"/>
    <w:rsid w:val="1E4D58F4"/>
    <w:rsid w:val="1E574510"/>
    <w:rsid w:val="1E8D7042"/>
    <w:rsid w:val="1E9232FC"/>
    <w:rsid w:val="1EB974D4"/>
    <w:rsid w:val="1ED17EF0"/>
    <w:rsid w:val="1F2C7F71"/>
    <w:rsid w:val="1F3D4F6F"/>
    <w:rsid w:val="1F464BC3"/>
    <w:rsid w:val="1F8929FB"/>
    <w:rsid w:val="1FCD2F5A"/>
    <w:rsid w:val="1FD42FCD"/>
    <w:rsid w:val="1FF466FF"/>
    <w:rsid w:val="1FFD6B5D"/>
    <w:rsid w:val="200A0D40"/>
    <w:rsid w:val="201A3FA1"/>
    <w:rsid w:val="20E92C2B"/>
    <w:rsid w:val="21195119"/>
    <w:rsid w:val="2144049E"/>
    <w:rsid w:val="214E1BB2"/>
    <w:rsid w:val="21577620"/>
    <w:rsid w:val="21A62600"/>
    <w:rsid w:val="21B063EA"/>
    <w:rsid w:val="22523569"/>
    <w:rsid w:val="22850C0A"/>
    <w:rsid w:val="229A5FF9"/>
    <w:rsid w:val="22B90F6D"/>
    <w:rsid w:val="239B13FA"/>
    <w:rsid w:val="240B6870"/>
    <w:rsid w:val="24536E1D"/>
    <w:rsid w:val="245A3A48"/>
    <w:rsid w:val="248126C5"/>
    <w:rsid w:val="24F22746"/>
    <w:rsid w:val="257E0048"/>
    <w:rsid w:val="26151685"/>
    <w:rsid w:val="26334814"/>
    <w:rsid w:val="269F12FA"/>
    <w:rsid w:val="26C03F93"/>
    <w:rsid w:val="26D425D1"/>
    <w:rsid w:val="26E12017"/>
    <w:rsid w:val="271F7345"/>
    <w:rsid w:val="273A684D"/>
    <w:rsid w:val="274D1D46"/>
    <w:rsid w:val="276547E2"/>
    <w:rsid w:val="27860B7F"/>
    <w:rsid w:val="278D369D"/>
    <w:rsid w:val="27B03815"/>
    <w:rsid w:val="294411B5"/>
    <w:rsid w:val="29674B74"/>
    <w:rsid w:val="29BF5F1C"/>
    <w:rsid w:val="29D649E8"/>
    <w:rsid w:val="2A3C4FD5"/>
    <w:rsid w:val="2A4F66B1"/>
    <w:rsid w:val="2A5F635C"/>
    <w:rsid w:val="2AA46C0C"/>
    <w:rsid w:val="2CC170D8"/>
    <w:rsid w:val="2CEA3560"/>
    <w:rsid w:val="2D27264B"/>
    <w:rsid w:val="2D2B7C26"/>
    <w:rsid w:val="2D517909"/>
    <w:rsid w:val="2E1E4C51"/>
    <w:rsid w:val="2E2D3ADF"/>
    <w:rsid w:val="2EC87792"/>
    <w:rsid w:val="2EF4281E"/>
    <w:rsid w:val="2FA35A52"/>
    <w:rsid w:val="2FE6360C"/>
    <w:rsid w:val="2FFC0564"/>
    <w:rsid w:val="30183DAC"/>
    <w:rsid w:val="30427C10"/>
    <w:rsid w:val="305A6B4D"/>
    <w:rsid w:val="30910A4E"/>
    <w:rsid w:val="309C6C81"/>
    <w:rsid w:val="309D4393"/>
    <w:rsid w:val="30F91230"/>
    <w:rsid w:val="313A7DDE"/>
    <w:rsid w:val="313E19E0"/>
    <w:rsid w:val="321314C1"/>
    <w:rsid w:val="32BF3A03"/>
    <w:rsid w:val="330B5413"/>
    <w:rsid w:val="337D4260"/>
    <w:rsid w:val="33A63EA0"/>
    <w:rsid w:val="3402253B"/>
    <w:rsid w:val="34606F8C"/>
    <w:rsid w:val="348931A2"/>
    <w:rsid w:val="35101554"/>
    <w:rsid w:val="351E4ED7"/>
    <w:rsid w:val="355B542F"/>
    <w:rsid w:val="355C2BDF"/>
    <w:rsid w:val="35C563BA"/>
    <w:rsid w:val="35E24B38"/>
    <w:rsid w:val="35E962FA"/>
    <w:rsid w:val="365D2996"/>
    <w:rsid w:val="36985BF1"/>
    <w:rsid w:val="369A69A6"/>
    <w:rsid w:val="36FF761B"/>
    <w:rsid w:val="370D4631"/>
    <w:rsid w:val="373E3294"/>
    <w:rsid w:val="37D66B6B"/>
    <w:rsid w:val="380F5940"/>
    <w:rsid w:val="38231F7E"/>
    <w:rsid w:val="38CC5277"/>
    <w:rsid w:val="38D94674"/>
    <w:rsid w:val="397C32E3"/>
    <w:rsid w:val="399439B0"/>
    <w:rsid w:val="39B63435"/>
    <w:rsid w:val="39D275B1"/>
    <w:rsid w:val="3A016E9A"/>
    <w:rsid w:val="3A1C589D"/>
    <w:rsid w:val="3A297EAC"/>
    <w:rsid w:val="3B6D0A62"/>
    <w:rsid w:val="3BC4460D"/>
    <w:rsid w:val="3C1D4866"/>
    <w:rsid w:val="3C4C74CB"/>
    <w:rsid w:val="3C6B6181"/>
    <w:rsid w:val="3CA06BD3"/>
    <w:rsid w:val="3CE45D4C"/>
    <w:rsid w:val="3D2134F4"/>
    <w:rsid w:val="3D2D3DF5"/>
    <w:rsid w:val="3D4B33DD"/>
    <w:rsid w:val="3D542CD8"/>
    <w:rsid w:val="3E800A25"/>
    <w:rsid w:val="3E872638"/>
    <w:rsid w:val="3F19727B"/>
    <w:rsid w:val="3F1C4903"/>
    <w:rsid w:val="3F712050"/>
    <w:rsid w:val="3F823A07"/>
    <w:rsid w:val="3F9A5DF1"/>
    <w:rsid w:val="3FA4044F"/>
    <w:rsid w:val="3FF301AD"/>
    <w:rsid w:val="40D257A9"/>
    <w:rsid w:val="40F26EB8"/>
    <w:rsid w:val="41103534"/>
    <w:rsid w:val="41307ECA"/>
    <w:rsid w:val="41404357"/>
    <w:rsid w:val="42393E3A"/>
    <w:rsid w:val="424F5747"/>
    <w:rsid w:val="42FE40D5"/>
    <w:rsid w:val="43A63074"/>
    <w:rsid w:val="43B32636"/>
    <w:rsid w:val="43B955D5"/>
    <w:rsid w:val="43BE4644"/>
    <w:rsid w:val="43FB3C1E"/>
    <w:rsid w:val="44613BDE"/>
    <w:rsid w:val="44C84E64"/>
    <w:rsid w:val="44DB2A45"/>
    <w:rsid w:val="44E70106"/>
    <w:rsid w:val="44E81D3B"/>
    <w:rsid w:val="44F25464"/>
    <w:rsid w:val="453F04EF"/>
    <w:rsid w:val="454472EC"/>
    <w:rsid w:val="45D916EF"/>
    <w:rsid w:val="46127BBD"/>
    <w:rsid w:val="461C2219"/>
    <w:rsid w:val="468C4D77"/>
    <w:rsid w:val="46D52746"/>
    <w:rsid w:val="4762675B"/>
    <w:rsid w:val="47C20AB4"/>
    <w:rsid w:val="47C961CA"/>
    <w:rsid w:val="483C22D9"/>
    <w:rsid w:val="484E2066"/>
    <w:rsid w:val="49020499"/>
    <w:rsid w:val="49391862"/>
    <w:rsid w:val="49D3659E"/>
    <w:rsid w:val="49D90650"/>
    <w:rsid w:val="49DF5639"/>
    <w:rsid w:val="49E81F7F"/>
    <w:rsid w:val="4A0D5EFE"/>
    <w:rsid w:val="4AC7615E"/>
    <w:rsid w:val="4ACC76FA"/>
    <w:rsid w:val="4ACD63FD"/>
    <w:rsid w:val="4AD879FA"/>
    <w:rsid w:val="4AF96887"/>
    <w:rsid w:val="4BE962A9"/>
    <w:rsid w:val="4C10320F"/>
    <w:rsid w:val="4D390CA9"/>
    <w:rsid w:val="4DC001F7"/>
    <w:rsid w:val="4DE53516"/>
    <w:rsid w:val="4DF465FD"/>
    <w:rsid w:val="4E8B7DA4"/>
    <w:rsid w:val="4ED6348F"/>
    <w:rsid w:val="4EE65F3A"/>
    <w:rsid w:val="4EF00699"/>
    <w:rsid w:val="4F0E1DB8"/>
    <w:rsid w:val="50341F56"/>
    <w:rsid w:val="503E3139"/>
    <w:rsid w:val="505C2A9D"/>
    <w:rsid w:val="50856C25"/>
    <w:rsid w:val="50C76324"/>
    <w:rsid w:val="50D91050"/>
    <w:rsid w:val="50E934E3"/>
    <w:rsid w:val="5130667A"/>
    <w:rsid w:val="51675430"/>
    <w:rsid w:val="51695BF5"/>
    <w:rsid w:val="51786C31"/>
    <w:rsid w:val="51841CE4"/>
    <w:rsid w:val="51BB36B6"/>
    <w:rsid w:val="51E75504"/>
    <w:rsid w:val="52992073"/>
    <w:rsid w:val="52E51ABC"/>
    <w:rsid w:val="52F951FC"/>
    <w:rsid w:val="53090B79"/>
    <w:rsid w:val="53100A52"/>
    <w:rsid w:val="53142881"/>
    <w:rsid w:val="533E461C"/>
    <w:rsid w:val="535D0430"/>
    <w:rsid w:val="537064DA"/>
    <w:rsid w:val="537D397D"/>
    <w:rsid w:val="53963433"/>
    <w:rsid w:val="5397184E"/>
    <w:rsid w:val="540713CF"/>
    <w:rsid w:val="541D5A18"/>
    <w:rsid w:val="5448468C"/>
    <w:rsid w:val="54FF085B"/>
    <w:rsid w:val="55783960"/>
    <w:rsid w:val="55EA2B3A"/>
    <w:rsid w:val="56045649"/>
    <w:rsid w:val="564D04BB"/>
    <w:rsid w:val="566C182B"/>
    <w:rsid w:val="5693180B"/>
    <w:rsid w:val="56FB67B7"/>
    <w:rsid w:val="570A0D4E"/>
    <w:rsid w:val="57270B5A"/>
    <w:rsid w:val="576669A5"/>
    <w:rsid w:val="57B645E9"/>
    <w:rsid w:val="587E46D0"/>
    <w:rsid w:val="58C94BF7"/>
    <w:rsid w:val="58D05CEF"/>
    <w:rsid w:val="59980E89"/>
    <w:rsid w:val="59B80AEB"/>
    <w:rsid w:val="59C42ED2"/>
    <w:rsid w:val="59C82ED5"/>
    <w:rsid w:val="5A491F06"/>
    <w:rsid w:val="5B440E63"/>
    <w:rsid w:val="5B881CE8"/>
    <w:rsid w:val="5BCF4EB6"/>
    <w:rsid w:val="5C1851E7"/>
    <w:rsid w:val="5C94754A"/>
    <w:rsid w:val="5CB27FD3"/>
    <w:rsid w:val="5DAF7260"/>
    <w:rsid w:val="5DBD4067"/>
    <w:rsid w:val="5E1E2D62"/>
    <w:rsid w:val="5E4740FC"/>
    <w:rsid w:val="5E576DF0"/>
    <w:rsid w:val="5E637DF0"/>
    <w:rsid w:val="5E641056"/>
    <w:rsid w:val="5E717342"/>
    <w:rsid w:val="5F5E671B"/>
    <w:rsid w:val="60513DA8"/>
    <w:rsid w:val="606B4728"/>
    <w:rsid w:val="6096007E"/>
    <w:rsid w:val="60BE38EB"/>
    <w:rsid w:val="61656408"/>
    <w:rsid w:val="61992B40"/>
    <w:rsid w:val="61FC2920"/>
    <w:rsid w:val="62190010"/>
    <w:rsid w:val="62AE5D87"/>
    <w:rsid w:val="62F85814"/>
    <w:rsid w:val="631209E0"/>
    <w:rsid w:val="639A22EA"/>
    <w:rsid w:val="63EF554E"/>
    <w:rsid w:val="643A156B"/>
    <w:rsid w:val="64450D74"/>
    <w:rsid w:val="64A23365"/>
    <w:rsid w:val="64DF3C37"/>
    <w:rsid w:val="650F63D7"/>
    <w:rsid w:val="65740D6C"/>
    <w:rsid w:val="65EB3A12"/>
    <w:rsid w:val="662552C2"/>
    <w:rsid w:val="662A5267"/>
    <w:rsid w:val="662C098F"/>
    <w:rsid w:val="66396B91"/>
    <w:rsid w:val="664E252C"/>
    <w:rsid w:val="66B82ECA"/>
    <w:rsid w:val="670D43F3"/>
    <w:rsid w:val="673A1995"/>
    <w:rsid w:val="678C64FA"/>
    <w:rsid w:val="67A44D36"/>
    <w:rsid w:val="67EF6304"/>
    <w:rsid w:val="67FC7186"/>
    <w:rsid w:val="68294185"/>
    <w:rsid w:val="68703C32"/>
    <w:rsid w:val="68861FE3"/>
    <w:rsid w:val="68A903F6"/>
    <w:rsid w:val="68AD5816"/>
    <w:rsid w:val="68B63642"/>
    <w:rsid w:val="68C31A7E"/>
    <w:rsid w:val="68F261B6"/>
    <w:rsid w:val="68F541C5"/>
    <w:rsid w:val="69C73E4B"/>
    <w:rsid w:val="6A2915F0"/>
    <w:rsid w:val="6A392AA5"/>
    <w:rsid w:val="6A472837"/>
    <w:rsid w:val="6A5650F6"/>
    <w:rsid w:val="6ACD0974"/>
    <w:rsid w:val="6C405C99"/>
    <w:rsid w:val="6C991B2B"/>
    <w:rsid w:val="6CCA6AE7"/>
    <w:rsid w:val="6CDD0ABA"/>
    <w:rsid w:val="6D133A95"/>
    <w:rsid w:val="6D393986"/>
    <w:rsid w:val="6E253191"/>
    <w:rsid w:val="6E2D72DD"/>
    <w:rsid w:val="6E446F51"/>
    <w:rsid w:val="6E477B44"/>
    <w:rsid w:val="6E56337E"/>
    <w:rsid w:val="6E793979"/>
    <w:rsid w:val="6FD707C2"/>
    <w:rsid w:val="6FFB3FED"/>
    <w:rsid w:val="7000560B"/>
    <w:rsid w:val="701035E4"/>
    <w:rsid w:val="70542914"/>
    <w:rsid w:val="70760CCF"/>
    <w:rsid w:val="7079014E"/>
    <w:rsid w:val="7083379D"/>
    <w:rsid w:val="70C20CF9"/>
    <w:rsid w:val="70C96740"/>
    <w:rsid w:val="711B2FEA"/>
    <w:rsid w:val="716C3B0E"/>
    <w:rsid w:val="7174080D"/>
    <w:rsid w:val="71A625B5"/>
    <w:rsid w:val="71E41950"/>
    <w:rsid w:val="72244215"/>
    <w:rsid w:val="722A47B1"/>
    <w:rsid w:val="729A304E"/>
    <w:rsid w:val="72A14B3C"/>
    <w:rsid w:val="72C14CDC"/>
    <w:rsid w:val="732C7A17"/>
    <w:rsid w:val="73DC5E22"/>
    <w:rsid w:val="73E219F4"/>
    <w:rsid w:val="73EA5262"/>
    <w:rsid w:val="74134D96"/>
    <w:rsid w:val="74197A37"/>
    <w:rsid w:val="748756B4"/>
    <w:rsid w:val="75C22AFC"/>
    <w:rsid w:val="75CE5D6D"/>
    <w:rsid w:val="76374B11"/>
    <w:rsid w:val="76D8478D"/>
    <w:rsid w:val="77137BD3"/>
    <w:rsid w:val="77322B67"/>
    <w:rsid w:val="77FB7738"/>
    <w:rsid w:val="78415401"/>
    <w:rsid w:val="78A512B7"/>
    <w:rsid w:val="78F06586"/>
    <w:rsid w:val="790D107E"/>
    <w:rsid w:val="79106A23"/>
    <w:rsid w:val="79AE2EC6"/>
    <w:rsid w:val="79FF504E"/>
    <w:rsid w:val="7A573BEC"/>
    <w:rsid w:val="7A6A642D"/>
    <w:rsid w:val="7A9B0FD9"/>
    <w:rsid w:val="7AA2707E"/>
    <w:rsid w:val="7AC102FD"/>
    <w:rsid w:val="7AE41F01"/>
    <w:rsid w:val="7AE60D00"/>
    <w:rsid w:val="7B052FDF"/>
    <w:rsid w:val="7B1804DA"/>
    <w:rsid w:val="7B304C2B"/>
    <w:rsid w:val="7B57DDB3"/>
    <w:rsid w:val="7B925705"/>
    <w:rsid w:val="7BDD3CCC"/>
    <w:rsid w:val="7BF72207"/>
    <w:rsid w:val="7BFD5A6B"/>
    <w:rsid w:val="7C5D659C"/>
    <w:rsid w:val="7CBD7C31"/>
    <w:rsid w:val="7D283F49"/>
    <w:rsid w:val="7D330E0D"/>
    <w:rsid w:val="7D656703"/>
    <w:rsid w:val="7DE53EAE"/>
    <w:rsid w:val="7E4A6B7A"/>
    <w:rsid w:val="7EFC366A"/>
    <w:rsid w:val="7F2A773F"/>
    <w:rsid w:val="7F543BB1"/>
    <w:rsid w:val="7FDC7789"/>
    <w:rsid w:val="C9EF9F20"/>
    <w:rsid w:val="DA7F6432"/>
    <w:rsid w:val="FBFF8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/>
    </w:rPr>
  </w:style>
  <w:style w:type="paragraph" w:styleId="4">
    <w:name w:val="Body Text"/>
    <w:basedOn w:val="1"/>
    <w:semiHidden/>
    <w:qFormat/>
    <w:uiPriority w:val="0"/>
    <w:pPr>
      <w:spacing w:before="100" w:beforeAutospacing="1" w:after="100" w:afterAutospacing="1"/>
      <w:ind w:left="108"/>
    </w:pPr>
    <w:rPr>
      <w:rFonts w:ascii="仿宋_GB2312" w:hAnsi="仿宋_GB2312"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224</Words>
  <Characters>1278</Characters>
  <Lines>10</Lines>
  <Paragraphs>2</Paragraphs>
  <TotalTime>29</TotalTime>
  <ScaleCrop>false</ScaleCrop>
  <LinksUpToDate>false</LinksUpToDate>
  <CharactersWithSpaces>1500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2022-09-01T11:17:00Z</dcterms:created>
  <dc:creator>亲`か凯╭(╯♥╰)╮幸♥福</dc:creator>
  <cp:lastModifiedBy>Administrator</cp:lastModifiedBy>
  <dcterms:modified xsi:type="dcterms:W3CDTF">2023-08-31T07:21:32Z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73E166E9A8D14214BD191F3F26329100</vt:lpwstr>
  </property>
</Properties>
</file>