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广元市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利州区</w:t>
      </w:r>
      <w:r>
        <w:rPr>
          <w:rFonts w:hint="eastAsia" w:ascii="宋体" w:hAnsi="宋体" w:eastAsia="宋体" w:cs="宋体"/>
          <w:sz w:val="44"/>
          <w:szCs w:val="44"/>
        </w:rPr>
        <w:t>政府债务情况</w:t>
      </w:r>
      <w:r>
        <w:rPr>
          <w:rFonts w:hint="eastAsia" w:ascii="宋体" w:hAnsi="宋体" w:cs="宋体"/>
          <w:sz w:val="44"/>
          <w:szCs w:val="44"/>
          <w:lang w:eastAsia="zh-CN"/>
        </w:rPr>
        <w:t>说明</w:t>
      </w:r>
    </w:p>
    <w:p>
      <w:pPr>
        <w:overflowPunct w:val="0"/>
        <w:spacing w:line="576" w:lineRule="exact"/>
        <w:ind w:firstLine="720" w:firstLineChars="200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</w:p>
    <w:p>
      <w:pPr>
        <w:overflowPunct w:val="0"/>
        <w:spacing w:line="576" w:lineRule="exact"/>
        <w:ind w:firstLine="720" w:firstLineChars="200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2020年末全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275130万元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。2021年到位新增一般债券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、新增专项债券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66100万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元，偿还到期政府债务本金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29844万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元后，债务余额为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343030万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元，比2020年增加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67900万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元，控制在省政府核定的债务限额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347336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万元内，债务风险总体可控。分类型看：全区一般债务限额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162838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162830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184498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地方政府债券资金主要用于重点支持棚户区改造、城乡基础设施、医疗卫生、乡村振兴项目建设等，有力推动了全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经济高质量发展。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overflowPunct w:val="0"/>
        <w:spacing w:line="576" w:lineRule="exact"/>
        <w:ind w:firstLine="720" w:firstLineChars="20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</w:p>
    <w:p>
      <w:pPr>
        <w:overflowPunct w:val="0"/>
        <w:spacing w:line="584" w:lineRule="exact"/>
        <w:ind w:firstLine="640" w:firstLineChars="200"/>
        <w:rPr>
          <w:rFonts w:hint="eastAsia" w:ascii="方正仿宋简体" w:hAnsi="宋体" w:eastAsia="方正仿宋简体" w:cs="宋体"/>
          <w:bCs/>
          <w:sz w:val="32"/>
          <w:szCs w:val="32"/>
        </w:rPr>
      </w:pPr>
      <w:bookmarkStart w:id="0" w:name="_GoBack"/>
      <w:bookmarkEnd w:id="0"/>
    </w:p>
    <w:p>
      <w:pPr>
        <w:pStyle w:val="3"/>
        <w:rPr>
          <w:rFonts w:hint="eastAsia"/>
        </w:rPr>
      </w:pPr>
    </w:p>
    <w:p>
      <w:pPr>
        <w:ind w:firstLine="848" w:firstLineChars="200"/>
        <w:jc w:val="both"/>
        <w:rPr>
          <w:rFonts w:hint="eastAsia" w:ascii="方正小标宋简体" w:hAnsi="方正大标宋简体" w:eastAsia="方正小标宋简体" w:cs="方正大标宋简体"/>
          <w:spacing w:val="-8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UyYTNmMTAwZTc0MTM5Y2ZlOTY2Yjk0ZjJmNmYifQ=="/>
  </w:docVars>
  <w:rsids>
    <w:rsidRoot w:val="03AB2CCF"/>
    <w:rsid w:val="03AB2CCF"/>
    <w:rsid w:val="03EE3547"/>
    <w:rsid w:val="08B004B6"/>
    <w:rsid w:val="70DC66A0"/>
    <w:rsid w:val="7E9C2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/>
    </w:rPr>
  </w:style>
  <w:style w:type="paragraph" w:styleId="3">
    <w:name w:val="Salutation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2021-03-09T08:25:00Z</dcterms:created>
  <dc:creator>User</dc:creator>
  <cp:lastModifiedBy>云</cp:lastModifiedBy>
  <dcterms:modified xsi:type="dcterms:W3CDTF">2023-09-12T10:19:04Z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547129957_cloud</vt:lpwstr>
  </property>
  <property fmtid="{D5CDD505-2E9C-101B-9397-08002B2CF9AE}" pid="4" name="ICV">
    <vt:lpwstr>D0DCF0BFD23843309A2E53041431D23B_12</vt:lpwstr>
  </property>
</Properties>
</file>