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0"/>
          <w:szCs w:val="40"/>
          <w:lang w:val="en-US" w:eastAsia="zh-CN"/>
        </w:rPr>
      </w:pPr>
      <w:r>
        <w:rPr>
          <w:rFonts w:hint="eastAsia" w:asciiTheme="minorEastAsia" w:hAnsiTheme="minorEastAsia" w:eastAsiaTheme="minorEastAsia" w:cstheme="minorEastAsia"/>
          <w:b/>
          <w:bCs w:val="0"/>
          <w:sz w:val="40"/>
          <w:szCs w:val="40"/>
        </w:rPr>
        <w:t>广元市利州区</w:t>
      </w:r>
      <w:r>
        <w:rPr>
          <w:rFonts w:hint="eastAsia" w:asciiTheme="minorEastAsia" w:hAnsiTheme="minorEastAsia" w:eastAsiaTheme="minorEastAsia" w:cstheme="minorEastAsia"/>
          <w:b/>
          <w:bCs w:val="0"/>
          <w:sz w:val="40"/>
          <w:szCs w:val="40"/>
          <w:lang w:val="en-US" w:eastAsia="zh-CN"/>
        </w:rPr>
        <w:t>赤化卫生院</w:t>
      </w:r>
    </w:p>
    <w:p>
      <w:pPr>
        <w:jc w:val="center"/>
        <w:rPr>
          <w:rFonts w:hint="eastAsia" w:asciiTheme="minorEastAsia" w:hAnsiTheme="minorEastAsia" w:eastAsiaTheme="minorEastAsia" w:cstheme="minorEastAsia"/>
          <w:b/>
          <w:bCs w:val="0"/>
          <w:sz w:val="40"/>
          <w:szCs w:val="40"/>
        </w:rPr>
      </w:pPr>
      <w:r>
        <w:rPr>
          <w:rFonts w:hint="eastAsia" w:asciiTheme="minorEastAsia" w:hAnsiTheme="minorEastAsia" w:eastAsiaTheme="minorEastAsia" w:cstheme="minorEastAsia"/>
          <w:b/>
          <w:bCs w:val="0"/>
          <w:sz w:val="40"/>
          <w:szCs w:val="40"/>
        </w:rPr>
        <w:t>20</w:t>
      </w:r>
      <w:r>
        <w:rPr>
          <w:rFonts w:hint="eastAsia" w:asciiTheme="minorEastAsia" w:hAnsiTheme="minorEastAsia" w:eastAsiaTheme="minorEastAsia" w:cstheme="minorEastAsia"/>
          <w:b/>
          <w:bCs w:val="0"/>
          <w:sz w:val="40"/>
          <w:szCs w:val="40"/>
          <w:lang w:val="en-US" w:eastAsia="zh-CN"/>
        </w:rPr>
        <w:t>21</w:t>
      </w:r>
      <w:r>
        <w:rPr>
          <w:rFonts w:hint="eastAsia" w:asciiTheme="minorEastAsia" w:hAnsiTheme="minorEastAsia" w:eastAsiaTheme="minorEastAsia" w:cstheme="minorEastAsia"/>
          <w:b/>
          <w:bCs w:val="0"/>
          <w:sz w:val="40"/>
          <w:szCs w:val="40"/>
        </w:rPr>
        <w:t>年部门预算情况说明</w:t>
      </w:r>
    </w:p>
    <w:p>
      <w:pPr>
        <w:jc w:val="center"/>
        <w:rPr>
          <w:rFonts w:hint="eastAsia" w:asciiTheme="minorEastAsia" w:hAnsiTheme="minorEastAsia" w:eastAsiaTheme="minorEastAsia" w:cstheme="minorEastAsia"/>
          <w:b/>
          <w:bCs w:val="0"/>
          <w:sz w:val="40"/>
          <w:szCs w:val="40"/>
          <w:lang w:val="en-US" w:eastAsia="zh-CN"/>
        </w:rPr>
      </w:pPr>
    </w:p>
    <w:p>
      <w:pPr>
        <w:numPr>
          <w:ilvl w:val="0"/>
          <w:numId w:val="1"/>
        </w:num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基本情况</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广元市利州区赤化镇卫生院是一所一级甲等乡镇卫生院，20</w:t>
      </w:r>
      <w:r>
        <w:rPr>
          <w:rFonts w:hint="eastAsia" w:ascii="仿宋" w:hAnsi="仿宋" w:eastAsia="仿宋" w:cs="仿宋"/>
          <w:sz w:val="32"/>
          <w:szCs w:val="32"/>
          <w:lang w:val="en-US" w:eastAsia="zh-CN"/>
        </w:rPr>
        <w:t>20</w:t>
      </w:r>
      <w:r>
        <w:rPr>
          <w:rFonts w:hint="eastAsia" w:ascii="仿宋" w:hAnsi="仿宋" w:eastAsia="仿宋" w:cs="仿宋"/>
          <w:sz w:val="32"/>
          <w:szCs w:val="32"/>
        </w:rPr>
        <w:t>年医院编制人数15人，其中</w:t>
      </w:r>
      <w:r>
        <w:rPr>
          <w:rFonts w:hint="eastAsia" w:ascii="仿宋" w:hAnsi="仿宋" w:eastAsia="仿宋" w:cs="仿宋"/>
          <w:sz w:val="32"/>
          <w:szCs w:val="32"/>
          <w:lang w:eastAsia="zh-CN"/>
        </w:rPr>
        <w:t>事业编制</w:t>
      </w:r>
      <w:r>
        <w:rPr>
          <w:rFonts w:hint="eastAsia" w:ascii="仿宋" w:hAnsi="仿宋" w:eastAsia="仿宋" w:cs="仿宋"/>
          <w:sz w:val="32"/>
          <w:szCs w:val="32"/>
        </w:rPr>
        <w:t>人员14人，固定资产总值</w:t>
      </w:r>
      <w:r>
        <w:rPr>
          <w:rFonts w:hint="eastAsia" w:ascii="仿宋" w:hAnsi="仿宋" w:eastAsia="仿宋" w:cs="仿宋"/>
          <w:sz w:val="32"/>
          <w:szCs w:val="32"/>
          <w:lang w:val="en-US" w:eastAsia="zh-CN"/>
        </w:rPr>
        <w:t>563.8万</w:t>
      </w:r>
      <w:r>
        <w:rPr>
          <w:rFonts w:hint="eastAsia" w:ascii="仿宋" w:hAnsi="仿宋" w:eastAsia="仿宋" w:cs="仿宋"/>
          <w:sz w:val="32"/>
          <w:szCs w:val="32"/>
        </w:rPr>
        <w:t>元。</w:t>
      </w:r>
    </w:p>
    <w:p>
      <w:pPr>
        <w:numPr>
          <w:ilvl w:val="0"/>
          <w:numId w:val="1"/>
        </w:numPr>
        <w:ind w:left="0" w:leftChars="0" w:firstLine="643" w:firstLineChars="200"/>
        <w:rPr>
          <w:rFonts w:hint="eastAsia" w:ascii="宋体" w:hAnsi="宋体" w:eastAsia="宋体" w:cs="宋体"/>
          <w:b/>
          <w:bCs/>
          <w:sz w:val="32"/>
          <w:szCs w:val="32"/>
        </w:rPr>
      </w:pPr>
      <w:r>
        <w:rPr>
          <w:rFonts w:hint="eastAsia" w:ascii="宋体" w:hAnsi="宋体" w:eastAsia="宋体" w:cs="宋体"/>
          <w:b/>
          <w:bCs/>
          <w:sz w:val="32"/>
          <w:szCs w:val="32"/>
        </w:rPr>
        <w:t>主要职能职责</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提供公共卫生服务</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承担本镇农村居民健康档案规范建档指导、管理及服务；</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普及卫生保健常识，在重点人群和重点场所开展健康教育，帮助居民形成有利于维护和增进健康的行为方式。</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提供并组织实施本镇预防接种服务，落实国家免疫规划。</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及时发现、登记并报告本镇内发现的传染病病例和疑似病例，参与现场疫情处理。</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开展新生儿访视及儿童保健系统管理，进行体格检查和生长发育监测及评价，开展健康指导。</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开展孕产妇保健系统管理和产后访视，进行一般体格检查及孕期营养、心理等健康指导。</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本镇65岁及以上老年人进行登记管理，进行健康危险因素调查和一般体格检查，开展健康指导对高血压、糖尿病等慢性病高危人群进行指导，对确诊高血压、糖尿病等慢性病病例进行登记管理、定期随访和健康指导。</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对本镇重性精神疾病患者进行登记管理、治疗随访和康复指导。</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负责本镇内突发公共卫生事件的报告并协助处理，做好卫生行政部门规定的其他公共卫生服务。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（二）提供基本医疗服务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1、使用适宜的医疗技术和中医药技术，正确处理常见病、多发病，对疑难重症进行恰当的处理并转诊。承担多村现场应急救护、转诊服务和康复服务。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2、健全消毒、隔离制度，遵守无菌操作规程，加强医疗质量管理。做好医疗废物处理和污水、污物无害化处理。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3、执行国家基本药物制度药品集中采购、零差率销售等政策，为实施一体化管理的村卫生室统一代购药品。</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4、提供上级部门批准的其他适宜的医疗服务。</w:t>
      </w:r>
    </w:p>
    <w:p>
      <w:pPr>
        <w:numPr>
          <w:ilvl w:val="0"/>
          <w:numId w:val="1"/>
        </w:numPr>
        <w:ind w:left="0" w:leftChars="0"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预算</w:t>
      </w:r>
      <w:r>
        <w:rPr>
          <w:rFonts w:hint="eastAsia" w:ascii="宋体" w:hAnsi="宋体" w:eastAsia="宋体" w:cs="宋体"/>
          <w:b/>
          <w:bCs/>
          <w:sz w:val="32"/>
          <w:szCs w:val="32"/>
          <w:lang w:eastAsia="zh-CN"/>
        </w:rPr>
        <w:t>收支</w:t>
      </w:r>
      <w:r>
        <w:rPr>
          <w:rFonts w:hint="eastAsia" w:ascii="宋体" w:hAnsi="宋体" w:eastAsia="宋体" w:cs="宋体"/>
          <w:b/>
          <w:bCs/>
          <w:sz w:val="32"/>
          <w:szCs w:val="32"/>
        </w:rPr>
        <w:t>情况</w:t>
      </w:r>
      <w:r>
        <w:rPr>
          <w:rFonts w:hint="eastAsia" w:ascii="宋体" w:hAnsi="宋体" w:eastAsia="宋体" w:cs="宋体"/>
          <w:b/>
          <w:bCs/>
          <w:sz w:val="32"/>
          <w:szCs w:val="32"/>
          <w:lang w:eastAsia="zh-CN"/>
        </w:rPr>
        <w:t>说明</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259.81</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243.88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6.5</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259.81</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243.88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6.5</w:t>
      </w:r>
      <w:r>
        <w:rPr>
          <w:rFonts w:hint="eastAsia" w:ascii="仿宋" w:hAnsi="仿宋" w:eastAsia="仿宋" w:cs="仿宋"/>
          <w:sz w:val="32"/>
          <w:szCs w:val="32"/>
        </w:rPr>
        <w:t>%。</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259.81</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147</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107.66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0"/>
          <w:szCs w:val="30"/>
          <w:lang w:eastAsia="zh-CN"/>
        </w:rPr>
        <w:t>对个人和家庭补助支出</w:t>
      </w:r>
      <w:r>
        <w:rPr>
          <w:rFonts w:hint="eastAsia" w:ascii="仿宋" w:hAnsi="仿宋" w:eastAsia="仿宋" w:cs="仿宋"/>
          <w:sz w:val="30"/>
          <w:szCs w:val="30"/>
          <w:lang w:val="en-US" w:eastAsia="zh-CN"/>
        </w:rPr>
        <w:t>5.13万元</w:t>
      </w:r>
      <w:r>
        <w:rPr>
          <w:rFonts w:hint="eastAsia" w:ascii="仿宋" w:hAnsi="仿宋" w:eastAsia="仿宋" w:cs="仿宋"/>
          <w:sz w:val="32"/>
          <w:szCs w:val="32"/>
        </w:rPr>
        <w:t>。</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年部门预算安排</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w:t>
      </w:r>
      <w:r>
        <w:rPr>
          <w:rFonts w:hint="eastAsia" w:ascii="仿宋" w:hAnsi="仿宋" w:eastAsia="仿宋" w:cs="仿宋"/>
          <w:sz w:val="32"/>
          <w:szCs w:val="32"/>
        </w:rPr>
        <w:t>专项资金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119.88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111.53</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119.88</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111.53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Style w:val="7"/>
          <w:rFonts w:hint="eastAsia" w:ascii="仿宋" w:hAnsi="仿宋" w:eastAsia="仿宋" w:cs="仿宋"/>
          <w:sz w:val="32"/>
          <w:szCs w:val="32"/>
        </w:rPr>
      </w:pPr>
      <w:r>
        <w:rPr>
          <w:rFonts w:hint="eastAsia" w:ascii="宋体" w:hAnsi="宋体" w:eastAsia="宋体" w:cs="宋体"/>
          <w:b/>
          <w:bCs/>
          <w:sz w:val="32"/>
          <w:szCs w:val="32"/>
        </w:rPr>
        <w:t>五、一般公共预算当年拨款情况说明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（一）一般公共预算当年拨款规模变化情况</w:t>
      </w:r>
      <w:r>
        <w:rPr>
          <w:rStyle w:val="7"/>
          <w:rFonts w:hint="eastAsia" w:ascii="仿宋" w:hAnsi="仿宋" w:eastAsia="仿宋" w:cs="仿宋"/>
          <w:sz w:val="32"/>
          <w:szCs w:val="32"/>
        </w:rPr>
        <w:br w:type="textWrapping"/>
      </w:r>
      <w:r>
        <w:rPr>
          <w:rStyle w:val="7"/>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119.88</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8.35</w:t>
      </w:r>
      <w:r>
        <w:rPr>
          <w:rFonts w:hint="eastAsia" w:ascii="仿宋" w:hAnsi="仿宋" w:eastAsia="仿宋" w:cs="仿宋"/>
          <w:sz w:val="32"/>
          <w:szCs w:val="32"/>
        </w:rPr>
        <w:t>万元，主要原因是</w:t>
      </w:r>
      <w:r>
        <w:rPr>
          <w:rFonts w:hint="eastAsia" w:ascii="仿宋" w:hAnsi="仿宋" w:eastAsia="仿宋" w:cs="仿宋"/>
          <w:color w:val="000000"/>
          <w:sz w:val="30"/>
          <w:szCs w:val="30"/>
          <w:lang w:eastAsia="zh-CN"/>
        </w:rPr>
        <w:t>本年度调增职工工资</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（二）一般公共预算当年拨款结构情况</w:t>
      </w:r>
      <w:r>
        <w:rPr>
          <w:rStyle w:val="7"/>
          <w:rFonts w:hint="eastAsia" w:ascii="仿宋" w:hAnsi="仿宋" w:eastAsia="仿宋" w:cs="仿宋"/>
          <w:sz w:val="32"/>
          <w:szCs w:val="32"/>
        </w:rPr>
        <w:br w:type="textWrapping"/>
      </w:r>
      <w:r>
        <w:rPr>
          <w:rFonts w:hint="eastAsia" w:ascii="仿宋" w:hAnsi="仿宋" w:eastAsia="仿宋" w:cs="仿宋"/>
          <w:sz w:val="32"/>
          <w:szCs w:val="32"/>
        </w:rPr>
        <w:t>　　社会保障和就业支出</w:t>
      </w:r>
      <w:r>
        <w:rPr>
          <w:rFonts w:hint="eastAsia" w:ascii="仿宋" w:hAnsi="仿宋" w:eastAsia="仿宋" w:cs="仿宋"/>
          <w:sz w:val="32"/>
          <w:szCs w:val="32"/>
          <w:lang w:val="en-US" w:eastAsia="zh-CN"/>
        </w:rPr>
        <w:t>13.69</w:t>
      </w:r>
      <w:r>
        <w:rPr>
          <w:rFonts w:hint="eastAsia" w:ascii="仿宋" w:hAnsi="仿宋" w:eastAsia="仿宋" w:cs="仿宋"/>
          <w:sz w:val="32"/>
          <w:szCs w:val="32"/>
        </w:rPr>
        <w:t>万元，占</w:t>
      </w:r>
      <w:r>
        <w:rPr>
          <w:rFonts w:hint="eastAsia" w:ascii="仿宋" w:hAnsi="仿宋" w:eastAsia="仿宋" w:cs="仿宋"/>
          <w:sz w:val="32"/>
          <w:szCs w:val="32"/>
          <w:lang w:val="en-US" w:eastAsia="zh-CN"/>
        </w:rPr>
        <w:t>11.41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96.65</w:t>
      </w:r>
      <w:r>
        <w:rPr>
          <w:rFonts w:hint="eastAsia" w:ascii="仿宋" w:hAnsi="仿宋" w:eastAsia="仿宋" w:cs="仿宋"/>
          <w:sz w:val="32"/>
          <w:szCs w:val="32"/>
        </w:rPr>
        <w:t>万元，占</w:t>
      </w:r>
      <w:r>
        <w:rPr>
          <w:rFonts w:hint="eastAsia" w:ascii="仿宋" w:hAnsi="仿宋" w:eastAsia="仿宋" w:cs="仿宋"/>
          <w:sz w:val="32"/>
          <w:szCs w:val="32"/>
          <w:lang w:val="en-US" w:eastAsia="zh-CN"/>
        </w:rPr>
        <w:t>80.62</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9.54</w:t>
      </w:r>
      <w:r>
        <w:rPr>
          <w:rFonts w:hint="eastAsia" w:ascii="仿宋" w:hAnsi="仿宋" w:eastAsia="仿宋" w:cs="仿宋"/>
          <w:sz w:val="32"/>
          <w:szCs w:val="32"/>
        </w:rPr>
        <w:t>万元，占</w:t>
      </w:r>
      <w:r>
        <w:rPr>
          <w:rFonts w:hint="eastAsia" w:ascii="仿宋" w:hAnsi="仿宋" w:eastAsia="仿宋" w:cs="仿宋"/>
          <w:sz w:val="32"/>
          <w:szCs w:val="32"/>
          <w:lang w:val="en-US" w:eastAsia="zh-CN"/>
        </w:rPr>
        <w:t>7.92</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7"/>
          <w:rFonts w:hint="eastAsia" w:ascii="仿宋" w:hAnsi="仿宋" w:eastAsia="仿宋" w:cs="仿宋"/>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　1. 社会保障和就业（类208）行政事业单位离退休（款20805）机关事业单位基本养老保险缴费支出（项2080505）20</w:t>
      </w:r>
      <w:r>
        <w:rPr>
          <w:rFonts w:hint="eastAsia" w:ascii="仿宋" w:hAnsi="仿宋" w:eastAsia="仿宋" w:cs="仿宋"/>
          <w:sz w:val="30"/>
          <w:szCs w:val="30"/>
          <w:lang w:val="en-US" w:eastAsia="zh-CN"/>
        </w:rPr>
        <w:t>20</w:t>
      </w:r>
      <w:r>
        <w:rPr>
          <w:rFonts w:hint="eastAsia" w:ascii="仿宋" w:hAnsi="仿宋" w:eastAsia="仿宋" w:cs="仿宋"/>
          <w:sz w:val="30"/>
          <w:szCs w:val="30"/>
        </w:rPr>
        <w:t>年预算数为</w:t>
      </w:r>
      <w:r>
        <w:rPr>
          <w:rFonts w:hint="eastAsia" w:ascii="仿宋" w:hAnsi="仿宋" w:eastAsia="仿宋" w:cs="仿宋"/>
          <w:sz w:val="30"/>
          <w:szCs w:val="30"/>
          <w:lang w:val="en-US" w:eastAsia="zh-CN"/>
        </w:rPr>
        <w:t>12.81</w:t>
      </w:r>
      <w:r>
        <w:rPr>
          <w:rFonts w:hint="eastAsia" w:ascii="仿宋" w:hAnsi="仿宋" w:eastAsia="仿宋" w:cs="仿宋"/>
          <w:sz w:val="30"/>
          <w:szCs w:val="30"/>
        </w:rPr>
        <w:t>万元</w:t>
      </w:r>
      <w:r>
        <w:rPr>
          <w:rFonts w:hint="eastAsia" w:ascii="仿宋" w:hAnsi="仿宋" w:eastAsia="仿宋" w:cs="仿宋"/>
          <w:sz w:val="30"/>
          <w:szCs w:val="30"/>
          <w:lang w:eastAsia="zh-CN"/>
        </w:rPr>
        <w:t>；其他社会保障和就业支出（款</w:t>
      </w:r>
      <w:r>
        <w:rPr>
          <w:rFonts w:hint="eastAsia" w:ascii="仿宋" w:hAnsi="仿宋" w:eastAsia="仿宋" w:cs="仿宋"/>
          <w:sz w:val="30"/>
          <w:szCs w:val="30"/>
          <w:lang w:val="en-US" w:eastAsia="zh-CN"/>
        </w:rPr>
        <w:t>20899</w:t>
      </w:r>
      <w:r>
        <w:rPr>
          <w:rFonts w:hint="eastAsia" w:ascii="仿宋" w:hAnsi="仿宋" w:eastAsia="仿宋" w:cs="仿宋"/>
          <w:sz w:val="30"/>
          <w:szCs w:val="30"/>
          <w:lang w:eastAsia="zh-CN"/>
        </w:rPr>
        <w:t>）其他社会保障和就业支出（项</w:t>
      </w:r>
      <w:r>
        <w:rPr>
          <w:rFonts w:hint="eastAsia" w:ascii="仿宋" w:hAnsi="仿宋" w:eastAsia="仿宋" w:cs="仿宋"/>
          <w:sz w:val="30"/>
          <w:szCs w:val="30"/>
          <w:lang w:val="en-US" w:eastAsia="zh-CN"/>
        </w:rPr>
        <w:t>2089901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2020年预算数为0.88万元。</w:t>
      </w:r>
      <w:r>
        <w:rPr>
          <w:rFonts w:hint="eastAsia" w:ascii="仿宋" w:hAnsi="仿宋" w:eastAsia="仿宋" w:cs="仿宋"/>
          <w:sz w:val="30"/>
          <w:szCs w:val="30"/>
        </w:rPr>
        <w:t>主要用于：</w:t>
      </w:r>
      <w:r>
        <w:rPr>
          <w:rFonts w:hint="eastAsia" w:ascii="仿宋" w:hAnsi="仿宋" w:eastAsia="仿宋" w:cs="仿宋"/>
          <w:sz w:val="30"/>
          <w:szCs w:val="30"/>
          <w:lang w:eastAsia="zh-CN"/>
        </w:rPr>
        <w:t>卫生院职工养老及其他保险经费支出。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2</w:t>
      </w:r>
      <w:r>
        <w:rPr>
          <w:rFonts w:hint="eastAsia" w:ascii="仿宋" w:hAnsi="仿宋" w:eastAsia="仿宋" w:cs="仿宋"/>
          <w:sz w:val="30"/>
          <w:szCs w:val="30"/>
        </w:rPr>
        <w:t>. 卫生健康支出（类</w:t>
      </w:r>
      <w:r>
        <w:rPr>
          <w:rFonts w:hint="eastAsia" w:ascii="仿宋" w:hAnsi="仿宋" w:eastAsia="仿宋" w:cs="仿宋"/>
          <w:sz w:val="30"/>
          <w:szCs w:val="30"/>
          <w:lang w:val="en-US" w:eastAsia="zh-CN"/>
        </w:rPr>
        <w:t>210</w:t>
      </w:r>
      <w:r>
        <w:rPr>
          <w:rFonts w:hint="eastAsia" w:ascii="仿宋" w:hAnsi="仿宋" w:eastAsia="仿宋" w:cs="仿宋"/>
          <w:sz w:val="30"/>
          <w:szCs w:val="30"/>
        </w:rPr>
        <w:t>）</w:t>
      </w:r>
      <w:r>
        <w:rPr>
          <w:rFonts w:hint="eastAsia" w:ascii="仿宋" w:hAnsi="仿宋" w:eastAsia="仿宋" w:cs="仿宋"/>
          <w:sz w:val="30"/>
          <w:szCs w:val="30"/>
          <w:lang w:eastAsia="zh-CN"/>
        </w:rPr>
        <w:t>基层医疗卫生机构（款</w:t>
      </w:r>
      <w:r>
        <w:rPr>
          <w:rFonts w:hint="eastAsia" w:ascii="仿宋" w:hAnsi="仿宋" w:eastAsia="仿宋" w:cs="仿宋"/>
          <w:sz w:val="30"/>
          <w:szCs w:val="30"/>
          <w:lang w:val="en-US" w:eastAsia="zh-CN"/>
        </w:rPr>
        <w:t>21003</w:t>
      </w:r>
      <w:r>
        <w:rPr>
          <w:rFonts w:hint="eastAsia" w:ascii="仿宋" w:hAnsi="仿宋" w:eastAsia="仿宋" w:cs="仿宋"/>
          <w:sz w:val="30"/>
          <w:szCs w:val="30"/>
          <w:lang w:eastAsia="zh-CN"/>
        </w:rPr>
        <w:t>）乡镇卫生院（项</w:t>
      </w:r>
      <w:r>
        <w:rPr>
          <w:rFonts w:hint="eastAsia" w:ascii="仿宋" w:hAnsi="仿宋" w:eastAsia="仿宋" w:cs="仿宋"/>
          <w:sz w:val="30"/>
          <w:szCs w:val="30"/>
          <w:lang w:val="en-US" w:eastAsia="zh-CN"/>
        </w:rPr>
        <w:t>2100302）2020年预算数为90.07万元。主要用于：保障卫生院职工工资、福利等支出。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行政事业单位医疗（款</w:t>
      </w:r>
      <w:r>
        <w:rPr>
          <w:rFonts w:hint="eastAsia" w:ascii="仿宋" w:hAnsi="仿宋" w:eastAsia="仿宋" w:cs="仿宋"/>
          <w:sz w:val="30"/>
          <w:szCs w:val="30"/>
          <w:lang w:val="en-US" w:eastAsia="zh-CN"/>
        </w:rPr>
        <w:t>21011</w:t>
      </w:r>
      <w:r>
        <w:rPr>
          <w:rFonts w:hint="eastAsia" w:ascii="仿宋" w:hAnsi="仿宋" w:eastAsia="仿宋" w:cs="仿宋"/>
          <w:sz w:val="30"/>
          <w:szCs w:val="30"/>
        </w:rPr>
        <w:t>）</w:t>
      </w:r>
      <w:r>
        <w:rPr>
          <w:rFonts w:hint="eastAsia" w:ascii="仿宋" w:hAnsi="仿宋" w:eastAsia="仿宋" w:cs="仿宋"/>
          <w:sz w:val="30"/>
          <w:szCs w:val="30"/>
          <w:lang w:eastAsia="zh-CN"/>
        </w:rPr>
        <w:t>事业</w:t>
      </w:r>
      <w:r>
        <w:rPr>
          <w:rFonts w:hint="eastAsia" w:ascii="仿宋" w:hAnsi="仿宋" w:eastAsia="仿宋" w:cs="仿宋"/>
          <w:sz w:val="30"/>
          <w:szCs w:val="30"/>
        </w:rPr>
        <w:t>单位医疗（项</w:t>
      </w:r>
      <w:r>
        <w:rPr>
          <w:rFonts w:hint="eastAsia" w:ascii="仿宋" w:hAnsi="仿宋" w:eastAsia="仿宋" w:cs="仿宋"/>
          <w:sz w:val="30"/>
          <w:szCs w:val="30"/>
          <w:lang w:val="en-US" w:eastAsia="zh-CN"/>
        </w:rPr>
        <w:t>2101102</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年预算数为</w:t>
      </w:r>
      <w:r>
        <w:rPr>
          <w:rFonts w:hint="eastAsia" w:ascii="仿宋" w:hAnsi="仿宋" w:eastAsia="仿宋" w:cs="仿宋"/>
          <w:sz w:val="30"/>
          <w:szCs w:val="30"/>
          <w:lang w:val="en-US" w:eastAsia="zh-CN"/>
        </w:rPr>
        <w:t>6.58</w:t>
      </w:r>
      <w:r>
        <w:rPr>
          <w:rFonts w:hint="eastAsia" w:ascii="仿宋" w:hAnsi="仿宋" w:eastAsia="仿宋" w:cs="仿宋"/>
          <w:sz w:val="30"/>
          <w:szCs w:val="30"/>
        </w:rPr>
        <w:t>万元，主要用于：</w:t>
      </w:r>
      <w:r>
        <w:rPr>
          <w:rFonts w:hint="eastAsia" w:ascii="仿宋" w:hAnsi="仿宋" w:eastAsia="仿宋" w:cs="仿宋"/>
          <w:sz w:val="30"/>
          <w:szCs w:val="30"/>
          <w:lang w:eastAsia="zh-CN"/>
        </w:rPr>
        <w:t>职工</w:t>
      </w:r>
      <w:r>
        <w:rPr>
          <w:rFonts w:hint="eastAsia" w:ascii="仿宋" w:hAnsi="仿宋" w:eastAsia="仿宋" w:cs="仿宋"/>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.住房保障（类</w:t>
      </w:r>
      <w:r>
        <w:rPr>
          <w:rFonts w:hint="eastAsia" w:ascii="仿宋" w:hAnsi="仿宋" w:eastAsia="仿宋" w:cs="仿宋"/>
          <w:sz w:val="30"/>
          <w:szCs w:val="30"/>
          <w:lang w:val="en-US" w:eastAsia="zh-CN"/>
        </w:rPr>
        <w:t>221</w:t>
      </w:r>
      <w:r>
        <w:rPr>
          <w:rFonts w:hint="eastAsia" w:ascii="仿宋" w:hAnsi="仿宋" w:eastAsia="仿宋" w:cs="仿宋"/>
          <w:sz w:val="30"/>
          <w:szCs w:val="30"/>
        </w:rPr>
        <w:t>）住房</w:t>
      </w:r>
      <w:r>
        <w:rPr>
          <w:rFonts w:hint="eastAsia" w:ascii="仿宋" w:hAnsi="仿宋" w:eastAsia="仿宋" w:cs="仿宋"/>
          <w:sz w:val="30"/>
          <w:szCs w:val="30"/>
          <w:lang w:eastAsia="zh-CN"/>
        </w:rPr>
        <w:t>改革</w:t>
      </w:r>
      <w:r>
        <w:rPr>
          <w:rFonts w:hint="eastAsia" w:ascii="仿宋" w:hAnsi="仿宋" w:eastAsia="仿宋" w:cs="仿宋"/>
          <w:sz w:val="30"/>
          <w:szCs w:val="30"/>
        </w:rPr>
        <w:t>支出（款</w:t>
      </w:r>
      <w:r>
        <w:rPr>
          <w:rFonts w:hint="eastAsia" w:ascii="仿宋" w:hAnsi="仿宋" w:eastAsia="仿宋" w:cs="仿宋"/>
          <w:sz w:val="30"/>
          <w:szCs w:val="30"/>
          <w:lang w:val="en-US" w:eastAsia="zh-CN"/>
        </w:rPr>
        <w:t>22102</w:t>
      </w:r>
      <w:r>
        <w:rPr>
          <w:rFonts w:hint="eastAsia" w:ascii="仿宋" w:hAnsi="仿宋" w:eastAsia="仿宋" w:cs="仿宋"/>
          <w:sz w:val="30"/>
          <w:szCs w:val="30"/>
        </w:rPr>
        <w:t>）住房公积金（项</w:t>
      </w:r>
      <w:r>
        <w:rPr>
          <w:rFonts w:hint="eastAsia" w:ascii="仿宋" w:hAnsi="仿宋" w:eastAsia="仿宋" w:cs="仿宋"/>
          <w:sz w:val="30"/>
          <w:szCs w:val="30"/>
          <w:lang w:val="en-US" w:eastAsia="zh-CN"/>
        </w:rPr>
        <w:t>2210201</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年预算数为</w:t>
      </w:r>
      <w:r>
        <w:rPr>
          <w:rFonts w:hint="eastAsia" w:ascii="仿宋" w:hAnsi="仿宋" w:eastAsia="仿宋" w:cs="仿宋"/>
          <w:sz w:val="30"/>
          <w:szCs w:val="30"/>
          <w:lang w:val="en-US" w:eastAsia="zh-CN"/>
        </w:rPr>
        <w:t>9.54</w:t>
      </w:r>
      <w:r>
        <w:rPr>
          <w:rFonts w:hint="eastAsia" w:ascii="仿宋" w:hAnsi="仿宋" w:eastAsia="仿宋" w:cs="仿宋"/>
          <w:sz w:val="30"/>
          <w:szCs w:val="30"/>
        </w:rPr>
        <w:t>万元，主要用于：</w:t>
      </w:r>
      <w:r>
        <w:rPr>
          <w:rFonts w:hint="eastAsia" w:ascii="仿宋" w:hAnsi="仿宋" w:eastAsia="仿宋" w:cs="仿宋"/>
          <w:sz w:val="30"/>
          <w:szCs w:val="30"/>
          <w:lang w:eastAsia="zh-CN"/>
        </w:rPr>
        <w:t>按</w:t>
      </w:r>
      <w:r>
        <w:rPr>
          <w:rFonts w:hint="eastAsia" w:ascii="仿宋" w:hAnsi="仿宋" w:eastAsia="仿宋" w:cs="仿宋"/>
          <w:sz w:val="30"/>
          <w:szCs w:val="30"/>
        </w:rPr>
        <w:t>规定比例为职工缴纳的住房公积金支出。</w:t>
      </w:r>
    </w:p>
    <w:p>
      <w:pPr>
        <w:adjustRightInd w:val="0"/>
        <w:rPr>
          <w:rFonts w:hint="eastAsia" w:ascii="仿宋" w:hAnsi="仿宋" w:eastAsia="仿宋" w:cs="仿宋"/>
          <w:sz w:val="32"/>
          <w:szCs w:val="32"/>
        </w:rPr>
      </w:pPr>
      <w:r>
        <w:rPr>
          <w:rFonts w:hint="eastAsia" w:ascii="宋体" w:hAnsi="宋体" w:eastAsia="宋体" w:cs="宋体"/>
          <w:b/>
          <w:bCs/>
          <w:sz w:val="32"/>
          <w:szCs w:val="32"/>
          <w:lang w:eastAsia="zh-CN"/>
        </w:rPr>
        <w:t>六</w:t>
      </w:r>
      <w:r>
        <w:rPr>
          <w:rFonts w:hint="eastAsia" w:ascii="宋体" w:hAnsi="宋体" w:eastAsia="宋体" w:cs="宋体"/>
          <w:b/>
          <w:bCs/>
          <w:sz w:val="32"/>
          <w:szCs w:val="32"/>
        </w:rPr>
        <w:t>、一般公共预算基本支出情况说明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119.88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111.09</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3.66</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lang w:eastAsia="zh-CN"/>
        </w:rPr>
        <w:t>，</w:t>
      </w:r>
      <w:r>
        <w:rPr>
          <w:rFonts w:hint="eastAsia" w:ascii="仿宋" w:hAnsi="仿宋" w:eastAsia="仿宋" w:cs="仿宋"/>
          <w:sz w:val="30"/>
          <w:szCs w:val="30"/>
          <w:lang w:eastAsia="zh-CN"/>
        </w:rPr>
        <w:t>对个人和家庭补助支出</w:t>
      </w:r>
      <w:r>
        <w:rPr>
          <w:rFonts w:hint="eastAsia" w:ascii="仿宋" w:hAnsi="仿宋" w:eastAsia="仿宋" w:cs="仿宋"/>
          <w:sz w:val="30"/>
          <w:szCs w:val="30"/>
          <w:lang w:val="en-US" w:eastAsia="zh-CN"/>
        </w:rPr>
        <w:t>5.13万元，主要包括：退休职工生活补助和独子费。</w:t>
      </w:r>
      <w:r>
        <w:rPr>
          <w:rFonts w:hint="eastAsia" w:ascii="仿宋" w:hAnsi="仿宋" w:eastAsia="仿宋" w:cs="仿宋"/>
          <w:sz w:val="32"/>
          <w:szCs w:val="32"/>
        </w:rPr>
        <w:br w:type="textWrapping"/>
      </w:r>
      <w:r>
        <w:rPr>
          <w:rFonts w:hint="eastAsia" w:ascii="宋体" w:hAnsi="宋体" w:eastAsia="宋体" w:cs="宋体"/>
          <w:b/>
          <w:bCs/>
          <w:sz w:val="32"/>
          <w:szCs w:val="32"/>
        </w:rPr>
        <w:t>七、“三公”经费财政拨款预算安排情况说明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无</w:t>
      </w:r>
    </w:p>
    <w:p>
      <w:pPr>
        <w:adjustRightInd w:val="0"/>
        <w:rPr>
          <w:rFonts w:hint="eastAsia" w:ascii="仿宋" w:hAnsi="仿宋" w:eastAsia="仿宋" w:cs="仿宋"/>
          <w:sz w:val="32"/>
          <w:szCs w:val="32"/>
          <w:lang w:eastAsia="zh-CN"/>
        </w:rPr>
      </w:pPr>
      <w:r>
        <w:rPr>
          <w:rFonts w:hint="eastAsia" w:ascii="宋体" w:hAnsi="宋体" w:eastAsia="宋体" w:cs="宋体"/>
          <w:b/>
          <w:bCs/>
          <w:sz w:val="32"/>
          <w:szCs w:val="32"/>
        </w:rPr>
        <w:t>八、政府性基金预算支出情况说明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无</w:t>
      </w:r>
    </w:p>
    <w:p>
      <w:pPr>
        <w:adjustRightInd w:val="0"/>
        <w:rPr>
          <w:rFonts w:hint="eastAsia" w:ascii="仿宋" w:hAnsi="仿宋" w:eastAsia="仿宋" w:cs="仿宋"/>
          <w:sz w:val="32"/>
          <w:szCs w:val="32"/>
          <w:lang w:eastAsia="zh-CN"/>
        </w:rPr>
      </w:pPr>
      <w:r>
        <w:rPr>
          <w:rFonts w:hint="eastAsia" w:ascii="宋体" w:hAnsi="宋体" w:eastAsia="宋体" w:cs="宋体"/>
          <w:b/>
          <w:bCs/>
          <w:sz w:val="32"/>
          <w:szCs w:val="32"/>
        </w:rPr>
        <w:t>九、国有资本经营预算支出情况说明</w:t>
      </w:r>
      <w:r>
        <w:rPr>
          <w:rFonts w:hint="eastAsia" w:ascii="宋体" w:hAnsi="宋体" w:eastAsia="宋体" w:cs="宋体"/>
          <w:b/>
          <w:bCs/>
          <w:sz w:val="32"/>
          <w:szCs w:val="32"/>
        </w:rPr>
        <w:br w:type="textWrapping"/>
      </w:r>
      <w:r>
        <w:rPr>
          <w:rFonts w:hint="eastAsia" w:ascii="宋体" w:hAnsi="宋体" w:eastAsia="宋体" w:cs="宋体"/>
          <w:b/>
          <w:bCs/>
          <w:sz w:val="32"/>
          <w:szCs w:val="32"/>
        </w:rPr>
        <w:t>十、其他重要事项的情况说明</w:t>
      </w:r>
      <w:r>
        <w:rPr>
          <w:rFonts w:hint="eastAsia" w:ascii="宋体" w:hAnsi="宋体" w:eastAsia="宋体" w:cs="宋体"/>
          <w:b/>
          <w:bCs/>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（一）机关运行经费</w:t>
      </w:r>
      <w:r>
        <w:rPr>
          <w:rStyle w:val="7"/>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无</w:t>
      </w:r>
    </w:p>
    <w:p>
      <w:pPr>
        <w:adjustRightInd w:val="0"/>
        <w:ind w:firstLine="640"/>
        <w:rPr>
          <w:rFonts w:hint="eastAsia" w:ascii="仿宋" w:hAnsi="仿宋" w:eastAsia="仿宋" w:cs="仿宋"/>
          <w:sz w:val="32"/>
          <w:szCs w:val="32"/>
          <w:lang w:eastAsia="zh-CN"/>
        </w:rPr>
      </w:pPr>
      <w:r>
        <w:rPr>
          <w:rStyle w:val="7"/>
          <w:rFonts w:hint="eastAsia" w:ascii="仿宋" w:hAnsi="仿宋" w:eastAsia="仿宋" w:cs="仿宋"/>
          <w:sz w:val="32"/>
          <w:szCs w:val="32"/>
        </w:rPr>
        <w:t>（二）政府采购情况</w:t>
      </w:r>
      <w:r>
        <w:rPr>
          <w:rStyle w:val="7"/>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无</w:t>
      </w:r>
    </w:p>
    <w:p>
      <w:pPr>
        <w:adjustRightInd w:val="0"/>
        <w:ind w:firstLine="643"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rPr>
        <w:t>（三）国有资产占有使用情</w:t>
      </w:r>
      <w:r>
        <w:rPr>
          <w:rStyle w:val="7"/>
          <w:rFonts w:hint="eastAsia" w:ascii="仿宋" w:hAnsi="仿宋" w:eastAsia="仿宋" w:cs="仿宋"/>
          <w:sz w:val="32"/>
          <w:szCs w:val="32"/>
          <w:lang w:eastAsia="zh-CN"/>
        </w:rPr>
        <w:t>况</w:t>
      </w:r>
      <w:r>
        <w:rPr>
          <w:rStyle w:val="7"/>
          <w:rFonts w:hint="eastAsia" w:ascii="仿宋" w:hAnsi="仿宋" w:eastAsia="仿宋" w:cs="仿宋"/>
          <w:sz w:val="32"/>
          <w:szCs w:val="32"/>
          <w:lang w:val="en-US" w:eastAsia="zh-CN"/>
        </w:rPr>
        <w:t xml:space="preserve"> </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无</w:t>
      </w:r>
      <w:r>
        <w:rPr>
          <w:rFonts w:hint="eastAsia" w:ascii="仿宋" w:hAnsi="仿宋" w:eastAsia="仿宋" w:cs="仿宋"/>
          <w:sz w:val="32"/>
          <w:szCs w:val="32"/>
        </w:rPr>
        <w:t>　　</w:t>
      </w:r>
    </w:p>
    <w:p>
      <w:pPr>
        <w:adjustRightInd w:val="0"/>
        <w:ind w:firstLine="640"/>
        <w:rPr>
          <w:rFonts w:hint="eastAsia" w:ascii="仿宋" w:hAnsi="仿宋" w:eastAsia="仿宋" w:cs="仿宋"/>
          <w:sz w:val="32"/>
          <w:szCs w:val="32"/>
        </w:rPr>
      </w:pPr>
      <w:r>
        <w:rPr>
          <w:rStyle w:val="7"/>
          <w:rFonts w:hint="eastAsia" w:ascii="仿宋" w:hAnsi="仿宋" w:eastAsia="仿宋" w:cs="仿宋"/>
          <w:sz w:val="32"/>
          <w:szCs w:val="32"/>
        </w:rPr>
        <w:t>（四）绩效目标设置情况</w:t>
      </w:r>
      <w:r>
        <w:rPr>
          <w:rStyle w:val="7"/>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赤化卫生院</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w:t>
      </w:r>
      <w:bookmarkStart w:id="0" w:name="_GoBack"/>
      <w:bookmarkEnd w:id="0"/>
      <w:r>
        <w:rPr>
          <w:rFonts w:hint="eastAsia" w:ascii="仿宋" w:hAnsi="仿宋" w:eastAsia="仿宋" w:cs="仿宋"/>
          <w:sz w:val="32"/>
          <w:szCs w:val="32"/>
        </w:rPr>
        <w:t>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宋体" w:hAnsi="宋体" w:eastAsia="宋体" w:cs="宋体"/>
          <w:b/>
          <w:bCs/>
          <w:sz w:val="32"/>
          <w:szCs w:val="32"/>
        </w:rPr>
        <w:t>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xx局</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9A777"/>
    <w:multiLevelType w:val="singleLevel"/>
    <w:tmpl w:val="E519A777"/>
    <w:lvl w:ilvl="0" w:tentative="0">
      <w:start w:val="1"/>
      <w:numFmt w:val="chineseCounting"/>
      <w:suff w:val="nothing"/>
      <w:lvlText w:val="（%1）"/>
      <w:lvlJc w:val="left"/>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abstractNum w:abstractNumId="2">
    <w:nsid w:val="328452E3"/>
    <w:multiLevelType w:val="singleLevel"/>
    <w:tmpl w:val="328452E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322939DA"/>
    <w:rsid w:val="43644D8C"/>
    <w:rsid w:val="45BE2AED"/>
    <w:rsid w:val="4CD249C6"/>
    <w:rsid w:val="55860D15"/>
    <w:rsid w:val="578919DC"/>
    <w:rsid w:val="600105C9"/>
    <w:rsid w:val="67D245BF"/>
    <w:rsid w:val="74AB75CC"/>
    <w:rsid w:val="75F937E7"/>
    <w:rsid w:val="785F0829"/>
    <w:rsid w:val="7BD06D36"/>
    <w:rsid w:val="7D9B4CCD"/>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17</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Alone</cp:lastModifiedBy>
  <cp:lastPrinted>2019-07-23T02:42:00Z</cp:lastPrinted>
  <dcterms:modified xsi:type="dcterms:W3CDTF">2021-03-10T03:26:02Z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