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lang w:eastAsia="zh-CN"/>
        </w:rPr>
        <w:t>广元市利州区人民政府嘉陵街道办事处</w:t>
      </w:r>
      <w:r>
        <w:rPr>
          <w:rFonts w:hint="eastAsia" w:ascii="仿宋_GB2312" w:eastAsia="仿宋_GB2312"/>
          <w:sz w:val="32"/>
          <w:szCs w:val="32"/>
        </w:rPr>
        <w:t>总编制</w:t>
      </w:r>
      <w:r>
        <w:rPr>
          <w:rFonts w:hint="eastAsia" w:ascii="仿宋_GB2312" w:eastAsia="仿宋_GB2312"/>
          <w:sz w:val="32"/>
          <w:szCs w:val="32"/>
          <w:lang w:val="en-US" w:eastAsia="zh-CN"/>
        </w:rPr>
        <w:t>92</w:t>
      </w:r>
      <w:r>
        <w:rPr>
          <w:rFonts w:hint="eastAsia" w:ascii="仿宋_GB2312" w:eastAsia="仿宋_GB2312"/>
          <w:sz w:val="32"/>
          <w:szCs w:val="32"/>
        </w:rPr>
        <w:t>名，其中行政编制</w:t>
      </w:r>
      <w:r>
        <w:rPr>
          <w:rFonts w:hint="eastAsia" w:ascii="仿宋_GB2312" w:eastAsia="仿宋_GB2312"/>
          <w:sz w:val="32"/>
          <w:szCs w:val="32"/>
          <w:lang w:val="en-US" w:eastAsia="zh-CN"/>
        </w:rPr>
        <w:t>33</w:t>
      </w:r>
      <w:r>
        <w:rPr>
          <w:rFonts w:hint="eastAsia" w:ascii="仿宋_GB2312" w:eastAsia="仿宋_GB2312"/>
          <w:sz w:val="32"/>
          <w:szCs w:val="32"/>
        </w:rPr>
        <w:t>名，事业编制</w:t>
      </w:r>
      <w:r>
        <w:rPr>
          <w:rFonts w:hint="eastAsia" w:ascii="仿宋_GB2312" w:eastAsia="仿宋_GB2312"/>
          <w:sz w:val="32"/>
          <w:szCs w:val="32"/>
          <w:lang w:val="en-US" w:eastAsia="zh-CN"/>
        </w:rPr>
        <w:t>53</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工勤编制</w:t>
      </w:r>
      <w:r>
        <w:rPr>
          <w:rFonts w:hint="eastAsia" w:ascii="仿宋_GB2312" w:eastAsia="仿宋_GB2312"/>
          <w:sz w:val="32"/>
          <w:szCs w:val="32"/>
          <w:lang w:val="en-US" w:eastAsia="zh-CN"/>
        </w:rPr>
        <w:t>6</w:t>
      </w:r>
      <w:r>
        <w:rPr>
          <w:rFonts w:hint="eastAsia" w:ascii="仿宋_GB2312" w:eastAsia="仿宋_GB2312"/>
          <w:sz w:val="32"/>
          <w:szCs w:val="32"/>
          <w:lang w:eastAsia="zh-CN"/>
        </w:rPr>
        <w:t>名</w:t>
      </w:r>
      <w:r>
        <w:rPr>
          <w:rFonts w:hint="eastAsia" w:ascii="仿宋_GB2312" w:eastAsia="仿宋_GB2312"/>
          <w:sz w:val="32"/>
          <w:szCs w:val="32"/>
        </w:rPr>
        <w:t>。在职人员总数</w:t>
      </w:r>
      <w:r>
        <w:rPr>
          <w:rFonts w:hint="eastAsia" w:ascii="仿宋_GB2312" w:eastAsia="仿宋_GB2312"/>
          <w:sz w:val="32"/>
          <w:szCs w:val="32"/>
          <w:lang w:val="en-US" w:eastAsia="zh-CN"/>
        </w:rPr>
        <w:t>90</w:t>
      </w:r>
      <w:r>
        <w:rPr>
          <w:rFonts w:hint="eastAsia" w:ascii="仿宋_GB2312" w:eastAsia="仿宋_GB2312"/>
          <w:sz w:val="32"/>
          <w:szCs w:val="32"/>
        </w:rPr>
        <w:t>人，其中行政人员</w:t>
      </w:r>
      <w:r>
        <w:rPr>
          <w:rFonts w:hint="eastAsia" w:ascii="仿宋_GB2312" w:eastAsia="仿宋_GB2312"/>
          <w:sz w:val="32"/>
          <w:szCs w:val="32"/>
          <w:lang w:val="en-US" w:eastAsia="zh-CN"/>
        </w:rPr>
        <w:t>32</w:t>
      </w:r>
      <w:r>
        <w:rPr>
          <w:rFonts w:hint="eastAsia" w:ascii="仿宋_GB2312" w:eastAsia="仿宋_GB2312"/>
          <w:sz w:val="32"/>
          <w:szCs w:val="32"/>
        </w:rPr>
        <w:t>人，工勤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3</w:t>
      </w:r>
      <w:r>
        <w:rPr>
          <w:rFonts w:hint="eastAsia" w:ascii="仿宋_GB2312" w:eastAsia="仿宋_GB2312"/>
          <w:sz w:val="32"/>
          <w:szCs w:val="32"/>
        </w:rPr>
        <w:t>人，事业人员</w:t>
      </w:r>
      <w:r>
        <w:rPr>
          <w:rFonts w:hint="eastAsia" w:ascii="仿宋_GB2312" w:eastAsia="仿宋_GB2312"/>
          <w:sz w:val="32"/>
          <w:szCs w:val="32"/>
          <w:lang w:val="en-US" w:eastAsia="zh-CN"/>
        </w:rPr>
        <w:t>55</w:t>
      </w:r>
      <w:r>
        <w:rPr>
          <w:rFonts w:hint="eastAsia" w:ascii="仿宋_GB2312" w:eastAsia="仿宋_GB2312"/>
          <w:sz w:val="32"/>
          <w:szCs w:val="32"/>
        </w:rPr>
        <w:t>人</w:t>
      </w:r>
      <w:r>
        <w:rPr>
          <w:rFonts w:hint="eastAsia" w:ascii="仿宋_GB2312" w:eastAsia="仿宋_GB2312"/>
          <w:sz w:val="32"/>
          <w:szCs w:val="32"/>
          <w:lang w:val="en-US" w:eastAsia="zh-CN"/>
        </w:rPr>
        <w:t>(其中5人编制不在本单位，武装干事1名，区委组织部高端人才服务中心下派干部4名）</w:t>
      </w:r>
      <w:r>
        <w:rPr>
          <w:rFonts w:hint="eastAsia" w:ascii="仿宋_GB2312" w:eastAsia="仿宋_GB2312"/>
          <w:sz w:val="32"/>
          <w:szCs w:val="32"/>
        </w:rPr>
        <w:t>；</w:t>
      </w:r>
      <w:r>
        <w:rPr>
          <w:rFonts w:hint="eastAsia" w:ascii="仿宋_GB2312" w:eastAsia="仿宋_GB2312"/>
          <w:sz w:val="32"/>
          <w:szCs w:val="32"/>
          <w:lang w:eastAsia="zh-CN"/>
        </w:rPr>
        <w:t>离</w:t>
      </w:r>
      <w:r>
        <w:rPr>
          <w:rFonts w:hint="eastAsia" w:ascii="仿宋_GB2312" w:eastAsia="仿宋_GB2312"/>
          <w:sz w:val="32"/>
          <w:szCs w:val="32"/>
        </w:rPr>
        <w:t>退休人员</w:t>
      </w:r>
      <w:r>
        <w:rPr>
          <w:rFonts w:hint="eastAsia" w:ascii="仿宋_GB2312" w:eastAsia="仿宋_GB2312"/>
          <w:sz w:val="32"/>
          <w:szCs w:val="32"/>
          <w:lang w:val="en-US" w:eastAsia="zh-CN"/>
        </w:rPr>
        <w:t>40</w:t>
      </w:r>
      <w:r>
        <w:rPr>
          <w:rFonts w:hint="eastAsia" w:ascii="仿宋_GB2312" w:eastAsia="仿宋_GB2312"/>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autoSpaceDE w:val="0"/>
        <w:autoSpaceDN w:val="0"/>
        <w:adjustRightInd w:val="0"/>
        <w:ind w:firstLine="640"/>
        <w:rPr>
          <w:rFonts w:ascii="宋体"/>
          <w:kern w:val="0"/>
          <w:sz w:val="32"/>
          <w:szCs w:val="32"/>
        </w:rPr>
      </w:pPr>
      <w:r>
        <w:rPr>
          <w:rFonts w:ascii="宋体" w:hAnsi="宋体" w:cs="宋体"/>
          <w:kern w:val="0"/>
          <w:sz w:val="32"/>
          <w:szCs w:val="32"/>
        </w:rPr>
        <w:t>1</w:t>
      </w:r>
      <w:r>
        <w:rPr>
          <w:rFonts w:hint="eastAsia" w:ascii="宋体" w:hAnsi="宋体" w:cs="宋体"/>
          <w:kern w:val="0"/>
          <w:sz w:val="32"/>
          <w:szCs w:val="32"/>
          <w:lang w:val="zh-CN"/>
        </w:rPr>
        <w:t>、执行上级国家行政机关的决定、命令和国家制定的法令、法规，接受同级党委的领导，执行本级人民代表大会的各项决议，并报告执行决议、决定和命令的情况。</w:t>
      </w:r>
    </w:p>
    <w:p>
      <w:pPr>
        <w:autoSpaceDE w:val="0"/>
        <w:autoSpaceDN w:val="0"/>
        <w:adjustRightInd w:val="0"/>
        <w:ind w:firstLine="640"/>
        <w:rPr>
          <w:rFonts w:ascii="宋体"/>
          <w:kern w:val="0"/>
          <w:sz w:val="32"/>
          <w:szCs w:val="32"/>
        </w:rPr>
      </w:pPr>
      <w:r>
        <w:rPr>
          <w:rFonts w:ascii="宋体" w:hAnsi="宋体" w:cs="宋体"/>
          <w:kern w:val="0"/>
          <w:sz w:val="32"/>
          <w:szCs w:val="32"/>
        </w:rPr>
        <w:t>2</w:t>
      </w:r>
      <w:r>
        <w:rPr>
          <w:rFonts w:hint="eastAsia" w:ascii="宋体" w:hAnsi="宋体" w:cs="宋体"/>
          <w:kern w:val="0"/>
          <w:sz w:val="32"/>
          <w:szCs w:val="32"/>
          <w:lang w:val="zh-CN"/>
        </w:rPr>
        <w:t>、制定并落实本行政区域的经济计划和措施，促进产业结构调整及其他经济保持平衡协调发展，全面提高人民群众的生活水平和生活质量。</w:t>
      </w:r>
    </w:p>
    <w:p>
      <w:pPr>
        <w:autoSpaceDE w:val="0"/>
        <w:autoSpaceDN w:val="0"/>
        <w:adjustRightInd w:val="0"/>
        <w:ind w:firstLine="640"/>
        <w:rPr>
          <w:rFonts w:ascii="宋体"/>
          <w:kern w:val="0"/>
          <w:sz w:val="32"/>
          <w:szCs w:val="32"/>
        </w:rPr>
      </w:pPr>
      <w:r>
        <w:rPr>
          <w:rFonts w:ascii="宋体" w:hAnsi="宋体" w:cs="宋体"/>
          <w:kern w:val="0"/>
          <w:sz w:val="32"/>
          <w:szCs w:val="32"/>
        </w:rPr>
        <w:t>3</w:t>
      </w:r>
      <w:r>
        <w:rPr>
          <w:rFonts w:hint="eastAsia" w:ascii="宋体" w:hAnsi="宋体" w:cs="宋体"/>
          <w:kern w:val="0"/>
          <w:sz w:val="32"/>
          <w:szCs w:val="32"/>
          <w:lang w:val="zh-CN"/>
        </w:rPr>
        <w:t>、承担国有资产、集体资产管理、监督及增值保值责任</w:t>
      </w:r>
      <w:r>
        <w:rPr>
          <w:rFonts w:ascii="宋体" w:hAnsi="宋体" w:cs="宋体"/>
          <w:kern w:val="0"/>
          <w:sz w:val="32"/>
          <w:szCs w:val="32"/>
        </w:rPr>
        <w:t>;</w:t>
      </w:r>
      <w:r>
        <w:rPr>
          <w:rFonts w:hint="eastAsia" w:ascii="宋体" w:hAnsi="宋体" w:cs="宋体"/>
          <w:kern w:val="0"/>
          <w:sz w:val="32"/>
          <w:szCs w:val="32"/>
          <w:lang w:val="zh-CN"/>
        </w:rPr>
        <w:t>保护公民私人所有合法财产，保障集体经济组织应有的自主权</w:t>
      </w:r>
      <w:r>
        <w:rPr>
          <w:rFonts w:ascii="宋体" w:hAnsi="宋体" w:cs="宋体"/>
          <w:kern w:val="0"/>
          <w:sz w:val="32"/>
          <w:szCs w:val="32"/>
        </w:rPr>
        <w:t>;</w:t>
      </w:r>
      <w:r>
        <w:rPr>
          <w:rFonts w:hint="eastAsia" w:ascii="宋体" w:hAnsi="宋体" w:cs="宋体"/>
          <w:kern w:val="0"/>
          <w:sz w:val="32"/>
          <w:szCs w:val="32"/>
          <w:lang w:val="zh-CN"/>
        </w:rPr>
        <w:t>监督企业和各种经济联合体、个体户认真执行国家的法律、法令和政策，履行经济合同。</w:t>
      </w:r>
    </w:p>
    <w:p>
      <w:pPr>
        <w:autoSpaceDE w:val="0"/>
        <w:autoSpaceDN w:val="0"/>
        <w:adjustRightInd w:val="0"/>
        <w:ind w:firstLine="640"/>
        <w:rPr>
          <w:rFonts w:ascii="宋体"/>
          <w:kern w:val="0"/>
          <w:sz w:val="32"/>
          <w:szCs w:val="32"/>
        </w:rPr>
      </w:pPr>
      <w:r>
        <w:rPr>
          <w:rFonts w:ascii="宋体" w:hAnsi="宋体" w:cs="宋体"/>
          <w:kern w:val="0"/>
          <w:sz w:val="32"/>
          <w:szCs w:val="32"/>
        </w:rPr>
        <w:t>4</w:t>
      </w:r>
      <w:r>
        <w:rPr>
          <w:rFonts w:hint="eastAsia" w:ascii="宋体" w:hAnsi="宋体" w:cs="宋体"/>
          <w:kern w:val="0"/>
          <w:sz w:val="32"/>
          <w:szCs w:val="32"/>
          <w:lang w:val="zh-CN"/>
        </w:rPr>
        <w:t>、开展社会主义民主和法制的宣传教育，保障公民的权利</w:t>
      </w:r>
      <w:r>
        <w:rPr>
          <w:rFonts w:ascii="宋体" w:hAnsi="宋体" w:cs="宋体"/>
          <w:kern w:val="0"/>
          <w:sz w:val="32"/>
          <w:szCs w:val="32"/>
        </w:rPr>
        <w:t>;</w:t>
      </w:r>
      <w:r>
        <w:rPr>
          <w:rFonts w:hint="eastAsia" w:ascii="宋体" w:hAnsi="宋体" w:cs="宋体"/>
          <w:kern w:val="0"/>
          <w:sz w:val="32"/>
          <w:szCs w:val="32"/>
          <w:lang w:val="zh-CN"/>
        </w:rPr>
        <w:t>制定社会治安综合治理工作规划并组织实施</w:t>
      </w:r>
      <w:r>
        <w:rPr>
          <w:rFonts w:ascii="宋体" w:hAnsi="宋体" w:cs="宋体"/>
          <w:kern w:val="0"/>
          <w:sz w:val="32"/>
          <w:szCs w:val="32"/>
        </w:rPr>
        <w:t>;</w:t>
      </w:r>
      <w:r>
        <w:rPr>
          <w:rFonts w:hint="eastAsia" w:ascii="宋体" w:hAnsi="宋体" w:cs="宋体"/>
          <w:kern w:val="0"/>
          <w:sz w:val="32"/>
          <w:szCs w:val="32"/>
          <w:lang w:val="zh-CN"/>
        </w:rPr>
        <w:t>加强社区管理工作，依法管理外来流动人口，处理人民来信来访，调解民间纠纷，打击违法犯罪，维护社会稳定。</w:t>
      </w:r>
    </w:p>
    <w:p>
      <w:pPr>
        <w:autoSpaceDE w:val="0"/>
        <w:autoSpaceDN w:val="0"/>
        <w:adjustRightInd w:val="0"/>
        <w:ind w:firstLine="640"/>
        <w:rPr>
          <w:rFonts w:ascii="宋体"/>
          <w:kern w:val="0"/>
          <w:sz w:val="32"/>
          <w:szCs w:val="32"/>
        </w:rPr>
      </w:pPr>
      <w:r>
        <w:rPr>
          <w:rFonts w:ascii="宋体" w:hAnsi="宋体" w:cs="宋体"/>
          <w:kern w:val="0"/>
          <w:sz w:val="32"/>
          <w:szCs w:val="32"/>
        </w:rPr>
        <w:t>5</w:t>
      </w:r>
      <w:r>
        <w:rPr>
          <w:rFonts w:hint="eastAsia" w:ascii="宋体" w:hAnsi="宋体" w:cs="宋体"/>
          <w:kern w:val="0"/>
          <w:sz w:val="32"/>
          <w:szCs w:val="32"/>
          <w:lang w:val="zh-CN"/>
        </w:rPr>
        <w:t>、制定社会各项事业发展计划，发展教育、卫生、科技、民政、广播电视、文化、体育事业</w:t>
      </w:r>
      <w:r>
        <w:rPr>
          <w:rFonts w:ascii="宋体" w:hAnsi="宋体" w:cs="宋体"/>
          <w:kern w:val="0"/>
          <w:sz w:val="32"/>
          <w:szCs w:val="32"/>
        </w:rPr>
        <w:t>;</w:t>
      </w:r>
      <w:r>
        <w:rPr>
          <w:rFonts w:hint="eastAsia" w:ascii="宋体" w:hAnsi="宋体" w:cs="宋体"/>
          <w:kern w:val="0"/>
          <w:sz w:val="32"/>
          <w:szCs w:val="32"/>
          <w:lang w:val="zh-CN"/>
        </w:rPr>
        <w:t>组织实施义务教育和其他各类教育</w:t>
      </w:r>
      <w:r>
        <w:rPr>
          <w:rFonts w:ascii="宋体" w:hAnsi="宋体" w:cs="宋体"/>
          <w:kern w:val="0"/>
          <w:sz w:val="32"/>
          <w:szCs w:val="32"/>
        </w:rPr>
        <w:t>;</w:t>
      </w:r>
      <w:r>
        <w:rPr>
          <w:rFonts w:hint="eastAsia" w:ascii="宋体" w:hAnsi="宋体" w:cs="宋体"/>
          <w:kern w:val="0"/>
          <w:sz w:val="32"/>
          <w:szCs w:val="32"/>
          <w:lang w:val="zh-CN"/>
        </w:rPr>
        <w:t>加强计划生育工作</w:t>
      </w:r>
      <w:r>
        <w:rPr>
          <w:rFonts w:ascii="宋体" w:hAnsi="宋体" w:cs="宋体"/>
          <w:kern w:val="0"/>
          <w:sz w:val="32"/>
          <w:szCs w:val="32"/>
        </w:rPr>
        <w:t>;</w:t>
      </w:r>
      <w:r>
        <w:rPr>
          <w:rFonts w:hint="eastAsia" w:ascii="宋体" w:hAnsi="宋体" w:cs="宋体"/>
          <w:kern w:val="0"/>
          <w:sz w:val="32"/>
          <w:szCs w:val="32"/>
          <w:lang w:val="zh-CN"/>
        </w:rPr>
        <w:t>推进社会保障、社会福利事业和养老保险工作</w:t>
      </w:r>
      <w:r>
        <w:rPr>
          <w:rFonts w:ascii="宋体" w:hAnsi="宋体" w:cs="宋体"/>
          <w:kern w:val="0"/>
          <w:sz w:val="32"/>
          <w:szCs w:val="32"/>
        </w:rPr>
        <w:t>;</w:t>
      </w:r>
      <w:r>
        <w:rPr>
          <w:rFonts w:hint="eastAsia" w:ascii="宋体" w:hAnsi="宋体" w:cs="宋体"/>
          <w:kern w:val="0"/>
          <w:sz w:val="32"/>
          <w:szCs w:val="32"/>
          <w:lang w:val="zh-CN"/>
        </w:rPr>
        <w:t>做好劳动管理、科普、老龄及宗教、侨务等工作。</w:t>
      </w:r>
    </w:p>
    <w:p>
      <w:pPr>
        <w:autoSpaceDE w:val="0"/>
        <w:autoSpaceDN w:val="0"/>
        <w:adjustRightInd w:val="0"/>
        <w:ind w:firstLine="640"/>
        <w:rPr>
          <w:rFonts w:ascii="宋体"/>
          <w:kern w:val="0"/>
          <w:sz w:val="32"/>
          <w:szCs w:val="32"/>
        </w:rPr>
      </w:pPr>
      <w:r>
        <w:rPr>
          <w:rFonts w:ascii="宋体" w:hAnsi="宋体" w:cs="宋体"/>
          <w:kern w:val="0"/>
          <w:sz w:val="32"/>
          <w:szCs w:val="32"/>
        </w:rPr>
        <w:t>6</w:t>
      </w:r>
      <w:r>
        <w:rPr>
          <w:rFonts w:hint="eastAsia" w:ascii="宋体" w:hAnsi="宋体" w:cs="宋体"/>
          <w:kern w:val="0"/>
          <w:sz w:val="32"/>
          <w:szCs w:val="32"/>
          <w:lang w:val="zh-CN"/>
        </w:rPr>
        <w:t>、加强街道办事处财政的监督和管理，按计划组织、管理财政收入和支出，执行国家有关财经纪律和政策，保证国家财政收入的完成</w:t>
      </w:r>
      <w:r>
        <w:rPr>
          <w:rFonts w:ascii="宋体" w:hAnsi="宋体" w:cs="宋体"/>
          <w:kern w:val="0"/>
          <w:sz w:val="32"/>
          <w:szCs w:val="32"/>
        </w:rPr>
        <w:t>;</w:t>
      </w:r>
      <w:r>
        <w:rPr>
          <w:rFonts w:hint="eastAsia" w:ascii="宋体" w:hAnsi="宋体" w:cs="宋体"/>
          <w:kern w:val="0"/>
          <w:sz w:val="32"/>
          <w:szCs w:val="32"/>
          <w:lang w:val="zh-CN"/>
        </w:rPr>
        <w:t>做好统计工作。</w:t>
      </w:r>
    </w:p>
    <w:p>
      <w:pPr>
        <w:autoSpaceDE w:val="0"/>
        <w:autoSpaceDN w:val="0"/>
        <w:adjustRightInd w:val="0"/>
        <w:ind w:firstLine="640"/>
        <w:rPr>
          <w:rFonts w:ascii="宋体"/>
          <w:kern w:val="0"/>
          <w:sz w:val="32"/>
          <w:szCs w:val="32"/>
        </w:rPr>
      </w:pPr>
      <w:r>
        <w:rPr>
          <w:rFonts w:ascii="宋体" w:hAnsi="宋体" w:cs="宋体"/>
          <w:kern w:val="0"/>
          <w:sz w:val="32"/>
          <w:szCs w:val="32"/>
        </w:rPr>
        <w:t>7</w:t>
      </w:r>
      <w:r>
        <w:rPr>
          <w:rFonts w:hint="eastAsia" w:ascii="宋体" w:hAnsi="宋体" w:cs="宋体"/>
          <w:kern w:val="0"/>
          <w:sz w:val="32"/>
          <w:szCs w:val="32"/>
          <w:lang w:val="zh-CN"/>
        </w:rPr>
        <w:t>、指导、支持、帮助居民委员会的组织制度建设和业务建设，促进居民委员会民主自治。</w:t>
      </w:r>
    </w:p>
    <w:p>
      <w:pPr>
        <w:autoSpaceDE w:val="0"/>
        <w:autoSpaceDN w:val="0"/>
        <w:adjustRightInd w:val="0"/>
        <w:ind w:firstLine="640"/>
        <w:rPr>
          <w:rFonts w:ascii="宋体"/>
          <w:kern w:val="0"/>
          <w:sz w:val="32"/>
          <w:szCs w:val="32"/>
        </w:rPr>
      </w:pPr>
      <w:r>
        <w:rPr>
          <w:rFonts w:ascii="宋体" w:hAnsi="宋体" w:cs="宋体"/>
          <w:kern w:val="0"/>
          <w:sz w:val="32"/>
          <w:szCs w:val="32"/>
        </w:rPr>
        <w:t>8</w:t>
      </w:r>
      <w:r>
        <w:rPr>
          <w:rFonts w:hint="eastAsia" w:ascii="宋体" w:hAnsi="宋体" w:cs="宋体"/>
          <w:kern w:val="0"/>
          <w:sz w:val="32"/>
          <w:szCs w:val="32"/>
          <w:lang w:val="zh-CN"/>
        </w:rPr>
        <w:t>、制定和组织实施街道建设规划</w:t>
      </w:r>
      <w:r>
        <w:rPr>
          <w:rFonts w:ascii="宋体" w:hAnsi="宋体" w:cs="宋体"/>
          <w:kern w:val="0"/>
          <w:sz w:val="32"/>
          <w:szCs w:val="32"/>
        </w:rPr>
        <w:t>;</w:t>
      </w:r>
      <w:r>
        <w:rPr>
          <w:rFonts w:hint="eastAsia" w:ascii="宋体" w:hAnsi="宋体" w:cs="宋体"/>
          <w:kern w:val="0"/>
          <w:sz w:val="32"/>
          <w:szCs w:val="32"/>
          <w:lang w:val="zh-CN"/>
        </w:rPr>
        <w:t>加强公用、市政设施、水利建设和管理以及房屋土地管理和环境综合整治工作，保护和改善生活环境和生态环境。</w:t>
      </w:r>
    </w:p>
    <w:p>
      <w:pPr>
        <w:autoSpaceDE w:val="0"/>
        <w:autoSpaceDN w:val="0"/>
        <w:adjustRightInd w:val="0"/>
        <w:ind w:firstLine="640"/>
        <w:rPr>
          <w:rFonts w:hint="eastAsia" w:ascii="宋体" w:hAnsi="宋体" w:cs="宋体"/>
          <w:kern w:val="0"/>
          <w:sz w:val="32"/>
          <w:szCs w:val="32"/>
          <w:lang w:val="zh-CN"/>
        </w:rPr>
      </w:pPr>
      <w:r>
        <w:rPr>
          <w:rFonts w:ascii="宋体" w:hAnsi="宋体" w:cs="宋体"/>
          <w:kern w:val="0"/>
          <w:sz w:val="32"/>
          <w:szCs w:val="32"/>
        </w:rPr>
        <w:t>9</w:t>
      </w:r>
      <w:r>
        <w:rPr>
          <w:rFonts w:hint="eastAsia" w:ascii="宋体" w:hAnsi="宋体" w:cs="宋体"/>
          <w:kern w:val="0"/>
          <w:sz w:val="32"/>
          <w:szCs w:val="32"/>
          <w:lang w:val="zh-CN"/>
        </w:rPr>
        <w:t>、协助和支持设置在本行政区域内不隶属于街道的国家机关和企事业单位工作，监督其遵守和执行国家的法律、法规和政策。</w:t>
      </w:r>
    </w:p>
    <w:p>
      <w:pPr>
        <w:autoSpaceDE w:val="0"/>
        <w:autoSpaceDN w:val="0"/>
        <w:adjustRightInd w:val="0"/>
        <w:ind w:firstLine="640"/>
        <w:rPr>
          <w:rFonts w:hint="eastAsia" w:ascii="宋体" w:hAnsi="宋体" w:cs="宋体"/>
          <w:kern w:val="0"/>
          <w:sz w:val="32"/>
          <w:szCs w:val="32"/>
          <w:lang w:val="zh-CN"/>
        </w:rPr>
      </w:pPr>
      <w:r>
        <w:rPr>
          <w:rFonts w:ascii="宋体" w:hAnsi="宋体" w:cs="宋体"/>
          <w:kern w:val="0"/>
          <w:sz w:val="32"/>
          <w:szCs w:val="32"/>
        </w:rPr>
        <w:t>10</w:t>
      </w:r>
      <w:r>
        <w:rPr>
          <w:rFonts w:hint="eastAsia" w:ascii="宋体" w:hAnsi="宋体" w:cs="宋体"/>
          <w:kern w:val="0"/>
          <w:sz w:val="32"/>
          <w:szCs w:val="32"/>
          <w:lang w:val="zh-CN"/>
        </w:rPr>
        <w:t>、承办上级部门交办的其它事项。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1772.85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1715.92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3.31</w:t>
      </w:r>
      <w:r>
        <w:rPr>
          <w:rFonts w:hint="eastAsia" w:ascii="仿宋_GB2312" w:eastAsia="仿宋_GB2312"/>
          <w:sz w:val="32"/>
          <w:szCs w:val="32"/>
        </w:rPr>
        <w:t>%</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仿宋_GB2312" w:eastAsia="仿宋_GB2312"/>
          <w:sz w:val="32"/>
          <w:szCs w:val="32"/>
          <w:lang w:val="en-US" w:eastAsia="zh-CN"/>
        </w:rPr>
        <w:t>1772.85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仿宋_GB2312" w:eastAsia="仿宋_GB2312"/>
          <w:sz w:val="32"/>
          <w:szCs w:val="32"/>
          <w:lang w:val="en-US" w:eastAsia="zh-CN"/>
        </w:rPr>
        <w:t>1715.92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3.31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仿宋_GB2312" w:eastAsia="仿宋_GB2312"/>
          <w:sz w:val="32"/>
          <w:szCs w:val="32"/>
          <w:lang w:val="en-US" w:eastAsia="zh-CN"/>
        </w:rPr>
        <w:t>1617.65</w:t>
      </w:r>
      <w:r>
        <w:rPr>
          <w:rFonts w:hint="eastAsia" w:asciiTheme="minorEastAsia" w:hAnsiTheme="minorEastAsia" w:eastAsiaTheme="minorEastAsia" w:cstheme="minorEastAsia"/>
          <w:sz w:val="32"/>
          <w:szCs w:val="32"/>
        </w:rPr>
        <w:t>万元，其中：人员支出</w:t>
      </w:r>
      <w:r>
        <w:rPr>
          <w:rFonts w:hint="eastAsia" w:ascii="仿宋_GB2312" w:eastAsia="仿宋_GB2312"/>
          <w:sz w:val="32"/>
          <w:szCs w:val="32"/>
          <w:lang w:val="en-US" w:eastAsia="zh-CN"/>
        </w:rPr>
        <w:t>1341.09</w:t>
      </w:r>
      <w:r>
        <w:rPr>
          <w:rFonts w:hint="eastAsia" w:asciiTheme="minorEastAsia" w:hAnsiTheme="minorEastAsia" w:eastAsiaTheme="minorEastAsia" w:cstheme="minorEastAsia"/>
          <w:sz w:val="32"/>
          <w:szCs w:val="32"/>
        </w:rPr>
        <w:t>万元，公用支出</w:t>
      </w:r>
      <w:r>
        <w:rPr>
          <w:rFonts w:hint="eastAsia" w:ascii="仿宋_GB2312" w:eastAsia="仿宋_GB2312"/>
          <w:sz w:val="32"/>
          <w:szCs w:val="32"/>
          <w:lang w:val="en-US" w:eastAsia="zh-CN"/>
        </w:rPr>
        <w:t>276.56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w:t>
      </w:r>
      <w:r>
        <w:rPr>
          <w:rFonts w:hint="eastAsia" w:ascii="仿宋_GB2312" w:eastAsia="仿宋_GB2312"/>
          <w:sz w:val="32"/>
          <w:szCs w:val="32"/>
          <w:lang w:val="en-US" w:eastAsia="zh-CN"/>
        </w:rPr>
        <w:t>155.19</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仿宋_GB2312" w:eastAsia="仿宋_GB2312"/>
          <w:sz w:val="32"/>
          <w:szCs w:val="32"/>
          <w:lang w:val="en-US" w:eastAsia="zh-CN"/>
        </w:rPr>
        <w:t>1772.85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仿宋_GB2312" w:eastAsia="仿宋_GB2312"/>
          <w:sz w:val="32"/>
          <w:szCs w:val="32"/>
          <w:lang w:val="en-US" w:eastAsia="zh-CN"/>
        </w:rPr>
        <w:t>1715.92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3.31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仿宋_GB2312" w:eastAsia="仿宋_GB2312"/>
          <w:sz w:val="32"/>
          <w:szCs w:val="32"/>
          <w:lang w:val="en-US" w:eastAsia="zh-CN"/>
        </w:rPr>
        <w:t>1772.85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仿宋_GB2312" w:eastAsia="仿宋_GB2312"/>
          <w:sz w:val="32"/>
          <w:szCs w:val="32"/>
          <w:lang w:val="en-US" w:eastAsia="zh-CN"/>
        </w:rPr>
        <w:t>1715.92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3.31</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仿宋_GB2312" w:eastAsia="仿宋_GB2312"/>
          <w:sz w:val="32"/>
          <w:szCs w:val="32"/>
          <w:lang w:val="en-US" w:eastAsia="zh-CN"/>
        </w:rPr>
        <w:t>1772.85</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56.93</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机构改革人员增加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861.45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48.59</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119.02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6.71</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85.55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4.82</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66.32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3.74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861.45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119.02</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85.55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66.32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仿宋_GB2312" w:eastAsia="仿宋_GB2312"/>
          <w:sz w:val="32"/>
          <w:szCs w:val="32"/>
          <w:lang w:val="en-US" w:eastAsia="zh-CN"/>
        </w:rPr>
        <w:t>1617.65</w:t>
      </w:r>
      <w:r>
        <w:rPr>
          <w:rFonts w:hint="eastAsia" w:asciiTheme="minorEastAsia" w:hAnsiTheme="minorEastAsia" w:eastAsiaTheme="minorEastAsia" w:cstheme="minorEastAsia"/>
          <w:sz w:val="32"/>
          <w:szCs w:val="32"/>
        </w:rPr>
        <w:t>万元，其中：人员经费</w:t>
      </w:r>
      <w:r>
        <w:rPr>
          <w:rFonts w:hint="eastAsia" w:ascii="仿宋_GB2312" w:eastAsia="仿宋_GB2312"/>
          <w:sz w:val="32"/>
          <w:szCs w:val="32"/>
          <w:lang w:val="en-US" w:eastAsia="zh-CN"/>
        </w:rPr>
        <w:t>1341.09</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仿宋_GB2312" w:eastAsia="仿宋_GB2312"/>
          <w:sz w:val="32"/>
          <w:szCs w:val="32"/>
          <w:lang w:val="en-US" w:eastAsia="zh-CN"/>
        </w:rPr>
        <w:t>276.56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仿宋_GB2312" w:eastAsia="仿宋_GB2312"/>
          <w:sz w:val="32"/>
          <w:szCs w:val="32"/>
          <w:lang w:val="en-US" w:eastAsia="zh-CN"/>
        </w:rPr>
        <w:t>17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17.3</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1.76</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2.72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辆公务用车燃油、过路（桥）、维修、保险等方面支出，主要保障单位</w:t>
      </w:r>
      <w:r>
        <w:rPr>
          <w:rFonts w:hint="eastAsia" w:asciiTheme="minorEastAsia" w:hAnsiTheme="minorEastAsia" w:eastAsiaTheme="minorEastAsia" w:cstheme="minorEastAsia"/>
          <w:sz w:val="32"/>
          <w:szCs w:val="32"/>
          <w:lang w:eastAsia="zh-CN"/>
        </w:rPr>
        <w:t>应急抢险</w:t>
      </w:r>
      <w:r>
        <w:rPr>
          <w:rFonts w:hint="eastAsia" w:asciiTheme="minorEastAsia" w:hAnsiTheme="minorEastAsia" w:eastAsiaTheme="minorEastAsia" w:cstheme="minorEastAsia"/>
          <w:sz w:val="32"/>
          <w:szCs w:val="32"/>
        </w:rPr>
        <w:t>工作、</w:t>
      </w:r>
      <w:r>
        <w:rPr>
          <w:rFonts w:hint="eastAsia" w:asciiTheme="minorEastAsia" w:hAnsiTheme="minorEastAsia" w:eastAsiaTheme="minorEastAsia" w:cstheme="minorEastAsia"/>
          <w:sz w:val="32"/>
          <w:szCs w:val="32"/>
          <w:lang w:eastAsia="zh-CN"/>
        </w:rPr>
        <w:t>安全生产、</w:t>
      </w:r>
      <w:r>
        <w:rPr>
          <w:rFonts w:hint="eastAsia" w:asciiTheme="minorEastAsia" w:hAnsiTheme="minorEastAsia" w:eastAsiaTheme="minorEastAsia" w:cstheme="minorEastAsia"/>
          <w:sz w:val="32"/>
          <w:szCs w:val="32"/>
        </w:rPr>
        <w:t>脱贫攻坚、督检查等工作开展。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机关运行经费财政拨款预算为</w:t>
      </w:r>
      <w:r>
        <w:rPr>
          <w:rFonts w:hint="eastAsia" w:ascii="仿宋_GB2312" w:eastAsia="仿宋_GB2312"/>
          <w:sz w:val="32"/>
          <w:szCs w:val="32"/>
          <w:lang w:val="en-US" w:eastAsia="zh-CN"/>
        </w:rPr>
        <w:t>1617.65</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57.96</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3.71</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调资。</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bCs/>
          <w:sz w:val="32"/>
          <w:szCs w:val="32"/>
        </w:rPr>
        <w:t>广元市利州区</w:t>
      </w:r>
      <w:r>
        <w:rPr>
          <w:rFonts w:hint="eastAsia" w:ascii="仿宋_GB2312" w:eastAsia="仿宋_GB2312"/>
          <w:sz w:val="32"/>
          <w:szCs w:val="32"/>
          <w:lang w:eastAsia="zh-CN"/>
        </w:rPr>
        <w:t>人民政府嘉陵街道办事处</w:t>
      </w:r>
      <w:bookmarkStart w:id="0" w:name="_GoBack"/>
      <w:bookmarkEnd w:id="0"/>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49B0B0C"/>
    <w:rsid w:val="099A6EBD"/>
    <w:rsid w:val="0B974E68"/>
    <w:rsid w:val="0E1168EA"/>
    <w:rsid w:val="0ED54B8C"/>
    <w:rsid w:val="160776AB"/>
    <w:rsid w:val="1A4B3E10"/>
    <w:rsid w:val="1E813F3C"/>
    <w:rsid w:val="1ED53AE3"/>
    <w:rsid w:val="1F746947"/>
    <w:rsid w:val="237F1682"/>
    <w:rsid w:val="24C90A2A"/>
    <w:rsid w:val="25C96B17"/>
    <w:rsid w:val="260A4F3C"/>
    <w:rsid w:val="2DBA1E53"/>
    <w:rsid w:val="30806273"/>
    <w:rsid w:val="36540C2E"/>
    <w:rsid w:val="39C66737"/>
    <w:rsid w:val="43644D8C"/>
    <w:rsid w:val="45BE2AED"/>
    <w:rsid w:val="4E6513D4"/>
    <w:rsid w:val="55860D15"/>
    <w:rsid w:val="57274892"/>
    <w:rsid w:val="578919DC"/>
    <w:rsid w:val="5940128E"/>
    <w:rsid w:val="5C8402BF"/>
    <w:rsid w:val="600105C9"/>
    <w:rsid w:val="668F781F"/>
    <w:rsid w:val="67D245BF"/>
    <w:rsid w:val="6BFB101A"/>
    <w:rsid w:val="6FB4149D"/>
    <w:rsid w:val="7206322C"/>
    <w:rsid w:val="74AB75CC"/>
    <w:rsid w:val="785F0829"/>
    <w:rsid w:val="797F08BE"/>
    <w:rsid w:val="7AF55ED8"/>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2021-03-11T03:15:21Z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