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Cs/>
          <w:sz w:val="44"/>
          <w:szCs w:val="44"/>
          <w:lang w:eastAsia="zh-CN"/>
        </w:rPr>
      </w:pPr>
      <w:r>
        <w:rPr>
          <w:rFonts w:hint="eastAsia" w:asciiTheme="majorEastAsia" w:hAnsiTheme="majorEastAsia" w:eastAsiaTheme="majorEastAsia" w:cstheme="majorEastAsia"/>
          <w:bCs/>
          <w:sz w:val="44"/>
          <w:szCs w:val="44"/>
        </w:rPr>
        <w:t>广元市</w:t>
      </w:r>
      <w:r>
        <w:rPr>
          <w:rFonts w:hint="eastAsia" w:asciiTheme="majorEastAsia" w:hAnsiTheme="majorEastAsia" w:eastAsiaTheme="majorEastAsia" w:cstheme="majorEastAsia"/>
          <w:bCs/>
          <w:sz w:val="44"/>
          <w:szCs w:val="44"/>
          <w:lang w:eastAsia="zh-CN"/>
        </w:rPr>
        <w:t>土地房屋征收拆迁事务中心</w:t>
      </w:r>
    </w:p>
    <w:p>
      <w:pPr>
        <w:jc w:val="center"/>
        <w:rPr>
          <w:rFonts w:hint="eastAsia" w:asciiTheme="minorEastAsia" w:hAnsiTheme="minorEastAsia" w:eastAsiaTheme="minorEastAsia" w:cstheme="minorEastAsia"/>
          <w:b/>
          <w:sz w:val="44"/>
          <w:szCs w:val="44"/>
          <w:lang w:val="en-US" w:eastAsia="zh-CN"/>
        </w:rPr>
      </w:pPr>
      <w:r>
        <w:rPr>
          <w:rFonts w:hint="eastAsia" w:asciiTheme="majorEastAsia" w:hAnsiTheme="majorEastAsia" w:eastAsiaTheme="majorEastAsia" w:cstheme="majorEastAsia"/>
          <w:bCs/>
          <w:sz w:val="44"/>
          <w:szCs w:val="44"/>
        </w:rPr>
        <w:t>20</w:t>
      </w:r>
      <w:r>
        <w:rPr>
          <w:rFonts w:hint="eastAsia" w:asciiTheme="majorEastAsia" w:hAnsiTheme="majorEastAsia" w:eastAsiaTheme="majorEastAsia" w:cstheme="majorEastAsia"/>
          <w:bCs/>
          <w:sz w:val="44"/>
          <w:szCs w:val="44"/>
          <w:lang w:val="en-US" w:eastAsia="zh-CN"/>
        </w:rPr>
        <w:t>21</w:t>
      </w:r>
      <w:r>
        <w:rPr>
          <w:rFonts w:hint="eastAsia" w:asciiTheme="majorEastAsia" w:hAnsiTheme="majorEastAsia" w:eastAsiaTheme="majorEastAsia" w:cstheme="majorEastAsia"/>
          <w:bCs/>
          <w:sz w:val="44"/>
          <w:szCs w:val="44"/>
        </w:rPr>
        <w:t>年部门预算情况说明</w:t>
      </w:r>
    </w:p>
    <w:p>
      <w:pPr>
        <w:numPr>
          <w:ilvl w:val="0"/>
          <w:numId w:val="0"/>
        </w:numPr>
        <w:ind w:firstLine="640" w:firstLineChars="200"/>
        <w:jc w:val="both"/>
        <w:rPr>
          <w:rFonts w:hint="eastAsia" w:asciiTheme="minorEastAsia" w:hAnsiTheme="minorEastAsia" w:eastAsiaTheme="minorEastAsia" w:cstheme="minorEastAsia"/>
          <w:sz w:val="32"/>
          <w:szCs w:val="32"/>
          <w:lang w:eastAsia="zh-CN"/>
        </w:rPr>
      </w:pPr>
    </w:p>
    <w:p>
      <w:pPr>
        <w:numPr>
          <w:ilvl w:val="0"/>
          <w:numId w:val="0"/>
        </w:numPr>
        <w:ind w:firstLine="643" w:firstLineChars="200"/>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一、</w:t>
      </w:r>
      <w:r>
        <w:rPr>
          <w:rFonts w:hint="eastAsia" w:asciiTheme="minorEastAsia" w:hAnsiTheme="minorEastAsia" w:eastAsiaTheme="minorEastAsia" w:cstheme="minorEastAsia"/>
          <w:b/>
          <w:bCs/>
          <w:sz w:val="32"/>
          <w:szCs w:val="32"/>
        </w:rPr>
        <w:t>基本情况</w:t>
      </w:r>
    </w:p>
    <w:p>
      <w:pPr>
        <w:pStyle w:val="11"/>
        <w:keepNext w:val="0"/>
        <w:keepLines w:val="0"/>
        <w:pageBreakBefore w:val="0"/>
        <w:widowControl w:val="0"/>
        <w:kinsoku/>
        <w:wordWrap/>
        <w:overflowPunct/>
        <w:topLinePunct w:val="0"/>
        <w:autoSpaceDE/>
        <w:autoSpaceDN/>
        <w:bidi w:val="0"/>
        <w:snapToGrid/>
        <w:spacing w:line="576" w:lineRule="exact"/>
        <w:ind w:firstLine="640"/>
        <w:jc w:val="both"/>
        <w:textAlignment w:val="auto"/>
        <w:rPr>
          <w:rFonts w:hint="default" w:ascii="黑体" w:hAnsi="黑体" w:eastAsia="黑体" w:cs="黑体"/>
          <w:color w:val="000000" w:themeColor="text1"/>
          <w:sz w:val="32"/>
          <w:szCs w:val="32"/>
          <w:lang w:val="en-US"/>
          <w14:textFill>
            <w14:solidFill>
              <w14:schemeClr w14:val="tx1"/>
            </w14:solidFill>
          </w14:textFill>
        </w:rPr>
      </w:pPr>
      <w:r>
        <w:rPr>
          <w:rFonts w:hint="eastAsia" w:ascii="仿宋" w:hAnsi="仿宋" w:eastAsia="仿宋" w:cs="仿宋"/>
          <w:snapToGrid w:val="0"/>
          <w:color w:val="000000" w:themeColor="text1"/>
          <w:kern w:val="0"/>
          <w:sz w:val="32"/>
          <w:szCs w:val="32"/>
          <w14:textFill>
            <w14:solidFill>
              <w14:schemeClr w14:val="tx1"/>
            </w14:solidFill>
          </w14:textFill>
        </w:rPr>
        <w:t>根据广元市委机构编制委员会《关于调整市城市规划区土地房屋征收拆迁管理体制的通知》（广编发〔2015〕53号）文件精神，利州区房屋征收中心、利州区建设用地征地拆迁</w:t>
      </w:r>
      <w:r>
        <w:rPr>
          <w:rFonts w:hint="eastAsia" w:ascii="仿宋" w:hAnsi="仿宋" w:eastAsia="仿宋" w:cs="仿宋"/>
          <w:color w:val="000000" w:themeColor="text1"/>
          <w:sz w:val="32"/>
          <w:szCs w:val="32"/>
          <w14:textFill>
            <w14:solidFill>
              <w14:schemeClr w14:val="tx1"/>
            </w14:solidFill>
          </w14:textFill>
        </w:rPr>
        <w:t>办公室建制并入广元市土地房屋征收拆迁办公室，属市政府直属公益一类事业单位，整体划转利州区代管，核定事业编制72名，其中设主任1名（副县级）、副主任4名（正科级），科长11名（副科级），下设内部科室11个。现有在职</w:t>
      </w:r>
      <w:r>
        <w:rPr>
          <w:rFonts w:hint="eastAsia" w:ascii="仿宋" w:hAnsi="仿宋" w:eastAsia="仿宋" w:cs="仿宋"/>
          <w:color w:val="000000" w:themeColor="text1"/>
          <w:sz w:val="32"/>
          <w:szCs w:val="32"/>
          <w:lang w:eastAsia="zh-CN"/>
          <w14:textFill>
            <w14:solidFill>
              <w14:schemeClr w14:val="tx1"/>
            </w14:solidFill>
          </w14:textFill>
        </w:rPr>
        <w:t>职</w:t>
      </w:r>
      <w:r>
        <w:rPr>
          <w:rFonts w:hint="eastAsia" w:ascii="仿宋" w:hAnsi="仿宋" w:eastAsia="仿宋" w:cs="仿宋"/>
          <w:color w:val="000000" w:themeColor="text1"/>
          <w:sz w:val="32"/>
          <w:szCs w:val="32"/>
          <w14:textFill>
            <w14:solidFill>
              <w14:schemeClr w14:val="tx1"/>
            </w14:solidFill>
          </w14:textFill>
        </w:rPr>
        <w:t>工</w:t>
      </w:r>
      <w:r>
        <w:rPr>
          <w:rFonts w:hint="eastAsia" w:ascii="仿宋" w:hAnsi="仿宋" w:eastAsia="仿宋" w:cs="仿宋"/>
          <w:color w:val="000000" w:themeColor="text1"/>
          <w:sz w:val="32"/>
          <w:szCs w:val="32"/>
          <w:lang w:val="en-US" w:eastAsia="zh-CN"/>
          <w14:textFill>
            <w14:solidFill>
              <w14:schemeClr w14:val="tx1"/>
            </w14:solidFill>
          </w14:textFill>
        </w:rPr>
        <w:t>63</w:t>
      </w:r>
      <w:r>
        <w:rPr>
          <w:rFonts w:hint="eastAsia" w:ascii="仿宋" w:hAnsi="仿宋" w:eastAsia="仿宋" w:cs="仿宋"/>
          <w:color w:val="000000" w:themeColor="text1"/>
          <w:sz w:val="32"/>
          <w:szCs w:val="32"/>
          <w14:textFill>
            <w14:solidFill>
              <w14:schemeClr w14:val="tx1"/>
            </w14:solidFill>
          </w14:textFill>
        </w:rPr>
        <w:t>人，临聘人员</w:t>
      </w:r>
      <w:r>
        <w:rPr>
          <w:rFonts w:hint="eastAsia" w:ascii="仿宋" w:hAnsi="仿宋" w:eastAsia="仿宋" w:cs="仿宋"/>
          <w:color w:val="000000" w:themeColor="text1"/>
          <w:sz w:val="32"/>
          <w:szCs w:val="32"/>
          <w:lang w:val="en-US" w:eastAsia="zh-CN"/>
          <w14:textFill>
            <w14:solidFill>
              <w14:schemeClr w14:val="tx1"/>
            </w14:solidFill>
          </w14:textFill>
        </w:rPr>
        <w:t>19</w:t>
      </w:r>
      <w:r>
        <w:rPr>
          <w:rFonts w:hint="eastAsia" w:ascii="仿宋" w:hAnsi="仿宋" w:eastAsia="仿宋" w:cs="仿宋"/>
          <w:color w:val="000000" w:themeColor="text1"/>
          <w:sz w:val="32"/>
          <w:szCs w:val="32"/>
          <w14:textFill>
            <w14:solidFill>
              <w14:schemeClr w14:val="tx1"/>
            </w14:solidFill>
          </w14:textFill>
        </w:rPr>
        <w:t>人,中共党员42人，民主党派人士2人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2019年更名为广元市土地房屋征收拆迁事务中心。</w:t>
      </w:r>
    </w:p>
    <w:p>
      <w:pPr>
        <w:numPr>
          <w:ilvl w:val="0"/>
          <w:numId w:val="0"/>
        </w:numPr>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二、</w:t>
      </w:r>
      <w:r>
        <w:rPr>
          <w:rFonts w:hint="eastAsia" w:asciiTheme="minorEastAsia" w:hAnsiTheme="minorEastAsia" w:eastAsiaTheme="minorEastAsia" w:cstheme="minorEastAsia"/>
          <w:b/>
          <w:bCs/>
          <w:sz w:val="32"/>
          <w:szCs w:val="32"/>
        </w:rPr>
        <w:t>主要职能职责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广元市土地房屋征收拆迁</w:t>
      </w:r>
      <w:r>
        <w:rPr>
          <w:rFonts w:hint="eastAsia" w:ascii="仿宋" w:hAnsi="仿宋" w:eastAsia="仿宋" w:cs="仿宋"/>
          <w:color w:val="000000" w:themeColor="text1"/>
          <w:sz w:val="32"/>
          <w:szCs w:val="32"/>
          <w:lang w:eastAsia="zh-CN"/>
          <w14:textFill>
            <w14:solidFill>
              <w14:schemeClr w14:val="tx1"/>
            </w14:solidFill>
          </w14:textFill>
        </w:rPr>
        <w:t>事务中心</w:t>
      </w:r>
      <w:r>
        <w:rPr>
          <w:rFonts w:hint="eastAsia" w:ascii="仿宋" w:hAnsi="仿宋" w:eastAsia="仿宋" w:cs="仿宋"/>
          <w:color w:val="000000" w:themeColor="text1"/>
          <w:sz w:val="32"/>
          <w:szCs w:val="32"/>
          <w14:textFill>
            <w14:solidFill>
              <w14:schemeClr w14:val="tx1"/>
            </w14:solidFill>
          </w14:textFill>
        </w:rPr>
        <w:t>贯彻执行《中华人民共和国土地管理法》及省、市有关建设用地征地拆迁的法律、法规及政策措施；2.组织实施市城市规划区内集体土地征收及拆迁安置工作;3.组织实施市城市规划区内的国有土地上的房屋征收及拆迁补偿安置工作;4.指导和组织协调全市跨行政区域重点项目的土地征收及拆迁工作；5.承担市政府交办的其他征地拆迁事项。</w:t>
      </w:r>
    </w:p>
    <w:p>
      <w:pPr>
        <w:numPr>
          <w:ilvl w:val="0"/>
          <w:numId w:val="0"/>
        </w:numPr>
        <w:ind w:firstLine="643" w:firstLineChars="2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三、</w:t>
      </w:r>
      <w:r>
        <w:rPr>
          <w:rFonts w:hint="eastAsia" w:asciiTheme="minorEastAsia" w:hAnsiTheme="minorEastAsia" w:eastAsiaTheme="minorEastAsia" w:cstheme="minorEastAsia"/>
          <w:b/>
          <w:bCs/>
          <w:sz w:val="32"/>
          <w:szCs w:val="32"/>
        </w:rPr>
        <w:t>预算</w:t>
      </w:r>
      <w:r>
        <w:rPr>
          <w:rFonts w:hint="eastAsia" w:asciiTheme="minorEastAsia" w:hAnsiTheme="minorEastAsia" w:eastAsiaTheme="minorEastAsia" w:cstheme="minorEastAsia"/>
          <w:b/>
          <w:bCs/>
          <w:sz w:val="32"/>
          <w:szCs w:val="32"/>
          <w:lang w:eastAsia="zh-CN"/>
        </w:rPr>
        <w:t>收支</w:t>
      </w:r>
      <w:r>
        <w:rPr>
          <w:rFonts w:hint="eastAsia" w:asciiTheme="minorEastAsia" w:hAnsiTheme="minorEastAsia" w:eastAsiaTheme="minorEastAsia" w:cstheme="minorEastAsia"/>
          <w:b/>
          <w:bCs/>
          <w:sz w:val="32"/>
          <w:szCs w:val="32"/>
        </w:rPr>
        <w:t>情况</w:t>
      </w:r>
      <w:r>
        <w:rPr>
          <w:rFonts w:hint="eastAsia" w:asciiTheme="minorEastAsia" w:hAnsiTheme="minorEastAsia" w:eastAsiaTheme="minorEastAsia" w:cstheme="minorEastAsia"/>
          <w:b/>
          <w:bCs/>
          <w:sz w:val="32"/>
          <w:szCs w:val="32"/>
          <w:lang w:eastAsia="zh-CN"/>
        </w:rPr>
        <w:t>说明</w:t>
      </w:r>
    </w:p>
    <w:p>
      <w:pPr>
        <w:adjustRightInd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广元市</w:t>
      </w:r>
      <w:r>
        <w:rPr>
          <w:rFonts w:hint="eastAsia" w:ascii="仿宋" w:hAnsi="仿宋" w:eastAsia="仿宋" w:cs="仿宋"/>
          <w:sz w:val="32"/>
          <w:szCs w:val="32"/>
          <w:lang w:eastAsia="zh-CN"/>
        </w:rPr>
        <w:t>土地房屋征收拆迁事务中心</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年部门预算收入总数</w:t>
      </w:r>
      <w:r>
        <w:rPr>
          <w:rFonts w:hint="eastAsia" w:ascii="仿宋" w:hAnsi="仿宋" w:eastAsia="仿宋" w:cs="仿宋"/>
          <w:sz w:val="32"/>
          <w:szCs w:val="32"/>
          <w:lang w:val="en-US" w:eastAsia="zh-CN"/>
        </w:rPr>
        <w:t>762.52</w:t>
      </w:r>
      <w:r>
        <w:rPr>
          <w:rFonts w:hint="eastAsia" w:ascii="仿宋" w:hAnsi="仿宋" w:eastAsia="仿宋" w:cs="仿宋"/>
          <w:sz w:val="32"/>
          <w:szCs w:val="32"/>
        </w:rPr>
        <w:t>万元，较20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年部门预算收入总数</w:t>
      </w:r>
      <w:r>
        <w:rPr>
          <w:rFonts w:hint="eastAsia" w:ascii="仿宋" w:hAnsi="仿宋" w:eastAsia="仿宋" w:cs="仿宋"/>
          <w:sz w:val="32"/>
          <w:szCs w:val="32"/>
          <w:lang w:val="en-US" w:eastAsia="zh-CN"/>
        </w:rPr>
        <w:t>758.83</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0.49</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年部门预算支出总数</w:t>
      </w:r>
      <w:r>
        <w:rPr>
          <w:rFonts w:hint="eastAsia" w:ascii="仿宋" w:hAnsi="仿宋" w:eastAsia="仿宋" w:cs="仿宋"/>
          <w:sz w:val="32"/>
          <w:szCs w:val="32"/>
          <w:lang w:val="en-US" w:eastAsia="zh-CN"/>
        </w:rPr>
        <w:t>762.52</w:t>
      </w:r>
      <w:r>
        <w:rPr>
          <w:rFonts w:hint="eastAsia" w:ascii="仿宋" w:hAnsi="仿宋" w:eastAsia="仿宋" w:cs="仿宋"/>
          <w:sz w:val="32"/>
          <w:szCs w:val="32"/>
        </w:rPr>
        <w:t>万元，较20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年部门预算支出总数</w:t>
      </w:r>
      <w:r>
        <w:rPr>
          <w:rFonts w:hint="eastAsia" w:ascii="仿宋" w:hAnsi="仿宋" w:eastAsia="仿宋" w:cs="仿宋"/>
          <w:sz w:val="32"/>
          <w:szCs w:val="32"/>
          <w:lang w:val="en-US" w:eastAsia="zh-CN"/>
        </w:rPr>
        <w:t>758.83</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0.49</w:t>
      </w:r>
      <w:r>
        <w:rPr>
          <w:rFonts w:hint="eastAsia" w:ascii="仿宋" w:hAnsi="仿宋" w:eastAsia="仿宋" w:cs="仿宋"/>
          <w:sz w:val="32"/>
          <w:szCs w:val="32"/>
        </w:rPr>
        <w:t>%</w:t>
      </w:r>
      <w:r>
        <w:rPr>
          <w:rFonts w:hint="eastAsia" w:ascii="仿宋" w:hAnsi="仿宋" w:eastAsia="仿宋" w:cs="仿宋"/>
          <w:sz w:val="32"/>
          <w:szCs w:val="32"/>
          <w:lang w:eastAsia="zh-CN"/>
        </w:rPr>
        <w:t>。</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广元市</w:t>
      </w:r>
      <w:r>
        <w:rPr>
          <w:rFonts w:hint="eastAsia" w:ascii="仿宋" w:hAnsi="仿宋" w:eastAsia="仿宋" w:cs="仿宋"/>
          <w:sz w:val="32"/>
          <w:szCs w:val="32"/>
          <w:lang w:eastAsia="zh-CN"/>
        </w:rPr>
        <w:t>土地房屋征收拆迁事务中心</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年部门基本支出预算总数</w:t>
      </w:r>
      <w:r>
        <w:rPr>
          <w:rFonts w:hint="eastAsia" w:ascii="仿宋" w:hAnsi="仿宋" w:eastAsia="仿宋" w:cs="仿宋"/>
          <w:sz w:val="32"/>
          <w:szCs w:val="32"/>
          <w:lang w:val="en-US" w:eastAsia="zh-CN"/>
        </w:rPr>
        <w:t>762.52</w:t>
      </w:r>
      <w:r>
        <w:rPr>
          <w:rFonts w:hint="eastAsia" w:ascii="仿宋" w:hAnsi="仿宋" w:eastAsia="仿宋" w:cs="仿宋"/>
          <w:sz w:val="32"/>
          <w:szCs w:val="32"/>
        </w:rPr>
        <w:t>万元，其中：人员支出</w:t>
      </w:r>
      <w:r>
        <w:rPr>
          <w:rFonts w:hint="eastAsia" w:ascii="仿宋" w:hAnsi="仿宋" w:eastAsia="仿宋" w:cs="仿宋"/>
          <w:sz w:val="32"/>
          <w:szCs w:val="32"/>
          <w:lang w:val="en-US" w:eastAsia="zh-CN"/>
        </w:rPr>
        <w:t>703.48</w:t>
      </w:r>
      <w:r>
        <w:rPr>
          <w:rFonts w:hint="eastAsia" w:ascii="仿宋" w:hAnsi="仿宋" w:eastAsia="仿宋" w:cs="仿宋"/>
          <w:sz w:val="32"/>
          <w:szCs w:val="32"/>
        </w:rPr>
        <w:t>万元，公用支出</w:t>
      </w:r>
      <w:r>
        <w:rPr>
          <w:rFonts w:hint="eastAsia" w:ascii="仿宋" w:hAnsi="仿宋" w:eastAsia="仿宋" w:cs="仿宋"/>
          <w:sz w:val="32"/>
          <w:szCs w:val="32"/>
          <w:lang w:val="en-US" w:eastAsia="zh-CN"/>
        </w:rPr>
        <w:t>59.04</w:t>
      </w:r>
      <w:r>
        <w:rPr>
          <w:rFonts w:hint="eastAsia" w:ascii="仿宋" w:hAnsi="仿宋" w:eastAsia="仿宋" w:cs="仿宋"/>
          <w:sz w:val="32"/>
          <w:szCs w:val="32"/>
        </w:rPr>
        <w:t>万元。</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广元市</w:t>
      </w:r>
      <w:r>
        <w:rPr>
          <w:rFonts w:hint="eastAsia" w:ascii="仿宋" w:hAnsi="仿宋" w:eastAsia="仿宋" w:cs="仿宋"/>
          <w:sz w:val="32"/>
          <w:szCs w:val="32"/>
          <w:lang w:eastAsia="zh-CN"/>
        </w:rPr>
        <w:t>土地房屋征收拆迁事务中心</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年部门预算安排</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w:t>
      </w:r>
      <w:r>
        <w:rPr>
          <w:rFonts w:hint="eastAsia" w:ascii="仿宋" w:hAnsi="仿宋" w:eastAsia="仿宋" w:cs="仿宋"/>
          <w:sz w:val="32"/>
          <w:szCs w:val="32"/>
        </w:rPr>
        <w:t>专项资金</w:t>
      </w:r>
      <w:r>
        <w:rPr>
          <w:rFonts w:hint="eastAsia" w:ascii="仿宋" w:hAnsi="仿宋" w:eastAsia="仿宋" w:cs="仿宋"/>
          <w:sz w:val="32"/>
          <w:szCs w:val="32"/>
          <w:lang w:val="en-US" w:eastAsia="zh-CN"/>
        </w:rPr>
        <w:t>)0</w:t>
      </w:r>
      <w:r>
        <w:rPr>
          <w:rFonts w:hint="eastAsia" w:ascii="仿宋" w:hAnsi="仿宋" w:eastAsia="仿宋" w:cs="仿宋"/>
          <w:sz w:val="32"/>
          <w:szCs w:val="32"/>
        </w:rPr>
        <w:t>万元（明细项目见附表）。</w:t>
      </w:r>
    </w:p>
    <w:p>
      <w:pPr>
        <w:keepNext w:val="0"/>
        <w:keepLines w:val="0"/>
        <w:pageBreakBefore w:val="0"/>
        <w:widowControl w:val="0"/>
        <w:numPr>
          <w:ilvl w:val="0"/>
          <w:numId w:val="0"/>
        </w:numPr>
        <w:kinsoku/>
        <w:wordWrap/>
        <w:overflowPunct/>
        <w:topLinePunct w:val="0"/>
        <w:autoSpaceDE/>
        <w:autoSpaceDN/>
        <w:bidi w:val="0"/>
        <w:adjustRightInd w:val="0"/>
        <w:snapToGrid/>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四、</w:t>
      </w:r>
      <w:r>
        <w:rPr>
          <w:rFonts w:hint="eastAsia" w:asciiTheme="minorEastAsia" w:hAnsiTheme="minorEastAsia" w:eastAsiaTheme="minorEastAsia" w:cstheme="minorEastAsia"/>
          <w:b/>
          <w:bCs/>
          <w:sz w:val="32"/>
          <w:szCs w:val="32"/>
        </w:rPr>
        <w:t>财政拨款收支预算情况说明</w:t>
      </w:r>
    </w:p>
    <w:p>
      <w:pPr>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广元市</w:t>
      </w:r>
      <w:r>
        <w:rPr>
          <w:rFonts w:hint="eastAsia" w:ascii="仿宋" w:hAnsi="仿宋" w:eastAsia="仿宋" w:cs="仿宋"/>
          <w:sz w:val="32"/>
          <w:szCs w:val="32"/>
          <w:lang w:eastAsia="zh-CN"/>
        </w:rPr>
        <w:t>土地房屋征收拆迁事务中心</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收入总数</w:t>
      </w:r>
      <w:r>
        <w:rPr>
          <w:rFonts w:hint="eastAsia" w:ascii="仿宋" w:hAnsi="仿宋" w:eastAsia="仿宋" w:cs="仿宋"/>
          <w:sz w:val="32"/>
          <w:szCs w:val="32"/>
          <w:lang w:val="en-US" w:eastAsia="zh-CN"/>
        </w:rPr>
        <w:t>762.52</w:t>
      </w:r>
      <w:r>
        <w:rPr>
          <w:rFonts w:hint="eastAsia" w:ascii="仿宋" w:hAnsi="仿宋" w:eastAsia="仿宋" w:cs="仿宋"/>
          <w:sz w:val="32"/>
          <w:szCs w:val="32"/>
        </w:rPr>
        <w:t>万元，较20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收入总数</w:t>
      </w:r>
      <w:r>
        <w:rPr>
          <w:rFonts w:hint="eastAsia" w:ascii="仿宋" w:hAnsi="仿宋" w:eastAsia="仿宋" w:cs="仿宋"/>
          <w:sz w:val="32"/>
          <w:szCs w:val="32"/>
          <w:lang w:val="en-US" w:eastAsia="zh-CN"/>
        </w:rPr>
        <w:t>758.83</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0.49</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支出总数</w:t>
      </w:r>
      <w:r>
        <w:rPr>
          <w:rFonts w:hint="eastAsia" w:ascii="仿宋" w:hAnsi="仿宋" w:eastAsia="仿宋" w:cs="仿宋"/>
          <w:sz w:val="32"/>
          <w:szCs w:val="32"/>
          <w:lang w:val="en-US" w:eastAsia="zh-CN"/>
        </w:rPr>
        <w:t>762.52</w:t>
      </w:r>
      <w:r>
        <w:rPr>
          <w:rFonts w:hint="eastAsia" w:ascii="仿宋" w:hAnsi="仿宋" w:eastAsia="仿宋" w:cs="仿宋"/>
          <w:sz w:val="32"/>
          <w:szCs w:val="32"/>
        </w:rPr>
        <w:t>万元，较20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w:t>
      </w:r>
      <w:r>
        <w:rPr>
          <w:rFonts w:hint="eastAsia" w:ascii="仿宋" w:hAnsi="仿宋" w:eastAsia="仿宋" w:cs="仿宋"/>
          <w:sz w:val="32"/>
          <w:szCs w:val="32"/>
          <w:lang w:eastAsia="zh-CN"/>
        </w:rPr>
        <w:t>财政拨款</w:t>
      </w:r>
      <w:r>
        <w:rPr>
          <w:rFonts w:hint="eastAsia" w:ascii="仿宋" w:hAnsi="仿宋" w:eastAsia="仿宋" w:cs="仿宋"/>
          <w:sz w:val="32"/>
          <w:szCs w:val="32"/>
        </w:rPr>
        <w:t>支出总数</w:t>
      </w:r>
      <w:r>
        <w:rPr>
          <w:rFonts w:hint="eastAsia" w:ascii="仿宋" w:hAnsi="仿宋" w:eastAsia="仿宋" w:cs="仿宋"/>
          <w:sz w:val="32"/>
          <w:szCs w:val="32"/>
          <w:lang w:val="en-US" w:eastAsia="zh-CN"/>
        </w:rPr>
        <w:t>758.83</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0.49</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3" w:firstLineChars="200"/>
        <w:textAlignment w:val="auto"/>
        <w:rPr>
          <w:rStyle w:val="7"/>
          <w:rFonts w:hint="eastAsia" w:ascii="黑体" w:hAnsi="黑体" w:eastAsia="黑体" w:cs="黑体"/>
          <w:b w:val="0"/>
          <w:bCs/>
          <w:sz w:val="32"/>
          <w:szCs w:val="32"/>
        </w:rPr>
      </w:pPr>
      <w:r>
        <w:rPr>
          <w:rFonts w:hint="eastAsia" w:asciiTheme="minorEastAsia" w:hAnsiTheme="minorEastAsia" w:eastAsiaTheme="minorEastAsia" w:cstheme="minorEastAsia"/>
          <w:b/>
          <w:bCs/>
          <w:sz w:val="32"/>
          <w:szCs w:val="32"/>
          <w:lang w:eastAsia="zh-CN"/>
        </w:rPr>
        <w:t>五、</w:t>
      </w:r>
      <w:r>
        <w:rPr>
          <w:rFonts w:hint="eastAsia" w:asciiTheme="minorEastAsia" w:hAnsiTheme="minorEastAsia" w:eastAsiaTheme="minorEastAsia" w:cstheme="minorEastAsia"/>
          <w:b/>
          <w:bCs/>
          <w:sz w:val="32"/>
          <w:szCs w:val="32"/>
        </w:rPr>
        <w:t>一般公共预算当年拨款情况说明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Style w:val="7"/>
          <w:rFonts w:hint="eastAsia" w:ascii="黑体" w:hAnsi="黑体" w:eastAsia="黑体" w:cs="黑体"/>
          <w:b w:val="0"/>
          <w:bCs/>
          <w:sz w:val="32"/>
          <w:szCs w:val="32"/>
        </w:rPr>
        <w:t>（一）一般公共预算当年拨款规模变化情况</w:t>
      </w:r>
      <w:r>
        <w:rPr>
          <w:rStyle w:val="7"/>
          <w:rFonts w:hint="eastAsia" w:ascii="黑体" w:hAnsi="黑体" w:eastAsia="黑体" w:cs="黑体"/>
          <w:b w:val="0"/>
          <w:bCs/>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762.52</w:t>
      </w:r>
      <w:r>
        <w:rPr>
          <w:rFonts w:hint="eastAsia" w:ascii="仿宋" w:hAnsi="仿宋" w:eastAsia="仿宋" w:cs="仿宋"/>
          <w:sz w:val="32"/>
          <w:szCs w:val="32"/>
        </w:rPr>
        <w:t>万元，比20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3.69</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人员经费增加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Theme="minorEastAsia" w:hAnsiTheme="minorEastAsia" w:eastAsiaTheme="minorEastAsia" w:cstheme="minorEastAsia"/>
          <w:sz w:val="32"/>
          <w:szCs w:val="32"/>
        </w:rPr>
        <w:t>　　</w:t>
      </w:r>
      <w:r>
        <w:rPr>
          <w:rStyle w:val="7"/>
          <w:rFonts w:hint="eastAsia" w:ascii="黑体" w:hAnsi="黑体" w:eastAsia="黑体" w:cs="黑体"/>
          <w:b w:val="0"/>
          <w:bCs/>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lang w:val="en-US" w:eastAsia="zh-CN"/>
        </w:rPr>
        <w:t>一般公共服务支出607.94万元,占79.73%；教育支出0万元，占0%；社会保障和就业支出71.25万元，占9.34%；卫生健康支出33.33万元，占4.37%；住房保障支出50万元，占6.56%。</w:t>
      </w:r>
      <w:r>
        <w:rPr>
          <w:rFonts w:hint="eastAsia" w:ascii="仿宋" w:hAnsi="仿宋" w:eastAsia="仿宋" w:cs="仿宋"/>
          <w:sz w:val="32"/>
          <w:szCs w:val="32"/>
          <w:lang w:val="en-US" w:eastAsia="zh-CN"/>
        </w:rPr>
        <w:br w:type="textWrapping"/>
      </w:r>
      <w:r>
        <w:rPr>
          <w:rStyle w:val="7"/>
          <w:rFonts w:hint="eastAsia" w:asciiTheme="minorEastAsia" w:hAnsiTheme="minorEastAsia" w:eastAsiaTheme="minorEastAsia" w:cstheme="minorEastAsia"/>
          <w:sz w:val="32"/>
          <w:szCs w:val="32"/>
        </w:rPr>
        <w:t>　</w:t>
      </w:r>
      <w:r>
        <w:rPr>
          <w:rStyle w:val="7"/>
          <w:rFonts w:hint="eastAsia" w:ascii="黑体" w:hAnsi="黑体" w:eastAsia="黑体" w:cs="黑体"/>
          <w:b w:val="0"/>
          <w:bCs/>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Fonts w:hint="eastAsia" w:ascii="仿宋" w:hAnsi="仿宋" w:eastAsia="仿宋" w:cs="仿宋"/>
          <w:sz w:val="32"/>
          <w:szCs w:val="32"/>
        </w:rPr>
      </w:pPr>
      <w:r>
        <w:rPr>
          <w:rFonts w:hint="eastAsia" w:ascii="仿宋" w:hAnsi="仿宋" w:eastAsia="仿宋" w:cs="仿宋"/>
          <w:sz w:val="32"/>
          <w:szCs w:val="32"/>
        </w:rPr>
        <w:t>1.一般公共服务（类）财政事务（款）行政运行（项）20</w:t>
      </w:r>
      <w:r>
        <w:rPr>
          <w:rFonts w:hint="eastAsia" w:ascii="仿宋" w:hAnsi="仿宋" w:eastAsia="仿宋" w:cs="仿宋"/>
          <w:sz w:val="32"/>
          <w:szCs w:val="32"/>
          <w:lang w:val="en-US" w:eastAsia="zh-CN"/>
        </w:rPr>
        <w:t>21</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607.94</w:t>
      </w:r>
      <w:r>
        <w:rPr>
          <w:rFonts w:hint="eastAsia" w:ascii="仿宋" w:hAnsi="仿宋" w:eastAsia="仿宋" w:cs="仿宋"/>
          <w:sz w:val="32"/>
          <w:szCs w:val="32"/>
        </w:rPr>
        <w:t>万元，主要用于：</w:t>
      </w:r>
      <w:r>
        <w:rPr>
          <w:rFonts w:hint="eastAsia" w:ascii="仿宋" w:hAnsi="仿宋" w:eastAsia="仿宋" w:cs="仿宋"/>
          <w:sz w:val="32"/>
          <w:szCs w:val="32"/>
          <w:lang w:eastAsia="zh-CN"/>
        </w:rPr>
        <w:t>局</w:t>
      </w:r>
      <w:r>
        <w:rPr>
          <w:rFonts w:hint="eastAsia" w:ascii="仿宋" w:hAnsi="仿宋" w:eastAsia="仿宋" w:cs="仿宋"/>
          <w:sz w:val="32"/>
          <w:szCs w:val="32"/>
        </w:rPr>
        <w:t>机关及参公管理事业单位正常运转的基本支出，包括基本工资、津贴补贴等人员经费以及办公费、印刷费、水电费等日常公用经费,保障部门正常运转。</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2</w:t>
      </w:r>
      <w:r>
        <w:rPr>
          <w:rFonts w:hint="eastAsia" w:ascii="仿宋" w:hAnsi="仿宋" w:eastAsia="仿宋" w:cs="仿宋"/>
          <w:sz w:val="32"/>
          <w:szCs w:val="32"/>
        </w:rPr>
        <w:t>.教育（类）进修及培训（款）培训支出（项）20</w:t>
      </w:r>
      <w:r>
        <w:rPr>
          <w:rFonts w:hint="eastAsia" w:ascii="仿宋" w:hAnsi="仿宋" w:eastAsia="仿宋" w:cs="仿宋"/>
          <w:sz w:val="32"/>
          <w:szCs w:val="32"/>
          <w:lang w:val="en-US" w:eastAsia="zh-CN"/>
        </w:rPr>
        <w:t>21</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万元，主要用于：部门举办财政干部系统内培训及在职人员参加外部培训等经费支出。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社会保障和就业（类）行政事业单位离退休（款）未归口管理的行政单位离退休（项）20</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14:textFill>
            <w14:solidFill>
              <w14:schemeClr w14:val="tx1"/>
            </w14:solidFill>
          </w14:textFill>
        </w:rPr>
        <w:t>年预算数为</w:t>
      </w:r>
      <w:r>
        <w:rPr>
          <w:rFonts w:hint="eastAsia" w:ascii="仿宋" w:hAnsi="仿宋" w:eastAsia="仿宋" w:cs="仿宋"/>
          <w:color w:val="000000" w:themeColor="text1"/>
          <w:sz w:val="32"/>
          <w:szCs w:val="32"/>
          <w:lang w:val="en-US" w:eastAsia="zh-CN"/>
          <w14:textFill>
            <w14:solidFill>
              <w14:schemeClr w14:val="tx1"/>
            </w14:solidFill>
          </w14:textFill>
        </w:rPr>
        <w:t>5.84</w:t>
      </w:r>
      <w:r>
        <w:rPr>
          <w:rFonts w:hint="eastAsia" w:ascii="仿宋" w:hAnsi="仿宋" w:eastAsia="仿宋" w:cs="仿宋"/>
          <w:color w:val="000000" w:themeColor="text1"/>
          <w:sz w:val="32"/>
          <w:szCs w:val="32"/>
          <w14:textFill>
            <w14:solidFill>
              <w14:schemeClr w14:val="tx1"/>
            </w14:solidFill>
          </w14:textFill>
        </w:rPr>
        <w:t>万元，主要用于：保障</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机关离退休人员经费支出。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4</w:t>
      </w:r>
      <w:r>
        <w:rPr>
          <w:rFonts w:hint="eastAsia" w:ascii="仿宋" w:hAnsi="仿宋" w:eastAsia="仿宋" w:cs="仿宋"/>
          <w:sz w:val="32"/>
          <w:szCs w:val="32"/>
        </w:rPr>
        <w:t>. 卫生健康支出（类）行政事业单位医疗（款）行政单位医疗（项）20</w:t>
      </w:r>
      <w:r>
        <w:rPr>
          <w:rFonts w:hint="eastAsia" w:ascii="仿宋" w:hAnsi="仿宋" w:eastAsia="仿宋" w:cs="仿宋"/>
          <w:sz w:val="32"/>
          <w:szCs w:val="32"/>
          <w:lang w:val="en-US" w:eastAsia="zh-CN"/>
        </w:rPr>
        <w:t>21</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33.33</w:t>
      </w:r>
      <w:r>
        <w:rPr>
          <w:rFonts w:hint="eastAsia" w:ascii="仿宋" w:hAnsi="仿宋" w:eastAsia="仿宋" w:cs="仿宋"/>
          <w:sz w:val="32"/>
          <w:szCs w:val="32"/>
        </w:rPr>
        <w:t>万元，主要用于：</w:t>
      </w:r>
      <w:r>
        <w:rPr>
          <w:rFonts w:hint="eastAsia" w:ascii="仿宋" w:hAnsi="仿宋" w:eastAsia="仿宋" w:cs="仿宋"/>
          <w:sz w:val="32"/>
          <w:szCs w:val="32"/>
          <w:lang w:eastAsia="zh-CN"/>
        </w:rPr>
        <w:t>局</w:t>
      </w:r>
      <w:r>
        <w:rPr>
          <w:rFonts w:hint="eastAsia" w:ascii="仿宋" w:hAnsi="仿宋" w:eastAsia="仿宋" w:cs="仿宋"/>
          <w:sz w:val="32"/>
          <w:szCs w:val="32"/>
        </w:rPr>
        <w:t>机关及参公管理事业单位基本医疗保险缴费支出。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.住房保障（类）住房改革支出（款）住房公积金（项）20</w:t>
      </w:r>
      <w:r>
        <w:rPr>
          <w:rFonts w:hint="eastAsia" w:ascii="仿宋" w:hAnsi="仿宋" w:eastAsia="仿宋" w:cs="仿宋"/>
          <w:sz w:val="32"/>
          <w:szCs w:val="32"/>
          <w:lang w:val="en-US" w:eastAsia="zh-CN"/>
        </w:rPr>
        <w:t>21</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50</w:t>
      </w:r>
      <w:r>
        <w:rPr>
          <w:rFonts w:hint="eastAsia" w:ascii="仿宋" w:hAnsi="仿宋" w:eastAsia="仿宋" w:cs="仿宋"/>
          <w:sz w:val="32"/>
          <w:szCs w:val="32"/>
        </w:rPr>
        <w:t>万元，主要用于：部门按人力资源和社会保障部、财政部规定的基本工资和津贴补贴以及规定比例为职工缴纳的住房公积金支出。</w:t>
      </w:r>
    </w:p>
    <w:p>
      <w:pPr>
        <w:adjustRightInd w:val="0"/>
        <w:ind w:firstLine="643" w:firstLineChars="200"/>
        <w:rPr>
          <w:rFonts w:hint="eastAsia" w:ascii="仿宋" w:hAnsi="仿宋" w:eastAsia="仿宋" w:cs="仿宋"/>
          <w:sz w:val="32"/>
          <w:szCs w:val="32"/>
        </w:rPr>
      </w:pPr>
      <w:r>
        <w:rPr>
          <w:rFonts w:hint="eastAsia" w:asciiTheme="minorEastAsia" w:hAnsiTheme="minorEastAsia" w:eastAsiaTheme="minorEastAsia" w:cstheme="minorEastAsia"/>
          <w:b/>
          <w:bCs/>
          <w:sz w:val="32"/>
          <w:szCs w:val="32"/>
          <w:lang w:eastAsia="zh-CN"/>
        </w:rPr>
        <w:t>六</w:t>
      </w:r>
      <w:r>
        <w:rPr>
          <w:rFonts w:hint="eastAsia" w:asciiTheme="minorEastAsia" w:hAnsiTheme="minorEastAsia" w:eastAsiaTheme="minorEastAsia" w:cstheme="minorEastAsia"/>
          <w:b/>
          <w:bCs/>
          <w:sz w:val="32"/>
          <w:szCs w:val="32"/>
        </w:rPr>
        <w:t>、一般公共预算基本支出情况说明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lang w:eastAsia="zh-CN"/>
        </w:rPr>
        <w:t>广元市土地房屋征收拆迁事务中心</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年一般公共预算基本支出</w:t>
      </w:r>
      <w:r>
        <w:rPr>
          <w:rFonts w:hint="eastAsia" w:ascii="仿宋" w:hAnsi="仿宋" w:eastAsia="仿宋" w:cs="仿宋"/>
          <w:sz w:val="32"/>
          <w:szCs w:val="32"/>
          <w:lang w:val="en-US" w:eastAsia="zh-CN"/>
        </w:rPr>
        <w:t>762.52</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703.48</w:t>
      </w:r>
      <w:r>
        <w:rPr>
          <w:rFonts w:hint="eastAsia" w:ascii="仿宋" w:hAnsi="仿宋" w:eastAsia="仿宋" w:cs="仿宋"/>
          <w:sz w:val="32"/>
          <w:szCs w:val="32"/>
        </w:rPr>
        <w:t>万元，主</w:t>
      </w:r>
      <w:bookmarkStart w:id="0" w:name="_GoBack"/>
      <w:bookmarkEnd w:id="0"/>
      <w:r>
        <w:rPr>
          <w:rFonts w:hint="eastAsia" w:ascii="仿宋" w:hAnsi="仿宋" w:eastAsia="仿宋" w:cs="仿宋"/>
          <w:sz w:val="32"/>
          <w:szCs w:val="32"/>
        </w:rPr>
        <w:t>要包括：基本工资、津贴补贴、奖金、社会保险缴费等支出。公用经费</w:t>
      </w:r>
      <w:r>
        <w:rPr>
          <w:rFonts w:hint="eastAsia" w:ascii="仿宋" w:hAnsi="仿宋" w:eastAsia="仿宋" w:cs="仿宋"/>
          <w:sz w:val="32"/>
          <w:szCs w:val="32"/>
          <w:lang w:val="en-US" w:eastAsia="zh-CN"/>
        </w:rPr>
        <w:t>59.04</w:t>
      </w:r>
      <w:r>
        <w:rPr>
          <w:rFonts w:hint="eastAsia" w:ascii="仿宋" w:hAnsi="仿宋" w:eastAsia="仿宋" w:cs="仿宋"/>
          <w:sz w:val="32"/>
          <w:szCs w:val="32"/>
        </w:rPr>
        <w:t>万元，主要包括：办公费、水费、电费、邮电费、印刷费、差旅费、维修（护）费、物业管理费、劳务费等支出。</w:t>
      </w:r>
      <w:r>
        <w:rPr>
          <w:rFonts w:hint="eastAsia" w:ascii="仿宋" w:hAnsi="仿宋" w:eastAsia="仿宋" w:cs="仿宋"/>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
          <w:bCs/>
          <w:sz w:val="32"/>
          <w:szCs w:val="32"/>
        </w:rPr>
        <w:t>七、“三公”经费财政拨款预算安排情况说明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年财政拨款安排“三公”经费预算</w:t>
      </w:r>
      <w:r>
        <w:rPr>
          <w:rFonts w:hint="eastAsia" w:ascii="仿宋" w:hAnsi="仿宋" w:eastAsia="仿宋" w:cs="仿宋"/>
          <w:sz w:val="32"/>
          <w:szCs w:val="32"/>
          <w:lang w:val="en-US" w:eastAsia="zh-CN"/>
        </w:rPr>
        <w:t>0.09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较20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年部门预算收入</w:t>
      </w:r>
      <w:r>
        <w:rPr>
          <w:rFonts w:hint="eastAsia" w:ascii="仿宋" w:hAnsi="仿宋" w:eastAsia="仿宋" w:cs="仿宋"/>
          <w:sz w:val="32"/>
          <w:szCs w:val="32"/>
          <w:lang w:val="en-US" w:eastAsia="zh-CN"/>
        </w:rPr>
        <w:t>3.35</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97.31%</w:t>
      </w:r>
      <w:r>
        <w:rPr>
          <w:rFonts w:hint="eastAsia" w:ascii="仿宋" w:hAnsi="仿宋" w:eastAsia="仿宋" w:cs="仿宋"/>
          <w:sz w:val="32"/>
          <w:szCs w:val="32"/>
        </w:rPr>
        <w:t>。其中：20</w:t>
      </w:r>
      <w:r>
        <w:rPr>
          <w:rFonts w:hint="eastAsia" w:ascii="仿宋" w:hAnsi="仿宋" w:eastAsia="仿宋" w:cs="仿宋"/>
          <w:sz w:val="32"/>
          <w:szCs w:val="32"/>
          <w:lang w:val="en-US" w:eastAsia="zh-CN"/>
        </w:rPr>
        <w:t>21</w:t>
      </w:r>
      <w:r>
        <w:rPr>
          <w:rFonts w:hint="eastAsia" w:ascii="仿宋" w:hAnsi="仿宋" w:eastAsia="仿宋" w:cs="仿宋"/>
          <w:sz w:val="32"/>
          <w:szCs w:val="32"/>
        </w:rPr>
        <w:t>年安排公务接待费预算</w:t>
      </w:r>
      <w:r>
        <w:rPr>
          <w:rFonts w:hint="eastAsia" w:ascii="仿宋" w:hAnsi="仿宋" w:eastAsia="仿宋" w:cs="仿宋"/>
          <w:sz w:val="32"/>
          <w:szCs w:val="32"/>
          <w:lang w:val="en-US" w:eastAsia="zh-CN"/>
        </w:rPr>
        <w:t>0.09</w:t>
      </w:r>
      <w:r>
        <w:rPr>
          <w:rFonts w:hint="eastAsia" w:ascii="仿宋" w:hAnsi="仿宋" w:eastAsia="仿宋" w:cs="仿宋"/>
          <w:sz w:val="32"/>
          <w:szCs w:val="32"/>
        </w:rPr>
        <w:t>万元，安排公车购置及运行维护费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adjustRightInd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（一）公务接待费较20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21</w:t>
      </w:r>
      <w:r>
        <w:rPr>
          <w:rFonts w:hint="eastAsia" w:ascii="仿宋" w:hAnsi="仿宋" w:eastAsia="仿宋" w:cs="仿宋"/>
          <w:sz w:val="32"/>
          <w:szCs w:val="32"/>
        </w:rPr>
        <w:t>年公务接待费计划用于执行接待考察调研、检查指导等公务活动开支的交通费、住宿费、用餐费等。</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二</w:t>
      </w:r>
      <w:r>
        <w:rPr>
          <w:rFonts w:hint="eastAsia" w:ascii="仿宋" w:hAnsi="仿宋" w:eastAsia="仿宋" w:cs="仿宋"/>
          <w:sz w:val="32"/>
          <w:szCs w:val="32"/>
        </w:rPr>
        <w:t>）公务用车购置及运行维护费与20</w:t>
      </w:r>
      <w:r>
        <w:rPr>
          <w:rFonts w:hint="eastAsia" w:ascii="仿宋" w:hAnsi="仿宋" w:eastAsia="仿宋" w:cs="仿宋"/>
          <w:sz w:val="32"/>
          <w:szCs w:val="32"/>
          <w:lang w:val="en-US" w:eastAsia="zh-CN"/>
        </w:rPr>
        <w:t>21</w:t>
      </w:r>
      <w:r>
        <w:rPr>
          <w:rFonts w:hint="eastAsia" w:ascii="仿宋" w:hAnsi="仿宋" w:eastAsia="仿宋" w:cs="仿宋"/>
          <w:sz w:val="32"/>
          <w:szCs w:val="32"/>
        </w:rPr>
        <w:t>年预算</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单位现有公务用车</w:t>
      </w:r>
      <w:r>
        <w:rPr>
          <w:rFonts w:hint="eastAsia" w:ascii="仿宋" w:hAnsi="仿宋" w:eastAsia="仿宋" w:cs="仿宋"/>
          <w:sz w:val="32"/>
          <w:szCs w:val="32"/>
          <w:lang w:val="en-US" w:eastAsia="zh-CN"/>
        </w:rPr>
        <w:t>2</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0</w:t>
      </w:r>
      <w:r>
        <w:rPr>
          <w:rFonts w:hint="eastAsia" w:ascii="仿宋" w:hAnsi="仿宋" w:eastAsia="仿宋" w:cs="仿宋"/>
          <w:sz w:val="32"/>
          <w:szCs w:val="32"/>
        </w:rPr>
        <w:t>辆、越野车</w:t>
      </w:r>
      <w:r>
        <w:rPr>
          <w:rFonts w:hint="eastAsia" w:ascii="仿宋" w:hAnsi="仿宋" w:eastAsia="仿宋" w:cs="仿宋"/>
          <w:sz w:val="32"/>
          <w:szCs w:val="32"/>
          <w:lang w:val="en-US" w:eastAsia="zh-CN"/>
        </w:rPr>
        <w:t>1</w:t>
      </w:r>
      <w:r>
        <w:rPr>
          <w:rFonts w:hint="eastAsia" w:ascii="仿宋" w:hAnsi="仿宋" w:eastAsia="仿宋" w:cs="仿宋"/>
          <w:sz w:val="32"/>
          <w:szCs w:val="32"/>
        </w:rPr>
        <w:t>辆、其他乘用车</w:t>
      </w:r>
      <w:r>
        <w:rPr>
          <w:rFonts w:hint="eastAsia" w:ascii="仿宋" w:hAnsi="仿宋" w:eastAsia="仿宋" w:cs="仿宋"/>
          <w:sz w:val="32"/>
          <w:szCs w:val="32"/>
          <w:lang w:val="en-US" w:eastAsia="zh-CN"/>
        </w:rPr>
        <w:t>1</w:t>
      </w:r>
      <w:r>
        <w:rPr>
          <w:rFonts w:hint="eastAsia" w:ascii="仿宋" w:hAnsi="仿宋" w:eastAsia="仿宋" w:cs="仿宋"/>
          <w:sz w:val="32"/>
          <w:szCs w:val="32"/>
        </w:rPr>
        <w:t>辆。</w:t>
      </w:r>
      <w:r>
        <w:rPr>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21</w:t>
      </w:r>
      <w:r>
        <w:rPr>
          <w:rFonts w:hint="eastAsia" w:ascii="仿宋" w:hAnsi="仿宋" w:eastAsia="仿宋" w:cs="仿宋"/>
          <w:sz w:val="32"/>
          <w:szCs w:val="32"/>
        </w:rPr>
        <w:t>年未安排公务用车购置费。</w:t>
      </w:r>
      <w:r>
        <w:rPr>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21</w:t>
      </w:r>
      <w:r>
        <w:rPr>
          <w:rFonts w:hint="eastAsia" w:ascii="仿宋" w:hAnsi="仿宋" w:eastAsia="仿宋" w:cs="仿宋"/>
          <w:sz w:val="32"/>
          <w:szCs w:val="32"/>
        </w:rPr>
        <w:t>年安排公务用车运行维护费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万元，用于</w:t>
      </w:r>
      <w:r>
        <w:rPr>
          <w:rFonts w:hint="eastAsia" w:ascii="仿宋" w:hAnsi="仿宋" w:eastAsia="仿宋" w:cs="仿宋"/>
          <w:sz w:val="32"/>
          <w:szCs w:val="32"/>
          <w:lang w:val="en-US" w:eastAsia="zh-CN"/>
        </w:rPr>
        <w:t>0</w:t>
      </w:r>
      <w:r>
        <w:rPr>
          <w:rFonts w:hint="eastAsia" w:ascii="仿宋" w:hAnsi="仿宋" w:eastAsia="仿宋" w:cs="仿宋"/>
          <w:sz w:val="32"/>
          <w:szCs w:val="32"/>
        </w:rPr>
        <w:t>辆公务用车燃油、过路（桥）、维修、保险等方面支出，主要保障机关及下属单位改革工作调研、脱贫攻坚、监督检查及等工作开展。</w:t>
      </w:r>
      <w:r>
        <w:rPr>
          <w:rFonts w:hint="eastAsia" w:ascii="仿宋" w:hAnsi="仿宋" w:eastAsia="仿宋" w:cs="仿宋"/>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
          <w:bCs/>
          <w:sz w:val="32"/>
          <w:szCs w:val="32"/>
        </w:rPr>
        <w:t>　八、政府性基金预算支出情况说明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lang w:eastAsia="zh-CN"/>
        </w:rPr>
        <w:t>广元市土地房屋征收拆迁事务中心</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年没有使用政府性基金预算拨款安排的支出。</w:t>
      </w:r>
      <w:r>
        <w:rPr>
          <w:rFonts w:hint="eastAsia" w:ascii="仿宋" w:hAnsi="仿宋" w:eastAsia="仿宋" w:cs="仿宋"/>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
          <w:bCs/>
          <w:sz w:val="32"/>
          <w:szCs w:val="32"/>
        </w:rPr>
        <w:t>　九、国有资本经营预算支出情况说明</w:t>
      </w:r>
      <w:r>
        <w:rPr>
          <w:rFonts w:hint="eastAsia" w:asciiTheme="minorEastAsia" w:hAnsiTheme="minorEastAsia" w:eastAsiaTheme="minorEastAsia" w:cstheme="minorEastAsia"/>
          <w:b/>
          <w:bCs/>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lang w:eastAsia="zh-CN"/>
        </w:rPr>
        <w:t>广元市土地房屋征收拆迁事务中心</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年没有使用国有资本经营预算拨款安排的支出。</w:t>
      </w:r>
      <w:r>
        <w:rPr>
          <w:rFonts w:hint="eastAsia" w:ascii="仿宋" w:hAnsi="仿宋" w:eastAsia="仿宋" w:cs="仿宋"/>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
          <w:bCs/>
          <w:i w:val="0"/>
          <w:iCs w:val="0"/>
          <w:sz w:val="32"/>
          <w:szCs w:val="32"/>
        </w:rPr>
        <w:t>十、其他重要事项的情况说明</w:t>
      </w:r>
      <w:r>
        <w:rPr>
          <w:rFonts w:hint="eastAsia" w:asciiTheme="minorEastAsia" w:hAnsiTheme="minorEastAsia" w:eastAsiaTheme="minorEastAsia" w:cstheme="minorEastAsia"/>
          <w:b/>
          <w:bCs/>
          <w:i w:val="0"/>
          <w:iCs w:val="0"/>
          <w:sz w:val="32"/>
          <w:szCs w:val="32"/>
        </w:rPr>
        <w:br w:type="textWrapping"/>
      </w:r>
      <w:r>
        <w:rPr>
          <w:rFonts w:hint="eastAsia" w:asciiTheme="minorEastAsia" w:hAnsiTheme="minorEastAsia" w:eastAsiaTheme="minorEastAsia" w:cstheme="minorEastAsia"/>
          <w:sz w:val="32"/>
          <w:szCs w:val="32"/>
        </w:rPr>
        <w:t>　　</w:t>
      </w:r>
      <w:r>
        <w:rPr>
          <w:rStyle w:val="7"/>
          <w:rFonts w:hint="eastAsia" w:ascii="黑体" w:hAnsi="黑体" w:eastAsia="黑体" w:cs="黑体"/>
          <w:b w:val="0"/>
          <w:bCs/>
          <w:sz w:val="32"/>
          <w:szCs w:val="32"/>
        </w:rPr>
        <w:t>（一）机关运行经费</w:t>
      </w:r>
      <w:r>
        <w:rPr>
          <w:rStyle w:val="7"/>
          <w:rFonts w:hint="eastAsia" w:ascii="黑体" w:hAnsi="黑体" w:eastAsia="黑体" w:cs="黑体"/>
          <w:b w:val="0"/>
          <w:bCs/>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广元市土地房屋征收拆迁事务中心</w:t>
      </w:r>
      <w:r>
        <w:rPr>
          <w:rFonts w:hint="eastAsia" w:ascii="仿宋" w:hAnsi="仿宋" w:eastAsia="仿宋" w:cs="仿宋"/>
          <w:sz w:val="32"/>
          <w:szCs w:val="32"/>
        </w:rPr>
        <w:t>机关运行经费财政拨款预算为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adjustRightInd w:val="0"/>
        <w:ind w:firstLine="640" w:firstLineChars="200"/>
        <w:rPr>
          <w:rFonts w:hint="eastAsia" w:asciiTheme="minorEastAsia" w:hAnsiTheme="minorEastAsia" w:eastAsiaTheme="minorEastAsia" w:cstheme="minorEastAsia"/>
          <w:sz w:val="32"/>
          <w:szCs w:val="32"/>
        </w:rPr>
      </w:pPr>
      <w:r>
        <w:rPr>
          <w:rStyle w:val="7"/>
          <w:rFonts w:hint="eastAsia" w:ascii="黑体" w:hAnsi="黑体" w:eastAsia="黑体" w:cs="黑体"/>
          <w:b w:val="0"/>
          <w:bCs/>
          <w:sz w:val="32"/>
          <w:szCs w:val="32"/>
        </w:rPr>
        <w:t>（二）政府采购情况</w:t>
      </w:r>
      <w:r>
        <w:rPr>
          <w:rStyle w:val="7"/>
          <w:rFonts w:hint="eastAsia" w:ascii="黑体" w:hAnsi="黑体" w:eastAsia="黑体" w:cs="黑体"/>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广元市土地房屋征收拆迁事务中心</w:t>
      </w:r>
      <w:r>
        <w:rPr>
          <w:rFonts w:hint="eastAsia" w:ascii="仿宋" w:hAnsi="仿宋" w:eastAsia="仿宋" w:cs="仿宋"/>
          <w:sz w:val="32"/>
          <w:szCs w:val="32"/>
        </w:rPr>
        <w:t>安排政府采购预算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万元，主要用于采购办公设备、公务用车运行维护、信息化建设运行及维护、物业管理、专项工作委托业务等。</w:t>
      </w:r>
      <w:r>
        <w:rPr>
          <w:rFonts w:hint="eastAsia" w:ascii="仿宋" w:hAnsi="仿宋" w:eastAsia="仿宋" w:cs="仿宋"/>
          <w:sz w:val="32"/>
          <w:szCs w:val="32"/>
        </w:rPr>
        <w:br w:type="textWrapping"/>
      </w:r>
      <w:r>
        <w:rPr>
          <w:rFonts w:hint="eastAsia" w:asciiTheme="minorEastAsia" w:hAnsiTheme="minorEastAsia" w:eastAsiaTheme="minorEastAsia" w:cstheme="minorEastAsia"/>
          <w:sz w:val="32"/>
          <w:szCs w:val="32"/>
        </w:rPr>
        <w:t>　　</w:t>
      </w:r>
      <w:r>
        <w:rPr>
          <w:rStyle w:val="7"/>
          <w:rFonts w:hint="eastAsia" w:ascii="黑体" w:hAnsi="黑体" w:eastAsia="黑体" w:cs="黑体"/>
          <w:b w:val="0"/>
          <w:bCs/>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rPr>
        <w:t>截至</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年底，</w:t>
      </w:r>
      <w:r>
        <w:rPr>
          <w:rFonts w:hint="eastAsia" w:ascii="仿宋" w:hAnsi="仿宋" w:eastAsia="仿宋" w:cs="仿宋"/>
          <w:sz w:val="32"/>
          <w:szCs w:val="32"/>
          <w:lang w:eastAsia="zh-CN"/>
        </w:rPr>
        <w:t>广元市土地房屋征收拆迁事务中心</w:t>
      </w:r>
      <w:r>
        <w:rPr>
          <w:rFonts w:hint="eastAsia" w:ascii="仿宋" w:hAnsi="仿宋" w:eastAsia="仿宋" w:cs="仿宋"/>
          <w:sz w:val="32"/>
          <w:szCs w:val="32"/>
        </w:rPr>
        <w:t>所属各预算单位共有车辆</w:t>
      </w:r>
      <w:r>
        <w:rPr>
          <w:rFonts w:hint="eastAsia" w:ascii="仿宋" w:hAnsi="仿宋" w:eastAsia="仿宋" w:cs="仿宋"/>
          <w:sz w:val="32"/>
          <w:szCs w:val="32"/>
          <w:lang w:val="en-US" w:eastAsia="zh-CN"/>
        </w:rPr>
        <w:t>2</w:t>
      </w:r>
      <w:r>
        <w:rPr>
          <w:rFonts w:hint="eastAsia" w:ascii="仿宋" w:hAnsi="仿宋" w:eastAsia="仿宋" w:cs="仿宋"/>
          <w:sz w:val="32"/>
          <w:szCs w:val="32"/>
        </w:rPr>
        <w:t>辆，其中，定向保障用车</w:t>
      </w:r>
      <w:r>
        <w:rPr>
          <w:rFonts w:hint="eastAsia" w:ascii="仿宋" w:hAnsi="仿宋" w:eastAsia="仿宋" w:cs="仿宋"/>
          <w:sz w:val="32"/>
          <w:szCs w:val="32"/>
          <w:lang w:val="en-US" w:eastAsia="zh-CN"/>
        </w:rPr>
        <w:t>2</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w:t>
      </w:r>
      <w:r>
        <w:rPr>
          <w:rFonts w:hint="eastAsia" w:ascii="仿宋" w:hAnsi="仿宋" w:eastAsia="仿宋" w:cs="仿宋"/>
          <w:sz w:val="32"/>
          <w:szCs w:val="32"/>
          <w:lang w:val="en-US" w:eastAsia="zh-CN"/>
        </w:rPr>
        <w:t>10</w:t>
      </w:r>
      <w:r>
        <w:rPr>
          <w:rFonts w:hint="eastAsia" w:ascii="仿宋" w:hAnsi="仿宋" w:eastAsia="仿宋" w:cs="仿宋"/>
          <w:sz w:val="32"/>
          <w:szCs w:val="32"/>
        </w:rPr>
        <w:t>万元以上大型设备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年部门预算未安排</w:t>
      </w:r>
      <w:r>
        <w:rPr>
          <w:rFonts w:hint="eastAsia" w:ascii="仿宋" w:hAnsi="仿宋" w:eastAsia="仿宋" w:cs="仿宋"/>
          <w:sz w:val="32"/>
          <w:szCs w:val="32"/>
          <w:lang w:val="en-US" w:eastAsia="zh-CN"/>
        </w:rPr>
        <w:t>(安排）</w:t>
      </w:r>
      <w:r>
        <w:rPr>
          <w:rFonts w:hint="eastAsia" w:ascii="仿宋" w:hAnsi="仿宋" w:eastAsia="仿宋" w:cs="仿宋"/>
          <w:sz w:val="32"/>
          <w:szCs w:val="32"/>
        </w:rPr>
        <w:t>购置车辆及单位价值</w:t>
      </w:r>
      <w:r>
        <w:rPr>
          <w:rFonts w:hint="eastAsia" w:ascii="仿宋" w:hAnsi="仿宋" w:eastAsia="仿宋" w:cs="仿宋"/>
          <w:sz w:val="32"/>
          <w:szCs w:val="32"/>
          <w:lang w:val="en-US" w:eastAsia="zh-CN"/>
        </w:rPr>
        <w:t>20</w:t>
      </w:r>
      <w:r>
        <w:rPr>
          <w:rFonts w:hint="eastAsia" w:ascii="仿宋" w:hAnsi="仿宋" w:eastAsia="仿宋" w:cs="仿宋"/>
          <w:sz w:val="32"/>
          <w:szCs w:val="32"/>
        </w:rPr>
        <w:t>万元以上大型设备。</w:t>
      </w:r>
      <w:r>
        <w:rPr>
          <w:rFonts w:hint="eastAsia" w:ascii="仿宋" w:hAnsi="仿宋" w:eastAsia="仿宋" w:cs="仿宋"/>
          <w:sz w:val="32"/>
          <w:szCs w:val="32"/>
        </w:rPr>
        <w:br w:type="textWrapping"/>
      </w:r>
      <w:r>
        <w:rPr>
          <w:rFonts w:hint="eastAsia" w:asciiTheme="minorEastAsia" w:hAnsiTheme="minorEastAsia" w:eastAsiaTheme="minorEastAsia" w:cstheme="minorEastAsia"/>
          <w:sz w:val="32"/>
          <w:szCs w:val="32"/>
        </w:rPr>
        <w:t>　　</w:t>
      </w:r>
      <w:r>
        <w:rPr>
          <w:rStyle w:val="7"/>
          <w:rFonts w:hint="eastAsia" w:ascii="黑体" w:hAnsi="黑体" w:eastAsia="黑体" w:cs="黑体"/>
          <w:b w:val="0"/>
          <w:bCs/>
          <w:sz w:val="32"/>
          <w:szCs w:val="32"/>
        </w:rPr>
        <w:t>（四）绩效目标设置情况</w:t>
      </w:r>
      <w:r>
        <w:rPr>
          <w:rStyle w:val="7"/>
          <w:rFonts w:hint="eastAsia" w:ascii="黑体" w:hAnsi="黑体" w:eastAsia="黑体" w:cs="黑体"/>
          <w:b w:val="0"/>
          <w:bCs/>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rPr>
        <w:t>绩效目标是预算编制的前提和基础，按照“费随事定”的原则，20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广元市广元市土地房屋征收拆迁事务中心所有</w:t>
      </w:r>
      <w:r>
        <w:rPr>
          <w:rFonts w:hint="eastAsia" w:ascii="仿宋" w:hAnsi="仿宋" w:eastAsia="仿宋" w:cs="仿宋"/>
          <w:sz w:val="32"/>
          <w:szCs w:val="32"/>
        </w:rPr>
        <w:t>项目按要求编制了</w:t>
      </w:r>
      <w:r>
        <w:rPr>
          <w:rFonts w:hint="eastAsia" w:ascii="仿宋" w:hAnsi="仿宋" w:eastAsia="仿宋" w:cs="仿宋"/>
          <w:sz w:val="32"/>
          <w:szCs w:val="32"/>
          <w:lang w:eastAsia="zh-CN"/>
        </w:rPr>
        <w:t>项目</w:t>
      </w:r>
      <w:r>
        <w:rPr>
          <w:rFonts w:hint="eastAsia" w:ascii="仿宋" w:hAnsi="仿宋" w:eastAsia="仿宋" w:cs="仿宋"/>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 w:hAnsi="仿宋" w:eastAsia="仿宋" w:cs="仿宋"/>
          <w:sz w:val="32"/>
          <w:szCs w:val="32"/>
          <w:lang w:eastAsia="zh-CN"/>
        </w:rPr>
        <w:t>；同时编制了部门整体绩效目标</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b/>
          <w:bCs/>
          <w:sz w:val="32"/>
          <w:szCs w:val="32"/>
        </w:rPr>
        <w:t>十一、名词解释</w:t>
      </w:r>
    </w:p>
    <w:p>
      <w:pPr>
        <w:adjustRightInd w:val="0"/>
        <w:ind w:firstLine="640" w:firstLineChars="2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rPr>
        <w:t>（一）一般公共预算拨款收入：指</w:t>
      </w:r>
      <w:r>
        <w:rPr>
          <w:rFonts w:hint="eastAsia" w:ascii="仿宋" w:hAnsi="仿宋" w:eastAsia="仿宋" w:cs="仿宋"/>
          <w:sz w:val="32"/>
          <w:szCs w:val="32"/>
          <w:lang w:eastAsia="zh-CN"/>
        </w:rPr>
        <w:t>区</w:t>
      </w:r>
      <w:r>
        <w:rPr>
          <w:rFonts w:hint="eastAsia" w:ascii="仿宋" w:hAnsi="仿宋" w:eastAsia="仿宋" w:cs="仿宋"/>
          <w:sz w:val="32"/>
          <w:szCs w:val="32"/>
        </w:rPr>
        <w:t>级财政当年拨付的资金。</w:t>
      </w:r>
      <w:r>
        <w:rPr>
          <w:rFonts w:hint="eastAsia" w:ascii="仿宋" w:hAnsi="仿宋" w:eastAsia="仿宋" w:cs="仿宋"/>
          <w:sz w:val="32"/>
          <w:szCs w:val="32"/>
        </w:rPr>
        <w:br w:type="textWrapping"/>
      </w:r>
      <w:r>
        <w:rPr>
          <w:rFonts w:hint="eastAsia" w:ascii="仿宋" w:hAnsi="仿宋" w:eastAsia="仿宋" w:cs="仿宋"/>
          <w:sz w:val="32"/>
          <w:szCs w:val="32"/>
        </w:rPr>
        <w:t>　　（二）上年结转：指以前年度尚未完成，结转到本年仍按原规定用途继续使用的资金。</w:t>
      </w:r>
      <w:r>
        <w:rPr>
          <w:rFonts w:hint="eastAsia" w:ascii="仿宋" w:hAnsi="仿宋" w:eastAsia="仿宋" w:cs="仿宋"/>
          <w:sz w:val="32"/>
          <w:szCs w:val="32"/>
        </w:rPr>
        <w:br w:type="textWrapping"/>
      </w:r>
      <w:r>
        <w:rPr>
          <w:rFonts w:hint="eastAsia" w:ascii="仿宋" w:hAnsi="仿宋" w:eastAsia="仿宋" w:cs="仿宋"/>
          <w:sz w:val="32"/>
          <w:szCs w:val="32"/>
        </w:rPr>
        <w:t>　　（三）一般公共服务（类）财政事务（款）行政运行（项）：指</w:t>
      </w:r>
      <w:r>
        <w:rPr>
          <w:rFonts w:hint="eastAsia" w:ascii="仿宋" w:hAnsi="仿宋" w:eastAsia="仿宋" w:cs="仿宋"/>
          <w:sz w:val="32"/>
          <w:szCs w:val="32"/>
          <w:lang w:eastAsia="zh-CN"/>
        </w:rPr>
        <w:t>局</w:t>
      </w:r>
      <w:r>
        <w:rPr>
          <w:rFonts w:hint="eastAsia" w:ascii="仿宋" w:hAnsi="仿宋" w:eastAsia="仿宋" w:cs="仿宋"/>
          <w:sz w:val="32"/>
          <w:szCs w:val="32"/>
        </w:rPr>
        <w:t>机关及参公管理事业单位用于保障机构正常运行、开展日常工作的基本支出。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四</w:t>
      </w:r>
      <w:r>
        <w:rPr>
          <w:rFonts w:hint="eastAsia" w:ascii="仿宋" w:hAnsi="仿宋" w:eastAsia="仿宋" w:cs="仿宋"/>
          <w:sz w:val="32"/>
          <w:szCs w:val="32"/>
        </w:rPr>
        <w:t>）社会保障和就业（类）行政事业单位离退休（款）未归口管理的行政单位离退休（项）：指</w:t>
      </w:r>
      <w:r>
        <w:rPr>
          <w:rFonts w:hint="eastAsia" w:ascii="仿宋" w:hAnsi="仿宋" w:eastAsia="仿宋" w:cs="仿宋"/>
          <w:sz w:val="32"/>
          <w:szCs w:val="32"/>
          <w:lang w:eastAsia="zh-CN"/>
        </w:rPr>
        <w:t>局</w:t>
      </w:r>
      <w:r>
        <w:rPr>
          <w:rFonts w:hint="eastAsia" w:ascii="仿宋" w:hAnsi="仿宋" w:eastAsia="仿宋" w:cs="仿宋"/>
          <w:sz w:val="32"/>
          <w:szCs w:val="32"/>
        </w:rPr>
        <w:t>机关离退休人员的支出。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五</w:t>
      </w:r>
      <w:r>
        <w:rPr>
          <w:rFonts w:hint="eastAsia" w:ascii="仿宋" w:hAnsi="仿宋" w:eastAsia="仿宋" w:cs="仿宋"/>
          <w:sz w:val="32"/>
          <w:szCs w:val="32"/>
        </w:rPr>
        <w:t>）社会保障和就业（类）行政事业单位离退休（款）机关事业单位基本养老保险缴费支出（项）：指部门实施养老保险制度由单位缴纳的养老保险费的支出。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六</w:t>
      </w:r>
      <w:r>
        <w:rPr>
          <w:rFonts w:hint="eastAsia" w:ascii="仿宋" w:hAnsi="仿宋" w:eastAsia="仿宋" w:cs="仿宋"/>
          <w:sz w:val="32"/>
          <w:szCs w:val="32"/>
        </w:rPr>
        <w:t>）社会保障和就业（类）行政事业单位离退休（款）机关事业单位职业年金缴费支出（项）：指部门实施养老保险制度由单位缴纳的职业年金的支出。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七</w:t>
      </w:r>
      <w:r>
        <w:rPr>
          <w:rFonts w:hint="eastAsia" w:ascii="仿宋" w:hAnsi="仿宋" w:eastAsia="仿宋" w:cs="仿宋"/>
          <w:sz w:val="32"/>
          <w:szCs w:val="32"/>
        </w:rPr>
        <w:t>）卫生健康（类）行政事业单位医疗（款）行政单位医疗（项）：指</w:t>
      </w:r>
      <w:r>
        <w:rPr>
          <w:rFonts w:hint="eastAsia" w:ascii="仿宋" w:hAnsi="仿宋" w:eastAsia="仿宋" w:cs="仿宋"/>
          <w:sz w:val="32"/>
          <w:szCs w:val="32"/>
          <w:lang w:eastAsia="zh-CN"/>
        </w:rPr>
        <w:t>局</w:t>
      </w:r>
      <w:r>
        <w:rPr>
          <w:rFonts w:hint="eastAsia" w:ascii="仿宋" w:hAnsi="仿宋" w:eastAsia="仿宋" w:cs="仿宋"/>
          <w:sz w:val="32"/>
          <w:szCs w:val="32"/>
        </w:rPr>
        <w:t>机关及参公管理事业单位用于缴纳单位基本医疗保险支出。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八</w:t>
      </w:r>
      <w:r>
        <w:rPr>
          <w:rFonts w:hint="eastAsia" w:ascii="仿宋" w:hAnsi="仿宋" w:eastAsia="仿宋" w:cs="仿宋"/>
          <w:sz w:val="32"/>
          <w:szCs w:val="32"/>
        </w:rPr>
        <w:t>）卫生健康（类）行政事业单位医疗（款）事业单位医疗（项）：指事业单位用于缴纳单位基本医疗保险支出。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九</w:t>
      </w:r>
      <w:r>
        <w:rPr>
          <w:rFonts w:hint="eastAsia" w:ascii="仿宋" w:hAnsi="仿宋" w:eastAsia="仿宋" w:cs="仿宋"/>
          <w:sz w:val="32"/>
          <w:szCs w:val="32"/>
        </w:rPr>
        <w:t>）住房保障（类）住房改革支出（款）住房公积金（项）：指按照《住房公积金管理条例》的规定，由单位及其在职职工缴存的长期住房储金。</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十</w:t>
      </w:r>
      <w:r>
        <w:rPr>
          <w:rFonts w:hint="eastAsia" w:ascii="仿宋" w:hAnsi="仿宋" w:eastAsia="仿宋" w:cs="仿宋"/>
          <w:sz w:val="32"/>
          <w:szCs w:val="32"/>
        </w:rPr>
        <w:t>）基本支出：指为保证机构正常运转，完成日常工作任务而发生的人员支出和公用支出。</w:t>
      </w:r>
      <w:r>
        <w:rPr>
          <w:rFonts w:hint="eastAsia" w:ascii="仿宋" w:hAnsi="仿宋" w:eastAsia="仿宋" w:cs="仿宋"/>
          <w:sz w:val="32"/>
          <w:szCs w:val="32"/>
        </w:rPr>
        <w:br w:type="textWrapping"/>
      </w:r>
      <w:r>
        <w:rPr>
          <w:rFonts w:hint="eastAsia" w:ascii="仿宋" w:hAnsi="仿宋" w:eastAsia="仿宋" w:cs="仿宋"/>
          <w:sz w:val="32"/>
          <w:szCs w:val="32"/>
        </w:rPr>
        <w:t>　　（十一）项目支出：指在基本支出之外为完成特定行政任务和事业发展目标所发生的支出。</w:t>
      </w:r>
      <w:r>
        <w:rPr>
          <w:rFonts w:hint="eastAsia" w:ascii="仿宋" w:hAnsi="仿宋" w:eastAsia="仿宋" w:cs="仿宋"/>
          <w:sz w:val="32"/>
          <w:szCs w:val="32"/>
        </w:rPr>
        <w:br w:type="textWrapping"/>
      </w:r>
      <w:r>
        <w:rPr>
          <w:rFonts w:hint="eastAsia" w:ascii="仿宋" w:hAnsi="仿宋" w:eastAsia="仿宋" w:cs="仿宋"/>
          <w:sz w:val="32"/>
          <w:szCs w:val="32"/>
        </w:rPr>
        <w:t>　　（十二）“三公”经费：纳入</w:t>
      </w:r>
      <w:r>
        <w:rPr>
          <w:rFonts w:hint="eastAsia" w:ascii="仿宋" w:hAnsi="仿宋" w:eastAsia="仿宋" w:cs="仿宋"/>
          <w:sz w:val="32"/>
          <w:szCs w:val="32"/>
          <w:lang w:val="en-US" w:eastAsia="zh-CN"/>
        </w:rPr>
        <w:t>xx局</w:t>
      </w:r>
      <w:r>
        <w:rPr>
          <w:rFonts w:hint="eastAsia" w:ascii="仿宋" w:hAnsi="仿宋" w:eastAsia="仿宋" w:cs="仿宋"/>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7157318"/>
    <w:rsid w:val="099A6EBD"/>
    <w:rsid w:val="0B974E68"/>
    <w:rsid w:val="0E1168EA"/>
    <w:rsid w:val="0ED54B8C"/>
    <w:rsid w:val="110D62D3"/>
    <w:rsid w:val="160776AB"/>
    <w:rsid w:val="1A4B3E10"/>
    <w:rsid w:val="1C3F23D4"/>
    <w:rsid w:val="1ED53AE3"/>
    <w:rsid w:val="1F746947"/>
    <w:rsid w:val="20990A30"/>
    <w:rsid w:val="21486CC2"/>
    <w:rsid w:val="237F1682"/>
    <w:rsid w:val="24C90A2A"/>
    <w:rsid w:val="25C96B17"/>
    <w:rsid w:val="260A4F3C"/>
    <w:rsid w:val="27741C6B"/>
    <w:rsid w:val="27A141CD"/>
    <w:rsid w:val="299D5ECE"/>
    <w:rsid w:val="2A2E2929"/>
    <w:rsid w:val="2DBA1E53"/>
    <w:rsid w:val="30806273"/>
    <w:rsid w:val="31322DBD"/>
    <w:rsid w:val="38CC2F04"/>
    <w:rsid w:val="39F04916"/>
    <w:rsid w:val="3B7D1D04"/>
    <w:rsid w:val="3E032279"/>
    <w:rsid w:val="426A51BE"/>
    <w:rsid w:val="43644D8C"/>
    <w:rsid w:val="45BE2AED"/>
    <w:rsid w:val="48291E09"/>
    <w:rsid w:val="48F4535E"/>
    <w:rsid w:val="49396244"/>
    <w:rsid w:val="4A1E28C6"/>
    <w:rsid w:val="50744D42"/>
    <w:rsid w:val="55860D15"/>
    <w:rsid w:val="578919DC"/>
    <w:rsid w:val="58755011"/>
    <w:rsid w:val="594B1FEA"/>
    <w:rsid w:val="5B9A6758"/>
    <w:rsid w:val="5C0679F5"/>
    <w:rsid w:val="600105C9"/>
    <w:rsid w:val="67D245BF"/>
    <w:rsid w:val="69446030"/>
    <w:rsid w:val="6DB71B95"/>
    <w:rsid w:val="72D3275C"/>
    <w:rsid w:val="72D87F56"/>
    <w:rsid w:val="74AB75CC"/>
    <w:rsid w:val="774A2B9D"/>
    <w:rsid w:val="785F0829"/>
    <w:rsid w:val="7BD06D36"/>
    <w:rsid w:val="7C4E7815"/>
    <w:rsid w:val="7CB462FD"/>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84</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2021-03-11T03:06:00Z</cp:lastPrinted>
  <dcterms:modified xsi:type="dcterms:W3CDTF">2021-03-11T06:39:26Z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