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Cs/>
          <w:sz w:val="32"/>
          <w:szCs w:val="32"/>
        </w:rPr>
      </w:pPr>
      <w:r>
        <w:rPr>
          <w:rFonts w:hint="eastAsia" w:asciiTheme="minorEastAsia" w:hAnsiTheme="minorEastAsia" w:eastAsiaTheme="minorEastAsia" w:cstheme="minorEastAsia"/>
          <w:bCs/>
          <w:sz w:val="32"/>
          <w:szCs w:val="32"/>
        </w:rPr>
        <w:t>广元市利州区</w:t>
      </w:r>
      <w:r>
        <w:rPr>
          <w:rFonts w:hint="eastAsia" w:asciiTheme="minorEastAsia" w:hAnsiTheme="minorEastAsia" w:eastAsiaTheme="minorEastAsia" w:cstheme="minorEastAsia"/>
          <w:bCs/>
          <w:sz w:val="32"/>
          <w:szCs w:val="32"/>
          <w:lang w:eastAsia="zh-CN"/>
        </w:rPr>
        <w:t>司法局</w:t>
      </w:r>
      <w:r>
        <w:rPr>
          <w:rFonts w:hint="eastAsia" w:asciiTheme="minorEastAsia" w:hAnsiTheme="minorEastAsia" w:eastAsiaTheme="minorEastAsia" w:cstheme="minorEastAsia"/>
          <w:bCs/>
          <w:sz w:val="32"/>
          <w:szCs w:val="32"/>
        </w:rPr>
        <w:t>局</w:t>
      </w:r>
    </w:p>
    <w:p>
      <w:pPr>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Cs/>
          <w:sz w:val="32"/>
          <w:szCs w:val="32"/>
        </w:rPr>
        <w:t>20</w:t>
      </w:r>
      <w:r>
        <w:rPr>
          <w:rFonts w:hint="eastAsia" w:asciiTheme="minorEastAsia" w:hAnsiTheme="minorEastAsia" w:eastAsiaTheme="minorEastAsia" w:cstheme="minorEastAsia"/>
          <w:bCs/>
          <w:sz w:val="32"/>
          <w:szCs w:val="32"/>
          <w:lang w:val="en-US" w:eastAsia="zh-CN"/>
        </w:rPr>
        <w:t>21</w:t>
      </w:r>
      <w:r>
        <w:rPr>
          <w:rFonts w:hint="eastAsia" w:asciiTheme="minorEastAsia" w:hAnsiTheme="minorEastAsia" w:eastAsiaTheme="minorEastAsia" w:cstheme="minorEastAsia"/>
          <w:bCs/>
          <w:sz w:val="32"/>
          <w:szCs w:val="32"/>
        </w:rPr>
        <w:t>年部门预算情况说明</w:t>
      </w:r>
    </w:p>
    <w:p>
      <w:pPr>
        <w:numPr>
          <w:ilvl w:val="0"/>
          <w:numId w:val="1"/>
        </w:num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基本情况</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局机关内设政治部、办公室、普法与依法治理股、公共法律服务管理股、人民参与和促进法治股和社区矫正管理股等</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个股室；下设</w:t>
      </w:r>
      <w:r>
        <w:rPr>
          <w:rFonts w:hint="eastAsia" w:asciiTheme="minorEastAsia" w:hAnsiTheme="minorEastAsia" w:eastAsiaTheme="minorEastAsia" w:cstheme="minorEastAsia"/>
          <w:sz w:val="32"/>
          <w:szCs w:val="32"/>
          <w:lang w:eastAsia="zh-CN"/>
        </w:rPr>
        <w:t>参公事业单位</w:t>
      </w:r>
      <w:r>
        <w:rPr>
          <w:rFonts w:hint="eastAsia" w:asciiTheme="minorEastAsia" w:hAnsiTheme="minorEastAsia" w:eastAsiaTheme="minorEastAsia" w:cstheme="minorEastAsia"/>
          <w:sz w:val="32"/>
          <w:szCs w:val="32"/>
        </w:rPr>
        <w:t>广元市利州区法律援助中心</w:t>
      </w:r>
      <w:r>
        <w:rPr>
          <w:rFonts w:hint="eastAsia" w:asciiTheme="minorEastAsia" w:hAnsiTheme="minorEastAsia" w:eastAsiaTheme="minorEastAsia" w:cstheme="minorEastAsia"/>
          <w:sz w:val="32"/>
          <w:szCs w:val="32"/>
          <w:lang w:eastAsia="zh-CN"/>
        </w:rPr>
        <w:t>，事业单位</w:t>
      </w:r>
      <w:r>
        <w:rPr>
          <w:rFonts w:hint="eastAsia" w:asciiTheme="minorEastAsia" w:hAnsiTheme="minorEastAsia" w:eastAsiaTheme="minorEastAsia" w:cstheme="minorEastAsia"/>
          <w:sz w:val="32"/>
          <w:szCs w:val="32"/>
        </w:rPr>
        <w:t>广元市利信公证处；下辖</w:t>
      </w:r>
      <w:r>
        <w:rPr>
          <w:rFonts w:hint="eastAsia" w:asciiTheme="minorEastAsia" w:hAnsiTheme="minorEastAsia" w:eastAsiaTheme="minorEastAsia" w:cstheme="minorEastAsia"/>
          <w:sz w:val="32"/>
          <w:szCs w:val="32"/>
          <w:lang w:val="en-US" w:eastAsia="zh-CN"/>
        </w:rPr>
        <w:t>14</w:t>
      </w:r>
      <w:r>
        <w:rPr>
          <w:rFonts w:hint="eastAsia" w:asciiTheme="minorEastAsia" w:hAnsiTheme="minorEastAsia" w:eastAsiaTheme="minorEastAsia" w:cstheme="minorEastAsia"/>
          <w:sz w:val="32"/>
          <w:szCs w:val="32"/>
        </w:rPr>
        <w:t>个乡镇街道司法所，机构规格为副科级</w:t>
      </w:r>
      <w:r>
        <w:rPr>
          <w:rFonts w:hint="eastAsia" w:asciiTheme="minorEastAsia" w:hAnsiTheme="minorEastAsia" w:eastAsiaTheme="minorEastAsia" w:cstheme="minorEastAsia"/>
          <w:sz w:val="32"/>
          <w:szCs w:val="32"/>
          <w:lang w:eastAsia="zh-CN"/>
        </w:rPr>
        <w:t>，各所设所长一名。</w:t>
      </w:r>
    </w:p>
    <w:p>
      <w:pPr>
        <w:adjustRightInd w:val="0"/>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本单位编制人数</w:t>
      </w:r>
      <w:r>
        <w:rPr>
          <w:rFonts w:hint="eastAsia" w:asciiTheme="minorEastAsia" w:hAnsiTheme="minorEastAsia" w:eastAsiaTheme="minorEastAsia" w:cstheme="minorEastAsia"/>
          <w:sz w:val="32"/>
          <w:szCs w:val="32"/>
          <w:lang w:val="en-US" w:eastAsia="zh-CN"/>
        </w:rPr>
        <w:t>47人，行政编制人数42人，事业编制人数4人；非参公事业人员1人，离退休1人，其他人员17人，遗属人员3人。</w:t>
      </w:r>
    </w:p>
    <w:p>
      <w:pPr>
        <w:numPr>
          <w:ilvl w:val="0"/>
          <w:numId w:val="1"/>
        </w:numPr>
        <w:ind w:left="0" w:leftChars="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主要职能职责</w:t>
      </w:r>
    </w:p>
    <w:p>
      <w:pPr>
        <w:numPr>
          <w:ilvl w:val="0"/>
          <w:numId w:val="2"/>
        </w:numPr>
        <w:ind w:left="740" w:leftChars="0" w:firstLine="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贯彻执行国家、省、市、关于司法行政工作的方针、政策和法律、法规及规章，制定司法行政规范性文件和发展规划、工作计划并组织实施。</w:t>
      </w:r>
    </w:p>
    <w:p>
      <w:pPr>
        <w:numPr>
          <w:ilvl w:val="0"/>
          <w:numId w:val="2"/>
        </w:numPr>
        <w:ind w:left="740" w:leftChars="0" w:firstLine="0" w:firstLineChars="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拟定全区普法及法律常识规划、法治宣传教育计划并组织实施，指导各乡镇（街道）、各单位、各行业的法制宣传教育和依法治理工作。</w:t>
      </w:r>
    </w:p>
    <w:p>
      <w:pPr>
        <w:numPr>
          <w:ilvl w:val="0"/>
          <w:numId w:val="2"/>
        </w:numPr>
        <w:ind w:left="740" w:leftChars="0" w:firstLine="0" w:firstLineChars="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负责指导、监督全区律师工作、公证工作并承担相应责任，负责行政处罚工作</w:t>
      </w:r>
    </w:p>
    <w:p>
      <w:pPr>
        <w:numPr>
          <w:ilvl w:val="0"/>
          <w:numId w:val="2"/>
        </w:numPr>
        <w:ind w:left="740" w:leftChars="0" w:firstLine="0" w:firstLineChars="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监督管理全区法律援助工作</w:t>
      </w:r>
    </w:p>
    <w:p>
      <w:pPr>
        <w:numPr>
          <w:ilvl w:val="0"/>
          <w:numId w:val="2"/>
        </w:numPr>
        <w:ind w:left="740" w:leftChars="0" w:firstLine="0" w:firstLineChars="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指导、监督基层司法所建设和基层法律服务工作</w:t>
      </w:r>
    </w:p>
    <w:p>
      <w:pPr>
        <w:numPr>
          <w:ilvl w:val="0"/>
          <w:numId w:val="2"/>
        </w:numPr>
        <w:ind w:left="740" w:leftChars="0" w:firstLine="0" w:firstLineChars="0"/>
        <w:rPr>
          <w:rFonts w:hint="default"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指导全区各级专业人民调解委员会工作，管理人民调解委员会的组织建设、思想建设和业务建设，调查研究民间纠纷发生的原因、特点和规律，提出预防纠纷的方法，有针对性的进行政策、法律和道德的教育宣传教育总结推广调解工作的先进经验。</w:t>
      </w:r>
    </w:p>
    <w:p>
      <w:pPr>
        <w:numPr>
          <w:ilvl w:val="0"/>
          <w:numId w:val="1"/>
        </w:numPr>
        <w:ind w:left="0" w:leftChars="0"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司法</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1026.85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7.21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1026.85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7.21</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司法</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785.36</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692.36</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93</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司法</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)241.49</w:t>
      </w:r>
      <w:r>
        <w:rPr>
          <w:rFonts w:hint="eastAsia" w:asciiTheme="minorEastAsia" w:hAnsiTheme="minorEastAsia" w:eastAsiaTheme="minorEastAsia" w:cstheme="minorEastAsia"/>
          <w:sz w:val="32"/>
          <w:szCs w:val="32"/>
        </w:rPr>
        <w:t>万元（明细项目见附表）。</w:t>
      </w:r>
    </w:p>
    <w:p>
      <w:pPr>
        <w:adjustRightInd w:val="0"/>
        <w:ind w:firstLine="640" w:firstLineChars="200"/>
        <w:rPr>
          <w:rFonts w:hint="eastAsia" w:asciiTheme="minorEastAsia" w:hAnsiTheme="minorEastAsia" w:eastAsiaTheme="minorEastAsia" w:cstheme="minorEastAsia"/>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司法</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1026.85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7.21</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1026.85</w:t>
      </w:r>
      <w:r>
        <w:rPr>
          <w:rFonts w:hint="eastAsia" w:asciiTheme="minorEastAsia" w:hAnsiTheme="minorEastAsia" w:eastAsiaTheme="minorEastAsia" w:cstheme="minorEastAsia"/>
          <w:sz w:val="32"/>
          <w:szCs w:val="32"/>
        </w:rPr>
        <w:t>万元，较20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957.77</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7.21</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Style w:val="7"/>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（一）一般公共预算当年拨款规模变化情况</w:t>
      </w:r>
      <w:r>
        <w:rPr>
          <w:rStyle w:val="7"/>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1026.85</w:t>
      </w:r>
      <w:r>
        <w:rPr>
          <w:rFonts w:hint="eastAsia" w:asciiTheme="minorEastAsia" w:hAnsiTheme="minorEastAsia" w:eastAsiaTheme="minorEastAsia" w:cstheme="minorEastAsia"/>
          <w:sz w:val="32"/>
          <w:szCs w:val="32"/>
        </w:rPr>
        <w:t>万元，比20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69.08</w:t>
      </w:r>
      <w:r>
        <w:rPr>
          <w:rFonts w:hint="eastAsia" w:asciiTheme="minorEastAsia" w:hAnsiTheme="minorEastAsia" w:eastAsiaTheme="minorEastAsia" w:cstheme="minorEastAsia"/>
          <w:sz w:val="32"/>
          <w:szCs w:val="32"/>
        </w:rPr>
        <w:t>万元，主要原因</w:t>
      </w:r>
      <w:r>
        <w:rPr>
          <w:rFonts w:hint="eastAsia" w:asciiTheme="minorEastAsia" w:hAnsiTheme="minorEastAsia" w:eastAsiaTheme="minorEastAsia" w:cstheme="minorEastAsia"/>
          <w:sz w:val="32"/>
          <w:szCs w:val="32"/>
          <w:lang w:eastAsia="zh-CN"/>
        </w:rPr>
        <w:t>一是有新进人员，二是增加了社区矫正人员，三是新增了项目“法律顾问团”</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（二）一般公共预算当年拨款结构情况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公共安全支出</w:t>
      </w:r>
      <w:r>
        <w:rPr>
          <w:rFonts w:hint="eastAsia" w:asciiTheme="minorEastAsia" w:hAnsiTheme="minorEastAsia" w:eastAsiaTheme="minorEastAsia" w:cstheme="minorEastAsia"/>
          <w:sz w:val="32"/>
          <w:szCs w:val="32"/>
          <w:lang w:val="en-US" w:eastAsia="zh-CN"/>
        </w:rPr>
        <w:t>914.36</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89.05</w:t>
      </w:r>
      <w:r>
        <w:rPr>
          <w:rFonts w:hint="eastAsia" w:asciiTheme="minorEastAsia" w:hAnsiTheme="minorEastAsia" w:eastAsiaTheme="minorEastAsia" w:cstheme="minorEastAsia"/>
          <w:sz w:val="32"/>
          <w:szCs w:val="32"/>
        </w:rPr>
        <w:t>%；教育支出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%；社会保障和就业</w:t>
      </w:r>
      <w:bookmarkStart w:id="0" w:name="_GoBack"/>
      <w:bookmarkEnd w:id="0"/>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50.88</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4.95</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26.34</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2.57</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35.27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3.43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7"/>
          <w:rFonts w:hint="eastAsia" w:asciiTheme="minorEastAsia" w:hAnsiTheme="minorEastAsia" w:eastAsiaTheme="minorEastAsia" w:cstheme="minorEastAsia"/>
          <w:sz w:val="32"/>
          <w:szCs w:val="32"/>
        </w:rPr>
        <w:t>　　（三）一般公共预算当年拨款具体使用情况</w:t>
      </w:r>
    </w:p>
    <w:p>
      <w:pPr>
        <w:keepNext w:val="0"/>
        <w:keepLines w:val="0"/>
        <w:widowControl/>
        <w:numPr>
          <w:ilvl w:val="0"/>
          <w:numId w:val="3"/>
        </w:numPr>
        <w:suppressLineNumbers w:val="0"/>
        <w:spacing w:before="270" w:beforeAutospacing="0" w:after="0" w:afterAutospacing="0" w:line="450" w:lineRule="atLeast"/>
        <w:ind w:right="0" w:firstLine="640" w:firstLineChars="200"/>
        <w:jc w:val="both"/>
        <w:rPr>
          <w:rFonts w:hint="eastAsia" w:asciiTheme="minorEastAsia" w:hAnsiTheme="minorEastAsia" w:eastAsiaTheme="minorEastAsia" w:cstheme="minorEastAsia"/>
          <w:sz w:val="32"/>
          <w:szCs w:val="32"/>
        </w:rPr>
      </w:pPr>
      <w:r>
        <w:rPr>
          <w:rStyle w:val="7"/>
          <w:rFonts w:hint="eastAsia" w:ascii="仿宋" w:hAnsi="仿宋" w:eastAsia="仿宋"/>
          <w:bCs/>
          <w:color w:val="auto"/>
          <w:sz w:val="32"/>
          <w:szCs w:val="32"/>
        </w:rPr>
        <w:t>一般公共服务（类）</w:t>
      </w:r>
      <w:r>
        <w:rPr>
          <w:rStyle w:val="7"/>
          <w:rFonts w:hint="eastAsia" w:ascii="仿宋" w:hAnsi="仿宋" w:eastAsia="仿宋"/>
          <w:bCs/>
          <w:color w:val="auto"/>
          <w:sz w:val="32"/>
          <w:szCs w:val="32"/>
          <w:lang w:eastAsia="zh-CN"/>
        </w:rPr>
        <w:t>司法</w:t>
      </w:r>
      <w:r>
        <w:rPr>
          <w:rStyle w:val="7"/>
          <w:rFonts w:hint="eastAsia" w:ascii="仿宋" w:hAnsi="仿宋" w:eastAsia="仿宋"/>
          <w:bCs/>
          <w:color w:val="auto"/>
          <w:sz w:val="32"/>
          <w:szCs w:val="32"/>
        </w:rPr>
        <w:t>（款）</w:t>
      </w:r>
      <w:r>
        <w:rPr>
          <w:rStyle w:val="7"/>
          <w:rFonts w:hint="eastAsia" w:ascii="仿宋" w:hAnsi="仿宋" w:eastAsia="仿宋"/>
          <w:bCs/>
          <w:color w:val="auto"/>
          <w:sz w:val="32"/>
          <w:szCs w:val="32"/>
          <w:lang w:eastAsia="zh-CN"/>
        </w:rPr>
        <w:t>行政运行</w:t>
      </w:r>
      <w:r>
        <w:rPr>
          <w:rStyle w:val="7"/>
          <w:rFonts w:hint="eastAsia" w:ascii="仿宋" w:hAnsi="仿宋" w:eastAsia="仿宋"/>
          <w:bCs/>
          <w:color w:val="auto"/>
          <w:sz w:val="32"/>
          <w:szCs w:val="32"/>
        </w:rPr>
        <w:t>（项）</w:t>
      </w:r>
      <w:r>
        <w:rPr>
          <w:rStyle w:val="7"/>
          <w:rFonts w:hint="eastAsia" w:ascii="仿宋" w:hAnsi="仿宋" w:eastAsia="仿宋"/>
          <w:bCs/>
          <w:color w:val="auto"/>
          <w:sz w:val="32"/>
          <w:szCs w:val="32"/>
          <w:lang w:eastAsia="zh-CN"/>
        </w:rPr>
        <w:t>：</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672.87</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.教育（类）进修及培训（款）培训支出（项）20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万元，主要用于：部门举办财政干部系统内培训及在职人员参加外部培训等经费支出。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50.88</w:t>
      </w:r>
      <w:r>
        <w:rPr>
          <w:rFonts w:hint="eastAsia" w:asciiTheme="minorEastAsia" w:hAnsiTheme="minorEastAsia" w:eastAsiaTheme="minorEastAsia" w:cstheme="minorEastAsia"/>
          <w:sz w:val="32"/>
          <w:szCs w:val="32"/>
        </w:rPr>
        <w:t>万元，主要用于：保障</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26.34</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35.27</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xx</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692.36</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93</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13.1</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rPr>
        <w:t>减少</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1.9</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11.2</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（一）公务接待费较20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11.2</w:t>
      </w:r>
      <w:r>
        <w:rPr>
          <w:rFonts w:hint="eastAsia" w:asciiTheme="minorEastAsia" w:hAnsiTheme="minorEastAsia" w:eastAsiaTheme="minorEastAsia" w:cstheme="minorEastAsia"/>
          <w:sz w:val="32"/>
          <w:szCs w:val="32"/>
        </w:rPr>
        <w:t>万元，用于</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（一）机关运行经费</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785.36</w:t>
      </w:r>
      <w:r>
        <w:rPr>
          <w:rFonts w:hint="eastAsia" w:asciiTheme="minorEastAsia" w:hAnsiTheme="minorEastAsia" w:eastAsiaTheme="minorEastAsia" w:cstheme="minorEastAsia"/>
          <w:sz w:val="32"/>
          <w:szCs w:val="32"/>
        </w:rPr>
        <w:t>万元，比</w:t>
      </w:r>
      <w:r>
        <w:rPr>
          <w:rFonts w:hint="eastAsia" w:asciiTheme="minorEastAsia" w:hAnsiTheme="minorEastAsia" w:eastAsiaTheme="minorEastAsia" w:cstheme="minorEastAsia"/>
          <w:sz w:val="32"/>
          <w:szCs w:val="32"/>
          <w:lang w:eastAsia="zh-CN"/>
        </w:rPr>
        <w:t>2020</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减少</w:t>
      </w:r>
      <w:r>
        <w:rPr>
          <w:rFonts w:hint="eastAsia" w:asciiTheme="minorEastAsia" w:hAnsiTheme="minorEastAsia" w:eastAsiaTheme="minorEastAsia" w:cstheme="minorEastAsia"/>
          <w:sz w:val="32"/>
          <w:szCs w:val="32"/>
          <w:lang w:val="en-US" w:eastAsia="zh-CN"/>
        </w:rPr>
        <w:t>7.16</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下降</w:t>
      </w:r>
      <w:r>
        <w:rPr>
          <w:rFonts w:hint="eastAsia" w:asciiTheme="minorEastAsia" w:hAnsiTheme="minorEastAsia" w:eastAsiaTheme="minorEastAsia" w:cstheme="minorEastAsia"/>
          <w:sz w:val="32"/>
          <w:szCs w:val="32"/>
          <w:lang w:val="en-US" w:eastAsia="zh-CN"/>
        </w:rPr>
        <w:t>0.9</w:t>
      </w:r>
      <w:r>
        <w:rPr>
          <w:rFonts w:hint="eastAsia" w:asciiTheme="minorEastAsia" w:hAnsiTheme="minorEastAsia" w:eastAsiaTheme="minorEastAsia" w:cstheme="minorEastAsia"/>
          <w:sz w:val="32"/>
          <w:szCs w:val="32"/>
        </w:rPr>
        <w:t>%。主要原因是</w:t>
      </w:r>
      <w:r>
        <w:rPr>
          <w:rFonts w:hint="eastAsia" w:asciiTheme="minorEastAsia" w:hAnsiTheme="minorEastAsia" w:eastAsiaTheme="minorEastAsia" w:cstheme="minorEastAsia"/>
          <w:sz w:val="32"/>
          <w:szCs w:val="32"/>
          <w:lang w:eastAsia="zh-CN"/>
        </w:rPr>
        <w:t>压缩机关运行开支。</w:t>
      </w:r>
    </w:p>
    <w:p>
      <w:pPr>
        <w:adjustRightInd w:val="0"/>
        <w:ind w:firstLine="643" w:firstLineChars="200"/>
        <w:rPr>
          <w:rFonts w:hint="eastAsia" w:asciiTheme="minorEastAsia" w:hAnsiTheme="minorEastAsia" w:eastAsiaTheme="minorEastAsia" w:cstheme="minorEastAsia"/>
          <w:sz w:val="32"/>
          <w:szCs w:val="32"/>
        </w:rPr>
      </w:pPr>
      <w:r>
        <w:rPr>
          <w:rStyle w:val="7"/>
          <w:rFonts w:hint="eastAsia" w:asciiTheme="minorEastAsia" w:hAnsiTheme="minorEastAsia" w:eastAsiaTheme="minorEastAsia" w:cstheme="minorEastAsia"/>
          <w:sz w:val="32"/>
          <w:szCs w:val="32"/>
        </w:rPr>
        <w:t>　　（二）政府采购情况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万元，主要用于采购办公设备、公务用车运行维护、信息化建设运行及维护、物业管理、专项工作委托业务等。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（三）国有资产占有使用情况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w:t>
      </w:r>
      <w:r>
        <w:rPr>
          <w:rFonts w:hint="eastAsia" w:asciiTheme="minorEastAsia" w:hAnsiTheme="minorEastAsia" w:eastAsiaTheme="minorEastAsia" w:cstheme="minorEastAsia"/>
          <w:sz w:val="32"/>
          <w:szCs w:val="32"/>
          <w:lang w:eastAsia="zh-CN"/>
        </w:rPr>
        <w:t>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x</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7"/>
          <w:rFonts w:hint="eastAsia" w:asciiTheme="minorEastAsia" w:hAnsiTheme="minorEastAsia" w:eastAsiaTheme="minorEastAsia" w:cstheme="minorEastAsia"/>
          <w:sz w:val="32"/>
          <w:szCs w:val="32"/>
        </w:rPr>
        <w:t>（四）绩效目标设置情况</w:t>
      </w:r>
      <w:r>
        <w:rPr>
          <w:rStyle w:val="7"/>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21</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司法局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xx局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B2E00B"/>
    <w:multiLevelType w:val="singleLevel"/>
    <w:tmpl w:val="8EB2E00B"/>
    <w:lvl w:ilvl="0" w:tentative="0">
      <w:start w:val="1"/>
      <w:numFmt w:val="chineseCounting"/>
      <w:suff w:val="nothing"/>
      <w:lvlText w:val="（%1）"/>
      <w:lvlJc w:val="left"/>
      <w:pPr>
        <w:ind w:left="740" w:leftChars="0" w:firstLine="0" w:firstLineChars="0"/>
      </w:pPr>
      <w:rPr>
        <w:rFonts w:hint="eastAsia"/>
      </w:rPr>
    </w:lvl>
  </w:abstractNum>
  <w:abstractNum w:abstractNumId="1">
    <w:nsid w:val="FEB0495C"/>
    <w:multiLevelType w:val="singleLevel"/>
    <w:tmpl w:val="FEB0495C"/>
    <w:lvl w:ilvl="0" w:tentative="0">
      <w:start w:val="1"/>
      <w:numFmt w:val="chineseCounting"/>
      <w:suff w:val="nothing"/>
      <w:lvlText w:val="%1、"/>
      <w:lvlJc w:val="left"/>
      <w:rPr>
        <w:rFonts w:hint="eastAsia"/>
      </w:rPr>
    </w:lvl>
  </w:abstractNum>
  <w:abstractNum w:abstractNumId="2">
    <w:nsid w:val="7A5A4EBF"/>
    <w:multiLevelType w:val="singleLevel"/>
    <w:tmpl w:val="7A5A4EBF"/>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4F5BC4"/>
    <w:rsid w:val="099A6EBD"/>
    <w:rsid w:val="0B974E68"/>
    <w:rsid w:val="0CE142C8"/>
    <w:rsid w:val="0E1168EA"/>
    <w:rsid w:val="0E4F4F20"/>
    <w:rsid w:val="0ED54B8C"/>
    <w:rsid w:val="160776AB"/>
    <w:rsid w:val="1A4B3E10"/>
    <w:rsid w:val="1ED53AE3"/>
    <w:rsid w:val="1F746947"/>
    <w:rsid w:val="22612BE9"/>
    <w:rsid w:val="237F1682"/>
    <w:rsid w:val="24C90A2A"/>
    <w:rsid w:val="25C96B17"/>
    <w:rsid w:val="260A4F3C"/>
    <w:rsid w:val="2B394DBC"/>
    <w:rsid w:val="2DBA1E53"/>
    <w:rsid w:val="30806273"/>
    <w:rsid w:val="38EB1E8A"/>
    <w:rsid w:val="3FCD2211"/>
    <w:rsid w:val="43644D8C"/>
    <w:rsid w:val="45BE2AED"/>
    <w:rsid w:val="55860D15"/>
    <w:rsid w:val="578919DC"/>
    <w:rsid w:val="600105C9"/>
    <w:rsid w:val="67A678D2"/>
    <w:rsid w:val="67D245BF"/>
    <w:rsid w:val="6B951915"/>
    <w:rsid w:val="721B1551"/>
    <w:rsid w:val="742E4B83"/>
    <w:rsid w:val="74AB75CC"/>
    <w:rsid w:val="785F0829"/>
    <w:rsid w:val="79217876"/>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6"/>
    <w:link w:val="3"/>
    <w:qFormat/>
    <w:uiPriority w:val="99"/>
    <w:rPr>
      <w:rFonts w:ascii="Times New Roman" w:hAnsi="Times New Roman" w:eastAsia="宋体" w:cs="Times New Roman"/>
      <w:sz w:val="18"/>
      <w:szCs w:val="18"/>
    </w:rPr>
  </w:style>
  <w:style w:type="character" w:customStyle="1" w:styleId="10">
    <w:name w:val="页脚 Char"/>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TotalTime>1</TotalTime>
  <ScaleCrop>false</ScaleCrop>
  <LinksUpToDate>false</LinksUpToDate>
  <CharactersWithSpaces>928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风语</cp:lastModifiedBy>
  <cp:lastPrinted>2019-07-23T02:42:00Z</cp:lastPrinted>
  <dcterms:modified xsi:type="dcterms:W3CDTF">2021-03-12T02:40:40Z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