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路政管理所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eastAsia="方正仿宋简体"/>
          <w:sz w:val="32"/>
          <w:szCs w:val="32"/>
        </w:rPr>
      </w:pPr>
      <w:r>
        <w:rPr>
          <w:rFonts w:hint="eastAsia" w:asciiTheme="minorEastAsia" w:hAnsiTheme="minorEastAsia" w:eastAsiaTheme="minorEastAsia"/>
          <w:sz w:val="32"/>
          <w:szCs w:val="32"/>
        </w:rPr>
        <w:t>广元市利州区公路路政管理所总编制20名，其中行政编制0名，参公编制12名，事业补助编制8名。在职人员总数1</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人，其中正式人员1</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人（参公人员</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公务员</w:t>
      </w:r>
      <w:r>
        <w:rPr>
          <w:rFonts w:hint="eastAsia" w:asciiTheme="minorEastAsia" w:hAnsiTheme="minorEastAsia" w:eastAsiaTheme="minorEastAsia"/>
          <w:sz w:val="32"/>
          <w:szCs w:val="32"/>
          <w:lang w:val="en-US" w:eastAsia="zh-CN"/>
        </w:rPr>
        <w:t>2人，</w:t>
      </w:r>
      <w:r>
        <w:rPr>
          <w:rFonts w:hint="eastAsia" w:asciiTheme="minorEastAsia" w:hAnsiTheme="minorEastAsia" w:eastAsiaTheme="minorEastAsia"/>
          <w:sz w:val="32"/>
          <w:szCs w:val="32"/>
        </w:rPr>
        <w:t>事业补助人员</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人，20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年底新退休</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人，退休总人数为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人），超限协助临聘人员</w:t>
      </w:r>
      <w:r>
        <w:rPr>
          <w:rFonts w:hint="eastAsia" w:asciiTheme="minorEastAsia" w:hAnsiTheme="minorEastAsia" w:eastAsiaTheme="minorEastAsia"/>
          <w:sz w:val="32"/>
          <w:szCs w:val="32"/>
          <w:lang w:val="en-US" w:eastAsia="zh-CN"/>
        </w:rPr>
        <w:t>17</w:t>
      </w:r>
      <w:r>
        <w:rPr>
          <w:rFonts w:hint="eastAsia" w:asciiTheme="minorEastAsia" w:hAnsiTheme="minorEastAsia" w:eastAsiaTheme="minorEastAsia"/>
          <w:sz w:val="32"/>
          <w:szCs w:val="32"/>
        </w:rPr>
        <w:t>人。遗属补助人员1人。领导职数配备所长1人，副所长1人，班子成员共</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人；内设机构为办公室、安全股、法规股、路政股、稽查股等5个部门。</w:t>
      </w:r>
    </w:p>
    <w:p>
      <w:pPr>
        <w:keepNext w:val="0"/>
        <w:keepLines w:val="0"/>
        <w:pageBreakBefore w:val="0"/>
        <w:widowControl w:val="0"/>
        <w:numPr>
          <w:ilvl w:val="0"/>
          <w:numId w:val="1"/>
        </w:numPr>
        <w:kinsoku/>
        <w:wordWrap/>
        <w:overflowPunct/>
        <w:topLinePunct w:val="0"/>
        <w:autoSpaceDE/>
        <w:autoSpaceDN/>
        <w:bidi w:val="0"/>
        <w:snapToGrid/>
        <w:spacing w:line="560" w:lineRule="exact"/>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sz w:val="32"/>
          <w:szCs w:val="32"/>
        </w:rPr>
        <w:t>主要从事广元市利州区辖区范围内的</w:t>
      </w:r>
      <w:r>
        <w:rPr>
          <w:rFonts w:hint="eastAsia" w:asciiTheme="minorEastAsia" w:hAnsiTheme="minorEastAsia" w:eastAsiaTheme="minorEastAsia"/>
          <w:sz w:val="32"/>
          <w:szCs w:val="32"/>
          <w:lang w:eastAsia="zh-CN"/>
        </w:rPr>
        <w:t>国省干线公路和重要</w:t>
      </w:r>
      <w:r>
        <w:rPr>
          <w:rFonts w:hint="eastAsia" w:asciiTheme="minorEastAsia" w:hAnsiTheme="minorEastAsia" w:eastAsiaTheme="minorEastAsia"/>
          <w:sz w:val="32"/>
          <w:szCs w:val="32"/>
        </w:rPr>
        <w:t>道路路产、路权维护，道路安防安保工程实施，超限检查执法等工作。</w:t>
      </w:r>
    </w:p>
    <w:p>
      <w:pPr>
        <w:numPr>
          <w:ilvl w:val="0"/>
          <w:numId w:val="0"/>
        </w:numPr>
        <w:ind w:left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315.047</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343.06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8.17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315.047</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343.06</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8.17</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260.822</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234.5533</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26.2687</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)54.225</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315.047</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346.06</w:t>
      </w:r>
      <w:r>
        <w:rPr>
          <w:rFonts w:hint="eastAsia" w:asciiTheme="minorEastAsia" w:hAnsiTheme="minorEastAsia" w:eastAsiaTheme="minorEastAsia" w:cstheme="minorEastAsia"/>
          <w:sz w:val="32"/>
          <w:szCs w:val="32"/>
        </w:rPr>
        <w:t>万元减少</w:t>
      </w:r>
      <w:r>
        <w:rPr>
          <w:rFonts w:hint="eastAsia" w:asciiTheme="minorEastAsia" w:hAnsiTheme="minorEastAsia" w:eastAsiaTheme="minorEastAsia" w:cstheme="minorEastAsia"/>
          <w:sz w:val="32"/>
          <w:szCs w:val="32"/>
          <w:lang w:val="en-US" w:eastAsia="zh-CN"/>
        </w:rPr>
        <w:t>8.17</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w:t>
      </w:r>
      <w:r>
        <w:rPr>
          <w:rFonts w:hint="eastAsia" w:asciiTheme="minorEastAsia" w:hAnsiTheme="minorEastAsia" w:eastAsiaTheme="minorEastAsia" w:cstheme="minorEastAsia"/>
          <w:sz w:val="32"/>
          <w:szCs w:val="32"/>
          <w:lang w:val="en-US" w:eastAsia="zh-CN"/>
        </w:rPr>
        <w:t>数315.047</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346.06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val="en-US" w:eastAsia="zh-CN"/>
        </w:rPr>
        <w:t>8.17</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315.047</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年预算数减少</w:t>
      </w:r>
      <w:r>
        <w:rPr>
          <w:rFonts w:hint="eastAsia" w:asciiTheme="minorEastAsia" w:hAnsiTheme="minorEastAsia" w:eastAsiaTheme="minorEastAsia" w:cstheme="minorEastAsia"/>
          <w:sz w:val="32"/>
          <w:szCs w:val="32"/>
          <w:lang w:val="en-US" w:eastAsia="zh-CN"/>
        </w:rPr>
        <w:t>28.013</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项目支出减少和退休人员增加</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交通运输支出</w:t>
      </w:r>
      <w:r>
        <w:rPr>
          <w:rFonts w:hint="eastAsia" w:asciiTheme="minorEastAsia" w:hAnsiTheme="minorEastAsia" w:eastAsiaTheme="minorEastAsia" w:cstheme="minorEastAsia"/>
          <w:sz w:val="32"/>
          <w:szCs w:val="32"/>
          <w:lang w:val="en-US" w:eastAsia="zh-CN"/>
        </w:rPr>
        <w:t>277.4732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88.07</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17.5273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5.56</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8.02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2.55</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12.02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3.82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Style w:val="6"/>
          <w:rFonts w:hint="eastAsia" w:asciiTheme="minorEastAsia" w:hAnsiTheme="minorEastAsia" w:eastAsiaTheme="minorEastAsia" w:cstheme="minorEastAsia"/>
          <w:sz w:val="32"/>
          <w:szCs w:val="32"/>
        </w:rPr>
        <w:t>（三）一般公共预算当年拨款具体使用情况</w:t>
      </w:r>
    </w:p>
    <w:p>
      <w:pPr>
        <w:keepNext w:val="0"/>
        <w:keepLines w:val="0"/>
        <w:widowControl/>
        <w:numPr>
          <w:ilvl w:val="0"/>
          <w:numId w:val="2"/>
        </w:numPr>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交通运输支出（类）公路水路运输（款）行政运行（项）20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223.25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16.83</w:t>
      </w:r>
      <w:r>
        <w:rPr>
          <w:rFonts w:hint="eastAsia" w:asciiTheme="minorEastAsia" w:hAnsiTheme="minorEastAsia" w:eastAsiaTheme="minorEastAsia" w:cstheme="minorEastAsia"/>
          <w:sz w:val="32"/>
          <w:szCs w:val="32"/>
        </w:rPr>
        <w:t>万元，主要用于：保障所机关在职人员养保、失业、工伤、生育保险经费支出。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3</w:t>
      </w:r>
      <w:r>
        <w:rPr>
          <w:rFonts w:hint="eastAsia" w:asciiTheme="minorEastAsia" w:hAnsiTheme="minorEastAsia" w:eastAsiaTheme="minorEastAsia" w:cstheme="minorEastAsia"/>
          <w:sz w:val="32"/>
          <w:szCs w:val="32"/>
        </w:rPr>
        <w:t>. 卫生健康支出（类）行政事业单位医疗（款）</w:t>
      </w:r>
      <w:r>
        <w:rPr>
          <w:rFonts w:hint="eastAsia" w:asciiTheme="minorEastAsia" w:hAnsiTheme="minorEastAsia" w:eastAsiaTheme="minorEastAsia" w:cstheme="minorEastAsia"/>
          <w:sz w:val="32"/>
          <w:szCs w:val="32"/>
          <w:lang w:eastAsia="zh-CN"/>
        </w:rPr>
        <w:t>事业</w:t>
      </w:r>
      <w:r>
        <w:rPr>
          <w:rFonts w:hint="eastAsia" w:asciiTheme="minorEastAsia" w:hAnsiTheme="minorEastAsia" w:eastAsiaTheme="minorEastAsia" w:cstheme="minorEastAsia"/>
          <w:sz w:val="32"/>
          <w:szCs w:val="32"/>
        </w:rPr>
        <w:t>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8.02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val="en-US" w:eastAsia="zh-CN"/>
        </w:rPr>
        <w:t>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12.02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keepNext w:val="0"/>
        <w:keepLines w:val="0"/>
        <w:widowControl/>
        <w:numPr>
          <w:numId w:val="0"/>
        </w:numPr>
        <w:suppressLineNumbers w:val="0"/>
        <w:spacing w:before="270" w:beforeAutospacing="0" w:after="0" w:afterAutospacing="0" w:line="450" w:lineRule="atLeast"/>
        <w:ind w:right="0" w:rightChars="0"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.社会保障和就业支出（类）财政对其他社会保险基金的补助（款）财政对失业保险基金的补助（项）2021年预算数为</w:t>
      </w:r>
      <w:r>
        <w:rPr>
          <w:rFonts w:hint="eastAsia" w:asciiTheme="minorEastAsia" w:hAnsiTheme="minorEastAsia" w:eastAsiaTheme="minorEastAsia" w:cstheme="minorEastAsia"/>
          <w:sz w:val="32"/>
          <w:szCs w:val="32"/>
          <w:lang w:val="en-US" w:eastAsia="zh-CN"/>
        </w:rPr>
        <w:t>0.19</w:t>
      </w:r>
      <w:r>
        <w:rPr>
          <w:rFonts w:hint="eastAsia" w:asciiTheme="minorEastAsia" w:hAnsiTheme="minorEastAsia" w:eastAsiaTheme="minorEastAsia" w:cstheme="minorEastAsia"/>
          <w:sz w:val="32"/>
          <w:szCs w:val="32"/>
        </w:rPr>
        <w:t>万元，主要用于：参公管理处机关及事业单位失业保险基金缴费支出。</w:t>
      </w:r>
    </w:p>
    <w:p>
      <w:pPr>
        <w:keepNext w:val="0"/>
        <w:keepLines w:val="0"/>
        <w:widowControl/>
        <w:numPr>
          <w:numId w:val="0"/>
        </w:numPr>
        <w:suppressLineNumbers w:val="0"/>
        <w:spacing w:before="270" w:beforeAutospacing="0" w:after="0" w:afterAutospacing="0" w:line="450" w:lineRule="atLeast"/>
        <w:ind w:right="0" w:right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.社会保障和就业支出（类）财政对其他社会保险基金的补助（款）财政对工伤保险基金的补助（项）2021年预算数为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万元，主要用于：参公管理处机关及事业单位工伤保险基金缴费支出。</w:t>
      </w:r>
    </w:p>
    <w:p>
      <w:pPr>
        <w:keepNext w:val="0"/>
        <w:keepLines w:val="0"/>
        <w:widowControl/>
        <w:numPr>
          <w:numId w:val="0"/>
        </w:numPr>
        <w:suppressLineNumbers w:val="0"/>
        <w:spacing w:before="270" w:beforeAutospacing="0" w:after="0" w:afterAutospacing="0" w:line="450" w:lineRule="atLeast"/>
        <w:ind w:right="0" w:rightChars="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val="en-US" w:eastAsia="zh-CN"/>
        </w:rPr>
        <w:t>7</w:t>
      </w:r>
      <w:r>
        <w:rPr>
          <w:rFonts w:hint="eastAsia" w:asciiTheme="minorEastAsia" w:hAnsiTheme="minorEastAsia" w:eastAsiaTheme="minorEastAsia" w:cstheme="minorEastAsia"/>
          <w:sz w:val="32"/>
          <w:szCs w:val="32"/>
        </w:rPr>
        <w:t>.交通运输支出（类）公路水路运输（款）</w:t>
      </w:r>
      <w:r>
        <w:rPr>
          <w:rFonts w:hint="eastAsia" w:asciiTheme="minorEastAsia" w:hAnsiTheme="minorEastAsia" w:eastAsiaTheme="minorEastAsia" w:cstheme="minorEastAsia"/>
          <w:sz w:val="32"/>
          <w:szCs w:val="32"/>
          <w:lang w:eastAsia="zh-CN"/>
        </w:rPr>
        <w:t>公路和运输安全</w:t>
      </w:r>
      <w:r>
        <w:rPr>
          <w:rFonts w:hint="eastAsia" w:asciiTheme="minorEastAsia" w:hAnsiTheme="minorEastAsia" w:eastAsiaTheme="minorEastAsia" w:cstheme="minorEastAsia"/>
          <w:sz w:val="32"/>
          <w:szCs w:val="32"/>
        </w:rPr>
        <w:t>（项）2021年预算数为</w:t>
      </w:r>
      <w:r>
        <w:rPr>
          <w:rFonts w:hint="eastAsia" w:asciiTheme="minorEastAsia" w:hAnsiTheme="minorEastAsia" w:eastAsiaTheme="minorEastAsia" w:cstheme="minorEastAsia"/>
          <w:sz w:val="32"/>
          <w:szCs w:val="32"/>
          <w:lang w:val="en-US" w:eastAsia="zh-CN"/>
        </w:rPr>
        <w:t>54.225</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路政</w:t>
      </w:r>
      <w:r>
        <w:rPr>
          <w:rFonts w:hint="eastAsia" w:asciiTheme="minorEastAsia" w:hAnsiTheme="minorEastAsia" w:eastAsiaTheme="minorEastAsia" w:cstheme="minorEastAsia"/>
          <w:sz w:val="32"/>
          <w:szCs w:val="32"/>
        </w:rPr>
        <w:t>管理工作方面的支出。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260.822</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234.5533</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26.2687</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highlight w:val="none"/>
          <w:shd w:val="clear" w:color="auto" w:fill="auto"/>
          <w:lang w:eastAsia="zh-CN"/>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26.2687</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1.1245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4.11</w:t>
      </w:r>
      <w:bookmarkStart w:id="0" w:name="_GoBack"/>
      <w:bookmarkEnd w:id="0"/>
      <w:r>
        <w:rPr>
          <w:rFonts w:hint="eastAsia" w:asciiTheme="minorEastAsia" w:hAnsiTheme="minorEastAsia" w:eastAsiaTheme="minorEastAsia" w:cstheme="minorEastAsia"/>
          <w:sz w:val="32"/>
          <w:szCs w:val="32"/>
        </w:rPr>
        <w:t>%。主要原因是人员</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highlight w:val="none"/>
          <w:shd w:val="clear" w:color="auto" w:fill="auto"/>
        </w:rPr>
        <w:t>　</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20</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年，</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路政管理所</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安排政府采购预算</w:t>
      </w:r>
      <w:r>
        <w:rPr>
          <w:rFonts w:hint="eastAsia" w:asciiTheme="minorEastAsia" w:hAnsiTheme="minorEastAsia" w:eastAsiaTheme="minorEastAsia" w:cstheme="minorEastAsia"/>
          <w:color w:val="000000" w:themeColor="text1"/>
          <w:sz w:val="32"/>
          <w:szCs w:val="32"/>
          <w:highlight w:val="none"/>
          <w:shd w:val="clear" w:color="auto" w:fill="auto"/>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32"/>
          <w:szCs w:val="32"/>
          <w:highlight w:val="none"/>
          <w:shd w:val="clear" w:color="auto" w:fill="auto"/>
          <w14:textFill>
            <w14:solidFill>
              <w14:schemeClr w14:val="tx1"/>
            </w14:solidFill>
          </w14:textFill>
        </w:rPr>
        <w:t>万元</w:t>
      </w:r>
      <w:r>
        <w:rPr>
          <w:rFonts w:hint="eastAsia" w:asciiTheme="minorEastAsia" w:hAnsiTheme="minorEastAsia" w:eastAsiaTheme="minorEastAsia" w:cstheme="minorEastAsia"/>
          <w:sz w:val="32"/>
          <w:szCs w:val="32"/>
          <w:highlight w:val="none"/>
          <w:shd w:val="clear" w:color="auto" w:fill="auto"/>
          <w:lang w:eastAsia="zh-CN"/>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auto"/>
        </w:rPr>
        <w:t>　　</w:t>
      </w:r>
      <w:r>
        <w:rPr>
          <w:rStyle w:val="6"/>
          <w:rFonts w:hint="eastAsia" w:asciiTheme="minorEastAsia" w:hAnsiTheme="minorEastAsia" w:eastAsiaTheme="minorEastAsia" w:cstheme="minorEastAsia"/>
          <w:sz w:val="32"/>
          <w:szCs w:val="32"/>
          <w:shd w:val="clear" w:color="auto" w:fill="auto"/>
        </w:rPr>
        <w:t>（三）国有资产占有使用情况</w:t>
      </w:r>
      <w:r>
        <w:rPr>
          <w:rStyle w:val="6"/>
          <w:rFonts w:hint="eastAsia" w:asciiTheme="minorEastAsia" w:hAnsiTheme="minorEastAsia" w:eastAsiaTheme="minorEastAsia" w:cstheme="minorEastAsia"/>
          <w:sz w:val="32"/>
          <w:szCs w:val="32"/>
          <w:shd w:val="clear" w:color="auto" w:fill="auto"/>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路政管理所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605400F9"/>
    <w:multiLevelType w:val="singleLevel"/>
    <w:tmpl w:val="605400F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2041B"/>
    <w:rsid w:val="003F084C"/>
    <w:rsid w:val="004C01BC"/>
    <w:rsid w:val="004F514A"/>
    <w:rsid w:val="007D2FDC"/>
    <w:rsid w:val="007E0D7C"/>
    <w:rsid w:val="009073AE"/>
    <w:rsid w:val="00A565DC"/>
    <w:rsid w:val="00C06BFD"/>
    <w:rsid w:val="00CD4B04"/>
    <w:rsid w:val="00E14578"/>
    <w:rsid w:val="00FD2341"/>
    <w:rsid w:val="012E766D"/>
    <w:rsid w:val="044F5BC4"/>
    <w:rsid w:val="08064093"/>
    <w:rsid w:val="099A6EBD"/>
    <w:rsid w:val="0B974E68"/>
    <w:rsid w:val="0E1168EA"/>
    <w:rsid w:val="0ED54B8C"/>
    <w:rsid w:val="11CE338F"/>
    <w:rsid w:val="15471D6F"/>
    <w:rsid w:val="160776AB"/>
    <w:rsid w:val="1A4B3E10"/>
    <w:rsid w:val="1ED53AE3"/>
    <w:rsid w:val="1F357983"/>
    <w:rsid w:val="1F746947"/>
    <w:rsid w:val="21161A3C"/>
    <w:rsid w:val="237F1682"/>
    <w:rsid w:val="241F47B8"/>
    <w:rsid w:val="24C90A2A"/>
    <w:rsid w:val="25C96B17"/>
    <w:rsid w:val="260A4F3C"/>
    <w:rsid w:val="267E7806"/>
    <w:rsid w:val="2AB25CBA"/>
    <w:rsid w:val="2DBA1E53"/>
    <w:rsid w:val="30806273"/>
    <w:rsid w:val="33283303"/>
    <w:rsid w:val="33431AF6"/>
    <w:rsid w:val="3536766B"/>
    <w:rsid w:val="39A12CCE"/>
    <w:rsid w:val="3AA34F1D"/>
    <w:rsid w:val="3BE35BE7"/>
    <w:rsid w:val="3E720FAE"/>
    <w:rsid w:val="43644D8C"/>
    <w:rsid w:val="45BE2AED"/>
    <w:rsid w:val="461042DA"/>
    <w:rsid w:val="48B96C6A"/>
    <w:rsid w:val="49C86951"/>
    <w:rsid w:val="4BE650F1"/>
    <w:rsid w:val="4D420786"/>
    <w:rsid w:val="52710590"/>
    <w:rsid w:val="55860D15"/>
    <w:rsid w:val="578919DC"/>
    <w:rsid w:val="5A8B1ADB"/>
    <w:rsid w:val="5C8679CD"/>
    <w:rsid w:val="600105C9"/>
    <w:rsid w:val="61600622"/>
    <w:rsid w:val="625D2810"/>
    <w:rsid w:val="64EE79A4"/>
    <w:rsid w:val="651E79C2"/>
    <w:rsid w:val="66730DF1"/>
    <w:rsid w:val="67D245BF"/>
    <w:rsid w:val="6FDA7316"/>
    <w:rsid w:val="74AB75CC"/>
    <w:rsid w:val="76F67A9E"/>
    <w:rsid w:val="785F0829"/>
    <w:rsid w:val="78900057"/>
    <w:rsid w:val="7BD06D36"/>
    <w:rsid w:val="7C0554A0"/>
    <w:rsid w:val="7FE93CF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User</cp:lastModifiedBy>
  <cp:lastPrinted>2019-07-23T02:42:00Z</cp:lastPrinted>
  <dcterms:modified xsi:type="dcterms:W3CDTF">2021-03-19T02:05:03Z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