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val="0"/>
          <w:sz w:val="44"/>
          <w:szCs w:val="44"/>
        </w:rPr>
      </w:pPr>
      <w:bookmarkStart w:id="0" w:name="_GoBack"/>
      <w:bookmarkEnd w:id="0"/>
      <w:r>
        <w:rPr>
          <w:rFonts w:hint="eastAsia" w:asciiTheme="minorEastAsia" w:hAnsiTheme="minorEastAsia" w:eastAsiaTheme="minorEastAsia" w:cstheme="minorEastAsia"/>
          <w:b/>
          <w:bCs w:val="0"/>
          <w:sz w:val="44"/>
          <w:szCs w:val="44"/>
        </w:rPr>
        <w:t>广元市利州区公路养护段</w:t>
      </w:r>
    </w:p>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2020年部门预算情况说明</w:t>
      </w:r>
    </w:p>
    <w:p>
      <w:pPr>
        <w:jc w:val="center"/>
        <w:rPr>
          <w:rFonts w:hint="eastAsia" w:asciiTheme="minorEastAsia" w:hAnsiTheme="minorEastAsia" w:eastAsiaTheme="minorEastAsia" w:cstheme="minorEastAsia"/>
          <w:b/>
          <w:bCs w:val="0"/>
          <w:sz w:val="44"/>
          <w:szCs w:val="44"/>
        </w:rPr>
      </w:pPr>
    </w:p>
    <w:p>
      <w:pPr>
        <w:spacing w:line="360" w:lineRule="auto"/>
        <w:ind w:left="349" w:leftChars="166"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一、基本情况：广元市利州区公路养护段属财政补助事业单位，是广元市利州区交通局下属单位。下设七股二室十一个道班。</w:t>
      </w:r>
      <w:r>
        <w:rPr>
          <w:rFonts w:asciiTheme="minorEastAsia" w:hAnsiTheme="minorEastAsia" w:eastAsiaTheme="minorEastAsia" w:cstheme="minorEastAsia"/>
          <w:sz w:val="32"/>
          <w:szCs w:val="32"/>
        </w:rPr>
        <w:t>2019</w:t>
      </w:r>
      <w:r>
        <w:rPr>
          <w:rFonts w:hint="eastAsia" w:asciiTheme="minorEastAsia" w:hAnsiTheme="minorEastAsia" w:eastAsiaTheme="minorEastAsia" w:cstheme="minorEastAsia"/>
          <w:sz w:val="32"/>
          <w:szCs w:val="32"/>
        </w:rPr>
        <w:t>年核定事业人员编制</w:t>
      </w:r>
      <w:r>
        <w:rPr>
          <w:rFonts w:asciiTheme="minorEastAsia" w:hAnsiTheme="minorEastAsia" w:eastAsiaTheme="minorEastAsia" w:cstheme="minorEastAsia"/>
          <w:sz w:val="32"/>
          <w:szCs w:val="32"/>
        </w:rPr>
        <w:t>138</w:t>
      </w:r>
      <w:r>
        <w:rPr>
          <w:rFonts w:hint="eastAsia" w:asciiTheme="minorEastAsia" w:hAnsiTheme="minorEastAsia" w:eastAsiaTheme="minorEastAsia" w:cstheme="minorEastAsia"/>
          <w:sz w:val="32"/>
          <w:szCs w:val="32"/>
        </w:rPr>
        <w:t>人。2019年年末实有在职人员</w:t>
      </w:r>
      <w:r>
        <w:rPr>
          <w:rFonts w:asciiTheme="minorEastAsia" w:hAnsiTheme="minorEastAsia" w:eastAsiaTheme="minorEastAsia" w:cstheme="minorEastAsia"/>
          <w:sz w:val="32"/>
          <w:szCs w:val="32"/>
        </w:rPr>
        <w:t>118</w:t>
      </w:r>
      <w:r>
        <w:rPr>
          <w:rFonts w:hint="eastAsia" w:asciiTheme="minorEastAsia" w:hAnsiTheme="minorEastAsia" w:eastAsiaTheme="minorEastAsia" w:cstheme="minorEastAsia"/>
          <w:sz w:val="32"/>
          <w:szCs w:val="32"/>
        </w:rPr>
        <w:t>人、退休</w:t>
      </w:r>
      <w:r>
        <w:rPr>
          <w:rFonts w:asciiTheme="minorEastAsia" w:hAnsiTheme="minorEastAsia" w:eastAsiaTheme="minorEastAsia" w:cstheme="minorEastAsia"/>
          <w:sz w:val="32"/>
          <w:szCs w:val="32"/>
        </w:rPr>
        <w:t>270</w:t>
      </w:r>
      <w:r>
        <w:rPr>
          <w:rFonts w:hint="eastAsia" w:asciiTheme="minorEastAsia" w:hAnsiTheme="minorEastAsia" w:eastAsiaTheme="minorEastAsia" w:cstheme="minorEastAsia"/>
          <w:sz w:val="32"/>
          <w:szCs w:val="32"/>
        </w:rPr>
        <w:t>人、遗属</w:t>
      </w:r>
      <w:r>
        <w:rPr>
          <w:rFonts w:asciiTheme="minorEastAsia" w:hAnsiTheme="minorEastAsia" w:eastAsiaTheme="minorEastAsia" w:cstheme="minorEastAsia"/>
          <w:sz w:val="32"/>
          <w:szCs w:val="32"/>
        </w:rPr>
        <w:t>73</w:t>
      </w:r>
      <w:r>
        <w:rPr>
          <w:rFonts w:hint="eastAsia" w:asciiTheme="minorEastAsia" w:hAnsiTheme="minorEastAsia" w:eastAsiaTheme="minorEastAsia" w:cstheme="minorEastAsia"/>
          <w:sz w:val="32"/>
          <w:szCs w:val="32"/>
        </w:rPr>
        <w:t>人。</w:t>
      </w:r>
    </w:p>
    <w:p>
      <w:pPr>
        <w:spacing w:line="360" w:lineRule="auto"/>
        <w:ind w:left="141" w:leftChars="67"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二、主要职能职责：主要为利州区国、省、县道公路畅通提供养护与路政管理保障，进行公路养护与改建、公路养护质量监督检查与路况评定、公路灾害抢修与保通、公路绿化。其主要职责：管养全区</w:t>
      </w:r>
      <w:r>
        <w:rPr>
          <w:rFonts w:asciiTheme="minorEastAsia" w:hAnsiTheme="minorEastAsia" w:eastAsiaTheme="minorEastAsia" w:cstheme="minorEastAsia"/>
          <w:sz w:val="32"/>
          <w:szCs w:val="32"/>
        </w:rPr>
        <w:t>126.839</w:t>
      </w:r>
      <w:r>
        <w:rPr>
          <w:rFonts w:hint="eastAsia" w:asciiTheme="minorEastAsia" w:hAnsiTheme="minorEastAsia" w:eastAsiaTheme="minorEastAsia" w:cstheme="minorEastAsia"/>
          <w:sz w:val="32"/>
          <w:szCs w:val="32"/>
        </w:rPr>
        <w:t>公里省道、</w:t>
      </w:r>
      <w:r>
        <w:rPr>
          <w:rFonts w:asciiTheme="minorEastAsia" w:hAnsiTheme="minorEastAsia" w:eastAsiaTheme="minorEastAsia" w:cstheme="minorEastAsia"/>
          <w:sz w:val="32"/>
          <w:szCs w:val="32"/>
        </w:rPr>
        <w:t>31.471</w:t>
      </w:r>
      <w:r>
        <w:rPr>
          <w:rFonts w:hint="eastAsia" w:asciiTheme="minorEastAsia" w:hAnsiTheme="minorEastAsia" w:eastAsiaTheme="minorEastAsia" w:cstheme="minorEastAsia"/>
          <w:sz w:val="32"/>
          <w:szCs w:val="32"/>
        </w:rPr>
        <w:t>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广元市利州区公路养护段2020年部门预算收入总数1949.75万元，较2019年部门预算收入总数1359.33万元增长43.43%。2020年部门预算支出总数1949.75万元，较2019年部门预算支出总数1359.33万元增长43.43%</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广元市利州区公路养护段2020年部门基本支出预算总数1948万元，其中：人员支出1799.83万元，公用支出148.17万元。</w:t>
      </w:r>
    </w:p>
    <w:p>
      <w:pPr>
        <w:ind w:left="210" w:leftChars="100" w:firstLine="320" w:firstLineChars="1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广元市利州区公路养护段2020年部门预算安排专项资金1.75万元（明细项目见附表）。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广元市利州区公路养护段2020年部门预算收入总数1949.75万元，较2019年部门预算收入总数1359.33万元增长43.43%。2020年部门预算支出总数1949.75万元，较2019年部门预算支出总数1359.33万元增长43.43%</w:t>
      </w:r>
    </w:p>
    <w:p>
      <w:pPr>
        <w:adjustRightInd w:val="0"/>
        <w:ind w:firstLine="640" w:firstLineChars="200"/>
        <w:rPr>
          <w:rStyle w:val="6"/>
          <w:rFonts w:asciiTheme="minorEastAsia" w:hAnsiTheme="minorEastAsia" w:eastAsiaTheme="minorEastAsia" w:cstheme="minorEastAsia"/>
          <w:b w:val="0"/>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2020年一般公共预算当年拨款1949.75万元，比2019年预算数增加590.42万元，主要原因是与2019年预算编报口径不一致，2020年将在职人员目标奖与退休人员生活补助</w:t>
      </w:r>
      <w:r>
        <w:rPr>
          <w:rFonts w:hint="eastAsia" w:asciiTheme="minorEastAsia" w:hAnsiTheme="minorEastAsia" w:eastAsiaTheme="minorEastAsia" w:cstheme="minorEastAsia"/>
          <w:sz w:val="32"/>
          <w:szCs w:val="32"/>
          <w:lang w:eastAsia="zh-CN"/>
        </w:rPr>
        <w:t>计</w:t>
      </w:r>
      <w:r>
        <w:rPr>
          <w:rFonts w:hint="eastAsia" w:asciiTheme="minorEastAsia" w:hAnsiTheme="minorEastAsia" w:eastAsiaTheme="minorEastAsia" w:cstheme="minorEastAsia"/>
          <w:sz w:val="32"/>
          <w:szCs w:val="32"/>
        </w:rPr>
        <w:t>入预算，人员经费增加。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交通运输支出1610.91万元,占82.62%；社会保障和就业支出158.59万元，占8.13%；卫生健康支出84.65万元，占4.34%；住房保障支出95.10万元，占4.88%；农林水支出0.5万元，占0.03%。</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100" w:beforeAutospacing="1"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交通运输支出（类）公路水路运输（款）行政运行（项）2020年预算数为1610.91万元，主要用于：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2.社会保障和就业（类）财政对其他社会保险基金的补助（款）财政对失业保险基金的补助（项）2020年预算数为4.76万元，主要用于：事业单位失业保险支出。</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卫生健康支出（类）行政事业单位医疗（款）事业单位医疗（项）2020年预算数为84.65万元，主要用于：事业单位基本医疗保险缴费支出。</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4. 住房保障（类）住房改革支出（款）住房公积金（项）2020年预算数为95.10万元，主要用于：部门按人力资源和社会保障部、财政部规定的基本工资和津贴补贴以及规定比例为职工缴纳的住房公积金支出。  </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5. 社会保障和就业（类）财政对其他社会保险基金的补助（款）财政对工伤保险基金的补助（项）2020年预算数为21.79万元，主要用于：事业单位工伤保险缴费支出。</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社会保障和就业（类）行政事业单位离退休（款）机关事业单位养老保险缴费支出（项）2020年预算数为126.80万元，主要用于：事业单位养老保险缴费支出。</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 社会保障和就业（类）财政对其他社会保险基金的补助（款）财政对生育保险基金的补助（项）2020年预算数为3.49万元，主要用于：事业单位生育保险缴费支出。</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.农林水支出（类）扶贫（款）其他扶贫支出（项）2020年预算数为0.5万元，主要用于：</w:t>
      </w:r>
      <w:r>
        <w:rPr>
          <w:rFonts w:hint="eastAsia" w:asciiTheme="minorEastAsia" w:hAnsiTheme="minorEastAsia" w:eastAsiaTheme="minorEastAsia" w:cstheme="minorEastAsia"/>
          <w:sz w:val="32"/>
          <w:szCs w:val="32"/>
          <w:lang w:eastAsia="zh-CN"/>
        </w:rPr>
        <w:t>非</w:t>
      </w:r>
      <w:r>
        <w:rPr>
          <w:rFonts w:hint="eastAsia" w:asciiTheme="minorEastAsia" w:hAnsiTheme="minorEastAsia" w:eastAsiaTheme="minorEastAsia" w:cstheme="minorEastAsia"/>
          <w:sz w:val="32"/>
          <w:szCs w:val="32"/>
        </w:rPr>
        <w:t>贫困村驻村第一书记工作经费支出。</w:t>
      </w:r>
    </w:p>
    <w:p>
      <w:pPr>
        <w:widowControl/>
        <w:spacing w:before="100" w:beforeAutospacing="1" w:line="450" w:lineRule="atLeast"/>
        <w:ind w:firstLine="640" w:firstLineChars="200"/>
        <w:contextualSpacing/>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公路养护段2020年一般公共预算基本支出1948万元，其中：人员经费1369.13万元，主要包括：基本工资、津贴补贴、奖金、社会保险缴费等支出。公用经费148.17万元，主要包括：办公费、水费、电费、邮电费、印刷费、差旅费、维修（护）费、物业管理费、劳务费等支出。对个人和家庭的补助支出430.70万元，主要包括：支付遗属生活费。</w:t>
      </w:r>
    </w:p>
    <w:p>
      <w:pPr>
        <w:widowControl/>
        <w:spacing w:before="100" w:beforeAutospacing="1" w:line="450" w:lineRule="atLeast"/>
        <w:ind w:firstLine="640" w:firstLineChars="200"/>
        <w:contextualSpacing/>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一般公共预算</w:t>
      </w:r>
      <w:r>
        <w:rPr>
          <w:rFonts w:hint="eastAsia" w:asciiTheme="minorEastAsia" w:hAnsiTheme="minorEastAsia" w:eastAsiaTheme="minorEastAsia" w:cstheme="minorEastAsia"/>
          <w:sz w:val="32"/>
          <w:szCs w:val="32"/>
          <w:lang w:eastAsia="zh-CN"/>
        </w:rPr>
        <w:t>专项</w:t>
      </w:r>
      <w:r>
        <w:rPr>
          <w:rFonts w:hint="eastAsia" w:asciiTheme="minorEastAsia" w:hAnsiTheme="minorEastAsia" w:eastAsiaTheme="minorEastAsia" w:cstheme="minorEastAsia"/>
          <w:sz w:val="32"/>
          <w:szCs w:val="32"/>
        </w:rPr>
        <w:t>支出情况说明</w:t>
      </w: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广元市利州区公路养护段2020年一般公共预算</w:t>
      </w:r>
      <w:r>
        <w:rPr>
          <w:rFonts w:hint="eastAsia" w:asciiTheme="minorEastAsia" w:hAnsiTheme="minorEastAsia" w:eastAsiaTheme="minorEastAsia" w:cstheme="minorEastAsia"/>
          <w:sz w:val="32"/>
          <w:szCs w:val="32"/>
          <w:lang w:eastAsia="zh-CN"/>
        </w:rPr>
        <w:t>专项</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1.75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w:t>
      </w:r>
      <w:r>
        <w:rPr>
          <w:rFonts w:hint="eastAsia" w:asciiTheme="minorEastAsia" w:hAnsiTheme="minorEastAsia" w:eastAsiaTheme="minorEastAsia" w:cstheme="minorEastAsia"/>
          <w:sz w:val="32"/>
          <w:szCs w:val="32"/>
        </w:rPr>
        <w:t>事业单位职工工伤抚恤支出。</w:t>
      </w:r>
    </w:p>
    <w:p>
      <w:pPr>
        <w:widowControl/>
        <w:spacing w:before="100" w:beforeAutospacing="1" w:line="450" w:lineRule="atLeast"/>
        <w:ind w:firstLine="640" w:firstLineChars="200"/>
        <w:contextualSpacing/>
        <w:rPr>
          <w:rFonts w:hint="eastAsia" w:asciiTheme="minorEastAsia" w:hAnsiTheme="minorEastAsia" w:eastAsiaTheme="minorEastAsia" w:cstheme="minorEastAsia"/>
          <w:sz w:val="32"/>
          <w:szCs w:val="32"/>
          <w:lang w:eastAsia="zh-CN"/>
        </w:rPr>
      </w:pPr>
    </w:p>
    <w:p>
      <w:pPr>
        <w:widowControl/>
        <w:spacing w:before="100" w:beforeAutospacing="1" w:line="450" w:lineRule="atLeast"/>
        <w:ind w:firstLine="640" w:firstLineChars="200"/>
        <w:contextualSpacing/>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2020年财政拨款安排“三公”经费预算8.35万元，较2019年部门预算收入8.14万元增长2.6%。其中：2020年安排公务接待费预算0.17万元，安排公车购置及运行维护费8.18万元。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（一）公务接待费较2019年预算增长21.43%。</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w:t>
      </w:r>
      <w:r>
        <w:rPr>
          <w:rFonts w:hint="eastAsia" w:asciiTheme="minorEastAsia" w:hAnsiTheme="minorEastAsia" w:eastAsiaTheme="minorEastAsia" w:cstheme="minorEastAsia"/>
          <w:sz w:val="32"/>
          <w:szCs w:val="32"/>
          <w:lang w:eastAsia="zh-CN"/>
        </w:rPr>
        <w:t>较</w:t>
      </w:r>
      <w:r>
        <w:rPr>
          <w:rFonts w:hint="eastAsia" w:asciiTheme="minorEastAsia" w:hAnsiTheme="minorEastAsia" w:eastAsiaTheme="minorEastAsia" w:cstheme="minorEastAsia"/>
          <w:sz w:val="32"/>
          <w:szCs w:val="32"/>
        </w:rPr>
        <w:t>2019年预算增长2.25%</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单位现有公务用车7辆，其中：轿车4辆、越野车1辆、其他乘用车2辆。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2020年安排公务用车运行维护费8.18万元，用于7辆公务用车燃油、过路（桥）、维修、保险等方面支出，主要保障机关及道路巡查、脱贫攻坚、监督检查、工程建设工程检查等工作开展。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广元市利州区公路养护段2020年没有使用政府性基金预算拨款安排的支出。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广元市利州区公路养护段2020年没有使用国有资本经营预算拨款安排的支出。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2020年，广元市利州区公路养护段</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运行经费财政拨款预算为148.17万元，比2019年预算减少3.55万元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下降2.34%。主要原因是人员退休导致经费减少。</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2020年，广元市利州区公路养护段政府采购预算0万元。</w:t>
      </w:r>
    </w:p>
    <w:p>
      <w:pPr>
        <w:adjustRightInd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2019年底，广元市利州区公路养护段房屋面积77010.46㎡，其中：办公用房1688.57㎡，道班业务用房75321.89㎡；共有车辆7辆，其中：特种专业技术技术用车4辆，应急保障用车3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2020年部门预算未安排(安排）购置车辆及单位价值20万元以上大型设备。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利州区公路养护段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（九）“三公”经费：纳入</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00762"/>
    <w:rsid w:val="000234F0"/>
    <w:rsid w:val="000636B3"/>
    <w:rsid w:val="00091D5D"/>
    <w:rsid w:val="000A644E"/>
    <w:rsid w:val="00167A9B"/>
    <w:rsid w:val="0019321F"/>
    <w:rsid w:val="002143B5"/>
    <w:rsid w:val="0022790D"/>
    <w:rsid w:val="0024385F"/>
    <w:rsid w:val="00252498"/>
    <w:rsid w:val="0026122B"/>
    <w:rsid w:val="003F084C"/>
    <w:rsid w:val="00414992"/>
    <w:rsid w:val="004C01BC"/>
    <w:rsid w:val="004F514A"/>
    <w:rsid w:val="00565EDB"/>
    <w:rsid w:val="005A3696"/>
    <w:rsid w:val="007018C8"/>
    <w:rsid w:val="00720D85"/>
    <w:rsid w:val="007837B4"/>
    <w:rsid w:val="007D2FDC"/>
    <w:rsid w:val="007E0D7C"/>
    <w:rsid w:val="008255F0"/>
    <w:rsid w:val="009073AE"/>
    <w:rsid w:val="009658D2"/>
    <w:rsid w:val="00981473"/>
    <w:rsid w:val="009F3B25"/>
    <w:rsid w:val="00A565DC"/>
    <w:rsid w:val="00C06BFD"/>
    <w:rsid w:val="00CB0095"/>
    <w:rsid w:val="00CB0EC7"/>
    <w:rsid w:val="00CB1A49"/>
    <w:rsid w:val="00CD28D9"/>
    <w:rsid w:val="00CD4B04"/>
    <w:rsid w:val="00D070D9"/>
    <w:rsid w:val="00E14578"/>
    <w:rsid w:val="00E46608"/>
    <w:rsid w:val="00E739A6"/>
    <w:rsid w:val="00EC4E76"/>
    <w:rsid w:val="00ED4E40"/>
    <w:rsid w:val="00EF1FFF"/>
    <w:rsid w:val="00F0761F"/>
    <w:rsid w:val="00FD2341"/>
    <w:rsid w:val="012E766D"/>
    <w:rsid w:val="044F5BC4"/>
    <w:rsid w:val="099A6EBD"/>
    <w:rsid w:val="0AE3037F"/>
    <w:rsid w:val="0B974E68"/>
    <w:rsid w:val="0DB80CE7"/>
    <w:rsid w:val="0E1168EA"/>
    <w:rsid w:val="0ED54B8C"/>
    <w:rsid w:val="160776AB"/>
    <w:rsid w:val="175964C1"/>
    <w:rsid w:val="1A4B3E10"/>
    <w:rsid w:val="1ED53AE3"/>
    <w:rsid w:val="237F1682"/>
    <w:rsid w:val="24C90A2A"/>
    <w:rsid w:val="25C96B17"/>
    <w:rsid w:val="260A4F3C"/>
    <w:rsid w:val="2DBA1E53"/>
    <w:rsid w:val="30806273"/>
    <w:rsid w:val="43644D8C"/>
    <w:rsid w:val="45BE2AED"/>
    <w:rsid w:val="4CF80DAF"/>
    <w:rsid w:val="55860D15"/>
    <w:rsid w:val="56DF27DB"/>
    <w:rsid w:val="578919DC"/>
    <w:rsid w:val="600105C9"/>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B1695-7A20-4761-BCD1-8277F258C8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556</Words>
  <Characters>3172</Characters>
  <Lines>26</Lines>
  <Paragraphs>7</Paragraphs>
  <TotalTime>0</TotalTime>
  <ScaleCrop>false</ScaleCrop>
  <LinksUpToDate>false</LinksUpToDate>
  <CharactersWithSpaces>3721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2020-09-03T03:01:00Z</dcterms:created>
  <dc:creator>微软用户</dc:creator>
  <cp:lastModifiedBy>User</cp:lastModifiedBy>
  <cp:lastPrinted>2020-09-11T07:40:00Z</cp:lastPrinted>
  <dcterms:modified xsi:type="dcterms:W3CDTF">2020-09-11T08:42:57Z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