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49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广元市利州区</w:t>
      </w:r>
      <w:r>
        <w:rPr>
          <w:rFonts w:hint="eastAsia" w:ascii="方正小标宋简体" w:hAnsi="方正小标宋简体" w:eastAsia="方正小标宋简体" w:cs="方正小标宋简体"/>
          <w:bCs/>
          <w:sz w:val="44"/>
          <w:szCs w:val="44"/>
          <w:lang w:eastAsia="zh-CN"/>
        </w:rPr>
        <w:t>人民政府河西街道办事处</w:t>
      </w:r>
    </w:p>
    <w:p>
      <w:pPr>
        <w:keepNext w:val="0"/>
        <w:keepLines w:val="0"/>
        <w:pageBreakBefore w:val="0"/>
        <w:kinsoku/>
        <w:wordWrap/>
        <w:topLinePunct w:val="0"/>
        <w:bidi w:val="0"/>
        <w:spacing w:line="4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20</w:t>
      </w:r>
      <w:r>
        <w:rPr>
          <w:rFonts w:hint="eastAsia" w:ascii="方正小标宋简体" w:hAnsi="方正小标宋简体" w:eastAsia="方正小标宋简体" w:cs="方正小标宋简体"/>
          <w:bCs/>
          <w:sz w:val="44"/>
          <w:szCs w:val="44"/>
        </w:rPr>
        <w:t>年部门预算情况说明</w:t>
      </w:r>
    </w:p>
    <w:p>
      <w:pPr>
        <w:keepNext w:val="0"/>
        <w:keepLines w:val="0"/>
        <w:pageBreakBefore w:val="0"/>
        <w:kinsoku/>
        <w:wordWrap/>
        <w:topLinePunct w:val="0"/>
        <w:bidi w:val="0"/>
        <w:spacing w:line="490" w:lineRule="exact"/>
        <w:jc w:val="center"/>
        <w:rPr>
          <w:rFonts w:hint="eastAsia" w:ascii="方正小标宋简体" w:hAnsi="方正小标宋简体" w:eastAsia="方正小标宋简体" w:cs="方正小标宋简体"/>
          <w:bCs/>
          <w:sz w:val="44"/>
          <w:szCs w:val="44"/>
          <w:lang w:val="en-US" w:eastAsia="zh-CN"/>
        </w:rPr>
      </w:pPr>
    </w:p>
    <w:p>
      <w:pPr>
        <w:keepNext w:val="0"/>
        <w:keepLines w:val="0"/>
        <w:pageBreakBefore w:val="0"/>
        <w:numPr>
          <w:ilvl w:val="0"/>
          <w:numId w:val="1"/>
        </w:numPr>
        <w:kinsoku/>
        <w:wordWrap/>
        <w:topLinePunct w:val="0"/>
        <w:bidi w:val="0"/>
        <w:spacing w:line="4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kinsoku/>
        <w:wordWrap/>
        <w:topLinePunct w:val="0"/>
        <w:bidi w:val="0"/>
        <w:spacing w:line="4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机构情况</w:t>
      </w:r>
    </w:p>
    <w:p>
      <w:pPr>
        <w:pStyle w:val="2"/>
        <w:keepNext w:val="0"/>
        <w:keepLines w:val="0"/>
        <w:pageBreakBefore w:val="0"/>
        <w:kinsoku/>
        <w:wordWrap/>
        <w:topLinePunct w:val="0"/>
        <w:bidi w:val="0"/>
        <w:adjustRightInd w:val="0"/>
        <w:snapToGrid w:val="0"/>
        <w:spacing w:before="72" w:line="490" w:lineRule="exact"/>
        <w:ind w:firstLine="630" w:firstLineChars="210"/>
        <w:rPr>
          <w:rFonts w:hint="eastAsia"/>
          <w:color w:val="000000"/>
          <w:sz w:val="32"/>
          <w:szCs w:val="32"/>
          <w:shd w:val="clear" w:color="auto" w:fill="FFFFFF"/>
        </w:rPr>
      </w:pPr>
      <w:r>
        <w:rPr>
          <w:rFonts w:hint="eastAsia"/>
        </w:rPr>
        <w:t>河西街道办事处辖</w:t>
      </w:r>
      <w:r>
        <w:rPr>
          <w:rFonts w:hint="eastAsia"/>
          <w:lang w:val="en-US" w:eastAsia="zh-CN"/>
        </w:rPr>
        <w:t>5</w:t>
      </w:r>
      <w:r>
        <w:rPr>
          <w:rFonts w:hint="eastAsia"/>
        </w:rPr>
        <w:t>个行政村、</w:t>
      </w:r>
      <w:r>
        <w:rPr>
          <w:rFonts w:hint="eastAsia"/>
          <w:lang w:val="en-US" w:eastAsia="zh-CN"/>
        </w:rPr>
        <w:t>7</w:t>
      </w:r>
      <w:r>
        <w:rPr>
          <w:rFonts w:hint="eastAsia"/>
        </w:rPr>
        <w:t>个社区、</w:t>
      </w:r>
      <w:r>
        <w:rPr>
          <w:rFonts w:hint="eastAsia"/>
          <w:lang w:val="en-US" w:eastAsia="zh-CN"/>
        </w:rPr>
        <w:t>80</w:t>
      </w:r>
      <w:r>
        <w:rPr>
          <w:rFonts w:hint="eastAsia"/>
        </w:rPr>
        <w:t>个零星小组，幅员面积</w:t>
      </w:r>
      <w:r>
        <w:rPr>
          <w:rFonts w:hint="eastAsia"/>
          <w:lang w:val="en-US" w:eastAsia="zh-CN"/>
        </w:rPr>
        <w:t>55</w:t>
      </w:r>
      <w:r>
        <w:rPr>
          <w:rFonts w:hint="eastAsia"/>
        </w:rPr>
        <w:t>平方公里，总人口</w:t>
      </w:r>
      <w:r>
        <w:rPr>
          <w:rFonts w:hint="eastAsia"/>
          <w:lang w:val="en-US" w:eastAsia="zh-CN"/>
        </w:rPr>
        <w:t>3</w:t>
      </w:r>
      <w:r>
        <w:rPr>
          <w:rFonts w:hint="eastAsia"/>
        </w:rPr>
        <w:t>万余人。河西街道办事处是利州区人民政府派出机构，属于行政机关单位，经费来源属于全额拨款，</w:t>
      </w:r>
      <w:r>
        <w:rPr>
          <w:rFonts w:hint="eastAsia"/>
          <w:lang w:eastAsia="zh-CN"/>
        </w:rPr>
        <w:t>河西街道</w:t>
      </w:r>
      <w:r>
        <w:rPr>
          <w:rFonts w:hint="eastAsia" w:ascii="方正仿宋简体" w:eastAsia="方正仿宋简体"/>
          <w:sz w:val="32"/>
          <w:szCs w:val="32"/>
        </w:rPr>
        <w:t>设置下列6个内设机构</w:t>
      </w:r>
      <w:r>
        <w:rPr>
          <w:rFonts w:hint="eastAsia" w:ascii="方正仿宋简体" w:eastAsia="方正仿宋简体"/>
          <w:sz w:val="32"/>
          <w:szCs w:val="32"/>
          <w:lang w:eastAsia="zh-CN"/>
        </w:rPr>
        <w:t>，</w:t>
      </w:r>
      <w:r>
        <w:rPr>
          <w:rFonts w:hint="eastAsia"/>
        </w:rPr>
        <w:t>编制情况分</w:t>
      </w:r>
      <w:r>
        <w:rPr>
          <w:rFonts w:hint="eastAsia"/>
          <w:lang w:val="en-US" w:eastAsia="zh-CN"/>
        </w:rPr>
        <w:t>六</w:t>
      </w:r>
      <w:r>
        <w:rPr>
          <w:rFonts w:hint="eastAsia"/>
        </w:rPr>
        <w:t>办</w:t>
      </w:r>
      <w:r>
        <w:rPr>
          <w:rFonts w:hint="eastAsia"/>
          <w:lang w:val="en-US" w:eastAsia="zh-CN"/>
        </w:rPr>
        <w:t>一</w:t>
      </w:r>
      <w:r>
        <w:rPr>
          <w:rFonts w:hint="eastAsia"/>
        </w:rPr>
        <w:t>中心，</w:t>
      </w:r>
      <w:r>
        <w:rPr>
          <w:rFonts w:hint="eastAsia"/>
          <w:lang w:val="en-US" w:eastAsia="zh-CN"/>
        </w:rPr>
        <w:t>六</w:t>
      </w:r>
      <w:r>
        <w:rPr>
          <w:rFonts w:hint="eastAsia"/>
        </w:rPr>
        <w:t>办：党政</w:t>
      </w:r>
      <w:r>
        <w:rPr>
          <w:rFonts w:hint="eastAsia"/>
          <w:lang w:val="en-US" w:eastAsia="zh-CN"/>
        </w:rPr>
        <w:t>综合</w:t>
      </w:r>
      <w:r>
        <w:rPr>
          <w:rFonts w:hint="eastAsia"/>
        </w:rPr>
        <w:t>办、</w:t>
      </w:r>
      <w:r>
        <w:rPr>
          <w:rFonts w:hint="eastAsia"/>
          <w:lang w:val="en-US" w:eastAsia="zh-CN"/>
        </w:rPr>
        <w:t>党建办，综合治理办（</w:t>
      </w:r>
      <w:r>
        <w:rPr>
          <w:rFonts w:hint="eastAsia" w:ascii="方正楷体简体" w:eastAsia="方正楷体简体"/>
          <w:sz w:val="32"/>
          <w:szCs w:val="32"/>
        </w:rPr>
        <w:t>安全生产监督管理办公室</w:t>
      </w:r>
      <w:r>
        <w:rPr>
          <w:rFonts w:hint="eastAsia"/>
          <w:lang w:val="en-US" w:eastAsia="zh-CN"/>
        </w:rPr>
        <w:t>），公共服务办、发展保障办、综合执法办（</w:t>
      </w:r>
      <w:r>
        <w:rPr>
          <w:rFonts w:hint="eastAsia" w:ascii="方正楷体简体" w:eastAsia="方正楷体简体"/>
          <w:sz w:val="32"/>
          <w:szCs w:val="32"/>
        </w:rPr>
        <w:t>物业管理办公室</w:t>
      </w:r>
      <w:r>
        <w:rPr>
          <w:rFonts w:hint="eastAsia"/>
          <w:lang w:val="en-US" w:eastAsia="zh-CN"/>
        </w:rPr>
        <w:t>）</w:t>
      </w:r>
      <w:r>
        <w:rPr>
          <w:rFonts w:hint="eastAsia"/>
        </w:rPr>
        <w:t>，</w:t>
      </w:r>
      <w:r>
        <w:rPr>
          <w:rFonts w:hint="eastAsia"/>
          <w:lang w:val="en-US" w:eastAsia="zh-CN"/>
        </w:rPr>
        <w:t>一</w:t>
      </w:r>
      <w:r>
        <w:rPr>
          <w:rFonts w:hint="eastAsia"/>
        </w:rPr>
        <w:t>中心：</w:t>
      </w:r>
      <w:r>
        <w:rPr>
          <w:rFonts w:hint="eastAsia"/>
          <w:lang w:val="en-US" w:eastAsia="zh-CN"/>
        </w:rPr>
        <w:t>党群服务中心</w:t>
      </w:r>
      <w:r>
        <w:rPr>
          <w:rFonts w:hint="eastAsia"/>
        </w:rPr>
        <w:t>，设立司法所、劳动保障所、林业站、农技等5个区级部门延伸机构。</w:t>
      </w:r>
    </w:p>
    <w:p>
      <w:pPr>
        <w:keepNext w:val="0"/>
        <w:keepLines w:val="0"/>
        <w:pageBreakBefore w:val="0"/>
        <w:kinsoku/>
        <w:wordWrap/>
        <w:topLinePunct w:val="0"/>
        <w:bidi w:val="0"/>
        <w:spacing w:line="490" w:lineRule="exact"/>
        <w:ind w:firstLine="640" w:firstLineChars="200"/>
        <w:rPr>
          <w:rFonts w:hint="eastAsia" w:ascii="仿宋_GB2312" w:eastAsia="仿宋_GB2312"/>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人员情况</w:t>
      </w:r>
    </w:p>
    <w:p>
      <w:pPr>
        <w:keepNext w:val="0"/>
        <w:keepLines w:val="0"/>
        <w:pageBreakBefore w:val="0"/>
        <w:kinsoku/>
        <w:wordWrap/>
        <w:topLinePunct w:val="0"/>
        <w:bidi w:val="0"/>
        <w:spacing w:line="490" w:lineRule="exact"/>
        <w:ind w:firstLine="800" w:firstLineChars="250"/>
        <w:rPr>
          <w:rFonts w:hint="default" w:eastAsia="仿宋_GB2312" w:asciiTheme="minorEastAsia" w:hAnsiTheme="minorEastAsia" w:cstheme="minorEastAsia"/>
          <w:sz w:val="32"/>
          <w:szCs w:val="32"/>
          <w:lang w:val="en-US"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年末在职职工4</w:t>
      </w:r>
      <w:r>
        <w:rPr>
          <w:rFonts w:hint="eastAsia" w:ascii="仿宋_GB2312" w:eastAsia="仿宋_GB2312"/>
          <w:sz w:val="32"/>
          <w:szCs w:val="32"/>
          <w:lang w:val="en-US" w:eastAsia="zh-CN"/>
        </w:rPr>
        <w:t>2</w:t>
      </w:r>
      <w:r>
        <w:rPr>
          <w:rFonts w:hint="eastAsia" w:ascii="仿宋_GB2312" w:eastAsia="仿宋_GB2312"/>
          <w:sz w:val="32"/>
          <w:szCs w:val="32"/>
        </w:rPr>
        <w:t>人，其中：公务员2</w:t>
      </w:r>
      <w:r>
        <w:rPr>
          <w:rFonts w:hint="eastAsia" w:ascii="仿宋_GB2312" w:eastAsia="仿宋_GB2312"/>
          <w:sz w:val="32"/>
          <w:szCs w:val="32"/>
          <w:lang w:val="en-US" w:eastAsia="zh-CN"/>
        </w:rPr>
        <w:t>1</w:t>
      </w:r>
      <w:r>
        <w:rPr>
          <w:rFonts w:hint="eastAsia" w:ascii="仿宋_GB2312" w:eastAsia="仿宋_GB2312"/>
          <w:sz w:val="32"/>
          <w:szCs w:val="32"/>
        </w:rPr>
        <w:t>人、工勤人员</w:t>
      </w:r>
      <w:r>
        <w:rPr>
          <w:rFonts w:ascii="仿宋_GB2312" w:eastAsia="仿宋_GB2312"/>
          <w:sz w:val="32"/>
          <w:szCs w:val="32"/>
        </w:rPr>
        <w:t>2</w:t>
      </w:r>
      <w:r>
        <w:rPr>
          <w:rFonts w:hint="eastAsia" w:ascii="仿宋_GB2312" w:eastAsia="仿宋_GB2312"/>
          <w:sz w:val="32"/>
          <w:szCs w:val="32"/>
        </w:rPr>
        <w:t>人、事业人员19人，离退休</w:t>
      </w:r>
      <w:r>
        <w:rPr>
          <w:rFonts w:ascii="仿宋_GB2312" w:eastAsia="仿宋_GB2312"/>
          <w:sz w:val="32"/>
          <w:szCs w:val="32"/>
        </w:rPr>
        <w:t>3</w:t>
      </w:r>
      <w:r>
        <w:rPr>
          <w:rFonts w:hint="eastAsia" w:ascii="仿宋_GB2312" w:eastAsia="仿宋_GB2312"/>
          <w:sz w:val="32"/>
          <w:szCs w:val="32"/>
          <w:lang w:val="en-US" w:eastAsia="zh-CN"/>
        </w:rPr>
        <w:t>7</w:t>
      </w:r>
      <w:r>
        <w:rPr>
          <w:rFonts w:hint="eastAsia" w:ascii="仿宋_GB2312" w:eastAsia="仿宋_GB2312"/>
          <w:sz w:val="32"/>
          <w:szCs w:val="32"/>
        </w:rPr>
        <w:t>人，其中：离休人员</w:t>
      </w:r>
      <w:r>
        <w:rPr>
          <w:rFonts w:ascii="仿宋_GB2312" w:eastAsia="仿宋_GB2312"/>
          <w:sz w:val="32"/>
          <w:szCs w:val="32"/>
        </w:rPr>
        <w:t>1</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周存元已于19年3月去世</w:t>
      </w:r>
      <w:r>
        <w:rPr>
          <w:rFonts w:hint="eastAsia" w:ascii="仿宋_GB2312" w:eastAsia="仿宋_GB2312"/>
          <w:sz w:val="32"/>
          <w:szCs w:val="32"/>
          <w:lang w:eastAsia="zh-CN"/>
        </w:rPr>
        <w:t>）</w:t>
      </w:r>
      <w:r>
        <w:rPr>
          <w:rFonts w:hint="eastAsia" w:ascii="仿宋_GB2312" w:eastAsia="仿宋_GB2312"/>
          <w:sz w:val="32"/>
          <w:szCs w:val="32"/>
        </w:rPr>
        <w:t>，退休公务员</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人，退休事业人员</w:t>
      </w:r>
      <w:r>
        <w:rPr>
          <w:rFonts w:ascii="仿宋_GB2312" w:eastAsia="仿宋_GB2312"/>
          <w:sz w:val="32"/>
          <w:szCs w:val="32"/>
        </w:rPr>
        <w:t>14</w:t>
      </w:r>
      <w:r>
        <w:rPr>
          <w:rFonts w:hint="eastAsia" w:ascii="仿宋_GB2312" w:eastAsia="仿宋_GB2312"/>
          <w:sz w:val="32"/>
          <w:szCs w:val="32"/>
        </w:rPr>
        <w:t>人，遗嘱</w:t>
      </w:r>
      <w:r>
        <w:rPr>
          <w:rFonts w:ascii="仿宋_GB2312" w:eastAsia="仿宋_GB2312"/>
          <w:sz w:val="32"/>
          <w:szCs w:val="32"/>
        </w:rPr>
        <w:t>1</w:t>
      </w:r>
      <w:r>
        <w:rPr>
          <w:rFonts w:hint="eastAsia" w:ascii="仿宋_GB2312" w:eastAsia="仿宋_GB2312"/>
          <w:sz w:val="32"/>
          <w:szCs w:val="32"/>
        </w:rPr>
        <w:t>3人。当年公务员退休</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徐文斌19年5月退休</w:t>
      </w:r>
      <w:r>
        <w:rPr>
          <w:rFonts w:hint="eastAsia" w:ascii="仿宋_GB2312" w:eastAsia="仿宋_GB2312"/>
          <w:sz w:val="32"/>
          <w:szCs w:val="32"/>
          <w:lang w:eastAsia="zh-CN"/>
        </w:rPr>
        <w:t>）</w:t>
      </w:r>
      <w:r>
        <w:rPr>
          <w:rFonts w:hint="eastAsia" w:ascii="仿宋_GB2312" w:eastAsia="仿宋_GB2312"/>
          <w:sz w:val="32"/>
          <w:szCs w:val="32"/>
        </w:rPr>
        <w:t>，死亡退休人员</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赵坤林</w:t>
      </w:r>
      <w:r>
        <w:rPr>
          <w:rFonts w:hint="eastAsia" w:ascii="仿宋_GB2312" w:eastAsia="仿宋_GB2312"/>
          <w:sz w:val="32"/>
          <w:szCs w:val="32"/>
        </w:rPr>
        <w:t>去世</w:t>
      </w:r>
      <w:r>
        <w:rPr>
          <w:rFonts w:hint="eastAsia" w:ascii="仿宋_GB2312" w:eastAsia="仿宋_GB2312"/>
          <w:sz w:val="32"/>
          <w:szCs w:val="32"/>
          <w:lang w:eastAsia="zh-CN"/>
        </w:rPr>
        <w:t>，</w:t>
      </w:r>
      <w:r>
        <w:rPr>
          <w:rFonts w:hint="eastAsia" w:ascii="仿宋_GB2312" w:eastAsia="仿宋_GB2312"/>
          <w:sz w:val="32"/>
          <w:szCs w:val="32"/>
          <w:lang w:val="en-US" w:eastAsia="zh-CN"/>
        </w:rPr>
        <w:t>李连成10月去世</w:t>
      </w:r>
      <w:r>
        <w:rPr>
          <w:rFonts w:hint="eastAsia" w:ascii="仿宋_GB2312" w:eastAsia="仿宋_GB2312"/>
          <w:sz w:val="32"/>
          <w:szCs w:val="32"/>
        </w:rPr>
        <w:t>），公务员调出</w:t>
      </w:r>
      <w:r>
        <w:rPr>
          <w:rFonts w:ascii="仿宋_GB2312" w:eastAsia="仿宋_GB2312"/>
          <w:sz w:val="32"/>
          <w:szCs w:val="32"/>
        </w:rPr>
        <w:t>1</w:t>
      </w:r>
      <w:r>
        <w:rPr>
          <w:rFonts w:hint="eastAsia" w:ascii="仿宋_GB2312" w:eastAsia="仿宋_GB2312"/>
          <w:sz w:val="32"/>
          <w:szCs w:val="32"/>
        </w:rPr>
        <w:t>人（</w:t>
      </w:r>
      <w:r>
        <w:rPr>
          <w:rFonts w:hint="eastAsia" w:ascii="仿宋_GB2312" w:eastAsia="仿宋_GB2312"/>
          <w:sz w:val="32"/>
          <w:szCs w:val="32"/>
          <w:lang w:val="en-US" w:eastAsia="zh-CN"/>
        </w:rPr>
        <w:t>马金萍</w:t>
      </w:r>
      <w:r>
        <w:rPr>
          <w:rFonts w:hint="eastAsia" w:ascii="仿宋_GB2312" w:eastAsia="仿宋_GB2312"/>
          <w:sz w:val="32"/>
          <w:szCs w:val="32"/>
        </w:rPr>
        <w:t>），</w:t>
      </w:r>
      <w:r>
        <w:rPr>
          <w:rFonts w:hint="eastAsia" w:ascii="仿宋_GB2312" w:eastAsia="仿宋_GB2312"/>
          <w:sz w:val="32"/>
          <w:szCs w:val="32"/>
          <w:lang w:val="en-US" w:eastAsia="zh-CN"/>
        </w:rPr>
        <w:t>公务员</w:t>
      </w:r>
      <w:r>
        <w:rPr>
          <w:rFonts w:hint="eastAsia" w:ascii="仿宋_GB2312" w:eastAsia="仿宋_GB2312"/>
          <w:sz w:val="32"/>
          <w:szCs w:val="32"/>
        </w:rPr>
        <w:t>调入</w:t>
      </w:r>
      <w:r>
        <w:rPr>
          <w:rFonts w:hint="eastAsia" w:ascii="仿宋_GB2312" w:eastAsia="仿宋_GB2312"/>
          <w:sz w:val="32"/>
          <w:szCs w:val="32"/>
          <w:lang w:val="en-US" w:eastAsia="zh-CN"/>
        </w:rPr>
        <w:t>2人</w:t>
      </w:r>
      <w:r>
        <w:rPr>
          <w:rFonts w:hint="eastAsia" w:ascii="仿宋_GB2312" w:eastAsia="仿宋_GB2312"/>
          <w:sz w:val="32"/>
          <w:szCs w:val="32"/>
          <w:lang w:eastAsia="zh-CN"/>
        </w:rPr>
        <w:t>，</w:t>
      </w:r>
      <w:r>
        <w:rPr>
          <w:rFonts w:hint="eastAsia" w:ascii="仿宋_GB2312" w:eastAsia="仿宋_GB2312"/>
          <w:sz w:val="32"/>
          <w:szCs w:val="32"/>
          <w:lang w:val="en-US" w:eastAsia="zh-CN"/>
        </w:rPr>
        <w:t>分别是王亚、任添</w:t>
      </w:r>
      <w:r>
        <w:rPr>
          <w:rFonts w:hint="eastAsia" w:ascii="仿宋_GB2312" w:eastAsia="仿宋_GB2312"/>
          <w:sz w:val="32"/>
          <w:szCs w:val="32"/>
        </w:rPr>
        <w:t>。</w:t>
      </w:r>
      <w:r>
        <w:rPr>
          <w:rFonts w:hint="eastAsia" w:ascii="仿宋_GB2312" w:eastAsia="仿宋_GB2312"/>
          <w:sz w:val="32"/>
          <w:szCs w:val="32"/>
          <w:lang w:eastAsia="zh-CN"/>
        </w:rPr>
        <w:t>由于行政区划改革调整，三办合并，</w:t>
      </w:r>
      <w:r>
        <w:rPr>
          <w:rFonts w:hint="eastAsia" w:ascii="仿宋_GB2312" w:eastAsia="仿宋_GB2312"/>
          <w:sz w:val="32"/>
          <w:szCs w:val="32"/>
          <w:lang w:val="en-US" w:eastAsia="zh-CN"/>
        </w:rPr>
        <w:t>2020年年初职工92人。</w:t>
      </w:r>
    </w:p>
    <w:p>
      <w:pPr>
        <w:keepNext w:val="0"/>
        <w:keepLines w:val="0"/>
        <w:pageBreakBefore w:val="0"/>
        <w:numPr>
          <w:ilvl w:val="0"/>
          <w:numId w:val="0"/>
        </w:numPr>
        <w:kinsoku/>
        <w:wordWrap/>
        <w:topLinePunct w:val="0"/>
        <w:bidi w:val="0"/>
        <w:spacing w:line="490" w:lineRule="exact"/>
        <w:ind w:leftChars="200"/>
        <w:rPr>
          <w:rFonts w:hint="eastAsia" w:ascii="仿宋" w:hAnsi="仿宋" w:eastAsia="仿宋"/>
          <w:bCs/>
          <w:color w:val="000000"/>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主要职能职责</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街道党工委是区委派出机关，根据区委的授权，在辖区内发挥总揽全局、协调各方的领导核心作用，对经济建设、政治建设、文化建设、社会建设、生态文明建设全面领导。街道办事处是区政府的派出机关，在街道党工委的领导下，依法在辖区内履行相应的政府服务和管理职能。街道党工委、街道办事处主要职责为：</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1.</w:t>
      </w:r>
      <w:r>
        <w:rPr>
          <w:rFonts w:ascii="方正仿宋简体" w:eastAsia="方正仿宋简体"/>
          <w:sz w:val="32"/>
          <w:szCs w:val="32"/>
        </w:rPr>
        <w:t>加强党的建设。强化党的政治建设、思想建设、组织建设、作风建设、纪律建设，落实基层党建工作责任制，深入推进反腐败斗争，加强基层意识形态工作</w:t>
      </w:r>
      <w:r>
        <w:rPr>
          <w:rFonts w:hint="eastAsia" w:ascii="方正仿宋简体" w:eastAsia="方正仿宋简体"/>
          <w:sz w:val="32"/>
          <w:szCs w:val="32"/>
        </w:rPr>
        <w:t>；</w:t>
      </w:r>
      <w:r>
        <w:rPr>
          <w:rFonts w:ascii="方正仿宋简体" w:eastAsia="方正仿宋简体"/>
          <w:sz w:val="32"/>
          <w:szCs w:val="32"/>
        </w:rPr>
        <w:t>推进街道社区党建、单位党建、行业党建互联互动。</w:t>
      </w:r>
      <w:r>
        <w:rPr>
          <w:rFonts w:hint="eastAsia" w:ascii="方正仿宋简体" w:eastAsia="方正仿宋简体"/>
          <w:sz w:val="32"/>
          <w:szCs w:val="32"/>
        </w:rPr>
        <w:t>加强对街道人大工作机构、人武部、群团组织等的领导。</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2.</w:t>
      </w:r>
      <w:r>
        <w:rPr>
          <w:rFonts w:hint="eastAsia" w:ascii="方正仿宋简体" w:eastAsia="方正仿宋简体"/>
          <w:sz w:val="32"/>
          <w:szCs w:val="32"/>
        </w:rPr>
        <w:t>统筹区域发展。统筹落实辖区发展的重大决策，参与辖区建设规划和公共服务设施布局，推动辖区健康、有序、可持续发展。涉农街道要加强农业农村工作。</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3.</w:t>
      </w:r>
      <w:r>
        <w:rPr>
          <w:rFonts w:hint="eastAsia" w:ascii="方正仿宋简体" w:eastAsia="方正仿宋简体"/>
          <w:sz w:val="32"/>
          <w:szCs w:val="32"/>
        </w:rPr>
        <w:t>组织公共服务。组织实施与居民生活密切相关的各项公共服务，落实民生保障政策，加强社区服务配套设施和综合服务平台建设，完善社区综合服务功能。</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4.</w:t>
      </w:r>
      <w:r>
        <w:rPr>
          <w:rFonts w:hint="eastAsia" w:ascii="方正仿宋简体" w:eastAsia="方正仿宋简体"/>
          <w:sz w:val="32"/>
          <w:szCs w:val="32"/>
        </w:rPr>
        <w:t>优化营商环境。优化投资、经营环境，推进重点项目建设和发展；联系和服务驻辖区单位、企业及市场主体，保护各种经济组织的合法权益。</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5.</w:t>
      </w:r>
      <w:r>
        <w:rPr>
          <w:rFonts w:hint="eastAsia" w:ascii="方正仿宋简体" w:eastAsia="方正仿宋简体"/>
          <w:sz w:val="32"/>
          <w:szCs w:val="32"/>
        </w:rPr>
        <w:t>实施综合治理。组织领导、推进实施、综合协调辖区内城市管理、人口管理等综合性工作；组织开展辖区内环境综合治理，协助相关部门做好绿化美化、市政公共设施维护管理等工作。</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6.</w:t>
      </w:r>
      <w:r>
        <w:rPr>
          <w:rFonts w:hint="eastAsia" w:ascii="方正仿宋简体" w:eastAsia="方正仿宋简体"/>
          <w:sz w:val="32"/>
          <w:szCs w:val="32"/>
        </w:rPr>
        <w:t>动员社会参与。动员指导辖区内各类单位、社会组织和社区居民等社会力量参与社会治理，引导辖区单位履行社会责任，整合辖区内各种社会力量资源为街道社区发展服务。</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7.</w:t>
      </w:r>
      <w:r>
        <w:rPr>
          <w:rFonts w:hint="eastAsia" w:ascii="方正仿宋简体" w:eastAsia="方正仿宋简体"/>
          <w:sz w:val="32"/>
          <w:szCs w:val="32"/>
        </w:rPr>
        <w:t>领导基层自治。完善党组织主导的基层民主选举、民主决策、民主管理、民主监督的规则、程序、办法；建立党建引领下的社区居民委员会、业主委员会、业主监督委员会、物业服务企业协调运行机制。</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8.</w:t>
      </w:r>
      <w:r>
        <w:rPr>
          <w:rFonts w:hint="eastAsia" w:ascii="方正仿宋简体" w:eastAsia="方正仿宋简体"/>
          <w:sz w:val="32"/>
          <w:szCs w:val="32"/>
        </w:rPr>
        <w:t>维护安全稳定。负责辖区平安建设、社会治安综合治理、公共安全及安全生产监管等相关工作，处理群众来信来访，化解矛盾纠纷。</w:t>
      </w:r>
    </w:p>
    <w:p>
      <w:pPr>
        <w:keepNext w:val="0"/>
        <w:keepLines w:val="0"/>
        <w:pageBreakBefore w:val="0"/>
        <w:kinsoku/>
        <w:wordWrap/>
        <w:overflowPunct w:val="0"/>
        <w:topLinePunct w:val="0"/>
        <w:autoSpaceDE w:val="0"/>
        <w:autoSpaceDN w:val="0"/>
        <w:bidi w:val="0"/>
        <w:spacing w:line="490" w:lineRule="exact"/>
        <w:ind w:firstLine="640" w:firstLineChars="200"/>
        <w:rPr>
          <w:rFonts w:hint="eastAsia" w:asciiTheme="minorEastAsia" w:hAnsiTheme="minorEastAsia" w:eastAsiaTheme="minorEastAsia" w:cstheme="minorEastAsia"/>
          <w:sz w:val="32"/>
          <w:szCs w:val="32"/>
        </w:rPr>
      </w:pPr>
      <w:r>
        <w:rPr>
          <w:rFonts w:hint="eastAsia" w:ascii="方正仿宋简体" w:eastAsia="方正仿宋简体"/>
          <w:sz w:val="32"/>
          <w:szCs w:val="32"/>
          <w:lang w:val="en-US" w:eastAsia="zh-CN"/>
        </w:rPr>
        <w:t>9.</w:t>
      </w:r>
      <w:r>
        <w:rPr>
          <w:rFonts w:hint="eastAsia" w:ascii="方正仿宋简体" w:eastAsia="方正仿宋简体"/>
          <w:sz w:val="32"/>
          <w:szCs w:val="32"/>
        </w:rPr>
        <w:t>完成区委、区政府交办的其他事项。</w:t>
      </w:r>
    </w:p>
    <w:p>
      <w:pPr>
        <w:keepNext w:val="0"/>
        <w:keepLines w:val="0"/>
        <w:pageBreakBefore w:val="0"/>
        <w:numPr>
          <w:numId w:val="0"/>
        </w:numPr>
        <w:kinsoku/>
        <w:wordWrap/>
        <w:topLinePunct w:val="0"/>
        <w:bidi w:val="0"/>
        <w:spacing w:line="490" w:lineRule="exact"/>
        <w:ind w:leftChars="200" w:firstLine="320" w:firstLineChars="100"/>
        <w:rPr>
          <w:rFonts w:hint="eastAsia" w:asciiTheme="minorEastAsia" w:hAnsiTheme="minorEastAsia" w:eastAsiaTheme="minorEastAsia" w:cstheme="minorEastAsia"/>
          <w:sz w:val="32"/>
          <w:szCs w:val="32"/>
          <w:lang w:eastAsia="zh-CN"/>
        </w:rPr>
      </w:pPr>
      <w:r>
        <w:rPr>
          <w:rFonts w:hint="eastAsia" w:ascii="方正小标宋简体" w:hAnsi="方正小标宋简体" w:eastAsia="方正小标宋简体" w:cs="方正小标宋简体"/>
          <w:sz w:val="32"/>
          <w:szCs w:val="32"/>
          <w:lang w:eastAsia="zh-CN"/>
        </w:rPr>
        <w:t>三、</w:t>
      </w:r>
      <w:r>
        <w:rPr>
          <w:rFonts w:hint="eastAsia" w:ascii="方正小标宋简体" w:hAnsi="方正小标宋简体" w:eastAsia="方正小标宋简体" w:cs="方正小标宋简体"/>
          <w:sz w:val="32"/>
          <w:szCs w:val="32"/>
        </w:rPr>
        <w:t>预算</w:t>
      </w:r>
      <w:r>
        <w:rPr>
          <w:rFonts w:hint="eastAsia" w:ascii="方正小标宋简体" w:hAnsi="方正小标宋简体" w:eastAsia="方正小标宋简体" w:cs="方正小标宋简体"/>
          <w:sz w:val="32"/>
          <w:szCs w:val="32"/>
          <w:lang w:eastAsia="zh-CN"/>
        </w:rPr>
        <w:t>收支</w:t>
      </w:r>
      <w:r>
        <w:rPr>
          <w:rFonts w:hint="eastAsia" w:ascii="方正小标宋简体" w:hAnsi="方正小标宋简体" w:eastAsia="方正小标宋简体" w:cs="方正小标宋简体"/>
          <w:sz w:val="32"/>
          <w:szCs w:val="32"/>
        </w:rPr>
        <w:t>情况</w:t>
      </w:r>
      <w:r>
        <w:rPr>
          <w:rFonts w:hint="eastAsia" w:ascii="方正小标宋简体" w:hAnsi="方正小标宋简体" w:eastAsia="方正小标宋简体" w:cs="方正小标宋简体"/>
          <w:sz w:val="32"/>
          <w:szCs w:val="32"/>
          <w:lang w:eastAsia="zh-CN"/>
        </w:rPr>
        <w:t>说明</w:t>
      </w:r>
    </w:p>
    <w:p>
      <w:pPr>
        <w:keepNext w:val="0"/>
        <w:keepLines w:val="0"/>
        <w:pageBreakBefore w:val="0"/>
        <w:kinsoku/>
        <w:wordWrap/>
        <w:topLinePunct w:val="0"/>
        <w:bidi w:val="0"/>
        <w:adjustRightIn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1712.51</w:t>
      </w:r>
      <w:r>
        <w:rPr>
          <w:rFonts w:hint="eastAsia" w:ascii="仿宋" w:hAnsi="仿宋" w:eastAsia="仿宋" w:cs="仿宋"/>
          <w:sz w:val="32"/>
          <w:szCs w:val="32"/>
        </w:rPr>
        <w:t>万元，较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640.37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rPr>
        <w:t>减少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167.43</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1712.51</w:t>
      </w:r>
      <w:r>
        <w:rPr>
          <w:rFonts w:hint="eastAsia" w:ascii="仿宋" w:hAnsi="仿宋" w:eastAsia="仿宋" w:cs="仿宋"/>
          <w:sz w:val="32"/>
          <w:szCs w:val="32"/>
        </w:rPr>
        <w:t>万元，较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640.37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167.43</w:t>
      </w:r>
      <w:r>
        <w:rPr>
          <w:rFonts w:hint="eastAsia" w:ascii="仿宋" w:hAnsi="仿宋" w:eastAsia="仿宋" w:cs="仿宋"/>
          <w:sz w:val="32"/>
          <w:szCs w:val="32"/>
        </w:rPr>
        <w:t>%。</w:t>
      </w:r>
    </w:p>
    <w:p>
      <w:pPr>
        <w:keepNext w:val="0"/>
        <w:keepLines w:val="0"/>
        <w:pageBreakBefore w:val="0"/>
        <w:kinsoku/>
        <w:wordWrap/>
        <w:topLinePunct w:val="0"/>
        <w:bidi w:val="0"/>
        <w:adjustRightIn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1564.52</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1314.7</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249.81</w:t>
      </w:r>
      <w:r>
        <w:rPr>
          <w:rFonts w:hint="eastAsia" w:ascii="仿宋" w:hAnsi="仿宋" w:eastAsia="仿宋" w:cs="仿宋"/>
          <w:sz w:val="32"/>
          <w:szCs w:val="32"/>
        </w:rPr>
        <w:t>万元。</w:t>
      </w:r>
    </w:p>
    <w:p>
      <w:pPr>
        <w:keepNext w:val="0"/>
        <w:keepLines w:val="0"/>
        <w:pageBreakBefore w:val="0"/>
        <w:kinsoku/>
        <w:wordWrap/>
        <w:topLinePunct w:val="0"/>
        <w:bidi w:val="0"/>
        <w:adjustRightInd w:val="0"/>
        <w:spacing w:line="490" w:lineRule="exact"/>
        <w:ind w:firstLine="640" w:firstLineChars="200"/>
        <w:rPr>
          <w:rFonts w:hint="eastAsia" w:asciiTheme="minorEastAsia" w:hAnsiTheme="minorEastAsia" w:eastAsiaTheme="minorEastAsia" w:cstheme="minorEastAsia"/>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年部门预算安排</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w:t>
      </w:r>
      <w:r>
        <w:rPr>
          <w:rFonts w:hint="eastAsia" w:ascii="仿宋" w:hAnsi="仿宋" w:eastAsia="仿宋" w:cs="仿宋"/>
          <w:sz w:val="32"/>
          <w:szCs w:val="32"/>
        </w:rPr>
        <w:t>专项资金</w:t>
      </w:r>
      <w:r>
        <w:rPr>
          <w:rFonts w:hint="eastAsia" w:ascii="仿宋" w:hAnsi="仿宋" w:eastAsia="仿宋" w:cs="仿宋"/>
          <w:sz w:val="32"/>
          <w:szCs w:val="32"/>
          <w:lang w:val="en-US" w:eastAsia="zh-CN"/>
        </w:rPr>
        <w:t>)148.00</w:t>
      </w:r>
      <w:r>
        <w:rPr>
          <w:rFonts w:hint="eastAsia" w:ascii="仿宋" w:hAnsi="仿宋" w:eastAsia="仿宋" w:cs="仿宋"/>
          <w:sz w:val="32"/>
          <w:szCs w:val="32"/>
        </w:rPr>
        <w:t>万元（明细项目见附表）。</w:t>
      </w:r>
    </w:p>
    <w:tbl>
      <w:tblPr>
        <w:tblStyle w:val="6"/>
        <w:tblW w:w="7893" w:type="dxa"/>
        <w:tblInd w:w="0" w:type="dxa"/>
        <w:shd w:val="clear" w:color="auto" w:fill="auto"/>
        <w:tblLayout w:type="fixed"/>
        <w:tblCellMar>
          <w:top w:w="0" w:type="dxa"/>
          <w:left w:w="0" w:type="dxa"/>
          <w:bottom w:w="0" w:type="dxa"/>
          <w:right w:w="0" w:type="dxa"/>
        </w:tblCellMar>
      </w:tblPr>
      <w:tblGrid>
        <w:gridCol w:w="323"/>
        <w:gridCol w:w="475"/>
        <w:gridCol w:w="381"/>
        <w:gridCol w:w="3224"/>
        <w:gridCol w:w="3137"/>
        <w:gridCol w:w="353"/>
      </w:tblGrid>
      <w:tr>
        <w:tblPrEx>
          <w:shd w:val="clear" w:color="auto" w:fill="auto"/>
          <w:tblCellMar>
            <w:top w:w="0" w:type="dxa"/>
            <w:left w:w="0" w:type="dxa"/>
            <w:bottom w:w="0" w:type="dxa"/>
            <w:right w:w="0" w:type="dxa"/>
          </w:tblCellMar>
        </w:tblPrEx>
        <w:trPr>
          <w:gridAfter w:val="1"/>
          <w:wAfter w:w="353" w:type="dxa"/>
          <w:trHeight w:val="587" w:hRule="atLeast"/>
        </w:trPr>
        <w:tc>
          <w:tcPr>
            <w:tcW w:w="754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专项支出预算表</w:t>
            </w:r>
          </w:p>
        </w:tc>
      </w:tr>
      <w:tr>
        <w:tblPrEx>
          <w:tblCellMar>
            <w:top w:w="0" w:type="dxa"/>
            <w:left w:w="0" w:type="dxa"/>
            <w:bottom w:w="0" w:type="dxa"/>
            <w:right w:w="0" w:type="dxa"/>
          </w:tblCellMar>
        </w:tblPrEx>
        <w:trPr>
          <w:trHeight w:val="590" w:hRule="atLeast"/>
        </w:trPr>
        <w:tc>
          <w:tcPr>
            <w:tcW w:w="3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rPr>
                <w:rFonts w:hint="eastAsia" w:ascii="宋体" w:hAnsi="宋体" w:eastAsia="宋体" w:cs="宋体"/>
                <w:i w:val="0"/>
                <w:color w:val="000000"/>
                <w:sz w:val="18"/>
                <w:szCs w:val="18"/>
                <w:u w:val="none"/>
              </w:rPr>
            </w:pPr>
          </w:p>
        </w:tc>
        <w:tc>
          <w:tcPr>
            <w:tcW w:w="47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rPr>
                <w:rFonts w:hint="eastAsia" w:ascii="宋体" w:hAnsi="宋体" w:eastAsia="宋体" w:cs="宋体"/>
                <w:i w:val="0"/>
                <w:color w:val="000000"/>
                <w:sz w:val="18"/>
                <w:szCs w:val="18"/>
                <w:u w:val="none"/>
              </w:rPr>
            </w:pPr>
          </w:p>
        </w:tc>
        <w:tc>
          <w:tcPr>
            <w:tcW w:w="3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rPr>
                <w:rFonts w:hint="eastAsia" w:ascii="宋体" w:hAnsi="宋体" w:eastAsia="宋体" w:cs="宋体"/>
                <w:i w:val="0"/>
                <w:color w:val="000000"/>
                <w:sz w:val="18"/>
                <w:szCs w:val="18"/>
                <w:u w:val="none"/>
              </w:rPr>
            </w:pPr>
          </w:p>
        </w:tc>
        <w:tc>
          <w:tcPr>
            <w:tcW w:w="322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topLinePunct w:val="0"/>
              <w:bidi w:val="0"/>
              <w:spacing w:line="490" w:lineRule="exact"/>
              <w:rPr>
                <w:rFonts w:hint="eastAsia" w:ascii="宋体" w:hAnsi="宋体" w:eastAsia="宋体" w:cs="宋体"/>
                <w:i w:val="0"/>
                <w:color w:val="000000"/>
                <w:sz w:val="20"/>
                <w:szCs w:val="20"/>
                <w:u w:val="none"/>
              </w:rPr>
            </w:pPr>
          </w:p>
        </w:tc>
        <w:tc>
          <w:tcPr>
            <w:tcW w:w="349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512" w:hRule="atLeast"/>
        </w:trPr>
        <w:tc>
          <w:tcPr>
            <w:tcW w:w="4403"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349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90" w:hRule="atLeast"/>
        </w:trPr>
        <w:tc>
          <w:tcPr>
            <w:tcW w:w="11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2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单位名称(项目名称)</w:t>
            </w:r>
          </w:p>
        </w:tc>
        <w:tc>
          <w:tcPr>
            <w:tcW w:w="349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5" w:hRule="atLeast"/>
        </w:trPr>
        <w:tc>
          <w:tcPr>
            <w:tcW w:w="32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2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20"/>
                <w:szCs w:val="20"/>
                <w:u w:val="none"/>
              </w:rPr>
            </w:pPr>
          </w:p>
        </w:tc>
        <w:tc>
          <w:tcPr>
            <w:tcW w:w="349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rPr>
                <w:rFonts w:hint="eastAsia" w:ascii="宋体" w:hAnsi="宋体" w:eastAsia="宋体" w:cs="宋体"/>
                <w:i w:val="0"/>
                <w:color w:val="000000"/>
                <w:sz w:val="18"/>
                <w:szCs w:val="18"/>
                <w:u w:val="none"/>
              </w:rPr>
            </w:pP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18"/>
                <w:szCs w:val="18"/>
                <w:u w:val="none"/>
              </w:rPr>
            </w:pP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18"/>
                <w:szCs w:val="18"/>
                <w:u w:val="none"/>
              </w:rPr>
            </w:pP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1,479,972</w:t>
            </w:r>
          </w:p>
        </w:tc>
      </w:tr>
      <w:tr>
        <w:tblPrEx>
          <w:tblCellMar>
            <w:top w:w="0" w:type="dxa"/>
            <w:left w:w="0" w:type="dxa"/>
            <w:bottom w:w="0" w:type="dxa"/>
            <w:right w:w="0" w:type="dxa"/>
          </w:tblCellMar>
        </w:tblPrEx>
        <w:trPr>
          <w:trHeight w:val="365"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rPr>
                <w:rFonts w:hint="eastAsia" w:ascii="宋体" w:hAnsi="宋体" w:eastAsia="宋体" w:cs="宋体"/>
                <w:i w:val="0"/>
                <w:color w:val="000000"/>
                <w:sz w:val="18"/>
                <w:szCs w:val="18"/>
                <w:u w:val="none"/>
              </w:rPr>
            </w:pP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18"/>
                <w:szCs w:val="18"/>
                <w:u w:val="none"/>
              </w:rPr>
            </w:pP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topLinePunct w:val="0"/>
              <w:bidi w:val="0"/>
              <w:spacing w:line="490" w:lineRule="exact"/>
              <w:jc w:val="center"/>
              <w:rPr>
                <w:rFonts w:hint="eastAsia" w:ascii="宋体" w:hAnsi="宋体" w:eastAsia="宋体" w:cs="宋体"/>
                <w:i w:val="0"/>
                <w:color w:val="000000"/>
                <w:sz w:val="18"/>
                <w:szCs w:val="18"/>
                <w:u w:val="none"/>
              </w:rPr>
            </w:pP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河西办事处机关</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1,479,972</w:t>
            </w:r>
          </w:p>
        </w:tc>
      </w:tr>
      <w:tr>
        <w:tblPrEx>
          <w:tblCellMar>
            <w:top w:w="0" w:type="dxa"/>
            <w:left w:w="0" w:type="dxa"/>
            <w:bottom w:w="0" w:type="dxa"/>
            <w:right w:w="0" w:type="dxa"/>
          </w:tblCellMar>
        </w:tblPrEx>
        <w:trPr>
          <w:trHeight w:val="38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遗留退休干部管理经费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73,600</w:t>
            </w:r>
          </w:p>
        </w:tc>
      </w:tr>
      <w:tr>
        <w:tblPrEx>
          <w:tblCellMar>
            <w:top w:w="0" w:type="dxa"/>
            <w:left w:w="0" w:type="dxa"/>
            <w:bottom w:w="0" w:type="dxa"/>
            <w:right w:w="0" w:type="dxa"/>
          </w:tblCellMar>
        </w:tblPrEx>
        <w:trPr>
          <w:trHeight w:val="47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依法治区工作宣传经费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r>
      <w:tr>
        <w:tblPrEx>
          <w:tblCellMar>
            <w:top w:w="0" w:type="dxa"/>
            <w:left w:w="0" w:type="dxa"/>
            <w:bottom w:w="0" w:type="dxa"/>
            <w:right w:w="0" w:type="dxa"/>
          </w:tblCellMar>
        </w:tblPrEx>
        <w:trPr>
          <w:trHeight w:val="43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杨家岩劳模生活补助</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文明劝导员补助</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视频会议系统建设</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r>
      <w:tr>
        <w:tblPrEx>
          <w:tblCellMar>
            <w:top w:w="0" w:type="dxa"/>
            <w:left w:w="0" w:type="dxa"/>
            <w:bottom w:w="0" w:type="dxa"/>
            <w:right w:w="0" w:type="dxa"/>
          </w:tblCellMar>
        </w:tblPrEx>
        <w:trPr>
          <w:trHeight w:val="43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森林防火专项工作经费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50,720</w:t>
            </w:r>
          </w:p>
        </w:tc>
      </w:tr>
      <w:tr>
        <w:tblPrEx>
          <w:tblCellMar>
            <w:top w:w="0" w:type="dxa"/>
            <w:left w:w="0" w:type="dxa"/>
            <w:bottom w:w="0" w:type="dxa"/>
            <w:right w:w="0" w:type="dxa"/>
          </w:tblCellMar>
        </w:tblPrEx>
        <w:trPr>
          <w:trHeight w:val="38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人大联络组专项经费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农村义务兵优待金</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166,320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老体协工作经费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r>
      <w:tr>
        <w:tblPrEx>
          <w:tblCellMar>
            <w:top w:w="0" w:type="dxa"/>
            <w:left w:w="0" w:type="dxa"/>
            <w:bottom w:w="0" w:type="dxa"/>
            <w:right w:w="0" w:type="dxa"/>
          </w:tblCellMar>
        </w:tblPrEx>
        <w:trPr>
          <w:trHeight w:val="47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计生宣传免费服务费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18,512</w:t>
            </w:r>
          </w:p>
        </w:tc>
      </w:tr>
      <w:tr>
        <w:tblPrEx>
          <w:tblCellMar>
            <w:top w:w="0" w:type="dxa"/>
            <w:left w:w="0" w:type="dxa"/>
            <w:bottom w:w="0" w:type="dxa"/>
            <w:right w:w="0" w:type="dxa"/>
          </w:tblCellMar>
        </w:tblPrEx>
        <w:trPr>
          <w:trHeight w:val="45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基层武装专项工作经费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r>
      <w:tr>
        <w:tblPrEx>
          <w:tblCellMar>
            <w:top w:w="0" w:type="dxa"/>
            <w:left w:w="0" w:type="dxa"/>
            <w:bottom w:w="0" w:type="dxa"/>
            <w:right w:w="0" w:type="dxa"/>
          </w:tblCellMar>
        </w:tblPrEx>
        <w:trPr>
          <w:trHeight w:val="41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工业园区协调服务费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大调解工作经费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29,000</w:t>
            </w:r>
          </w:p>
        </w:tc>
      </w:tr>
      <w:tr>
        <w:tblPrEx>
          <w:tblCellMar>
            <w:top w:w="0" w:type="dxa"/>
            <w:left w:w="0" w:type="dxa"/>
            <w:bottom w:w="0" w:type="dxa"/>
            <w:right w:w="0" w:type="dxa"/>
          </w:tblCellMar>
        </w:tblPrEx>
        <w:trPr>
          <w:trHeight w:val="46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场镇基础设施道路等维修维护费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办公楼租金</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156,200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办公楼维修维护费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r>
      <w:tr>
        <w:tblPrEx>
          <w:tblCellMar>
            <w:top w:w="0" w:type="dxa"/>
            <w:left w:w="0" w:type="dxa"/>
            <w:bottom w:w="0" w:type="dxa"/>
            <w:right w:w="0" w:type="dxa"/>
          </w:tblCellMar>
        </w:tblPrEx>
        <w:trPr>
          <w:trHeight w:val="401"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80岁老党员补助</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25,600</w:t>
            </w:r>
          </w:p>
        </w:tc>
      </w:tr>
      <w:tr>
        <w:tblPrEx>
          <w:tblCellMar>
            <w:top w:w="0" w:type="dxa"/>
            <w:left w:w="0" w:type="dxa"/>
            <w:bottom w:w="0" w:type="dxa"/>
            <w:right w:w="0" w:type="dxa"/>
          </w:tblCellMar>
        </w:tblPrEx>
        <w:trPr>
          <w:trHeight w:val="406"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topLinePunct w:val="0"/>
              <w:bidi w:val="0"/>
              <w:spacing w:line="490" w:lineRule="exact"/>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22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远程教育站点维护费</w:t>
            </w:r>
          </w:p>
        </w:tc>
        <w:tc>
          <w:tcPr>
            <w:tcW w:w="3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line="49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bl>
    <w:p>
      <w:pPr>
        <w:keepNext w:val="0"/>
        <w:keepLines w:val="0"/>
        <w:pageBreakBefore w:val="0"/>
        <w:kinsoku/>
        <w:wordWrap/>
        <w:topLinePunct w:val="0"/>
        <w:bidi w:val="0"/>
        <w:adjustRightInd w:val="0"/>
        <w:spacing w:line="490" w:lineRule="exact"/>
        <w:rPr>
          <w:rFonts w:hint="eastAsia" w:asciiTheme="minorEastAsia" w:hAnsiTheme="minorEastAsia" w:eastAsiaTheme="minorEastAsia" w:cstheme="minorEastAsia"/>
          <w:sz w:val="32"/>
          <w:szCs w:val="32"/>
        </w:rPr>
      </w:pPr>
    </w:p>
    <w:p>
      <w:pPr>
        <w:keepNext w:val="0"/>
        <w:keepLines w:val="0"/>
        <w:pageBreakBefore w:val="0"/>
        <w:widowControl w:val="0"/>
        <w:numPr>
          <w:numId w:val="0"/>
        </w:numPr>
        <w:kinsoku/>
        <w:wordWrap/>
        <w:overflowPunct/>
        <w:topLinePunct w:val="0"/>
        <w:autoSpaceDE/>
        <w:autoSpaceDN/>
        <w:bidi w:val="0"/>
        <w:adjustRightInd w:val="0"/>
        <w:snapToGrid/>
        <w:spacing w:line="49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spacing w:line="4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1712.51</w:t>
      </w:r>
      <w:r>
        <w:rPr>
          <w:rFonts w:hint="eastAsia" w:ascii="仿宋" w:hAnsi="仿宋" w:eastAsia="仿宋" w:cs="仿宋"/>
          <w:sz w:val="32"/>
          <w:szCs w:val="32"/>
        </w:rPr>
        <w:t>万元，较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640.37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167.43</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1712.51</w:t>
      </w:r>
      <w:r>
        <w:rPr>
          <w:rFonts w:hint="eastAsia" w:ascii="仿宋" w:hAnsi="仿宋" w:eastAsia="仿宋" w:cs="仿宋"/>
          <w:sz w:val="32"/>
          <w:szCs w:val="32"/>
        </w:rPr>
        <w:t>万元，较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640.37</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167.43</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90" w:lineRule="exact"/>
        <w:ind w:firstLine="640" w:firstLineChars="200"/>
        <w:textAlignment w:val="auto"/>
        <w:rPr>
          <w:rStyle w:val="8"/>
          <w:rFonts w:hint="eastAsia" w:ascii="仿宋" w:hAnsi="仿宋" w:eastAsia="仿宋" w:cs="仿宋"/>
          <w:sz w:val="32"/>
          <w:szCs w:val="32"/>
        </w:rPr>
      </w:pPr>
      <w:r>
        <w:rPr>
          <w:rFonts w:hint="eastAsia" w:ascii="方正小标宋简体" w:hAnsi="方正小标宋简体" w:eastAsia="方正小标宋简体" w:cs="方正小标宋简体"/>
          <w:sz w:val="32"/>
          <w:szCs w:val="32"/>
          <w:lang w:eastAsia="zh-CN"/>
        </w:rPr>
        <w:t>五、</w:t>
      </w:r>
      <w:r>
        <w:rPr>
          <w:rFonts w:hint="eastAsia" w:ascii="方正小标宋简体" w:hAnsi="方正小标宋简体" w:eastAsia="方正小标宋简体" w:cs="方正小标宋简体"/>
          <w:sz w:val="32"/>
          <w:szCs w:val="32"/>
        </w:rPr>
        <w:t>一般公共预算当年拨款情况说明</w:t>
      </w:r>
      <w:r>
        <w:rPr>
          <w:rFonts w:hint="eastAsia" w:ascii="方正小标宋简体" w:hAnsi="方正小标宋简体" w:eastAsia="方正小标宋简体" w:cs="方正小标宋简体"/>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1712.51</w:t>
      </w:r>
      <w:r>
        <w:rPr>
          <w:rFonts w:hint="eastAsia" w:ascii="仿宋" w:hAnsi="仿宋" w:eastAsia="仿宋" w:cs="仿宋"/>
          <w:sz w:val="32"/>
          <w:szCs w:val="32"/>
        </w:rPr>
        <w:t>万元，比</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1072.14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行政区划改革，三个街道合并，造成人员增加,专项业务费增加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（二）一般公共预算当年拨款结构情况</w:t>
      </w:r>
      <w:r>
        <w:rPr>
          <w:rStyle w:val="8"/>
          <w:rFonts w:hint="eastAsia" w:ascii="仿宋" w:hAnsi="仿宋" w:eastAsia="仿宋" w:cs="仿宋"/>
          <w:sz w:val="32"/>
          <w:szCs w:val="32"/>
        </w:rPr>
        <w:br w:type="textWrapping"/>
      </w:r>
      <w:r>
        <w:rPr>
          <w:rFonts w:hint="eastAsia" w:ascii="仿宋" w:hAnsi="仿宋" w:eastAsia="仿宋" w:cs="仿宋"/>
          <w:sz w:val="32"/>
          <w:szCs w:val="32"/>
        </w:rPr>
        <w:t>　　一般公共服务支出</w:t>
      </w:r>
      <w:r>
        <w:rPr>
          <w:rFonts w:hint="eastAsia" w:ascii="仿宋" w:hAnsi="仿宋" w:eastAsia="仿宋" w:cs="仿宋"/>
          <w:sz w:val="32"/>
          <w:szCs w:val="32"/>
          <w:lang w:val="en-US" w:eastAsia="zh-CN"/>
        </w:rPr>
        <w:t>865.37</w:t>
      </w:r>
      <w:r>
        <w:rPr>
          <w:rFonts w:hint="eastAsia" w:ascii="仿宋" w:hAnsi="仿宋" w:eastAsia="仿宋" w:cs="仿宋"/>
          <w:sz w:val="32"/>
          <w:szCs w:val="32"/>
        </w:rPr>
        <w:t>万元,占</w:t>
      </w:r>
      <w:r>
        <w:rPr>
          <w:rFonts w:hint="eastAsia" w:ascii="仿宋" w:hAnsi="仿宋" w:eastAsia="仿宋" w:cs="仿宋"/>
          <w:sz w:val="32"/>
          <w:szCs w:val="32"/>
          <w:lang w:val="en-US" w:eastAsia="zh-CN"/>
        </w:rPr>
        <w:t>50.53</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支出</w:t>
      </w:r>
      <w:r>
        <w:rPr>
          <w:rFonts w:hint="eastAsia" w:ascii="仿宋" w:hAnsi="仿宋" w:eastAsia="仿宋" w:cs="仿宋"/>
          <w:sz w:val="32"/>
          <w:szCs w:val="32"/>
          <w:lang w:val="en-US" w:eastAsia="zh-CN"/>
        </w:rPr>
        <w:t>13.45</w:t>
      </w:r>
      <w:r>
        <w:rPr>
          <w:rFonts w:hint="eastAsia" w:ascii="仿宋" w:hAnsi="仿宋" w:eastAsia="仿宋" w:cs="仿宋"/>
          <w:sz w:val="32"/>
          <w:szCs w:val="32"/>
        </w:rPr>
        <w:t>万元，占</w:t>
      </w:r>
      <w:r>
        <w:rPr>
          <w:rFonts w:hint="eastAsia" w:ascii="仿宋" w:hAnsi="仿宋" w:eastAsia="仿宋" w:cs="仿宋"/>
          <w:sz w:val="32"/>
          <w:szCs w:val="32"/>
          <w:lang w:val="en-US" w:eastAsia="zh-CN"/>
        </w:rPr>
        <w:t>0.79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193.9</w:t>
      </w:r>
      <w:r>
        <w:rPr>
          <w:rFonts w:hint="eastAsia" w:ascii="仿宋" w:hAnsi="仿宋" w:eastAsia="仿宋" w:cs="仿宋"/>
          <w:sz w:val="32"/>
          <w:szCs w:val="32"/>
        </w:rPr>
        <w:t>万元，占</w:t>
      </w:r>
      <w:r>
        <w:rPr>
          <w:rFonts w:hint="eastAsia" w:ascii="仿宋" w:hAnsi="仿宋" w:eastAsia="仿宋" w:cs="仿宋"/>
          <w:sz w:val="32"/>
          <w:szCs w:val="32"/>
          <w:lang w:val="en-US" w:eastAsia="zh-CN"/>
        </w:rPr>
        <w:t>11.32</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103.79</w:t>
      </w:r>
      <w:r>
        <w:rPr>
          <w:rFonts w:hint="eastAsia" w:ascii="仿宋" w:hAnsi="仿宋" w:eastAsia="仿宋" w:cs="仿宋"/>
          <w:sz w:val="32"/>
          <w:szCs w:val="32"/>
        </w:rPr>
        <w:t>万元，占</w:t>
      </w:r>
      <w:r>
        <w:rPr>
          <w:rFonts w:hint="eastAsia" w:ascii="仿宋" w:hAnsi="仿宋" w:eastAsia="仿宋" w:cs="仿宋"/>
          <w:sz w:val="32"/>
          <w:szCs w:val="32"/>
          <w:lang w:val="en-US" w:eastAsia="zh-CN"/>
        </w:rPr>
        <w:t>6.08</w:t>
      </w:r>
      <w:r>
        <w:rPr>
          <w:rFonts w:hint="eastAsia" w:ascii="仿宋" w:hAnsi="仿宋" w:eastAsia="仿宋" w:cs="仿宋"/>
          <w:sz w:val="32"/>
          <w:szCs w:val="32"/>
        </w:rPr>
        <w:t>%；</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98.08万元，占5.7%；农林水支出367.84万元，占21.48%；</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70.08</w:t>
      </w:r>
      <w:r>
        <w:rPr>
          <w:rFonts w:hint="eastAsia" w:ascii="仿宋" w:hAnsi="仿宋" w:eastAsia="仿宋" w:cs="仿宋"/>
          <w:sz w:val="32"/>
          <w:szCs w:val="32"/>
        </w:rPr>
        <w:t>万元，占</w:t>
      </w:r>
      <w:r>
        <w:rPr>
          <w:rFonts w:hint="eastAsia" w:ascii="仿宋" w:hAnsi="仿宋" w:eastAsia="仿宋" w:cs="仿宋"/>
          <w:sz w:val="32"/>
          <w:szCs w:val="32"/>
          <w:lang w:val="en-US" w:eastAsia="zh-CN"/>
        </w:rPr>
        <w:t>4.1</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8"/>
          <w:rFonts w:hint="eastAsia" w:ascii="仿宋" w:hAnsi="仿宋" w:eastAsia="仿宋" w:cs="仿宋"/>
          <w:sz w:val="32"/>
          <w:szCs w:val="32"/>
        </w:rPr>
        <w:t>　　（三）一般公共预算当年拨款具体使用情况</w:t>
      </w:r>
    </w:p>
    <w:p>
      <w:pPr>
        <w:keepNext w:val="0"/>
        <w:keepLines w:val="0"/>
        <w:pageBreakBefore w:val="0"/>
        <w:widowControl/>
        <w:numPr>
          <w:ilvl w:val="0"/>
          <w:numId w:val="2"/>
        </w:numPr>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一般公共服务（类）人大事务（款）代表工作（项）</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年预算数为</w:t>
      </w:r>
      <w:r>
        <w:rPr>
          <w:rFonts w:hint="eastAsia" w:ascii="方正仿宋简体" w:hAnsi="方正仿宋简体" w:eastAsia="方正仿宋简体" w:cs="方正仿宋简体"/>
          <w:sz w:val="32"/>
          <w:szCs w:val="32"/>
          <w:lang w:val="en-US" w:eastAsia="zh-CN"/>
        </w:rPr>
        <w:t>0.71</w:t>
      </w:r>
      <w:r>
        <w:rPr>
          <w:rFonts w:hint="eastAsia" w:ascii="方正仿宋简体" w:hAnsi="方正仿宋简体" w:eastAsia="方正仿宋简体" w:cs="方正仿宋简体"/>
          <w:sz w:val="32"/>
          <w:szCs w:val="32"/>
        </w:rPr>
        <w:t>万元，主要用于：人大代表培训及主席团经费。</w:t>
      </w:r>
    </w:p>
    <w:p>
      <w:pPr>
        <w:keepNext w:val="0"/>
        <w:keepLines w:val="0"/>
        <w:pageBreakBefore w:val="0"/>
        <w:widowControl/>
        <w:numPr>
          <w:ilvl w:val="0"/>
          <w:numId w:val="2"/>
        </w:numPr>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般公共服务（类）</w:t>
      </w:r>
      <w:r>
        <w:rPr>
          <w:rFonts w:hint="eastAsia" w:ascii="方正仿宋简体" w:hAnsi="方正仿宋简体" w:eastAsia="方正仿宋简体" w:cs="方正仿宋简体"/>
          <w:sz w:val="32"/>
          <w:szCs w:val="32"/>
          <w:lang w:eastAsia="zh-CN"/>
        </w:rPr>
        <w:t>信访事务</w:t>
      </w:r>
      <w:r>
        <w:rPr>
          <w:rFonts w:hint="eastAsia" w:ascii="方正仿宋简体" w:hAnsi="方正仿宋简体" w:eastAsia="方正仿宋简体" w:cs="方正仿宋简体"/>
          <w:sz w:val="32"/>
          <w:szCs w:val="32"/>
          <w:lang w:val="en-US" w:eastAsia="zh-CN"/>
        </w:rPr>
        <w:t>2020年</w:t>
      </w:r>
      <w:r>
        <w:rPr>
          <w:rFonts w:hint="eastAsia" w:ascii="方正仿宋简体" w:hAnsi="方正仿宋简体" w:eastAsia="方正仿宋简体" w:cs="方正仿宋简体"/>
          <w:sz w:val="32"/>
          <w:szCs w:val="32"/>
        </w:rPr>
        <w:t>预算数为</w:t>
      </w:r>
      <w:r>
        <w:rPr>
          <w:rFonts w:hint="eastAsia" w:ascii="方正仿宋简体" w:hAnsi="方正仿宋简体" w:eastAsia="方正仿宋简体" w:cs="方正仿宋简体"/>
          <w:sz w:val="32"/>
          <w:szCs w:val="32"/>
          <w:lang w:val="en-US" w:eastAsia="zh-CN"/>
        </w:rPr>
        <w:t>7.36</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eastAsia="zh-CN"/>
        </w:rPr>
        <w:t>原杨家岩广旺煤矿退休人员管理。</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一般公共服务（类）政府办公厅（室）及相关事务（款）行政运行（项）</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年预算数为</w:t>
      </w:r>
      <w:r>
        <w:rPr>
          <w:rFonts w:hint="eastAsia" w:ascii="方正仿宋简体" w:hAnsi="方正仿宋简体" w:eastAsia="方正仿宋简体" w:cs="方正仿宋简体"/>
          <w:sz w:val="32"/>
          <w:szCs w:val="32"/>
          <w:lang w:val="en-US" w:eastAsia="zh-CN"/>
        </w:rPr>
        <w:t>666.88</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政府机关正常运转的基本支出，包括基本工资、津贴补贴等人员经费以及办公费、印刷费、水电费等日常公用经费,保障部门正常运转。</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一般公共服务（类）政府办公厅（室）及相关事务（款）一般行政管理事务（项）</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年预算数为</w:t>
      </w:r>
      <w:r>
        <w:rPr>
          <w:rFonts w:hint="eastAsia" w:ascii="方正仿宋简体" w:hAnsi="方正仿宋简体" w:eastAsia="方正仿宋简体" w:cs="方正仿宋简体"/>
          <w:sz w:val="32"/>
          <w:szCs w:val="32"/>
          <w:lang w:val="en-US" w:eastAsia="zh-CN"/>
        </w:rPr>
        <w:t>46.47</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pacing w:val="-11"/>
          <w:sz w:val="32"/>
          <w:szCs w:val="32"/>
        </w:rPr>
        <w:t>：</w:t>
      </w:r>
      <w:r>
        <w:rPr>
          <w:rFonts w:hint="eastAsia" w:ascii="方正仿宋简体" w:hAnsi="方正仿宋简体" w:eastAsia="方正仿宋简体" w:cs="方正仿宋简体"/>
          <w:spacing w:val="-11"/>
          <w:sz w:val="32"/>
          <w:szCs w:val="32"/>
          <w:lang w:eastAsia="zh-CN"/>
        </w:rPr>
        <w:t>办公楼土地租金，办公楼维修，退休人员会议费，杨家岩</w:t>
      </w:r>
      <w:r>
        <w:rPr>
          <w:rFonts w:hint="eastAsia" w:ascii="方正仿宋简体" w:hAnsi="方正仿宋简体" w:eastAsia="方正仿宋简体" w:cs="方正仿宋简体"/>
          <w:spacing w:val="-11"/>
          <w:sz w:val="32"/>
          <w:szCs w:val="32"/>
          <w:lang w:val="en-US" w:eastAsia="zh-CN"/>
        </w:rPr>
        <w:t>3人劳模生活补助，工业园区协调维稳服务费等</w:t>
      </w:r>
      <w:r>
        <w:rPr>
          <w:rFonts w:hint="eastAsia" w:ascii="方正仿宋简体" w:hAnsi="方正仿宋简体" w:eastAsia="方正仿宋简体" w:cs="方正仿宋简体"/>
          <w:spacing w:val="-11"/>
          <w:sz w:val="32"/>
          <w:szCs w:val="32"/>
        </w:rPr>
        <w:t>。</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.一般公共服务（类）财政事务（款）行政运行（项）20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37.24</w:t>
      </w:r>
      <w:r>
        <w:rPr>
          <w:rFonts w:hint="eastAsia" w:ascii="仿宋" w:hAnsi="仿宋" w:eastAsia="仿宋" w:cs="仿宋"/>
          <w:sz w:val="32"/>
          <w:szCs w:val="32"/>
        </w:rPr>
        <w:t>万元，主要用于：</w:t>
      </w:r>
      <w:r>
        <w:rPr>
          <w:rFonts w:hint="eastAsia" w:ascii="方正仿宋简体" w:hAnsi="方正仿宋简体" w:eastAsia="方正仿宋简体" w:cs="方正仿宋简体"/>
          <w:sz w:val="32"/>
          <w:szCs w:val="32"/>
        </w:rPr>
        <w:t>基本工资、津贴补贴等人员经费。</w:t>
      </w:r>
    </w:p>
    <w:p>
      <w:pPr>
        <w:keepNext w:val="0"/>
        <w:keepLines w:val="0"/>
        <w:pageBreakBefore w:val="0"/>
        <w:widowControl/>
        <w:kinsoku/>
        <w:wordWrap/>
        <w:overflowPunct/>
        <w:topLinePunct w:val="0"/>
        <w:autoSpaceDE/>
        <w:autoSpaceDN/>
        <w:bidi w:val="0"/>
        <w:snapToGrid/>
        <w:spacing w:line="490" w:lineRule="exact"/>
        <w:ind w:firstLine="320" w:firstLineChars="1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C00000"/>
          <w:sz w:val="32"/>
          <w:szCs w:val="32"/>
        </w:rPr>
        <w:t>　</w:t>
      </w:r>
      <w:r>
        <w:rPr>
          <w:rFonts w:hint="eastAsia" w:ascii="方正仿宋简体" w:hAnsi="方正仿宋简体" w:eastAsia="方正仿宋简体" w:cs="方正仿宋简体"/>
          <w:color w:val="000000" w:themeColor="text1"/>
          <w:sz w:val="32"/>
          <w:szCs w:val="32"/>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一般公共服务（类）党委办公厅（室）及相关事务（款）行政运行（项）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103.95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万元，主要用于：党委基本工资、津贴补贴等人员经费。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6</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一般公共服务（类）党委办公厅（室）及相关事务（款）专项业务（项）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2.76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各村社区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80岁老党员补助。</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C0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7</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文化体育与传媒（类）文化（款）行政运行（项）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13.45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文化站基本工资、津贴补贴等人员经费。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8</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财政对生育保险基金的补助（类）社会保障缴费（款）其他社会保障缴费（项）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1.46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机关干部生育保险缴费。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C00000"/>
          <w:sz w:val="32"/>
          <w:szCs w:val="32"/>
          <w:lang w:val="en-US" w:eastAsia="zh-CN"/>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9</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社会保障和就业（类）抚恤（款）义务兵优待（项）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16.63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农村</w:t>
      </w:r>
      <w:r>
        <w:rPr>
          <w:rFonts w:hint="eastAsia" w:ascii="方正仿宋简体" w:hAnsi="方正仿宋简体" w:eastAsia="方正仿宋简体" w:cs="方正仿宋简体"/>
          <w:color w:val="000000" w:themeColor="text1"/>
          <w:sz w:val="32"/>
          <w:szCs w:val="32"/>
          <w14:textFill>
            <w14:solidFill>
              <w14:schemeClr w14:val="tx1"/>
            </w14:solidFill>
          </w14:textFill>
        </w:rPr>
        <w:t>义务兵家庭</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困难</w:t>
      </w:r>
      <w:r>
        <w:rPr>
          <w:rFonts w:hint="eastAsia" w:ascii="方正仿宋简体" w:hAnsi="方正仿宋简体" w:eastAsia="方正仿宋简体" w:cs="方正仿宋简体"/>
          <w:color w:val="000000" w:themeColor="text1"/>
          <w:sz w:val="32"/>
          <w:szCs w:val="32"/>
          <w14:textFill>
            <w14:solidFill>
              <w14:schemeClr w14:val="tx1"/>
            </w14:solidFill>
          </w14:textFill>
        </w:rPr>
        <w:t>生活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补助。</w:t>
      </w:r>
      <w:r>
        <w:rPr>
          <w:rFonts w:hint="eastAsia" w:ascii="方正仿宋简体" w:hAnsi="方正仿宋简体" w:eastAsia="方正仿宋简体" w:cs="方正仿宋简体"/>
          <w:color w:val="C00000"/>
          <w:sz w:val="32"/>
          <w:szCs w:val="32"/>
          <w:lang w:val="en-US" w:eastAsia="zh-CN"/>
        </w:rPr>
        <w:t xml:space="preserve"> </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社会保障和就业（类）行政事业单位离退休（款）机关事业单位基本养老保险缴费（项）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95.80</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机关干部养老保险</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单位部分</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11.</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社会保障和就业（类）行政事业单位离退休（款）</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75.26</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街道退休人员年终一次性生活困难补助。</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C0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财政对失业保险基金的补助（类）社会保障缴费（款）其他社会保障缴费（项）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机关干部失业保险缴费。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财政对工伤保险基金的补助（类）社会保障缴费（款）其他社会保障缴费（项）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2.92</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机关干部工伤保险缴费</w:t>
      </w:r>
      <w:r>
        <w:rPr>
          <w:rFonts w:hint="eastAsia" w:ascii="方正仿宋简体" w:hAnsi="方正仿宋简体" w:eastAsia="方正仿宋简体" w:cs="方正仿宋简体"/>
          <w:color w:val="C00000"/>
          <w:sz w:val="32"/>
          <w:szCs w:val="32"/>
        </w:rPr>
        <w:t>。</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 xml:space="preserve"> 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.医疗卫生与计划生育（类）行政事业单位医疗（款）行政单位医疗（项）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47.20</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机关</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干部</w:t>
      </w:r>
      <w:r>
        <w:rPr>
          <w:rFonts w:hint="eastAsia" w:ascii="方正仿宋简体" w:hAnsi="方正仿宋简体" w:eastAsia="方正仿宋简体" w:cs="方正仿宋简体"/>
          <w:color w:val="000000" w:themeColor="text1"/>
          <w:sz w:val="32"/>
          <w:szCs w:val="32"/>
          <w14:textFill>
            <w14:solidFill>
              <w14:schemeClr w14:val="tx1"/>
            </w14:solidFill>
          </w14:textFill>
        </w:rPr>
        <w:t>基本医疗保险缴费支出。</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.医疗卫生与计划生育（类）计划生育事务（款）计划生育机构（项）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54.74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计生服务人员基本工资、津贴补贴等人员经费。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16.</w:t>
      </w:r>
      <w:r>
        <w:rPr>
          <w:rFonts w:hint="eastAsia" w:ascii="方正仿宋简体" w:hAnsi="方正仿宋简体" w:eastAsia="方正仿宋简体" w:cs="方正仿宋简体"/>
          <w:color w:val="000000" w:themeColor="text1"/>
          <w:sz w:val="32"/>
          <w:szCs w:val="32"/>
          <w14:textFill>
            <w14:solidFill>
              <w14:schemeClr w14:val="tx1"/>
            </w14:solidFill>
          </w14:textFill>
        </w:rPr>
        <w:t>医疗卫生与计划生育（类）计划生育事务（款）</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计划生育服务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1.85万元，</w:t>
      </w:r>
      <w:r>
        <w:rPr>
          <w:rFonts w:hint="eastAsia" w:ascii="方正仿宋简体" w:hAnsi="方正仿宋简体" w:eastAsia="方正仿宋简体" w:cs="方正仿宋简体"/>
          <w:color w:val="000000" w:themeColor="text1"/>
          <w:sz w:val="32"/>
          <w:szCs w:val="32"/>
          <w14:textFill>
            <w14:solidFill>
              <w14:schemeClr w14:val="tx1"/>
            </w14:solidFill>
          </w14:textFill>
        </w:rPr>
        <w:t>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街道</w:t>
      </w:r>
      <w:r>
        <w:rPr>
          <w:rFonts w:hint="eastAsia" w:ascii="方正仿宋简体" w:hAnsi="方正仿宋简体" w:eastAsia="方正仿宋简体" w:cs="方正仿宋简体"/>
          <w:color w:val="000000" w:themeColor="text1"/>
          <w:sz w:val="32"/>
          <w:szCs w:val="32"/>
          <w14:textFill>
            <w14:solidFill>
              <w14:schemeClr w14:val="tx1"/>
            </w14:solidFill>
          </w14:textFill>
        </w:rPr>
        <w:t>计生</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安全知识工作宣传工作。</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17.</w:t>
      </w:r>
      <w:r>
        <w:rPr>
          <w:rFonts w:hint="eastAsia" w:ascii="方正仿宋简体" w:hAnsi="方正仿宋简体" w:eastAsia="方正仿宋简体" w:cs="方正仿宋简体"/>
          <w:color w:val="000000" w:themeColor="text1"/>
          <w:sz w:val="32"/>
          <w:szCs w:val="32"/>
          <w14:textFill>
            <w14:solidFill>
              <w14:schemeClr w14:val="tx1"/>
            </w14:solidFill>
          </w14:textFill>
        </w:rPr>
        <w:t>城乡社区（类）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行政运行2020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30.94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物管办工作人员基本工资、</w:t>
      </w:r>
      <w:r>
        <w:rPr>
          <w:rFonts w:hint="eastAsia" w:ascii="方正仿宋简体" w:hAnsi="方正仿宋简体" w:eastAsia="方正仿宋简体" w:cs="方正仿宋简体"/>
          <w:color w:val="000000" w:themeColor="text1"/>
          <w:sz w:val="32"/>
          <w:szCs w:val="32"/>
          <w14:textFill>
            <w14:solidFill>
              <w14:schemeClr w14:val="tx1"/>
            </w14:solidFill>
          </w14:textFill>
        </w:rPr>
        <w:t>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14:textFill>
            <w14:solidFill>
              <w14:schemeClr w14:val="tx1"/>
            </w14:solidFill>
          </w14:textFill>
        </w:rPr>
        <w:t>城乡社区（类）城乡社区管理事务（款）一般务城乡社区管理事务（项）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67.14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50名</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城市文明劝导员补助、场镇道路维修、</w:t>
      </w:r>
      <w:r>
        <w:rPr>
          <w:rFonts w:hint="eastAsia" w:ascii="方正仿宋简体" w:hAnsi="方正仿宋简体" w:eastAsia="方正仿宋简体" w:cs="方正仿宋简体"/>
          <w:color w:val="000000" w:themeColor="text1"/>
          <w:sz w:val="32"/>
          <w:szCs w:val="32"/>
          <w14:textFill>
            <w14:solidFill>
              <w14:schemeClr w14:val="tx1"/>
            </w14:solidFill>
          </w14:textFill>
        </w:rPr>
        <w:t>依法治区、</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基层武装、</w:t>
      </w:r>
      <w:r>
        <w:rPr>
          <w:rFonts w:hint="eastAsia" w:ascii="方正仿宋简体" w:hAnsi="方正仿宋简体" w:eastAsia="方正仿宋简体" w:cs="方正仿宋简体"/>
          <w:color w:val="000000" w:themeColor="text1"/>
          <w:sz w:val="32"/>
          <w:szCs w:val="32"/>
          <w14:textFill>
            <w14:solidFill>
              <w14:schemeClr w14:val="tx1"/>
            </w14:solidFill>
          </w14:textFill>
        </w:rPr>
        <w:t>大调解工作经费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lang w:val="en-US" w:eastAsia="zh-CN"/>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农林水支出（类）林业（款）林业防灾减灾（项）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5.07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万元，主要用于：全</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办</w:t>
      </w:r>
      <w:r>
        <w:rPr>
          <w:rFonts w:hint="eastAsia" w:ascii="方正仿宋简体" w:hAnsi="方正仿宋简体" w:eastAsia="方正仿宋简体" w:cs="方正仿宋简体"/>
          <w:color w:val="000000" w:themeColor="text1"/>
          <w:sz w:val="32"/>
          <w:szCs w:val="32"/>
          <w14:textFill>
            <w14:solidFill>
              <w14:schemeClr w14:val="tx1"/>
            </w14:solidFill>
          </w14:textFill>
        </w:rPr>
        <w:t>森林防火。</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20.</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农业</w:t>
      </w:r>
      <w:r>
        <w:rPr>
          <w:rFonts w:hint="eastAsia" w:ascii="方正仿宋简体" w:hAnsi="方正仿宋简体" w:eastAsia="方正仿宋简体" w:cs="方正仿宋简体"/>
          <w:color w:val="000000" w:themeColor="text1"/>
          <w:sz w:val="32"/>
          <w:szCs w:val="32"/>
          <w14:textFill>
            <w14:solidFill>
              <w14:schemeClr w14:val="tx1"/>
            </w14:solidFill>
          </w14:textFill>
        </w:rPr>
        <w:t>（款）行政运行（项）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38.09</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村财务代管中心</w:t>
      </w:r>
      <w:r>
        <w:rPr>
          <w:rFonts w:hint="eastAsia" w:ascii="方正仿宋简体" w:hAnsi="方正仿宋简体" w:eastAsia="方正仿宋简体" w:cs="方正仿宋简体"/>
          <w:color w:val="000000" w:themeColor="text1"/>
          <w:sz w:val="32"/>
          <w:szCs w:val="32"/>
          <w14:textFill>
            <w14:solidFill>
              <w14:schemeClr w14:val="tx1"/>
            </w14:solidFill>
          </w14:textFill>
        </w:rPr>
        <w:t>人员基本工资、津贴补贴等人员经费。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21.</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农林水支出（类）扶贫（款）其他扶贫支出（项）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万元，主要用于：村第一书记工作经费。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农林水支出（类）农村综合改革（款）对村民委员会和党支部有补助（项）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312.34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村社区</w:t>
      </w:r>
      <w:r>
        <w:rPr>
          <w:rFonts w:hint="eastAsia" w:ascii="方正仿宋简体" w:hAnsi="方正仿宋简体" w:eastAsia="方正仿宋简体" w:cs="方正仿宋简体"/>
          <w:color w:val="000000" w:themeColor="text1"/>
          <w:sz w:val="32"/>
          <w:szCs w:val="32"/>
          <w14:textFill>
            <w14:solidFill>
              <w14:schemeClr w14:val="tx1"/>
            </w14:solidFill>
          </w14:textFill>
        </w:rPr>
        <w:t>组干部报酬及村办公费。</w:t>
      </w:r>
    </w:p>
    <w:p>
      <w:pPr>
        <w:keepNext w:val="0"/>
        <w:keepLines w:val="0"/>
        <w:pageBreakBefore w:val="0"/>
        <w:widowControl/>
        <w:kinsoku/>
        <w:wordWrap/>
        <w:overflowPunct/>
        <w:topLinePunct w:val="0"/>
        <w:autoSpaceDE/>
        <w:autoSpaceDN/>
        <w:bidi w:val="0"/>
        <w:snapToGrid/>
        <w:spacing w:line="49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C00000"/>
          <w:sz w:val="32"/>
          <w:szCs w:val="32"/>
          <w:lang w:val="en-US" w:eastAsia="zh-CN"/>
        </w:rPr>
        <w:t>23.</w:t>
      </w:r>
      <w:r>
        <w:rPr>
          <w:rFonts w:hint="eastAsia" w:ascii="方正仿宋简体" w:hAnsi="方正仿宋简体" w:eastAsia="方正仿宋简体" w:cs="方正仿宋简体"/>
          <w:color w:val="000000" w:themeColor="text1"/>
          <w:sz w:val="32"/>
          <w:szCs w:val="32"/>
          <w14:textFill>
            <w14:solidFill>
              <w14:schemeClr w14:val="tx1"/>
            </w14:solidFill>
          </w14:textFill>
        </w:rPr>
        <w:t>农林水支出（类）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水利</w:t>
      </w:r>
      <w:r>
        <w:rPr>
          <w:rFonts w:hint="eastAsia" w:ascii="方正仿宋简体" w:hAnsi="方正仿宋简体" w:eastAsia="方正仿宋简体" w:cs="方正仿宋简体"/>
          <w:color w:val="000000" w:themeColor="text1"/>
          <w:sz w:val="32"/>
          <w:szCs w:val="32"/>
          <w14:textFill>
            <w14:solidFill>
              <w14:schemeClr w14:val="tx1"/>
            </w14:solidFill>
          </w14:textFill>
        </w:rPr>
        <w:t>（款）行政运行（项）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7.35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水务站人员基本</w:t>
      </w:r>
      <w:r>
        <w:rPr>
          <w:rFonts w:hint="eastAsia" w:ascii="方正仿宋简体" w:hAnsi="方正仿宋简体" w:eastAsia="方正仿宋简体" w:cs="方正仿宋简体"/>
          <w:color w:val="000000" w:themeColor="text1"/>
          <w:sz w:val="32"/>
          <w:szCs w:val="32"/>
          <w14:textFill>
            <w14:solidFill>
              <w14:schemeClr w14:val="tx1"/>
            </w14:solidFill>
          </w14:textFill>
        </w:rPr>
        <w:t>工资、津贴补贴等人员经费。</w:t>
      </w:r>
      <w:r>
        <w:rPr>
          <w:rFonts w:hint="eastAsia" w:ascii="方正仿宋简体" w:hAnsi="方正仿宋简体" w:eastAsia="方正仿宋简体" w:cs="方正仿宋简体"/>
          <w:color w:val="C00000"/>
          <w:sz w:val="32"/>
          <w:szCs w:val="32"/>
        </w:rPr>
        <w:br w:type="textWrapping"/>
      </w:r>
      <w:r>
        <w:rPr>
          <w:rFonts w:hint="eastAsia" w:ascii="方正仿宋简体" w:hAnsi="方正仿宋简体" w:eastAsia="方正仿宋简体" w:cs="方正仿宋简体"/>
          <w:color w:val="C00000"/>
          <w:sz w:val="32"/>
          <w:szCs w:val="32"/>
          <w:lang w:val="en-US" w:eastAsia="zh-CN"/>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2</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.住房保障（类）住房改革支出（款）住房公积金（项）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2020</w:t>
      </w:r>
      <w:r>
        <w:rPr>
          <w:rFonts w:hint="eastAsia" w:ascii="方正仿宋简体" w:hAnsi="方正仿宋简体" w:eastAsia="方正仿宋简体" w:cs="方正仿宋简体"/>
          <w:color w:val="000000" w:themeColor="text1"/>
          <w:sz w:val="32"/>
          <w:szCs w:val="32"/>
          <w14:textFill>
            <w14:solidFill>
              <w14:schemeClr w14:val="tx1"/>
            </w14:solidFill>
          </w14:textFill>
        </w:rPr>
        <w:t>年预算数为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70.08</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万元，主要用于：按人力资源和社会保障部、财政部规定的基本工资和津贴补贴以及规定比例为职工缴纳的住房公积金支出。</w:t>
      </w:r>
    </w:p>
    <w:p>
      <w:pPr>
        <w:keepNext w:val="0"/>
        <w:keepLines w:val="0"/>
        <w:pageBreakBefore w:val="0"/>
        <w:kinsoku/>
        <w:wordWrap/>
        <w:topLinePunct w:val="0"/>
        <w:bidi w:val="0"/>
        <w:adjustRightInd w:val="0"/>
        <w:spacing w:line="490" w:lineRule="exact"/>
        <w:ind w:firstLine="640" w:firstLineChars="200"/>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lang w:eastAsia="zh-CN"/>
        </w:rPr>
        <w:t>六</w:t>
      </w:r>
      <w:r>
        <w:rPr>
          <w:rFonts w:hint="eastAsia" w:ascii="方正小标宋简体" w:hAnsi="方正小标宋简体" w:eastAsia="方正小标宋简体" w:cs="方正小标宋简体"/>
          <w:sz w:val="32"/>
          <w:szCs w:val="32"/>
        </w:rPr>
        <w:t>、一般公共预算基本支出情况说明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1564.52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1314.7</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249.81</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rPr>
        <w:t>七、“三公”经费财政拨款预算安排情况说明</w:t>
      </w:r>
      <w:r>
        <w:rPr>
          <w:rFonts w:hint="eastAsia" w:ascii="方正小标宋简体" w:hAnsi="方正小标宋简体" w:eastAsia="方正小标宋简体" w:cs="方正小标宋简体"/>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13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17.43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25</w:t>
      </w:r>
      <w:r>
        <w:rPr>
          <w:rFonts w:hint="eastAsia" w:ascii="仿宋" w:hAnsi="仿宋" w:eastAsia="仿宋" w:cs="仿宋"/>
          <w:sz w:val="32"/>
          <w:szCs w:val="32"/>
        </w:rPr>
        <w:t>%。其中：20</w:t>
      </w:r>
      <w:r>
        <w:rPr>
          <w:rFonts w:hint="eastAsia" w:ascii="仿宋" w:hAnsi="仿宋" w:eastAsia="仿宋" w:cs="仿宋"/>
          <w:sz w:val="32"/>
          <w:szCs w:val="32"/>
          <w:lang w:val="en-US" w:eastAsia="zh-CN"/>
        </w:rPr>
        <w:t>20</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13</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topLinePunct w:val="0"/>
        <w:bidi w:val="0"/>
        <w:adjustRightIn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（一）公务接待费较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年预算下降</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无</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topLinePunct w:val="0"/>
        <w:bidi w:val="0"/>
        <w:adjustRightInd w:val="0"/>
        <w:spacing w:line="490" w:lineRule="exact"/>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八、政府性基金预算支出情况说明</w:t>
      </w:r>
      <w:r>
        <w:rPr>
          <w:rFonts w:hint="eastAsia" w:ascii="方正小标宋简体" w:hAnsi="方正小标宋简体" w:eastAsia="方正小标宋简体" w:cs="方正小标宋简体"/>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rPr>
        <w:t>九、国有资本经营预算支出情况说明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rPr>
        <w:t>十、其他重要事项的情况说明</w:t>
      </w:r>
    </w:p>
    <w:p>
      <w:pPr>
        <w:keepNext w:val="0"/>
        <w:keepLines w:val="0"/>
        <w:pageBreakBefore w:val="0"/>
        <w:kinsoku/>
        <w:wordWrap/>
        <w:topLinePunct w:val="0"/>
        <w:bidi w:val="0"/>
        <w:adjustRightInd w:val="0"/>
        <w:spacing w:line="49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2020年初，由于行政区划调整，三办合一，办事处职工由42人调整为92人，12月底退休1人，现91人，村社区划走1村（郑家</w:t>
      </w:r>
      <w:bookmarkStart w:id="0" w:name="_GoBack"/>
      <w:bookmarkEnd w:id="0"/>
      <w:r>
        <w:rPr>
          <w:rFonts w:hint="eastAsia" w:ascii="仿宋" w:hAnsi="仿宋" w:eastAsia="仿宋" w:cs="仿宋"/>
          <w:sz w:val="32"/>
          <w:szCs w:val="32"/>
          <w:lang w:val="en-US" w:eastAsia="zh-CN"/>
        </w:rPr>
        <w:t>沟村），2社区（江北社区、江南社区），新增回龙河街道2村2社区（同心村、学工村、群心社区、龙江路社区），杨家岩街道1村2社区（杨柳村、东区、西区），虽然村社区已经划走，但预算经费在我办。</w:t>
      </w:r>
      <w:r>
        <w:rPr>
          <w:rFonts w:hint="eastAsia" w:ascii="方正小标宋简体" w:hAnsi="方正小标宋简体" w:eastAsia="方正小标宋简体" w:cs="方正小标宋简体"/>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（一）机关运行经费</w:t>
      </w:r>
      <w:r>
        <w:rPr>
          <w:rStyle w:val="8"/>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249.811</w:t>
      </w:r>
      <w:r>
        <w:rPr>
          <w:rFonts w:hint="eastAsia" w:ascii="仿宋" w:hAnsi="仿宋" w:eastAsia="仿宋" w:cs="仿宋"/>
          <w:sz w:val="32"/>
          <w:szCs w:val="32"/>
        </w:rPr>
        <w:t>万元，比</w:t>
      </w:r>
      <w:r>
        <w:rPr>
          <w:rFonts w:hint="eastAsia" w:ascii="仿宋" w:hAnsi="仿宋" w:eastAsia="仿宋" w:cs="仿宋"/>
          <w:sz w:val="32"/>
          <w:szCs w:val="32"/>
          <w:lang w:eastAsia="zh-CN"/>
        </w:rPr>
        <w:t>2020</w:t>
      </w:r>
      <w:r>
        <w:rPr>
          <w:rFonts w:hint="eastAsia" w:ascii="仿宋" w:hAnsi="仿宋" w:eastAsia="仿宋" w:cs="仿宋"/>
          <w:sz w:val="32"/>
          <w:szCs w:val="32"/>
        </w:rPr>
        <w:t>年预算增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5.56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2.28</w:t>
      </w:r>
      <w:r>
        <w:rPr>
          <w:rFonts w:hint="eastAsia" w:ascii="仿宋" w:hAnsi="仿宋" w:eastAsia="仿宋" w:cs="仿宋"/>
          <w:sz w:val="32"/>
          <w:szCs w:val="32"/>
        </w:rPr>
        <w:t>%。主要原因是人员增加。</w:t>
      </w:r>
      <w:r>
        <w:rPr>
          <w:rFonts w:hint="eastAsia" w:ascii="仿宋" w:hAnsi="仿宋" w:eastAsia="仿宋" w:cs="仿宋"/>
          <w:sz w:val="32"/>
          <w:szCs w:val="32"/>
        </w:rPr>
        <w:br w:type="textWrapping"/>
      </w:r>
      <w:r>
        <w:rPr>
          <w:rStyle w:val="8"/>
          <w:rFonts w:hint="eastAsia" w:ascii="仿宋" w:hAnsi="仿宋" w:eastAsia="仿宋" w:cs="仿宋"/>
          <w:sz w:val="32"/>
          <w:szCs w:val="32"/>
        </w:rPr>
        <w:t>　　（二）政府采购情况</w:t>
      </w:r>
      <w:r>
        <w:rPr>
          <w:rStyle w:val="8"/>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河西街道</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万元，主要用于采购办公设备、公务用车运行维护、信息化建设运行及维护、物业管理、专项工作委托业务等。</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（三）国有资产占有使用情况</w:t>
      </w:r>
      <w:r>
        <w:rPr>
          <w:rStyle w:val="8"/>
          <w:rFonts w:hint="eastAsia" w:ascii="仿宋" w:hAnsi="仿宋" w:eastAsia="仿宋" w:cs="仿宋"/>
          <w:sz w:val="32"/>
          <w:szCs w:val="32"/>
        </w:rPr>
        <w:br w:type="textWrapping"/>
      </w:r>
      <w:r>
        <w:rPr>
          <w:rFonts w:hint="eastAsia" w:ascii="仿宋" w:hAnsi="仿宋" w:eastAsia="仿宋" w:cs="仿宋"/>
          <w:sz w:val="32"/>
          <w:szCs w:val="32"/>
        </w:rPr>
        <w:t>　　截至</w:t>
      </w:r>
      <w:r>
        <w:rPr>
          <w:rFonts w:hint="eastAsia" w:ascii="仿宋" w:hAnsi="仿宋" w:eastAsia="仿宋" w:cs="仿宋"/>
          <w:sz w:val="32"/>
          <w:szCs w:val="32"/>
          <w:lang w:eastAsia="zh-CN"/>
        </w:rPr>
        <w:t>2020</w:t>
      </w:r>
      <w:r>
        <w:rPr>
          <w:rFonts w:hint="eastAsia" w:ascii="仿宋" w:hAnsi="仿宋" w:eastAsia="仿宋" w:cs="仿宋"/>
          <w:sz w:val="32"/>
          <w:szCs w:val="32"/>
        </w:rPr>
        <w:t>年底，</w:t>
      </w:r>
      <w:r>
        <w:rPr>
          <w:rFonts w:hint="eastAsia" w:ascii="仿宋" w:hAnsi="仿宋" w:eastAsia="仿宋" w:cs="仿宋"/>
          <w:sz w:val="32"/>
          <w:szCs w:val="32"/>
          <w:lang w:val="en-US" w:eastAsia="zh-CN"/>
        </w:rPr>
        <w:t>河西街道</w:t>
      </w:r>
      <w:r>
        <w:rPr>
          <w:rFonts w:hint="eastAsia" w:ascii="仿宋" w:hAnsi="仿宋" w:eastAsia="仿宋" w:cs="仿宋"/>
          <w:sz w:val="32"/>
          <w:szCs w:val="32"/>
        </w:rPr>
        <w:t>所属各预算单位共有车辆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年部门预算未安排</w:t>
      </w:r>
      <w:r>
        <w:rPr>
          <w:rFonts w:hint="eastAsia" w:ascii="仿宋" w:hAnsi="仿宋" w:eastAsia="仿宋" w:cs="仿宋"/>
          <w:sz w:val="32"/>
          <w:szCs w:val="32"/>
          <w:lang w:val="en-US" w:eastAsia="zh-CN"/>
        </w:rPr>
        <w:t>(安排）</w:t>
      </w:r>
      <w:r>
        <w:rPr>
          <w:rFonts w:hint="eastAsia" w:ascii="仿宋" w:hAnsi="仿宋" w:eastAsia="仿宋" w:cs="仿宋"/>
          <w:sz w:val="32"/>
          <w:szCs w:val="32"/>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w:t>
      </w:r>
      <w:r>
        <w:rPr>
          <w:rStyle w:val="8"/>
          <w:rFonts w:hint="eastAsia" w:ascii="仿宋" w:hAnsi="仿宋" w:eastAsia="仿宋" w:cs="仿宋"/>
          <w:sz w:val="32"/>
          <w:szCs w:val="32"/>
        </w:rPr>
        <w:t>（四）绩效目标设置情况</w:t>
      </w:r>
      <w:r>
        <w:rPr>
          <w:rStyle w:val="8"/>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方正小标宋简体" w:hAnsi="方正小标宋简体" w:eastAsia="方正小标宋简体" w:cs="方正小标宋简体"/>
          <w:sz w:val="32"/>
          <w:szCs w:val="32"/>
        </w:rPr>
        <w:t>十一、名词解释</w:t>
      </w:r>
    </w:p>
    <w:p>
      <w:pPr>
        <w:keepNext w:val="0"/>
        <w:keepLines w:val="0"/>
        <w:pageBreakBefore w:val="0"/>
        <w:widowControl w:val="0"/>
        <w:numPr>
          <w:ilvl w:val="0"/>
          <w:numId w:val="3"/>
        </w:numPr>
        <w:kinsoku/>
        <w:wordWrap/>
        <w:overflowPunct/>
        <w:topLinePunct w:val="0"/>
        <w:autoSpaceDE/>
        <w:autoSpaceDN/>
        <w:bidi w:val="0"/>
        <w:adjustRightInd w:val="0"/>
        <w:snapToGrid/>
        <w:spacing w:line="4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人民政府河西街道办事处</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numId w:val="0"/>
        </w:numPr>
        <w:kinsoku/>
        <w:wordWrap/>
        <w:overflowPunct/>
        <w:topLinePunct w:val="0"/>
        <w:autoSpaceDE/>
        <w:autoSpaceDN/>
        <w:bidi w:val="0"/>
        <w:adjustRightInd w:val="0"/>
        <w:snapToGrid/>
        <w:spacing w:line="450" w:lineRule="exact"/>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val="0"/>
        <w:snapToGrid/>
        <w:spacing w:line="450" w:lineRule="exact"/>
        <w:textAlignment w:val="auto"/>
        <w:rPr>
          <w:rFonts w:hint="eastAsia"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val="0"/>
        <w:snapToGrid/>
        <w:spacing w:line="45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广元市利州区人民政府河西街道办事处</w:t>
      </w:r>
    </w:p>
    <w:p>
      <w:pPr>
        <w:keepNext w:val="0"/>
        <w:keepLines w:val="0"/>
        <w:pageBreakBefore w:val="0"/>
        <w:widowControl w:val="0"/>
        <w:numPr>
          <w:numId w:val="0"/>
        </w:numPr>
        <w:kinsoku/>
        <w:wordWrap/>
        <w:overflowPunct/>
        <w:topLinePunct w:val="0"/>
        <w:autoSpaceDE/>
        <w:autoSpaceDN/>
        <w:bidi w:val="0"/>
        <w:adjustRightInd w:val="0"/>
        <w:snapToGrid/>
        <w:spacing w:line="450" w:lineRule="exac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lang w:val="en-US" w:eastAsia="zh-CN"/>
        </w:rPr>
        <w:t xml:space="preserve">                     2020年9月9日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472A3"/>
    <w:multiLevelType w:val="singleLevel"/>
    <w:tmpl w:val="C34472A3"/>
    <w:lvl w:ilvl="0" w:tentative="0">
      <w:start w:val="1"/>
      <w:numFmt w:val="decimal"/>
      <w:lvlText w:val="%1."/>
      <w:lvlJc w:val="left"/>
      <w:pPr>
        <w:tabs>
          <w:tab w:val="left" w:pos="312"/>
        </w:tabs>
      </w:p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abstractNum w:abstractNumId="2">
    <w:nsid w:val="5D301EFE"/>
    <w:multiLevelType w:val="singleLevel"/>
    <w:tmpl w:val="5D301EF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7A250BA"/>
    <w:rsid w:val="08035F4B"/>
    <w:rsid w:val="09477BEC"/>
    <w:rsid w:val="099A6EBD"/>
    <w:rsid w:val="0B974E68"/>
    <w:rsid w:val="0E1168EA"/>
    <w:rsid w:val="0ED54B8C"/>
    <w:rsid w:val="146625D6"/>
    <w:rsid w:val="160776AB"/>
    <w:rsid w:val="19193BC3"/>
    <w:rsid w:val="1A4B3E10"/>
    <w:rsid w:val="1ED53AE3"/>
    <w:rsid w:val="222B1FA2"/>
    <w:rsid w:val="237F1682"/>
    <w:rsid w:val="24C90A2A"/>
    <w:rsid w:val="25C96B17"/>
    <w:rsid w:val="260A4F3C"/>
    <w:rsid w:val="26983A4E"/>
    <w:rsid w:val="2BC374A5"/>
    <w:rsid w:val="2BF26F4C"/>
    <w:rsid w:val="2D915708"/>
    <w:rsid w:val="2DBA1E53"/>
    <w:rsid w:val="30806273"/>
    <w:rsid w:val="342026C7"/>
    <w:rsid w:val="37F3702E"/>
    <w:rsid w:val="39E01916"/>
    <w:rsid w:val="3A8D1372"/>
    <w:rsid w:val="40C90EE9"/>
    <w:rsid w:val="43644D8C"/>
    <w:rsid w:val="45BE2AED"/>
    <w:rsid w:val="46B06CFC"/>
    <w:rsid w:val="48837A55"/>
    <w:rsid w:val="4942601E"/>
    <w:rsid w:val="49646223"/>
    <w:rsid w:val="4D407519"/>
    <w:rsid w:val="4FB9443F"/>
    <w:rsid w:val="53450E16"/>
    <w:rsid w:val="55860D15"/>
    <w:rsid w:val="56A510E7"/>
    <w:rsid w:val="578919DC"/>
    <w:rsid w:val="586D2029"/>
    <w:rsid w:val="600105C9"/>
    <w:rsid w:val="60F11DF7"/>
    <w:rsid w:val="637B3E08"/>
    <w:rsid w:val="67D245BF"/>
    <w:rsid w:val="684528B7"/>
    <w:rsid w:val="68FB64FC"/>
    <w:rsid w:val="6CE10F0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29</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2020-09-09T01:44:37Z</cp:lastPrinted>
  <dcterms:modified xsi:type="dcterms:W3CDTF">2020-09-09T02:04:32Z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