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A3" w:rsidRDefault="001829A3">
      <w:pPr>
        <w:spacing w:line="600" w:lineRule="exact"/>
        <w:jc w:val="center"/>
        <w:outlineLvl w:val="0"/>
        <w:rPr>
          <w:rFonts w:ascii="方正小标宋简体" w:eastAsia="方正小标宋简体" w:hAnsi="宋体"/>
          <w:color w:val="000000"/>
          <w:sz w:val="72"/>
          <w:szCs w:val="72"/>
        </w:rPr>
      </w:pPr>
      <w:bookmarkStart w:id="0" w:name="_Toc15306267"/>
    </w:p>
    <w:p w:rsidR="001829A3" w:rsidRDefault="001829A3">
      <w:pPr>
        <w:spacing w:line="600" w:lineRule="exact"/>
        <w:jc w:val="center"/>
        <w:outlineLvl w:val="0"/>
        <w:rPr>
          <w:rFonts w:ascii="方正小标宋简体" w:eastAsia="方正小标宋简体" w:hAnsi="宋体"/>
          <w:color w:val="000000"/>
          <w:sz w:val="72"/>
          <w:szCs w:val="72"/>
        </w:rPr>
      </w:pPr>
    </w:p>
    <w:p w:rsidR="001829A3" w:rsidRDefault="001829A3">
      <w:pPr>
        <w:spacing w:line="600" w:lineRule="exact"/>
        <w:jc w:val="center"/>
        <w:outlineLvl w:val="0"/>
        <w:rPr>
          <w:rFonts w:ascii="方正小标宋简体" w:eastAsia="方正小标宋简体" w:hAnsi="宋体"/>
          <w:color w:val="000000"/>
          <w:sz w:val="72"/>
          <w:szCs w:val="72"/>
        </w:rPr>
      </w:pPr>
    </w:p>
    <w:p w:rsidR="001829A3" w:rsidRDefault="001829A3">
      <w:pPr>
        <w:spacing w:line="600" w:lineRule="exact"/>
        <w:jc w:val="center"/>
        <w:outlineLvl w:val="0"/>
        <w:rPr>
          <w:rFonts w:ascii="方正小标宋简体" w:eastAsia="方正小标宋简体" w:hAnsi="宋体"/>
          <w:color w:val="000000"/>
          <w:sz w:val="72"/>
          <w:szCs w:val="72"/>
        </w:rPr>
      </w:pPr>
    </w:p>
    <w:p w:rsidR="001829A3" w:rsidRDefault="004A1530">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8441"/>
      <w:bookmarkStart w:id="2" w:name="_Toc15377193"/>
      <w:bookmarkStart w:id="3" w:name="_Toc15377425"/>
      <w:bookmarkStart w:id="4" w:name="_Toc15396597"/>
      <w:bookmarkStart w:id="5" w:name="_Toc15396475"/>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1829A3" w:rsidRDefault="004A1530">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426"/>
      <w:bookmarkStart w:id="7" w:name="_Toc15378442"/>
      <w:bookmarkStart w:id="8" w:name="_Toc15377194"/>
      <w:bookmarkStart w:id="9" w:name="_Toc15396598"/>
      <w:bookmarkStart w:id="10" w:name="_Toc15396476"/>
      <w:r>
        <w:rPr>
          <w:rFonts w:ascii="方正小标宋简体" w:eastAsia="方正小标宋简体" w:hAnsi="宋体" w:hint="eastAsia"/>
          <w:color w:val="000000"/>
          <w:sz w:val="72"/>
          <w:szCs w:val="72"/>
        </w:rPr>
        <w:t>广元市利州区</w:t>
      </w:r>
      <w:bookmarkStart w:id="11" w:name="_Toc15306268"/>
      <w:bookmarkEnd w:id="0"/>
      <w:r w:rsidR="00BD35AD">
        <w:rPr>
          <w:rFonts w:ascii="方正小标宋简体" w:eastAsia="方正小标宋简体" w:hAnsi="宋体" w:hint="eastAsia"/>
          <w:color w:val="000000"/>
          <w:sz w:val="72"/>
          <w:szCs w:val="72"/>
        </w:rPr>
        <w:t>工商业联合会</w:t>
      </w: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1829A3" w:rsidRDefault="001829A3">
      <w:pPr>
        <w:adjustRightInd w:val="0"/>
        <w:snapToGrid w:val="0"/>
        <w:spacing w:line="360" w:lineRule="auto"/>
        <w:jc w:val="center"/>
        <w:outlineLvl w:val="0"/>
        <w:rPr>
          <w:rFonts w:ascii="方正小标宋简体" w:eastAsia="方正小标宋简体" w:hAnsi="宋体"/>
          <w:color w:val="000000"/>
          <w:sz w:val="52"/>
          <w:szCs w:val="52"/>
        </w:rPr>
      </w:pPr>
    </w:p>
    <w:p w:rsidR="001829A3" w:rsidRDefault="004A1530">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1829A3" w:rsidRDefault="001829A3">
      <w:pPr>
        <w:widowControl/>
        <w:jc w:val="center"/>
        <w:rPr>
          <w:rFonts w:ascii="黑体" w:eastAsia="黑体" w:hAnsi="黑体" w:cstheme="minorBidi"/>
          <w:sz w:val="28"/>
          <w:szCs w:val="28"/>
        </w:rPr>
      </w:pPr>
    </w:p>
    <w:p w:rsidR="001829A3" w:rsidRDefault="004A1530">
      <w:pPr>
        <w:pStyle w:val="10"/>
      </w:pPr>
      <w:r>
        <w:rPr>
          <w:rFonts w:hint="eastAsia"/>
        </w:rPr>
        <w:t>公开时间：2020年9月3日</w:t>
      </w:r>
    </w:p>
    <w:p w:rsidR="001829A3" w:rsidRDefault="001829A3"/>
    <w:p w:rsidR="001829A3" w:rsidRDefault="004A1530">
      <w:pPr>
        <w:pStyle w:val="10"/>
        <w:adjustRightInd w:val="0"/>
        <w:snapToGrid w:val="0"/>
        <w:spacing w:before="0" w:line="440" w:lineRule="exact"/>
        <w:jc w:val="left"/>
        <w:rPr>
          <w:rFonts w:cstheme="minorBidi"/>
          <w:sz w:val="24"/>
          <w:szCs w:val="24"/>
        </w:rPr>
      </w:pPr>
      <w:r>
        <w:rPr>
          <w:rFonts w:hint="eastAsia"/>
          <w:sz w:val="24"/>
        </w:rPr>
        <w:t>第一部分部门概况</w:t>
      </w:r>
      <w:r w:rsidR="00671370" w:rsidRPr="00671370">
        <w:rPr>
          <w:sz w:val="24"/>
        </w:rPr>
        <w:tab/>
      </w:r>
      <w:r w:rsidR="00671370" w:rsidRPr="00671370">
        <w:rPr>
          <w:rFonts w:hint="eastAsia"/>
          <w:sz w:val="24"/>
        </w:rPr>
        <w:t>4</w:t>
      </w:r>
    </w:p>
    <w:p w:rsidR="001829A3" w:rsidRDefault="004A1530">
      <w:pPr>
        <w:pStyle w:val="20"/>
        <w:adjustRightInd w:val="0"/>
        <w:snapToGrid w:val="0"/>
        <w:spacing w:line="440" w:lineRule="exact"/>
        <w:jc w:val="left"/>
        <w:rPr>
          <w:rFonts w:ascii="仿宋" w:eastAsia="仿宋" w:hAnsi="仿宋"/>
          <w:sz w:val="24"/>
        </w:rPr>
      </w:pPr>
      <w:r>
        <w:rPr>
          <w:rFonts w:hint="eastAsia"/>
          <w:sz w:val="24"/>
        </w:rPr>
        <w:t>一、基本职能及主要工作</w:t>
      </w:r>
      <w:r w:rsidR="00671370" w:rsidRPr="00671370">
        <w:rPr>
          <w:sz w:val="24"/>
        </w:rPr>
        <w:tab/>
      </w:r>
      <w:r w:rsidR="00671370" w:rsidRPr="00671370">
        <w:rPr>
          <w:rFonts w:hint="eastAsia"/>
          <w:sz w:val="24"/>
        </w:rPr>
        <w:t>4</w:t>
      </w:r>
    </w:p>
    <w:p w:rsidR="001829A3" w:rsidRDefault="004A1530">
      <w:pPr>
        <w:pStyle w:val="20"/>
        <w:adjustRightInd w:val="0"/>
        <w:snapToGrid w:val="0"/>
        <w:spacing w:line="440" w:lineRule="exact"/>
        <w:jc w:val="left"/>
        <w:rPr>
          <w:rFonts w:ascii="仿宋" w:eastAsia="仿宋" w:hAnsi="仿宋" w:cstheme="minorBidi"/>
          <w:sz w:val="24"/>
        </w:rPr>
      </w:pPr>
      <w:r>
        <w:rPr>
          <w:rFonts w:hint="eastAsia"/>
          <w:sz w:val="24"/>
        </w:rPr>
        <w:t>二、机构设置</w:t>
      </w:r>
      <w:r w:rsidR="00671370" w:rsidRPr="00671370">
        <w:rPr>
          <w:sz w:val="24"/>
        </w:rPr>
        <w:tab/>
      </w:r>
      <w:r w:rsidR="00671370">
        <w:rPr>
          <w:rFonts w:hint="eastAsia"/>
          <w:sz w:val="24"/>
        </w:rPr>
        <w:t>5</w:t>
      </w:r>
    </w:p>
    <w:p w:rsidR="001829A3" w:rsidRDefault="004A1530">
      <w:pPr>
        <w:pStyle w:val="10"/>
        <w:adjustRightInd w:val="0"/>
        <w:snapToGrid w:val="0"/>
        <w:spacing w:before="0" w:line="440" w:lineRule="exact"/>
        <w:jc w:val="left"/>
        <w:rPr>
          <w:sz w:val="24"/>
          <w:szCs w:val="24"/>
        </w:rPr>
      </w:pPr>
      <w:r>
        <w:rPr>
          <w:rFonts w:hint="eastAsia"/>
          <w:sz w:val="24"/>
        </w:rPr>
        <w:t>第二部分度部门决算情况说明</w:t>
      </w:r>
      <w:r w:rsidR="00671370" w:rsidRPr="00671370">
        <w:rPr>
          <w:sz w:val="24"/>
        </w:rPr>
        <w:tab/>
      </w:r>
      <w:r w:rsidR="00671370">
        <w:rPr>
          <w:rFonts w:hint="eastAsia"/>
          <w:sz w:val="24"/>
        </w:rPr>
        <w:t>6</w:t>
      </w:r>
    </w:p>
    <w:p w:rsidR="001829A3" w:rsidRDefault="004A1530">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671370" w:rsidRPr="00671370">
        <w:rPr>
          <w:sz w:val="24"/>
        </w:rPr>
        <w:tab/>
      </w:r>
      <w:r w:rsidR="00671370">
        <w:rPr>
          <w:rFonts w:hint="eastAsia"/>
          <w:sz w:val="24"/>
        </w:rPr>
        <w:t>6</w:t>
      </w:r>
    </w:p>
    <w:p w:rsidR="001829A3" w:rsidRDefault="004A1530">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671370" w:rsidRPr="00671370">
        <w:rPr>
          <w:sz w:val="24"/>
        </w:rPr>
        <w:tab/>
      </w:r>
      <w:r w:rsidR="00671370">
        <w:rPr>
          <w:rFonts w:hint="eastAsia"/>
          <w:sz w:val="24"/>
        </w:rPr>
        <w:t>6</w:t>
      </w:r>
    </w:p>
    <w:p w:rsidR="001829A3" w:rsidRDefault="004A1530">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671370" w:rsidRPr="00671370">
        <w:rPr>
          <w:sz w:val="24"/>
        </w:rPr>
        <w:tab/>
      </w:r>
      <w:r w:rsidR="00671370">
        <w:rPr>
          <w:rFonts w:hint="eastAsia"/>
          <w:sz w:val="24"/>
        </w:rPr>
        <w:t>6</w:t>
      </w:r>
    </w:p>
    <w:p w:rsidR="001829A3" w:rsidRDefault="004A1530">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671370" w:rsidRPr="00671370">
        <w:rPr>
          <w:sz w:val="24"/>
        </w:rPr>
        <w:tab/>
      </w:r>
      <w:r w:rsidR="00671370">
        <w:rPr>
          <w:rFonts w:hint="eastAsia"/>
          <w:sz w:val="24"/>
        </w:rPr>
        <w:t>7</w:t>
      </w:r>
    </w:p>
    <w:p w:rsidR="001829A3" w:rsidRDefault="004A1530">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671370" w:rsidRPr="00671370">
        <w:rPr>
          <w:sz w:val="24"/>
        </w:rPr>
        <w:tab/>
      </w:r>
      <w:r w:rsidR="00671370">
        <w:rPr>
          <w:rFonts w:hint="eastAsia"/>
          <w:sz w:val="24"/>
        </w:rPr>
        <w:t>8</w:t>
      </w:r>
    </w:p>
    <w:p w:rsidR="001829A3" w:rsidRDefault="004A1530">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671370" w:rsidRPr="00671370">
        <w:rPr>
          <w:sz w:val="24"/>
        </w:rPr>
        <w:tab/>
      </w:r>
      <w:r w:rsidR="00671370">
        <w:rPr>
          <w:rFonts w:hint="eastAsia"/>
          <w:sz w:val="24"/>
        </w:rPr>
        <w:t>10</w:t>
      </w:r>
    </w:p>
    <w:p w:rsidR="001829A3" w:rsidRDefault="004A1530">
      <w:pPr>
        <w:pStyle w:val="20"/>
        <w:adjustRightInd w:val="0"/>
        <w:snapToGrid w:val="0"/>
        <w:spacing w:line="44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r w:rsidR="00671370" w:rsidRPr="00671370">
        <w:rPr>
          <w:sz w:val="24"/>
        </w:rPr>
        <w:tab/>
      </w:r>
      <w:r w:rsidR="00671370">
        <w:rPr>
          <w:rFonts w:hint="eastAsia"/>
          <w:sz w:val="24"/>
        </w:rPr>
        <w:t>10</w:t>
      </w:r>
    </w:p>
    <w:p w:rsidR="001829A3" w:rsidRDefault="004A1530">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671370" w:rsidRPr="00671370">
        <w:rPr>
          <w:sz w:val="24"/>
        </w:rPr>
        <w:tab/>
      </w:r>
      <w:r w:rsidR="00671370">
        <w:rPr>
          <w:rFonts w:hint="eastAsia"/>
          <w:sz w:val="24"/>
        </w:rPr>
        <w:t>12</w:t>
      </w:r>
    </w:p>
    <w:p w:rsidR="001829A3" w:rsidRDefault="004A1530">
      <w:pPr>
        <w:pStyle w:val="20"/>
        <w:adjustRightInd w:val="0"/>
        <w:snapToGrid w:val="0"/>
        <w:spacing w:line="440" w:lineRule="exact"/>
        <w:ind w:leftChars="0"/>
        <w:jc w:val="left"/>
        <w:rPr>
          <w:rFonts w:hint="eastAsia"/>
          <w:sz w:val="24"/>
        </w:rPr>
      </w:pPr>
      <w:r>
        <w:rPr>
          <w:rFonts w:ascii="仿宋" w:eastAsia="仿宋" w:hAnsi="仿宋" w:hint="eastAsia"/>
          <w:sz w:val="24"/>
        </w:rPr>
        <w:t>九、</w:t>
      </w:r>
      <w:r>
        <w:rPr>
          <w:sz w:val="24"/>
        </w:rPr>
        <w:t xml:space="preserve"> </w:t>
      </w:r>
      <w:r>
        <w:rPr>
          <w:sz w:val="24"/>
        </w:rPr>
        <w:t>国</w:t>
      </w:r>
      <w:r>
        <w:rPr>
          <w:rFonts w:hint="eastAsia"/>
          <w:sz w:val="24"/>
        </w:rPr>
        <w:t>有资本经营预算支出决算情况说明</w:t>
      </w:r>
      <w:r w:rsidR="00671370" w:rsidRPr="00671370">
        <w:rPr>
          <w:sz w:val="24"/>
        </w:rPr>
        <w:tab/>
      </w:r>
      <w:r w:rsidR="00671370">
        <w:rPr>
          <w:rFonts w:hint="eastAsia"/>
          <w:sz w:val="24"/>
        </w:rPr>
        <w:t>12</w:t>
      </w:r>
    </w:p>
    <w:p w:rsidR="00671370" w:rsidRPr="00671370" w:rsidRDefault="00671370" w:rsidP="00671370">
      <w:pPr>
        <w:pStyle w:val="20"/>
        <w:adjustRightInd w:val="0"/>
        <w:snapToGrid w:val="0"/>
        <w:spacing w:line="440" w:lineRule="exact"/>
        <w:ind w:leftChars="0"/>
        <w:jc w:val="left"/>
      </w:pPr>
      <w:r>
        <w:rPr>
          <w:rFonts w:ascii="仿宋" w:eastAsia="仿宋" w:hAnsi="仿宋" w:hint="eastAsia"/>
          <w:sz w:val="24"/>
        </w:rPr>
        <w:t>十、</w:t>
      </w:r>
      <w:r>
        <w:rPr>
          <w:rFonts w:hint="eastAsia"/>
          <w:sz w:val="24"/>
        </w:rPr>
        <w:t>其他重要事项的情况说明</w:t>
      </w:r>
      <w:r w:rsidRPr="00671370">
        <w:rPr>
          <w:sz w:val="24"/>
        </w:rPr>
        <w:tab/>
      </w:r>
      <w:r>
        <w:rPr>
          <w:rFonts w:hint="eastAsia"/>
          <w:sz w:val="24"/>
        </w:rPr>
        <w:t>12</w:t>
      </w:r>
    </w:p>
    <w:p w:rsidR="001829A3" w:rsidRDefault="004A1530">
      <w:pPr>
        <w:pStyle w:val="10"/>
        <w:adjustRightInd w:val="0"/>
        <w:snapToGrid w:val="0"/>
        <w:spacing w:before="0" w:line="440" w:lineRule="exact"/>
        <w:jc w:val="left"/>
        <w:rPr>
          <w:rFonts w:cstheme="minorBidi"/>
          <w:sz w:val="24"/>
          <w:szCs w:val="24"/>
        </w:rPr>
      </w:pPr>
      <w:r>
        <w:rPr>
          <w:rFonts w:hint="eastAsia"/>
          <w:sz w:val="24"/>
        </w:rPr>
        <w:t>第三部分名词解释</w:t>
      </w:r>
      <w:r w:rsidR="00671370" w:rsidRPr="00671370">
        <w:rPr>
          <w:sz w:val="24"/>
        </w:rPr>
        <w:tab/>
      </w:r>
      <w:r w:rsidR="00B407EA">
        <w:rPr>
          <w:rFonts w:hint="eastAsia"/>
          <w:sz w:val="24"/>
        </w:rPr>
        <w:t>18</w:t>
      </w:r>
    </w:p>
    <w:p w:rsidR="001829A3" w:rsidRDefault="004A1530">
      <w:pPr>
        <w:pStyle w:val="10"/>
        <w:adjustRightInd w:val="0"/>
        <w:snapToGrid w:val="0"/>
        <w:spacing w:before="0" w:line="440" w:lineRule="exact"/>
        <w:jc w:val="left"/>
        <w:rPr>
          <w:rFonts w:cstheme="minorBidi"/>
          <w:sz w:val="24"/>
          <w:szCs w:val="24"/>
        </w:rPr>
      </w:pPr>
      <w:r>
        <w:rPr>
          <w:rFonts w:hint="eastAsia"/>
          <w:sz w:val="24"/>
        </w:rPr>
        <w:t>第四部分附件</w:t>
      </w:r>
      <w:r w:rsidR="00B407EA" w:rsidRPr="00671370">
        <w:rPr>
          <w:sz w:val="24"/>
        </w:rPr>
        <w:tab/>
      </w:r>
      <w:r w:rsidR="00B407EA">
        <w:rPr>
          <w:rFonts w:hint="eastAsia"/>
          <w:sz w:val="24"/>
        </w:rPr>
        <w:t>21</w:t>
      </w:r>
    </w:p>
    <w:p w:rsidR="001829A3" w:rsidRDefault="004A1530">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1</w:t>
      </w:r>
      <w:r w:rsidR="00B407EA" w:rsidRPr="00671370">
        <w:rPr>
          <w:sz w:val="24"/>
        </w:rPr>
        <w:tab/>
      </w:r>
      <w:r w:rsidR="00B407EA">
        <w:rPr>
          <w:rFonts w:hint="eastAsia"/>
          <w:sz w:val="24"/>
        </w:rPr>
        <w:t>21</w:t>
      </w:r>
    </w:p>
    <w:p w:rsidR="001829A3" w:rsidRDefault="004A1530">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2</w:t>
      </w:r>
      <w:r w:rsidR="00B407EA" w:rsidRPr="00671370">
        <w:rPr>
          <w:sz w:val="24"/>
        </w:rPr>
        <w:tab/>
      </w:r>
      <w:r w:rsidR="00B407EA">
        <w:rPr>
          <w:rFonts w:hint="eastAsia"/>
          <w:sz w:val="24"/>
        </w:rPr>
        <w:t>24</w:t>
      </w:r>
    </w:p>
    <w:p w:rsidR="001829A3" w:rsidRDefault="004A1530">
      <w:pPr>
        <w:pStyle w:val="10"/>
        <w:adjustRightInd w:val="0"/>
        <w:snapToGrid w:val="0"/>
        <w:spacing w:before="0" w:line="440" w:lineRule="exact"/>
        <w:jc w:val="left"/>
        <w:rPr>
          <w:rFonts w:cstheme="minorBidi"/>
          <w:sz w:val="24"/>
          <w:szCs w:val="24"/>
        </w:rPr>
      </w:pPr>
      <w:r>
        <w:rPr>
          <w:rFonts w:hint="eastAsia"/>
          <w:sz w:val="24"/>
        </w:rPr>
        <w:t>第五部分附表</w:t>
      </w:r>
      <w:r w:rsidR="00B407EA" w:rsidRPr="00671370">
        <w:rPr>
          <w:sz w:val="24"/>
        </w:rPr>
        <w:tab/>
      </w:r>
      <w:r w:rsidR="00B407EA">
        <w:rPr>
          <w:rFonts w:hint="eastAsia"/>
          <w:sz w:val="24"/>
        </w:rPr>
        <w:t>28</w:t>
      </w:r>
    </w:p>
    <w:p w:rsidR="001829A3" w:rsidRDefault="004A1530">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r w:rsidR="00B407EA" w:rsidRPr="00671370">
        <w:rPr>
          <w:sz w:val="24"/>
        </w:rPr>
        <w:tab/>
      </w:r>
      <w:r w:rsidR="00B407EA">
        <w:rPr>
          <w:rFonts w:hint="eastAsia"/>
          <w:sz w:val="24"/>
        </w:rPr>
        <w:t>28</w:t>
      </w:r>
    </w:p>
    <w:p w:rsidR="001829A3" w:rsidRDefault="004A1530">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r w:rsidR="00B407EA" w:rsidRPr="00671370">
        <w:rPr>
          <w:sz w:val="24"/>
        </w:rPr>
        <w:tab/>
      </w:r>
      <w:r w:rsidR="00B407EA">
        <w:rPr>
          <w:rFonts w:hint="eastAsia"/>
          <w:sz w:val="24"/>
        </w:rPr>
        <w:t>28</w:t>
      </w:r>
    </w:p>
    <w:p w:rsidR="001829A3" w:rsidRDefault="004A1530">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r w:rsidR="00B407EA" w:rsidRPr="00671370">
        <w:rPr>
          <w:sz w:val="24"/>
        </w:rPr>
        <w:tab/>
      </w:r>
      <w:r w:rsidR="00B407EA">
        <w:rPr>
          <w:rFonts w:hint="eastAsia"/>
          <w:sz w:val="24"/>
        </w:rPr>
        <w:t>28</w:t>
      </w:r>
    </w:p>
    <w:p w:rsidR="001829A3" w:rsidRDefault="004A1530">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四、</w:t>
      </w:r>
      <w:r>
        <w:rPr>
          <w:rFonts w:hint="eastAsia"/>
          <w:sz w:val="24"/>
        </w:rPr>
        <w:t>财政拨款收入支出决算总表</w:t>
      </w:r>
      <w:r w:rsidR="00B407EA" w:rsidRPr="00671370">
        <w:rPr>
          <w:sz w:val="24"/>
        </w:rPr>
        <w:tab/>
      </w:r>
      <w:r w:rsidR="00B407EA">
        <w:rPr>
          <w:rFonts w:hint="eastAsia"/>
          <w:sz w:val="24"/>
        </w:rPr>
        <w:t>28</w:t>
      </w:r>
    </w:p>
    <w:p w:rsidR="001829A3" w:rsidRDefault="004A1530">
      <w:pPr>
        <w:pStyle w:val="20"/>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r w:rsidR="00B407EA" w:rsidRPr="00671370">
        <w:rPr>
          <w:sz w:val="24"/>
        </w:rPr>
        <w:tab/>
      </w:r>
      <w:r w:rsidR="00B407EA">
        <w:rPr>
          <w:rFonts w:hint="eastAsia"/>
          <w:sz w:val="24"/>
        </w:rPr>
        <w:t>28</w:t>
      </w:r>
    </w:p>
    <w:p w:rsidR="001829A3" w:rsidRDefault="004A1530">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六、</w:t>
      </w:r>
      <w:r>
        <w:rPr>
          <w:rFonts w:hint="eastAsia"/>
          <w:sz w:val="24"/>
        </w:rPr>
        <w:t>一般公共预算财政拨款支出决算表</w:t>
      </w:r>
      <w:r w:rsidR="00B407EA" w:rsidRPr="00671370">
        <w:rPr>
          <w:sz w:val="24"/>
        </w:rPr>
        <w:tab/>
      </w:r>
      <w:r w:rsidR="00B407EA">
        <w:rPr>
          <w:rFonts w:hint="eastAsia"/>
          <w:sz w:val="24"/>
        </w:rPr>
        <w:t>28</w:t>
      </w:r>
    </w:p>
    <w:p w:rsidR="001829A3" w:rsidRDefault="004A1530">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七、</w:t>
      </w:r>
      <w:r>
        <w:rPr>
          <w:rFonts w:hint="eastAsia"/>
          <w:sz w:val="24"/>
        </w:rPr>
        <w:t>一般公共预算财政拨款支出决算明细表</w:t>
      </w:r>
      <w:r w:rsidR="00B407EA" w:rsidRPr="00671370">
        <w:rPr>
          <w:sz w:val="24"/>
        </w:rPr>
        <w:tab/>
      </w:r>
      <w:r w:rsidR="00B407EA">
        <w:rPr>
          <w:rFonts w:hint="eastAsia"/>
          <w:sz w:val="24"/>
        </w:rPr>
        <w:t>28</w:t>
      </w:r>
    </w:p>
    <w:p w:rsidR="001829A3" w:rsidRDefault="004A1530">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lastRenderedPageBreak/>
        <w:t>八、</w:t>
      </w:r>
      <w:r>
        <w:rPr>
          <w:rFonts w:hint="eastAsia"/>
          <w:sz w:val="24"/>
        </w:rPr>
        <w:t>一般公共预算财政拨款基本支出决算表</w:t>
      </w:r>
      <w:r w:rsidR="00B407EA" w:rsidRPr="00671370">
        <w:rPr>
          <w:sz w:val="24"/>
        </w:rPr>
        <w:tab/>
      </w:r>
      <w:r w:rsidR="00B407EA">
        <w:rPr>
          <w:rFonts w:hint="eastAsia"/>
          <w:sz w:val="24"/>
        </w:rPr>
        <w:t>28</w:t>
      </w:r>
    </w:p>
    <w:p w:rsidR="001829A3" w:rsidRDefault="004A1530">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九、</w:t>
      </w:r>
      <w:r>
        <w:rPr>
          <w:rFonts w:hint="eastAsia"/>
          <w:sz w:val="24"/>
        </w:rPr>
        <w:t>一般公共预算财政拨款项目支出决算表</w:t>
      </w:r>
      <w:r w:rsidR="00B407EA" w:rsidRPr="00671370">
        <w:rPr>
          <w:sz w:val="24"/>
        </w:rPr>
        <w:tab/>
      </w:r>
      <w:r w:rsidR="00B407EA">
        <w:rPr>
          <w:rFonts w:hint="eastAsia"/>
          <w:sz w:val="24"/>
        </w:rPr>
        <w:t>28</w:t>
      </w:r>
    </w:p>
    <w:p w:rsidR="001829A3" w:rsidRDefault="004A1530">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w:t>
      </w:r>
      <w:r>
        <w:rPr>
          <w:rFonts w:hint="eastAsia"/>
          <w:sz w:val="24"/>
        </w:rPr>
        <w:t>一般公共预算财政拨款“三公”经费支出决算表</w:t>
      </w:r>
      <w:r w:rsidR="00B407EA" w:rsidRPr="00671370">
        <w:rPr>
          <w:sz w:val="24"/>
        </w:rPr>
        <w:tab/>
      </w:r>
      <w:r w:rsidR="00B407EA">
        <w:rPr>
          <w:rFonts w:hint="eastAsia"/>
          <w:sz w:val="24"/>
        </w:rPr>
        <w:t>28</w:t>
      </w:r>
    </w:p>
    <w:p w:rsidR="001829A3" w:rsidRDefault="004A1530">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十一、</w:t>
      </w:r>
      <w:r>
        <w:rPr>
          <w:rFonts w:hint="eastAsia"/>
          <w:sz w:val="24"/>
        </w:rPr>
        <w:t>政府性基金预算财政拨款收入支出决算表</w:t>
      </w:r>
      <w:r w:rsidR="00B407EA" w:rsidRPr="00671370">
        <w:rPr>
          <w:sz w:val="24"/>
        </w:rPr>
        <w:tab/>
      </w:r>
      <w:r w:rsidR="00B407EA">
        <w:rPr>
          <w:rFonts w:hint="eastAsia"/>
          <w:sz w:val="24"/>
        </w:rPr>
        <w:t>28</w:t>
      </w:r>
    </w:p>
    <w:p w:rsidR="001829A3" w:rsidRDefault="004A1530">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十二、</w:t>
      </w:r>
      <w:r>
        <w:rPr>
          <w:rFonts w:hint="eastAsia"/>
          <w:sz w:val="24"/>
        </w:rPr>
        <w:t>政府性基金预算财政拨款“三公”经费支出决算表</w:t>
      </w:r>
      <w:r w:rsidR="00B407EA" w:rsidRPr="00671370">
        <w:rPr>
          <w:sz w:val="24"/>
        </w:rPr>
        <w:tab/>
      </w:r>
      <w:r w:rsidR="00B407EA">
        <w:rPr>
          <w:rFonts w:hint="eastAsia"/>
          <w:sz w:val="24"/>
        </w:rPr>
        <w:t>28</w:t>
      </w:r>
    </w:p>
    <w:p w:rsidR="001829A3" w:rsidRDefault="004A1530">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十三、</w:t>
      </w:r>
      <w:r>
        <w:rPr>
          <w:rFonts w:hint="eastAsia"/>
          <w:sz w:val="24"/>
        </w:rPr>
        <w:t>国有资本经营预算支出决算表</w:t>
      </w:r>
      <w:r w:rsidR="00B407EA" w:rsidRPr="00671370">
        <w:rPr>
          <w:sz w:val="24"/>
        </w:rPr>
        <w:tab/>
      </w:r>
      <w:r w:rsidR="00B407EA">
        <w:rPr>
          <w:rFonts w:hint="eastAsia"/>
          <w:sz w:val="24"/>
        </w:rPr>
        <w:t>28</w:t>
      </w:r>
    </w:p>
    <w:p w:rsidR="001829A3" w:rsidRDefault="004A1530">
      <w:pPr>
        <w:widowControl/>
        <w:adjustRightInd w:val="0"/>
        <w:snapToGrid w:val="0"/>
        <w:spacing w:line="440" w:lineRule="exact"/>
        <w:ind w:firstLineChars="550" w:firstLine="1320"/>
        <w:jc w:val="left"/>
        <w:rPr>
          <w:rFonts w:ascii="仿宋" w:eastAsia="仿宋" w:hAnsi="仿宋"/>
          <w:color w:val="FF0000"/>
          <w:sz w:val="24"/>
        </w:rPr>
      </w:pPr>
      <w:r>
        <w:rPr>
          <w:rFonts w:ascii="仿宋" w:eastAsia="仿宋" w:hAnsi="仿宋"/>
          <w:color w:val="FF0000"/>
          <w:sz w:val="24"/>
        </w:rPr>
        <w:t>(注：</w:t>
      </w:r>
      <w:r>
        <w:rPr>
          <w:rFonts w:ascii="仿宋" w:eastAsia="仿宋" w:hAnsi="仿宋" w:hint="eastAsia"/>
          <w:color w:val="FF0000"/>
          <w:sz w:val="24"/>
        </w:rPr>
        <w:t>请部门根据实际注明页码</w:t>
      </w:r>
      <w:r>
        <w:rPr>
          <w:rFonts w:ascii="仿宋" w:eastAsia="仿宋" w:hAnsi="仿宋"/>
          <w:color w:val="FF0000"/>
          <w:sz w:val="24"/>
        </w:rPr>
        <w:t>)</w:t>
      </w:r>
    </w:p>
    <w:p w:rsidR="001829A3" w:rsidRDefault="004A1530">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1829A3" w:rsidRDefault="004A1530">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1829A3" w:rsidRDefault="001829A3">
      <w:pPr>
        <w:widowControl/>
        <w:jc w:val="left"/>
        <w:rPr>
          <w:rFonts w:ascii="黑体" w:eastAsia="黑体"/>
          <w:color w:val="000000"/>
          <w:sz w:val="32"/>
          <w:szCs w:val="32"/>
        </w:rPr>
      </w:pPr>
    </w:p>
    <w:p w:rsidR="001829A3" w:rsidRDefault="004A1530">
      <w:pPr>
        <w:pStyle w:val="2"/>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98418E" w:rsidRDefault="004A1530">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8445"/>
      <w:bookmarkStart w:id="17" w:name="_Toc15377198"/>
      <w:r>
        <w:rPr>
          <w:rFonts w:ascii="仿宋" w:eastAsia="仿宋" w:hAnsi="仿宋" w:hint="eastAsia"/>
          <w:bCs/>
          <w:color w:val="000000"/>
          <w:sz w:val="32"/>
          <w:szCs w:val="32"/>
        </w:rPr>
        <w:t>（一）主要职能。</w:t>
      </w:r>
    </w:p>
    <w:p w:rsidR="0098418E" w:rsidRPr="00D422F7" w:rsidRDefault="0098418E" w:rsidP="0098418E">
      <w:pPr>
        <w:numPr>
          <w:ilvl w:val="0"/>
          <w:numId w:val="5"/>
        </w:numPr>
        <w:spacing w:line="580" w:lineRule="exact"/>
        <w:rPr>
          <w:rFonts w:ascii="仿宋_GB2312" w:eastAsia="仿宋_GB2312"/>
          <w:sz w:val="32"/>
          <w:szCs w:val="32"/>
        </w:rPr>
      </w:pPr>
      <w:r w:rsidRPr="00D422F7">
        <w:rPr>
          <w:rFonts w:ascii="仿宋_GB2312" w:eastAsia="仿宋_GB2312" w:hint="eastAsia"/>
          <w:sz w:val="32"/>
          <w:szCs w:val="32"/>
        </w:rPr>
        <w:t>加强和改进非公有制经济人士思想政治工作；</w:t>
      </w:r>
    </w:p>
    <w:p w:rsidR="0098418E" w:rsidRPr="00D422F7" w:rsidRDefault="0098418E" w:rsidP="0098418E">
      <w:pPr>
        <w:numPr>
          <w:ilvl w:val="0"/>
          <w:numId w:val="5"/>
        </w:numPr>
        <w:spacing w:line="580" w:lineRule="exact"/>
        <w:rPr>
          <w:rFonts w:ascii="仿宋_GB2312" w:eastAsia="仿宋_GB2312"/>
          <w:sz w:val="32"/>
          <w:szCs w:val="32"/>
        </w:rPr>
      </w:pPr>
      <w:r w:rsidRPr="00D422F7">
        <w:rPr>
          <w:rFonts w:ascii="仿宋_GB2312" w:eastAsia="仿宋_GB2312" w:hint="eastAsia"/>
          <w:sz w:val="32"/>
          <w:szCs w:val="32"/>
        </w:rPr>
        <w:t>参与政治协商，发挥民主监督作用，积极参政议政；</w:t>
      </w:r>
    </w:p>
    <w:p w:rsidR="0098418E" w:rsidRPr="00D422F7" w:rsidRDefault="0098418E" w:rsidP="0098418E">
      <w:pPr>
        <w:numPr>
          <w:ilvl w:val="0"/>
          <w:numId w:val="5"/>
        </w:numPr>
        <w:spacing w:line="580" w:lineRule="exact"/>
        <w:rPr>
          <w:rFonts w:ascii="仿宋_GB2312" w:eastAsia="仿宋_GB2312"/>
          <w:sz w:val="32"/>
          <w:szCs w:val="32"/>
        </w:rPr>
      </w:pPr>
      <w:r w:rsidRPr="00D422F7">
        <w:rPr>
          <w:rFonts w:ascii="仿宋_GB2312" w:eastAsia="仿宋_GB2312" w:hint="eastAsia"/>
          <w:sz w:val="32"/>
          <w:szCs w:val="32"/>
        </w:rPr>
        <w:t>协助政府管理和服务非公有制经济；</w:t>
      </w:r>
    </w:p>
    <w:p w:rsidR="0098418E" w:rsidRPr="00D422F7" w:rsidRDefault="0098418E" w:rsidP="0098418E">
      <w:pPr>
        <w:numPr>
          <w:ilvl w:val="0"/>
          <w:numId w:val="5"/>
        </w:numPr>
        <w:spacing w:line="580" w:lineRule="exact"/>
        <w:rPr>
          <w:rFonts w:ascii="仿宋_GB2312" w:eastAsia="仿宋_GB2312"/>
          <w:sz w:val="32"/>
          <w:szCs w:val="32"/>
        </w:rPr>
      </w:pPr>
      <w:r w:rsidRPr="00D422F7">
        <w:rPr>
          <w:rFonts w:ascii="仿宋_GB2312" w:eastAsia="仿宋_GB2312" w:hint="eastAsia"/>
          <w:sz w:val="32"/>
          <w:szCs w:val="32"/>
        </w:rPr>
        <w:t>促进行业协会、商会改革发展；</w:t>
      </w:r>
    </w:p>
    <w:p w:rsidR="0098418E" w:rsidRPr="00D422F7" w:rsidRDefault="0098418E" w:rsidP="0098418E">
      <w:pPr>
        <w:numPr>
          <w:ilvl w:val="0"/>
          <w:numId w:val="5"/>
        </w:numPr>
        <w:spacing w:line="580" w:lineRule="exact"/>
        <w:rPr>
          <w:rFonts w:ascii="仿宋_GB2312" w:eastAsia="仿宋_GB2312"/>
          <w:sz w:val="32"/>
          <w:szCs w:val="32"/>
        </w:rPr>
      </w:pPr>
      <w:r w:rsidRPr="00D422F7">
        <w:rPr>
          <w:rFonts w:ascii="仿宋_GB2312" w:eastAsia="仿宋_GB2312" w:hint="eastAsia"/>
          <w:sz w:val="32"/>
          <w:szCs w:val="32"/>
        </w:rPr>
        <w:t>参与协调劳动关系，促进社会和谐稳定；</w:t>
      </w:r>
    </w:p>
    <w:p w:rsidR="0098418E" w:rsidRPr="00D422F7" w:rsidRDefault="0098418E" w:rsidP="0098418E">
      <w:pPr>
        <w:numPr>
          <w:ilvl w:val="0"/>
          <w:numId w:val="5"/>
        </w:numPr>
        <w:spacing w:line="580" w:lineRule="exact"/>
        <w:rPr>
          <w:rFonts w:ascii="仿宋_GB2312" w:eastAsia="仿宋_GB2312"/>
          <w:sz w:val="32"/>
          <w:szCs w:val="32"/>
        </w:rPr>
      </w:pPr>
      <w:r w:rsidRPr="00D422F7">
        <w:rPr>
          <w:rFonts w:ascii="仿宋_GB2312" w:eastAsia="仿宋_GB2312" w:hint="eastAsia"/>
          <w:sz w:val="32"/>
          <w:szCs w:val="32"/>
        </w:rPr>
        <w:t>代表并维护会员的合法权益，反映会员的意见、要求和建议，参与经济纠纷的调解、仲裁；</w:t>
      </w:r>
    </w:p>
    <w:p w:rsidR="0098418E" w:rsidRPr="00D422F7" w:rsidRDefault="0098418E" w:rsidP="0098418E">
      <w:pPr>
        <w:numPr>
          <w:ilvl w:val="0"/>
          <w:numId w:val="5"/>
        </w:numPr>
        <w:spacing w:line="580" w:lineRule="exact"/>
        <w:rPr>
          <w:rFonts w:ascii="仿宋_GB2312" w:eastAsia="仿宋_GB2312"/>
          <w:sz w:val="32"/>
          <w:szCs w:val="32"/>
        </w:rPr>
      </w:pPr>
      <w:r w:rsidRPr="00D422F7">
        <w:rPr>
          <w:rFonts w:ascii="仿宋_GB2312" w:eastAsia="仿宋_GB2312" w:hint="eastAsia"/>
          <w:sz w:val="32"/>
          <w:szCs w:val="32"/>
        </w:rPr>
        <w:t>承办党委和政府交办的工作事项。</w:t>
      </w:r>
    </w:p>
    <w:p w:rsidR="001829A3" w:rsidRDefault="004A1530">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8" w:name="_Toc15378446"/>
      <w:bookmarkStart w:id="19" w:name="_Toc15377199"/>
      <w:bookmarkEnd w:id="16"/>
      <w:bookmarkEnd w:id="17"/>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w:t>
      </w:r>
      <w:bookmarkStart w:id="20" w:name="_GoBack"/>
      <w:bookmarkEnd w:id="20"/>
      <w:r>
        <w:rPr>
          <w:rFonts w:ascii="仿宋" w:eastAsia="仿宋" w:hAnsi="仿宋" w:hint="eastAsia"/>
          <w:bCs/>
          <w:color w:val="000000"/>
          <w:sz w:val="32"/>
          <w:szCs w:val="32"/>
        </w:rPr>
        <w:t>完成情况。</w:t>
      </w:r>
      <w:bookmarkEnd w:id="18"/>
      <w:bookmarkEnd w:id="19"/>
    </w:p>
    <w:p w:rsidR="0098418E" w:rsidRPr="0027742C" w:rsidRDefault="0027742C" w:rsidP="0027742C">
      <w:pPr>
        <w:spacing w:line="576" w:lineRule="exact"/>
        <w:ind w:firstLineChars="200" w:firstLine="640"/>
        <w:rPr>
          <w:rFonts w:ascii="仿宋" w:eastAsia="仿宋" w:hAnsi="仿宋"/>
          <w:bCs/>
          <w:color w:val="000000"/>
          <w:sz w:val="32"/>
          <w:szCs w:val="32"/>
        </w:rPr>
      </w:pPr>
      <w:r w:rsidRPr="00575F88">
        <w:rPr>
          <w:rFonts w:ascii="仿宋_GB2312" w:eastAsia="仿宋_GB2312" w:hint="eastAsia"/>
          <w:sz w:val="32"/>
          <w:szCs w:val="32"/>
        </w:rPr>
        <w:t>履职尽责，推动工商联工作取得新成绩地。一是扎实推进理想信念教育，开展专题培训6期，组织会员赴成都参观学习，组织非公经济人士参加全区统一战绩诗歌朗诵会荣获最佳组织奖，非公经济人士“四信意识”得到增强，14名副主席（副会长）得到省市区的表彰。二是提高参政能力和水平。全年组织工商联界别委员代表提交各类提案建议50余条，开展专题调研4次，撰写调研文章3篇；高质量完成全国工商联和省工商联调查直报工作，区工商联被表彰为全省</w:t>
      </w:r>
      <w:r w:rsidRPr="00575F88">
        <w:rPr>
          <w:rFonts w:ascii="仿宋_GB2312" w:eastAsia="仿宋_GB2312" w:hint="eastAsia"/>
          <w:sz w:val="32"/>
          <w:szCs w:val="32"/>
        </w:rPr>
        <w:lastRenderedPageBreak/>
        <w:t>民营企业调查点示范单位，1家副主席企业被表彰为全国民营企业调查点示范单位。三是积极构建亲清政商关系。大力开展“进企问需”和“民营企业法治体检”活动，收集反映民企问题诉求20余件；开展银企对接1次，基层商会轮值活动2次；联谊活动1次；对外交流3</w:t>
      </w:r>
      <w:r w:rsidRPr="00575F88">
        <w:rPr>
          <w:rFonts w:eastAsia="仿宋_GB2312" w:hint="eastAsia"/>
          <w:sz w:val="32"/>
          <w:szCs w:val="32"/>
        </w:rPr>
        <w:t> </w:t>
      </w:r>
      <w:r w:rsidRPr="00575F88">
        <w:rPr>
          <w:rFonts w:ascii="仿宋_GB2312" w:eastAsia="仿宋_GB2312" w:hint="eastAsia"/>
          <w:sz w:val="32"/>
          <w:szCs w:val="32"/>
        </w:rPr>
        <w:t>次。四是加强基层组织建设。全年建好示范点1个，新发展直属会员5家，团体会员1家，新建商会人民调解委员会4个，基层组织不断夯实，区工商联被全联、省联确定为全国、全省“五好”县级工商联。</w:t>
      </w:r>
    </w:p>
    <w:p w:rsidR="001829A3" w:rsidRDefault="004A1530">
      <w:pPr>
        <w:pStyle w:val="2"/>
        <w:rPr>
          <w:rStyle w:val="2Char"/>
        </w:rPr>
      </w:pPr>
      <w:bookmarkStart w:id="21" w:name="_Toc15396601"/>
      <w:bookmarkStart w:id="22"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1"/>
      <w:bookmarkEnd w:id="22"/>
    </w:p>
    <w:p w:rsidR="0027742C" w:rsidRDefault="0027742C" w:rsidP="0027742C">
      <w:pPr>
        <w:ind w:firstLineChars="250" w:firstLine="800"/>
        <w:rPr>
          <w:rFonts w:ascii="仿宋" w:eastAsia="仿宋" w:hAnsi="仿宋"/>
          <w:sz w:val="32"/>
          <w:szCs w:val="32"/>
        </w:rPr>
      </w:pPr>
      <w:r>
        <w:rPr>
          <w:rFonts w:ascii="仿宋" w:eastAsia="仿宋" w:hAnsi="仿宋" w:hint="eastAsia"/>
          <w:sz w:val="32"/>
          <w:szCs w:val="32"/>
        </w:rPr>
        <w:t>广元市利州区工商联下属二级单位0个，其中行政单位0个，参照公务员法管理的事业单位</w:t>
      </w:r>
      <w:r>
        <w:rPr>
          <w:rFonts w:ascii="仿宋" w:eastAsia="仿宋" w:hAnsi="仿宋" w:hint="eastAsia"/>
          <w:bCs/>
          <w:sz w:val="32"/>
          <w:szCs w:val="32"/>
        </w:rPr>
        <w:t>0</w:t>
      </w:r>
      <w:r>
        <w:rPr>
          <w:rFonts w:ascii="仿宋" w:eastAsia="仿宋" w:hAnsi="仿宋" w:hint="eastAsia"/>
          <w:sz w:val="32"/>
          <w:szCs w:val="32"/>
        </w:rPr>
        <w:t>个，其他事业单位0个。</w:t>
      </w:r>
    </w:p>
    <w:p w:rsidR="0027742C" w:rsidRDefault="0027742C" w:rsidP="0027742C">
      <w:pPr>
        <w:pStyle w:val="a3"/>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hint="eastAsia"/>
          <w:color w:val="000000"/>
          <w:sz w:val="32"/>
          <w:szCs w:val="32"/>
        </w:rPr>
        <w:t>纳入</w:t>
      </w:r>
      <w:r>
        <w:rPr>
          <w:rFonts w:ascii="仿宋" w:eastAsia="仿宋" w:hAnsi="仿宋" w:hint="eastAsia"/>
          <w:sz w:val="32"/>
          <w:szCs w:val="32"/>
        </w:rPr>
        <w:t>广元市利州区工商联</w:t>
      </w:r>
      <w:r w:rsidR="00245615">
        <w:rPr>
          <w:rFonts w:ascii="仿宋" w:eastAsia="仿宋" w:hAnsi="仿宋" w:hint="eastAsia"/>
          <w:color w:val="000000"/>
          <w:sz w:val="32"/>
          <w:szCs w:val="32"/>
        </w:rPr>
        <w:t>2019</w:t>
      </w:r>
      <w:r>
        <w:rPr>
          <w:rFonts w:ascii="仿宋" w:eastAsia="仿宋" w:hAnsi="仿宋" w:hint="eastAsia"/>
          <w:color w:val="000000"/>
          <w:sz w:val="32"/>
          <w:szCs w:val="32"/>
        </w:rPr>
        <w:t>年度部门决算编制范围的二级预算单位包括：</w:t>
      </w:r>
    </w:p>
    <w:p w:rsidR="001829A3" w:rsidRDefault="0027742C" w:rsidP="0027742C">
      <w:pPr>
        <w:widowControl/>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无</w:t>
      </w:r>
    </w:p>
    <w:p w:rsidR="0027742C" w:rsidRDefault="0027742C" w:rsidP="0027742C">
      <w:pPr>
        <w:widowControl/>
        <w:ind w:firstLineChars="200" w:firstLine="640"/>
        <w:jc w:val="left"/>
        <w:rPr>
          <w:rFonts w:ascii="仿宋" w:eastAsia="仿宋" w:hAnsi="仿宋"/>
          <w:color w:val="000000"/>
          <w:sz w:val="32"/>
          <w:szCs w:val="32"/>
        </w:rPr>
      </w:pPr>
    </w:p>
    <w:p w:rsidR="0027742C" w:rsidRDefault="0027742C" w:rsidP="0027742C">
      <w:pPr>
        <w:widowControl/>
        <w:ind w:firstLineChars="200" w:firstLine="640"/>
        <w:jc w:val="left"/>
        <w:rPr>
          <w:rFonts w:ascii="仿宋" w:eastAsia="仿宋" w:hAnsi="仿宋"/>
          <w:color w:val="000000"/>
          <w:sz w:val="32"/>
          <w:szCs w:val="32"/>
        </w:rPr>
      </w:pPr>
    </w:p>
    <w:p w:rsidR="0027742C" w:rsidRDefault="0027742C" w:rsidP="0027742C">
      <w:pPr>
        <w:widowControl/>
        <w:ind w:firstLineChars="200" w:firstLine="640"/>
        <w:jc w:val="left"/>
        <w:rPr>
          <w:rFonts w:ascii="仿宋" w:eastAsia="仿宋" w:hAnsi="仿宋"/>
          <w:color w:val="000000"/>
          <w:sz w:val="32"/>
          <w:szCs w:val="32"/>
        </w:rPr>
      </w:pPr>
    </w:p>
    <w:p w:rsidR="0027742C" w:rsidRDefault="0027742C" w:rsidP="0027742C">
      <w:pPr>
        <w:widowControl/>
        <w:ind w:firstLineChars="200" w:firstLine="640"/>
        <w:jc w:val="left"/>
        <w:rPr>
          <w:rFonts w:ascii="仿宋" w:eastAsia="仿宋" w:hAnsi="仿宋"/>
          <w:color w:val="000000"/>
          <w:kern w:val="0"/>
          <w:sz w:val="32"/>
          <w:szCs w:val="32"/>
        </w:rPr>
      </w:pPr>
    </w:p>
    <w:p w:rsidR="001829A3" w:rsidRDefault="004A1530">
      <w:pPr>
        <w:pStyle w:val="1"/>
        <w:ind w:right="440"/>
        <w:jc w:val="right"/>
        <w:rPr>
          <w:rStyle w:val="1Char"/>
          <w:rFonts w:ascii="黑体" w:eastAsia="黑体" w:hAnsi="黑体"/>
        </w:rPr>
      </w:pPr>
      <w:bookmarkStart w:id="23" w:name="_Toc15396602"/>
      <w:bookmarkStart w:id="24" w:name="_Toc15377204"/>
      <w:r>
        <w:rPr>
          <w:rFonts w:ascii="黑体" w:eastAsia="黑体" w:hAnsi="黑体" w:hint="eastAsia"/>
          <w:b w:val="0"/>
          <w:color w:val="000000"/>
        </w:rPr>
        <w:lastRenderedPageBreak/>
        <w:t>第二部分</w:t>
      </w:r>
      <w:r>
        <w:rPr>
          <w:rStyle w:val="1Char"/>
          <w:rFonts w:ascii="黑体" w:eastAsia="黑体" w:hAnsi="黑体" w:hint="eastAsia"/>
        </w:rPr>
        <w:t>2019年度部门决算情况说明</w:t>
      </w:r>
      <w:bookmarkEnd w:id="23"/>
      <w:bookmarkEnd w:id="24"/>
    </w:p>
    <w:p w:rsidR="001829A3" w:rsidRDefault="001829A3"/>
    <w:p w:rsidR="001829A3" w:rsidRDefault="004A1530">
      <w:pPr>
        <w:pStyle w:val="a9"/>
        <w:numPr>
          <w:ilvl w:val="0"/>
          <w:numId w:val="2"/>
        </w:numPr>
        <w:spacing w:line="600" w:lineRule="exact"/>
        <w:ind w:firstLineChars="0"/>
        <w:outlineLvl w:val="1"/>
        <w:rPr>
          <w:rStyle w:val="2Char"/>
          <w:rFonts w:ascii="黑体" w:eastAsia="黑体" w:hAnsi="黑体"/>
          <w:b w:val="0"/>
        </w:rPr>
      </w:pPr>
      <w:bookmarkStart w:id="25" w:name="_Toc15396603"/>
      <w:bookmarkStart w:id="26"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rsidR="0027742C" w:rsidRDefault="001F65A5" w:rsidP="0027742C">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w:t>
      </w:r>
      <w:r w:rsidR="0027742C">
        <w:rPr>
          <w:rFonts w:ascii="仿宋" w:eastAsia="仿宋" w:hAnsi="仿宋" w:hint="eastAsia"/>
          <w:color w:val="000000"/>
          <w:sz w:val="32"/>
          <w:szCs w:val="32"/>
        </w:rPr>
        <w:t>年度收入总计</w:t>
      </w:r>
      <w:r>
        <w:rPr>
          <w:rFonts w:ascii="仿宋" w:eastAsia="仿宋" w:hAnsi="仿宋" w:hint="eastAsia"/>
          <w:color w:val="000000"/>
          <w:sz w:val="32"/>
          <w:szCs w:val="32"/>
        </w:rPr>
        <w:t>130.26</w:t>
      </w:r>
      <w:r w:rsidR="0027742C">
        <w:rPr>
          <w:rFonts w:ascii="仿宋" w:eastAsia="仿宋" w:hAnsi="仿宋" w:hint="eastAsia"/>
          <w:color w:val="000000"/>
          <w:sz w:val="32"/>
          <w:szCs w:val="32"/>
        </w:rPr>
        <w:t>万元，支出总计</w:t>
      </w:r>
      <w:r>
        <w:rPr>
          <w:rFonts w:ascii="仿宋" w:eastAsia="仿宋" w:hAnsi="仿宋" w:hint="eastAsia"/>
          <w:color w:val="000000"/>
          <w:sz w:val="32"/>
          <w:szCs w:val="32"/>
        </w:rPr>
        <w:t>120.4</w:t>
      </w:r>
      <w:r w:rsidR="0027742C">
        <w:rPr>
          <w:rFonts w:ascii="仿宋" w:eastAsia="仿宋" w:hAnsi="仿宋" w:hint="eastAsia"/>
          <w:color w:val="000000"/>
          <w:sz w:val="32"/>
          <w:szCs w:val="32"/>
        </w:rPr>
        <w:t>万元。与20</w:t>
      </w:r>
      <w:r>
        <w:rPr>
          <w:rFonts w:ascii="仿宋" w:eastAsia="仿宋" w:hAnsi="仿宋" w:hint="eastAsia"/>
          <w:color w:val="000000"/>
          <w:sz w:val="32"/>
          <w:szCs w:val="32"/>
        </w:rPr>
        <w:t>18年相比，收入</w:t>
      </w:r>
      <w:r w:rsidR="0027742C">
        <w:rPr>
          <w:rFonts w:ascii="仿宋" w:eastAsia="仿宋" w:hAnsi="仿宋" w:hint="eastAsia"/>
          <w:color w:val="000000"/>
          <w:sz w:val="32"/>
          <w:szCs w:val="32"/>
        </w:rPr>
        <w:t>增加</w:t>
      </w:r>
      <w:r>
        <w:rPr>
          <w:rFonts w:ascii="仿宋" w:eastAsia="仿宋" w:hAnsi="仿宋" w:hint="eastAsia"/>
          <w:color w:val="000000"/>
          <w:sz w:val="32"/>
          <w:szCs w:val="32"/>
        </w:rPr>
        <w:t>1.54万元，支出减少12.39</w:t>
      </w:r>
      <w:r w:rsidR="0027742C">
        <w:rPr>
          <w:rFonts w:ascii="仿宋" w:eastAsia="仿宋" w:hAnsi="仿宋" w:hint="eastAsia"/>
          <w:color w:val="000000"/>
          <w:sz w:val="32"/>
          <w:szCs w:val="32"/>
        </w:rPr>
        <w:t>万元，</w:t>
      </w:r>
      <w:r w:rsidR="000C5E8F">
        <w:rPr>
          <w:rFonts w:ascii="仿宋" w:eastAsia="仿宋" w:hAnsi="仿宋" w:hint="eastAsia"/>
          <w:color w:val="000000"/>
          <w:sz w:val="32"/>
          <w:szCs w:val="32"/>
        </w:rPr>
        <w:t>收入</w:t>
      </w:r>
      <w:r w:rsidR="0027742C">
        <w:rPr>
          <w:rFonts w:ascii="仿宋" w:eastAsia="仿宋" w:hAnsi="仿宋" w:hint="eastAsia"/>
          <w:color w:val="000000"/>
          <w:sz w:val="32"/>
          <w:szCs w:val="32"/>
        </w:rPr>
        <w:t>增长</w:t>
      </w:r>
      <w:r w:rsidR="000C5E8F">
        <w:rPr>
          <w:rFonts w:ascii="仿宋" w:eastAsia="仿宋" w:hAnsi="仿宋" w:hint="eastAsia"/>
          <w:color w:val="000000"/>
          <w:sz w:val="32"/>
          <w:szCs w:val="32"/>
        </w:rPr>
        <w:t>1.2</w:t>
      </w:r>
      <w:r w:rsidR="0027742C">
        <w:rPr>
          <w:rFonts w:ascii="仿宋" w:eastAsia="仿宋" w:hAnsi="仿宋" w:hint="eastAsia"/>
          <w:color w:val="000000"/>
          <w:sz w:val="32"/>
          <w:szCs w:val="32"/>
        </w:rPr>
        <w:t>%</w:t>
      </w:r>
      <w:r w:rsidR="000C5E8F">
        <w:rPr>
          <w:rFonts w:ascii="仿宋" w:eastAsia="仿宋" w:hAnsi="仿宋" w:hint="eastAsia"/>
          <w:color w:val="000000"/>
          <w:sz w:val="32"/>
          <w:szCs w:val="32"/>
        </w:rPr>
        <w:t>，支出减少9</w:t>
      </w:r>
      <w:r w:rsidR="0027742C">
        <w:rPr>
          <w:rFonts w:ascii="仿宋" w:eastAsia="仿宋" w:hAnsi="仿宋" w:hint="eastAsia"/>
          <w:color w:val="000000"/>
          <w:sz w:val="32"/>
          <w:szCs w:val="32"/>
        </w:rPr>
        <w:t>.</w:t>
      </w:r>
      <w:r w:rsidR="000C5E8F">
        <w:rPr>
          <w:rFonts w:ascii="仿宋" w:eastAsia="仿宋" w:hAnsi="仿宋" w:hint="eastAsia"/>
          <w:color w:val="000000"/>
          <w:sz w:val="32"/>
          <w:szCs w:val="32"/>
        </w:rPr>
        <w:t>33</w:t>
      </w:r>
      <w:r w:rsidR="0027742C">
        <w:rPr>
          <w:rFonts w:ascii="仿宋" w:eastAsia="仿宋" w:hAnsi="仿宋"/>
          <w:color w:val="000000"/>
          <w:sz w:val="32"/>
          <w:szCs w:val="32"/>
        </w:rPr>
        <w:t>%</w:t>
      </w:r>
      <w:r w:rsidR="0027742C">
        <w:rPr>
          <w:rFonts w:ascii="仿宋" w:eastAsia="仿宋" w:hAnsi="仿宋" w:hint="eastAsia"/>
          <w:color w:val="000000"/>
          <w:sz w:val="32"/>
          <w:szCs w:val="32"/>
        </w:rPr>
        <w:t>。</w:t>
      </w:r>
      <w:r w:rsidR="000C5E8F">
        <w:rPr>
          <w:rFonts w:ascii="仿宋" w:eastAsia="仿宋" w:hAnsi="仿宋" w:hint="eastAsia"/>
          <w:color w:val="000000"/>
          <w:sz w:val="32"/>
          <w:szCs w:val="32"/>
        </w:rPr>
        <w:t>收入增加主要是因为项目预算增加，支出减少主要</w:t>
      </w:r>
      <w:r w:rsidR="0027742C">
        <w:rPr>
          <w:rFonts w:ascii="仿宋" w:eastAsia="仿宋" w:hAnsi="仿宋" w:hint="eastAsia"/>
          <w:color w:val="000000"/>
          <w:sz w:val="32"/>
          <w:szCs w:val="32"/>
        </w:rPr>
        <w:t>变动原因是人员经费</w:t>
      </w:r>
      <w:r w:rsidR="000C5E8F">
        <w:rPr>
          <w:rFonts w:ascii="仿宋" w:eastAsia="仿宋" w:hAnsi="仿宋" w:hint="eastAsia"/>
          <w:color w:val="000000"/>
          <w:sz w:val="32"/>
          <w:szCs w:val="32"/>
        </w:rPr>
        <w:t>和日常公用经费减少</w:t>
      </w:r>
      <w:r w:rsidR="0027742C">
        <w:rPr>
          <w:rFonts w:ascii="仿宋" w:eastAsia="仿宋" w:hAnsi="仿宋" w:hint="eastAsia"/>
          <w:color w:val="000000"/>
          <w:sz w:val="32"/>
          <w:szCs w:val="32"/>
        </w:rPr>
        <w:t>。</w:t>
      </w:r>
    </w:p>
    <w:p w:rsidR="0085395A" w:rsidRPr="001451E8" w:rsidRDefault="0085395A" w:rsidP="0085395A">
      <w:pPr>
        <w:outlineLvl w:val="1"/>
        <w:rPr>
          <w:rFonts w:ascii="黑体" w:eastAsia="黑体" w:hAnsi="黑体"/>
          <w:color w:val="000000"/>
          <w:sz w:val="32"/>
          <w:szCs w:val="32"/>
        </w:rPr>
      </w:pPr>
      <w:r>
        <w:rPr>
          <w:noProof/>
        </w:rPr>
        <w:drawing>
          <wp:inline distT="0" distB="0" distL="0" distR="0">
            <wp:extent cx="5276850" cy="2505075"/>
            <wp:effectExtent l="0" t="0" r="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829A3" w:rsidRDefault="004A1530">
      <w:pPr>
        <w:pStyle w:val="a9"/>
        <w:numPr>
          <w:ilvl w:val="0"/>
          <w:numId w:val="2"/>
        </w:numPr>
        <w:spacing w:line="600" w:lineRule="exact"/>
        <w:ind w:firstLineChars="0"/>
        <w:outlineLvl w:val="1"/>
        <w:rPr>
          <w:rStyle w:val="2Char"/>
          <w:rFonts w:ascii="黑体" w:eastAsia="黑体" w:hAnsi="黑体"/>
          <w:b w:val="0"/>
        </w:rPr>
      </w:pPr>
      <w:bookmarkStart w:id="27" w:name="_Toc15396604"/>
      <w:bookmarkStart w:id="28"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rsidR="001829A3" w:rsidRDefault="004A1530">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sidR="00247CC2">
        <w:rPr>
          <w:rFonts w:ascii="仿宋" w:eastAsia="仿宋" w:hAnsi="仿宋" w:hint="eastAsia"/>
          <w:color w:val="000000"/>
          <w:sz w:val="32"/>
          <w:szCs w:val="32"/>
        </w:rPr>
        <w:t>130.26</w:t>
      </w:r>
      <w:r>
        <w:rPr>
          <w:rFonts w:ascii="仿宋" w:eastAsia="仿宋" w:hAnsi="仿宋" w:hint="eastAsia"/>
          <w:color w:val="000000"/>
          <w:sz w:val="32"/>
          <w:szCs w:val="32"/>
        </w:rPr>
        <w:t>万元，其中：一般公共预算财政拨款收入</w:t>
      </w:r>
      <w:r w:rsidR="00247CC2">
        <w:rPr>
          <w:rFonts w:ascii="仿宋" w:eastAsia="仿宋" w:hAnsi="仿宋" w:hint="eastAsia"/>
          <w:color w:val="000000"/>
          <w:sz w:val="32"/>
          <w:szCs w:val="32"/>
        </w:rPr>
        <w:t>130.26</w:t>
      </w:r>
      <w:r>
        <w:rPr>
          <w:rFonts w:ascii="仿宋" w:eastAsia="仿宋" w:hAnsi="仿宋" w:hint="eastAsia"/>
          <w:color w:val="000000"/>
          <w:sz w:val="32"/>
          <w:szCs w:val="32"/>
        </w:rPr>
        <w:t>万元，占</w:t>
      </w:r>
      <w:r w:rsidR="00247CC2">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sidR="00247CC2">
        <w:rPr>
          <w:rFonts w:ascii="仿宋" w:eastAsia="仿宋" w:hAnsi="仿宋" w:hint="eastAsia"/>
          <w:color w:val="000000"/>
          <w:sz w:val="32"/>
          <w:szCs w:val="32"/>
        </w:rPr>
        <w:t>0</w:t>
      </w:r>
      <w:r>
        <w:rPr>
          <w:rFonts w:ascii="仿宋" w:eastAsia="仿宋" w:hAnsi="仿宋" w:hint="eastAsia"/>
          <w:color w:val="000000"/>
          <w:sz w:val="32"/>
          <w:szCs w:val="32"/>
        </w:rPr>
        <w:t>万元；</w:t>
      </w:r>
      <w:r>
        <w:rPr>
          <w:rFonts w:ascii="仿宋" w:eastAsia="仿宋" w:hAnsi="仿宋" w:hint="eastAsia"/>
          <w:color w:val="000000" w:themeColor="text1"/>
          <w:sz w:val="32"/>
          <w:szCs w:val="32"/>
        </w:rPr>
        <w:t>上级补助收入</w:t>
      </w:r>
      <w:r w:rsidR="00247CC2">
        <w:rPr>
          <w:rFonts w:ascii="仿宋" w:eastAsia="仿宋" w:hAnsi="仿宋" w:hint="eastAsia"/>
          <w:color w:val="000000" w:themeColor="text1"/>
          <w:sz w:val="32"/>
          <w:szCs w:val="32"/>
        </w:rPr>
        <w:t>0</w:t>
      </w:r>
      <w:r>
        <w:rPr>
          <w:rFonts w:ascii="仿宋" w:eastAsia="仿宋" w:hAnsi="仿宋" w:hint="eastAsia"/>
          <w:color w:val="000000"/>
          <w:sz w:val="32"/>
          <w:szCs w:val="32"/>
        </w:rPr>
        <w:t>万元</w:t>
      </w:r>
      <w:r w:rsidR="00247CC2">
        <w:rPr>
          <w:rFonts w:ascii="仿宋" w:eastAsia="仿宋" w:hAnsi="仿宋" w:hint="eastAsia"/>
          <w:color w:val="000000"/>
          <w:sz w:val="32"/>
          <w:szCs w:val="32"/>
        </w:rPr>
        <w:t>0</w:t>
      </w:r>
      <w:r>
        <w:rPr>
          <w:rFonts w:ascii="仿宋" w:eastAsia="仿宋" w:hAnsi="仿宋" w:hint="eastAsia"/>
          <w:color w:val="000000"/>
          <w:sz w:val="32"/>
          <w:szCs w:val="32"/>
        </w:rPr>
        <w:t>；事业收入</w:t>
      </w:r>
      <w:r w:rsidR="00247CC2">
        <w:rPr>
          <w:rFonts w:ascii="仿宋" w:eastAsia="仿宋" w:hAnsi="仿宋" w:hint="eastAsia"/>
          <w:color w:val="000000"/>
          <w:sz w:val="32"/>
          <w:szCs w:val="32"/>
        </w:rPr>
        <w:t>0</w:t>
      </w:r>
      <w:r>
        <w:rPr>
          <w:rFonts w:ascii="仿宋" w:eastAsia="仿宋" w:hAnsi="仿宋" w:hint="eastAsia"/>
          <w:color w:val="000000"/>
          <w:sz w:val="32"/>
          <w:szCs w:val="32"/>
        </w:rPr>
        <w:t>万元；经营收入</w:t>
      </w:r>
      <w:r w:rsidR="00247CC2">
        <w:rPr>
          <w:rFonts w:ascii="仿宋" w:eastAsia="仿宋" w:hAnsi="仿宋" w:hint="eastAsia"/>
          <w:color w:val="000000"/>
          <w:sz w:val="32"/>
          <w:szCs w:val="32"/>
        </w:rPr>
        <w:t>0</w:t>
      </w:r>
      <w:r>
        <w:rPr>
          <w:rFonts w:ascii="仿宋" w:eastAsia="仿宋" w:hAnsi="仿宋" w:hint="eastAsia"/>
          <w:color w:val="000000"/>
          <w:sz w:val="32"/>
          <w:szCs w:val="32"/>
        </w:rPr>
        <w:t>万元；附属单位上缴收入</w:t>
      </w:r>
      <w:r w:rsidR="00247CC2">
        <w:rPr>
          <w:rFonts w:ascii="仿宋" w:eastAsia="仿宋" w:hAnsi="仿宋" w:hint="eastAsia"/>
          <w:color w:val="000000"/>
          <w:sz w:val="32"/>
          <w:szCs w:val="32"/>
        </w:rPr>
        <w:t>0</w:t>
      </w:r>
      <w:r>
        <w:rPr>
          <w:rFonts w:ascii="仿宋" w:eastAsia="仿宋" w:hAnsi="仿宋" w:hint="eastAsia"/>
          <w:color w:val="000000"/>
          <w:sz w:val="32"/>
          <w:szCs w:val="32"/>
        </w:rPr>
        <w:t>万元；其他收入</w:t>
      </w:r>
      <w:r w:rsidR="00247CC2">
        <w:rPr>
          <w:rFonts w:ascii="仿宋" w:eastAsia="仿宋" w:hAnsi="仿宋" w:hint="eastAsia"/>
          <w:color w:val="000000"/>
          <w:sz w:val="32"/>
          <w:szCs w:val="32"/>
        </w:rPr>
        <w:t>0</w:t>
      </w:r>
      <w:r>
        <w:rPr>
          <w:rFonts w:ascii="仿宋" w:eastAsia="仿宋" w:hAnsi="仿宋" w:hint="eastAsia"/>
          <w:color w:val="000000"/>
          <w:sz w:val="32"/>
          <w:szCs w:val="32"/>
        </w:rPr>
        <w:t>万元。</w:t>
      </w:r>
    </w:p>
    <w:p w:rsidR="00247CC2" w:rsidRPr="00E2216F" w:rsidRDefault="00247CC2" w:rsidP="00247CC2">
      <w:pPr>
        <w:pStyle w:val="a9"/>
        <w:numPr>
          <w:ilvl w:val="0"/>
          <w:numId w:val="6"/>
        </w:numPr>
        <w:spacing w:line="600" w:lineRule="exact"/>
        <w:ind w:firstLineChars="0"/>
        <w:outlineLvl w:val="1"/>
        <w:rPr>
          <w:rStyle w:val="2Char"/>
          <w:rFonts w:ascii="黑体" w:eastAsia="黑体" w:hAnsi="黑体"/>
          <w:b w:val="0"/>
        </w:rPr>
      </w:pPr>
      <w:r w:rsidRPr="00E2216F">
        <w:rPr>
          <w:rFonts w:ascii="黑体" w:eastAsia="黑体" w:hAnsi="黑体" w:hint="eastAsia"/>
          <w:color w:val="000000"/>
          <w:sz w:val="32"/>
          <w:szCs w:val="32"/>
        </w:rPr>
        <w:t>支</w:t>
      </w:r>
      <w:r w:rsidRPr="00E2216F">
        <w:rPr>
          <w:rStyle w:val="2Char"/>
          <w:rFonts w:ascii="黑体" w:eastAsia="黑体" w:hAnsi="黑体" w:hint="eastAsia"/>
          <w:b w:val="0"/>
        </w:rPr>
        <w:t>出决算情况说明</w:t>
      </w:r>
    </w:p>
    <w:p w:rsidR="00247CC2" w:rsidRDefault="00247CC2" w:rsidP="00247CC2">
      <w:pPr>
        <w:spacing w:line="600" w:lineRule="exact"/>
        <w:ind w:firstLine="640"/>
        <w:rPr>
          <w:rFonts w:ascii="仿宋" w:eastAsia="仿宋" w:hAnsi="仿宋"/>
          <w:color w:val="000000"/>
          <w:sz w:val="32"/>
          <w:szCs w:val="32"/>
          <w:shd w:val="pct10" w:color="auto" w:fill="FFFFFF"/>
        </w:rPr>
      </w:pPr>
      <w:r>
        <w:rPr>
          <w:rFonts w:ascii="仿宋" w:eastAsia="仿宋" w:hAnsi="仿宋"/>
          <w:color w:val="000000"/>
          <w:sz w:val="32"/>
          <w:szCs w:val="32"/>
        </w:rPr>
        <w:t>201</w:t>
      </w:r>
      <w:r>
        <w:rPr>
          <w:rFonts w:ascii="仿宋" w:eastAsia="仿宋" w:hAnsi="仿宋" w:hint="eastAsia"/>
          <w:color w:val="000000"/>
          <w:sz w:val="32"/>
          <w:szCs w:val="32"/>
        </w:rPr>
        <w:t>9年本年支出合计120.4万元，其中：基本支出</w:t>
      </w:r>
      <w:r w:rsidR="00005722">
        <w:rPr>
          <w:rFonts w:ascii="仿宋" w:eastAsia="仿宋" w:hAnsi="仿宋" w:hint="eastAsia"/>
          <w:color w:val="000000"/>
          <w:sz w:val="32"/>
          <w:szCs w:val="32"/>
        </w:rPr>
        <w:t>109.9</w:t>
      </w:r>
      <w:r>
        <w:rPr>
          <w:rFonts w:ascii="仿宋" w:eastAsia="仿宋" w:hAnsi="仿宋" w:hint="eastAsia"/>
          <w:color w:val="000000"/>
          <w:sz w:val="32"/>
          <w:szCs w:val="32"/>
        </w:rPr>
        <w:lastRenderedPageBreak/>
        <w:t>万元，占9</w:t>
      </w:r>
      <w:r w:rsidR="00005722">
        <w:rPr>
          <w:rFonts w:ascii="仿宋" w:eastAsia="仿宋" w:hAnsi="仿宋" w:hint="eastAsia"/>
          <w:color w:val="000000"/>
          <w:sz w:val="32"/>
          <w:szCs w:val="32"/>
        </w:rPr>
        <w:t>1.28</w:t>
      </w:r>
      <w:r>
        <w:rPr>
          <w:rFonts w:ascii="仿宋" w:eastAsia="仿宋" w:hAnsi="仿宋"/>
          <w:color w:val="000000"/>
          <w:sz w:val="32"/>
          <w:szCs w:val="32"/>
        </w:rPr>
        <w:t>%</w:t>
      </w:r>
      <w:r>
        <w:rPr>
          <w:rFonts w:ascii="仿宋" w:eastAsia="仿宋" w:hAnsi="仿宋" w:hint="eastAsia"/>
          <w:color w:val="000000"/>
          <w:sz w:val="32"/>
          <w:szCs w:val="32"/>
        </w:rPr>
        <w:t>；项目支出</w:t>
      </w:r>
      <w:r w:rsidR="00005722">
        <w:rPr>
          <w:rFonts w:ascii="仿宋" w:eastAsia="仿宋" w:hAnsi="仿宋" w:hint="eastAsia"/>
          <w:color w:val="000000"/>
          <w:sz w:val="32"/>
          <w:szCs w:val="32"/>
        </w:rPr>
        <w:t>10.5</w:t>
      </w:r>
      <w:r>
        <w:rPr>
          <w:rFonts w:ascii="仿宋" w:eastAsia="仿宋" w:hAnsi="仿宋" w:hint="eastAsia"/>
          <w:color w:val="000000"/>
          <w:sz w:val="32"/>
          <w:szCs w:val="32"/>
        </w:rPr>
        <w:t>万元，占</w:t>
      </w:r>
      <w:r w:rsidR="00005722">
        <w:rPr>
          <w:rFonts w:ascii="仿宋" w:eastAsia="仿宋" w:hAnsi="仿宋" w:hint="eastAsia"/>
          <w:color w:val="000000"/>
          <w:sz w:val="32"/>
          <w:szCs w:val="32"/>
        </w:rPr>
        <w:t>8.72</w:t>
      </w:r>
      <w:r>
        <w:rPr>
          <w:rFonts w:ascii="仿宋" w:eastAsia="仿宋" w:hAnsi="仿宋"/>
          <w:color w:val="000000"/>
          <w:sz w:val="32"/>
          <w:szCs w:val="32"/>
        </w:rPr>
        <w:t>%</w:t>
      </w:r>
      <w:r>
        <w:rPr>
          <w:rFonts w:ascii="仿宋" w:eastAsia="仿宋" w:hAnsi="仿宋" w:hint="eastAsia"/>
          <w:color w:val="000000"/>
          <w:sz w:val="32"/>
          <w:szCs w:val="32"/>
        </w:rPr>
        <w:t>；上缴上级支出0万元；经营支出0万元；对附属单位补助支出0万元。</w:t>
      </w:r>
    </w:p>
    <w:p w:rsidR="00247CC2" w:rsidRDefault="00247CC2" w:rsidP="00247CC2">
      <w:pPr>
        <w:ind w:firstLineChars="200" w:firstLine="640"/>
        <w:outlineLvl w:val="1"/>
        <w:rPr>
          <w:rFonts w:ascii="黑体" w:eastAsia="黑体" w:hAnsi="黑体"/>
          <w:color w:val="000000"/>
          <w:sz w:val="32"/>
          <w:szCs w:val="32"/>
        </w:rPr>
      </w:pPr>
      <w:r>
        <w:rPr>
          <w:rFonts w:ascii="仿宋" w:eastAsia="仿宋" w:hAnsi="仿宋"/>
          <w:noProof/>
          <w:color w:val="000000" w:themeColor="text1"/>
          <w:sz w:val="32"/>
          <w:szCs w:val="32"/>
        </w:rPr>
        <w:drawing>
          <wp:inline distT="0" distB="0" distL="0" distR="0">
            <wp:extent cx="3829050" cy="3333750"/>
            <wp:effectExtent l="0" t="0" r="0" b="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7CC2" w:rsidRDefault="00247CC2" w:rsidP="00247CC2">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p>
    <w:p w:rsidR="00005722" w:rsidRDefault="00005722" w:rsidP="00005722">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2019年度财政拨款收入总计130.26万元，财政拨款支出总计120.4万元。与2018年相比，财政拨款收入增加1.54万元，财政拨款支出减少12.39万元，财政拨款收入增长1.2%，财政拨款支出减少9.33</w:t>
      </w:r>
      <w:r>
        <w:rPr>
          <w:rFonts w:ascii="仿宋" w:eastAsia="仿宋" w:hAnsi="仿宋"/>
          <w:color w:val="000000"/>
          <w:sz w:val="32"/>
          <w:szCs w:val="32"/>
        </w:rPr>
        <w:t>%</w:t>
      </w:r>
      <w:r>
        <w:rPr>
          <w:rFonts w:ascii="仿宋" w:eastAsia="仿宋" w:hAnsi="仿宋" w:hint="eastAsia"/>
          <w:color w:val="000000"/>
          <w:sz w:val="32"/>
          <w:szCs w:val="32"/>
        </w:rPr>
        <w:t>。收入增加主要是因为项目预算增加，支出减少主要变动原因是人员经费和日常公用经费减少。</w:t>
      </w:r>
    </w:p>
    <w:p w:rsidR="00247CC2" w:rsidRPr="001451E8" w:rsidRDefault="00005722" w:rsidP="00247CC2">
      <w:pPr>
        <w:outlineLvl w:val="1"/>
        <w:rPr>
          <w:rFonts w:ascii="黑体" w:eastAsia="黑体" w:hAnsi="黑体"/>
          <w:color w:val="000000"/>
          <w:sz w:val="32"/>
          <w:szCs w:val="32"/>
        </w:rPr>
      </w:pPr>
      <w:r>
        <w:rPr>
          <w:noProof/>
        </w:rPr>
        <w:lastRenderedPageBreak/>
        <w:drawing>
          <wp:inline distT="0" distB="0" distL="0" distR="0">
            <wp:extent cx="5276850" cy="2505075"/>
            <wp:effectExtent l="0" t="0" r="0" b="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7CC2" w:rsidRDefault="00247CC2" w:rsidP="00247CC2">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p>
    <w:p w:rsidR="00247CC2" w:rsidRDefault="00247CC2" w:rsidP="00247CC2">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（一）一般公共预算财政拨款支出决算总体情况</w:t>
      </w:r>
    </w:p>
    <w:p w:rsidR="00247CC2" w:rsidRDefault="00247CC2" w:rsidP="00247CC2">
      <w:pPr>
        <w:ind w:firstLineChars="200" w:firstLine="640"/>
        <w:rPr>
          <w:rFonts w:ascii="仿宋" w:eastAsia="仿宋" w:hAnsi="仿宋"/>
          <w:color w:val="000000"/>
          <w:sz w:val="32"/>
          <w:szCs w:val="32"/>
        </w:rPr>
      </w:pPr>
      <w:r>
        <w:rPr>
          <w:rFonts w:ascii="仿宋" w:eastAsia="仿宋" w:hAnsi="仿宋"/>
          <w:color w:val="000000"/>
          <w:sz w:val="32"/>
          <w:szCs w:val="32"/>
        </w:rPr>
        <w:t>201</w:t>
      </w:r>
      <w:r w:rsidR="002B6341">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年一般公共预算财政拨款支出</w:t>
      </w:r>
      <w:r w:rsidR="002B6341">
        <w:rPr>
          <w:rFonts w:ascii="仿宋" w:eastAsia="仿宋" w:hAnsi="仿宋" w:hint="eastAsia"/>
          <w:color w:val="000000"/>
          <w:sz w:val="32"/>
          <w:szCs w:val="32"/>
        </w:rPr>
        <w:t>120.4</w:t>
      </w:r>
      <w:r>
        <w:rPr>
          <w:rFonts w:ascii="仿宋" w:eastAsia="仿宋" w:hAnsi="仿宋" w:hint="eastAsia"/>
          <w:color w:val="000000"/>
          <w:sz w:val="32"/>
          <w:szCs w:val="32"/>
        </w:rPr>
        <w:t>万元，占本年支出合计的100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sidR="002B6341">
        <w:rPr>
          <w:rFonts w:ascii="仿宋" w:eastAsia="仿宋" w:hAnsi="仿宋" w:hint="eastAsia"/>
          <w:color w:val="000000"/>
          <w:sz w:val="32"/>
          <w:szCs w:val="32"/>
        </w:rPr>
        <w:t>8</w:t>
      </w:r>
      <w:r>
        <w:rPr>
          <w:rFonts w:ascii="仿宋" w:eastAsia="仿宋" w:hAnsi="仿宋" w:hint="eastAsia"/>
          <w:color w:val="000000"/>
          <w:sz w:val="32"/>
          <w:szCs w:val="32"/>
        </w:rPr>
        <w:t>年相比，一般公共预算财政拨款</w:t>
      </w:r>
      <w:r w:rsidR="002B6341">
        <w:rPr>
          <w:rFonts w:ascii="仿宋" w:eastAsia="仿宋" w:hAnsi="仿宋" w:hint="eastAsia"/>
          <w:color w:val="000000"/>
          <w:sz w:val="32"/>
          <w:szCs w:val="32"/>
        </w:rPr>
        <w:t>减少12.39</w:t>
      </w:r>
      <w:r>
        <w:rPr>
          <w:rFonts w:ascii="仿宋" w:eastAsia="仿宋" w:hAnsi="仿宋" w:hint="eastAsia"/>
          <w:color w:val="000000"/>
          <w:sz w:val="32"/>
          <w:szCs w:val="32"/>
        </w:rPr>
        <w:t>万元，</w:t>
      </w:r>
      <w:r w:rsidR="002B6341">
        <w:rPr>
          <w:rFonts w:ascii="仿宋" w:eastAsia="仿宋" w:hAnsi="仿宋" w:hint="eastAsia"/>
          <w:color w:val="000000"/>
          <w:sz w:val="32"/>
          <w:szCs w:val="32"/>
        </w:rPr>
        <w:t>减少9.33</w:t>
      </w:r>
      <w:r w:rsidR="002B6341">
        <w:rPr>
          <w:rFonts w:ascii="仿宋" w:eastAsia="仿宋" w:hAnsi="仿宋"/>
          <w:color w:val="000000"/>
          <w:sz w:val="32"/>
          <w:szCs w:val="32"/>
        </w:rPr>
        <w:t>%</w:t>
      </w:r>
      <w:r>
        <w:rPr>
          <w:rFonts w:ascii="仿宋" w:eastAsia="仿宋" w:hAnsi="仿宋" w:hint="eastAsia"/>
          <w:color w:val="000000"/>
          <w:sz w:val="32"/>
          <w:szCs w:val="32"/>
        </w:rPr>
        <w:t>。</w:t>
      </w:r>
      <w:r w:rsidR="002B6341">
        <w:rPr>
          <w:rFonts w:ascii="仿宋" w:eastAsia="仿宋" w:hAnsi="仿宋" w:hint="eastAsia"/>
          <w:color w:val="000000"/>
          <w:sz w:val="32"/>
          <w:szCs w:val="32"/>
        </w:rPr>
        <w:t>支出减少主要变动原因是人员经费和日常公用经费减少</w:t>
      </w:r>
      <w:r>
        <w:rPr>
          <w:rFonts w:ascii="仿宋" w:eastAsia="仿宋" w:hAnsi="仿宋" w:hint="eastAsia"/>
          <w:color w:val="000000"/>
          <w:sz w:val="32"/>
          <w:szCs w:val="32"/>
        </w:rPr>
        <w:t>。</w:t>
      </w:r>
    </w:p>
    <w:p w:rsidR="00247CC2" w:rsidRDefault="00247CC2" w:rsidP="00247CC2">
      <w:pPr>
        <w:ind w:firstLineChars="200" w:firstLine="640"/>
        <w:outlineLvl w:val="2"/>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inline distT="0" distB="0" distL="0" distR="0">
            <wp:extent cx="5274310" cy="3076575"/>
            <wp:effectExtent l="0" t="0" r="2540" b="0"/>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47CC2" w:rsidRDefault="00247CC2" w:rsidP="00247CC2">
      <w:pPr>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（二）一般公共预算财政拨款支出决算结构情况</w:t>
      </w:r>
    </w:p>
    <w:p w:rsidR="004C40B7" w:rsidRDefault="004C40B7" w:rsidP="004C40B7">
      <w:pPr>
        <w:spacing w:line="600" w:lineRule="exact"/>
        <w:ind w:firstLine="640"/>
        <w:rPr>
          <w:rFonts w:ascii="仿宋" w:eastAsia="仿宋" w:hAnsi="仿宋"/>
          <w:b/>
          <w:color w:val="000000" w:themeColor="text1"/>
          <w:sz w:val="32"/>
          <w:szCs w:val="32"/>
        </w:rPr>
      </w:pPr>
      <w:r>
        <w:rPr>
          <w:rFonts w:ascii="仿宋" w:eastAsia="仿宋" w:hAnsi="仿宋"/>
          <w:color w:val="000000"/>
          <w:sz w:val="32"/>
          <w:szCs w:val="32"/>
        </w:rPr>
        <w:lastRenderedPageBreak/>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政拨款支出120.4万元，主要用于以下方面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支出99.93万元，占83</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教育支出（类）</w:t>
      </w:r>
      <w:r>
        <w:rPr>
          <w:rFonts w:ascii="仿宋" w:eastAsia="仿宋" w:hAnsi="仿宋" w:hint="eastAsia"/>
          <w:color w:val="000000" w:themeColor="text1"/>
          <w:sz w:val="32"/>
          <w:szCs w:val="32"/>
        </w:rPr>
        <w:t>0万元，占0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科学技术（类）</w:t>
      </w:r>
      <w:r>
        <w:rPr>
          <w:rFonts w:ascii="仿宋" w:eastAsia="仿宋" w:hAnsi="仿宋" w:hint="eastAsia"/>
          <w:color w:val="000000" w:themeColor="text1"/>
          <w:sz w:val="32"/>
          <w:szCs w:val="32"/>
        </w:rPr>
        <w:t>支出0万元，占0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文化旅游体育与传媒（类）支出0万元，占0</w:t>
      </w:r>
      <w:r>
        <w:rPr>
          <w:rFonts w:ascii="仿宋" w:eastAsia="仿宋" w:hAnsi="仿宋"/>
          <w:b/>
          <w:bCs/>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支出9.84万元，占8.17</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Pr>
          <w:rFonts w:ascii="仿宋" w:eastAsia="仿宋" w:hAnsi="仿宋" w:hint="eastAsia"/>
          <w:color w:val="000000" w:themeColor="text1"/>
          <w:sz w:val="32"/>
          <w:szCs w:val="32"/>
        </w:rPr>
        <w:t>4.34万元，占3.6</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；住房保障支出6.3万元，占</w:t>
      </w:r>
      <w:r w:rsidR="00F121D0">
        <w:rPr>
          <w:rFonts w:ascii="仿宋" w:eastAsia="仿宋" w:hAnsi="仿宋" w:hint="eastAsia"/>
          <w:color w:val="000000" w:themeColor="text1"/>
          <w:sz w:val="32"/>
          <w:szCs w:val="32"/>
        </w:rPr>
        <w:t>5.23</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sidR="00F121D0">
        <w:rPr>
          <w:rFonts w:ascii="仿宋" w:eastAsia="仿宋" w:hAnsi="仿宋"/>
          <w:b/>
          <w:color w:val="000000" w:themeColor="text1"/>
          <w:sz w:val="32"/>
          <w:szCs w:val="32"/>
        </w:rPr>
        <w:t xml:space="preserve"> </w:t>
      </w:r>
    </w:p>
    <w:p w:rsidR="00247CC2" w:rsidRDefault="00247CC2" w:rsidP="00247CC2">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（三）一般公共预算财政拨款支出决算具体情况</w:t>
      </w:r>
    </w:p>
    <w:p w:rsidR="00091201" w:rsidRDefault="00091201" w:rsidP="00091201">
      <w:pPr>
        <w:spacing w:line="600" w:lineRule="exact"/>
        <w:ind w:firstLineChars="200" w:firstLine="643"/>
        <w:outlineLvl w:val="2"/>
        <w:rPr>
          <w:rFonts w:ascii="仿宋" w:eastAsia="仿宋" w:hAnsi="仿宋"/>
          <w:color w:val="FF0000"/>
          <w:sz w:val="32"/>
          <w:szCs w:val="32"/>
        </w:rPr>
      </w:pPr>
      <w:r>
        <w:rPr>
          <w:rFonts w:ascii="仿宋" w:eastAsia="仿宋" w:hAnsi="仿宋" w:hint="eastAsia"/>
          <w:b/>
          <w:color w:val="000000" w:themeColor="text1"/>
          <w:sz w:val="32"/>
          <w:szCs w:val="32"/>
        </w:rPr>
        <w:t>2019年般公共预算支出决算数为120.4</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预算92.43</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p>
    <w:p w:rsidR="00091201" w:rsidRDefault="00091201" w:rsidP="00091201">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bCs/>
          <w:color w:val="000000"/>
          <w:sz w:val="32"/>
          <w:szCs w:val="32"/>
        </w:rPr>
        <w:t>1.</w:t>
      </w:r>
      <w:r>
        <w:rPr>
          <w:rStyle w:val="a7"/>
          <w:rFonts w:ascii="仿宋" w:eastAsia="仿宋" w:hAnsi="仿宋" w:hint="eastAsia"/>
          <w:bCs/>
          <w:color w:val="000000"/>
          <w:sz w:val="32"/>
          <w:szCs w:val="32"/>
        </w:rPr>
        <w:t>一般公共服务（类）201（款）28（项）01</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支出决算为89.43万元，完成预算</w:t>
      </w:r>
      <w:r w:rsidR="003A2C0F">
        <w:rPr>
          <w:rStyle w:val="a7"/>
          <w:rFonts w:ascii="仿宋" w:eastAsia="仿宋" w:hAnsi="仿宋" w:hint="eastAsia"/>
          <w:b w:val="0"/>
          <w:bCs/>
          <w:color w:val="000000"/>
          <w:sz w:val="32"/>
          <w:szCs w:val="32"/>
        </w:rPr>
        <w:t>90.1</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w:t>
      </w:r>
      <w:r w:rsidR="003A2C0F">
        <w:rPr>
          <w:rStyle w:val="a7"/>
          <w:rFonts w:ascii="仿宋" w:eastAsia="仿宋" w:hAnsi="仿宋" w:hint="eastAsia"/>
          <w:b w:val="0"/>
          <w:bCs/>
          <w:color w:val="000000"/>
          <w:sz w:val="32"/>
          <w:szCs w:val="32"/>
        </w:rPr>
        <w:t>预算数的主要原因是日常公用经费减少</w:t>
      </w:r>
      <w:r>
        <w:rPr>
          <w:rStyle w:val="a7"/>
          <w:rFonts w:ascii="仿宋" w:eastAsia="仿宋" w:hAnsi="仿宋" w:hint="eastAsia"/>
          <w:b w:val="0"/>
          <w:bCs/>
          <w:color w:val="000000"/>
          <w:sz w:val="32"/>
          <w:szCs w:val="32"/>
        </w:rPr>
        <w:t>。</w:t>
      </w:r>
    </w:p>
    <w:p w:rsidR="0066037A" w:rsidRPr="0066037A" w:rsidRDefault="0066037A" w:rsidP="0066037A">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sz w:val="32"/>
          <w:szCs w:val="32"/>
        </w:rPr>
        <w:t>2</w:t>
      </w:r>
      <w:r w:rsidRPr="0066037A">
        <w:rPr>
          <w:rStyle w:val="a7"/>
          <w:rFonts w:ascii="仿宋" w:eastAsia="仿宋" w:hAnsi="仿宋"/>
          <w:bCs/>
          <w:sz w:val="32"/>
          <w:szCs w:val="32"/>
        </w:rPr>
        <w:t>.</w:t>
      </w:r>
      <w:r w:rsidRPr="0066037A">
        <w:rPr>
          <w:rStyle w:val="a7"/>
          <w:rFonts w:ascii="仿宋" w:eastAsia="仿宋" w:hAnsi="仿宋" w:hint="eastAsia"/>
          <w:bCs/>
          <w:sz w:val="32"/>
          <w:szCs w:val="32"/>
        </w:rPr>
        <w:t>一般公共服务（类）201（款）28（项）02：支出决算为10.5万元，完成预算100%，决算数等于预算数。</w:t>
      </w:r>
    </w:p>
    <w:p w:rsidR="00091201" w:rsidRDefault="0066037A" w:rsidP="00091201">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3</w:t>
      </w:r>
      <w:r w:rsidR="00091201">
        <w:rPr>
          <w:rStyle w:val="a7"/>
          <w:rFonts w:ascii="仿宋" w:eastAsia="仿宋" w:hAnsi="仿宋"/>
          <w:bCs/>
          <w:color w:val="000000"/>
          <w:sz w:val="32"/>
          <w:szCs w:val="32"/>
        </w:rPr>
        <w:t>.</w:t>
      </w:r>
      <w:r w:rsidR="00091201">
        <w:rPr>
          <w:rStyle w:val="a7"/>
          <w:rFonts w:ascii="仿宋" w:eastAsia="仿宋" w:hAnsi="仿宋" w:hint="eastAsia"/>
          <w:bCs/>
          <w:color w:val="000000"/>
          <w:sz w:val="32"/>
          <w:szCs w:val="32"/>
        </w:rPr>
        <w:t>教育（类）</w:t>
      </w:r>
      <w:r w:rsidR="00091201">
        <w:rPr>
          <w:rStyle w:val="a7"/>
          <w:rFonts w:ascii="仿宋" w:eastAsia="仿宋" w:hAnsi="仿宋"/>
          <w:bCs/>
          <w:color w:val="000000"/>
          <w:sz w:val="32"/>
          <w:szCs w:val="32"/>
        </w:rPr>
        <w:t>***</w:t>
      </w:r>
      <w:r w:rsidR="00091201">
        <w:rPr>
          <w:rStyle w:val="a7"/>
          <w:rFonts w:ascii="仿宋" w:eastAsia="仿宋" w:hAnsi="仿宋" w:hint="eastAsia"/>
          <w:bCs/>
          <w:color w:val="000000"/>
          <w:sz w:val="32"/>
          <w:szCs w:val="32"/>
        </w:rPr>
        <w:t>（款）</w:t>
      </w:r>
      <w:r w:rsidR="00091201">
        <w:rPr>
          <w:rStyle w:val="a7"/>
          <w:rFonts w:ascii="仿宋" w:eastAsia="仿宋" w:hAnsi="仿宋"/>
          <w:bCs/>
          <w:color w:val="000000"/>
          <w:sz w:val="32"/>
          <w:szCs w:val="32"/>
        </w:rPr>
        <w:t>***</w:t>
      </w:r>
      <w:r w:rsidR="00091201">
        <w:rPr>
          <w:rStyle w:val="a7"/>
          <w:rFonts w:ascii="仿宋" w:eastAsia="仿宋" w:hAnsi="仿宋" w:hint="eastAsia"/>
          <w:bCs/>
          <w:color w:val="000000"/>
          <w:sz w:val="32"/>
          <w:szCs w:val="32"/>
        </w:rPr>
        <w:t>（项）</w:t>
      </w:r>
      <w:r w:rsidR="00091201">
        <w:rPr>
          <w:rStyle w:val="a7"/>
          <w:rFonts w:ascii="仿宋" w:eastAsia="仿宋" w:hAnsi="仿宋"/>
          <w:bCs/>
          <w:color w:val="000000"/>
          <w:sz w:val="32"/>
          <w:szCs w:val="32"/>
        </w:rPr>
        <w:t>:</w:t>
      </w:r>
      <w:r w:rsidR="00091201">
        <w:rPr>
          <w:rStyle w:val="a7"/>
          <w:rFonts w:ascii="仿宋" w:eastAsia="仿宋" w:hAnsi="仿宋" w:hint="eastAsia"/>
          <w:b w:val="0"/>
          <w:bCs/>
          <w:color w:val="000000"/>
          <w:sz w:val="32"/>
          <w:szCs w:val="32"/>
        </w:rPr>
        <w:t>支出决算为</w:t>
      </w:r>
      <w:r w:rsidR="003A2C0F">
        <w:rPr>
          <w:rStyle w:val="a7"/>
          <w:rFonts w:ascii="仿宋" w:eastAsia="仿宋" w:hAnsi="仿宋" w:hint="eastAsia"/>
          <w:b w:val="0"/>
          <w:bCs/>
          <w:color w:val="000000"/>
          <w:sz w:val="32"/>
          <w:szCs w:val="32"/>
        </w:rPr>
        <w:t>0</w:t>
      </w:r>
      <w:r w:rsidR="00091201">
        <w:rPr>
          <w:rStyle w:val="a7"/>
          <w:rFonts w:ascii="仿宋" w:eastAsia="仿宋" w:hAnsi="仿宋" w:hint="eastAsia"/>
          <w:b w:val="0"/>
          <w:bCs/>
          <w:color w:val="000000"/>
          <w:sz w:val="32"/>
          <w:szCs w:val="32"/>
        </w:rPr>
        <w:t>万元，完成预算</w:t>
      </w:r>
      <w:r w:rsidR="003A2C0F">
        <w:rPr>
          <w:rStyle w:val="a7"/>
          <w:rFonts w:ascii="仿宋" w:eastAsia="仿宋" w:hAnsi="仿宋" w:hint="eastAsia"/>
          <w:b w:val="0"/>
          <w:bCs/>
          <w:color w:val="000000"/>
          <w:sz w:val="32"/>
          <w:szCs w:val="32"/>
        </w:rPr>
        <w:t>0</w:t>
      </w:r>
      <w:r w:rsidR="00091201">
        <w:rPr>
          <w:rStyle w:val="a7"/>
          <w:rFonts w:ascii="仿宋" w:eastAsia="仿宋" w:hAnsi="仿宋"/>
          <w:b w:val="0"/>
          <w:bCs/>
          <w:color w:val="000000"/>
          <w:sz w:val="32"/>
          <w:szCs w:val="32"/>
        </w:rPr>
        <w:t>%</w:t>
      </w:r>
      <w:r w:rsidR="00091201">
        <w:rPr>
          <w:rStyle w:val="a7"/>
          <w:rFonts w:ascii="仿宋" w:eastAsia="仿宋" w:hAnsi="仿宋" w:hint="eastAsia"/>
          <w:b w:val="0"/>
          <w:bCs/>
          <w:color w:val="000000"/>
          <w:sz w:val="32"/>
          <w:szCs w:val="32"/>
        </w:rPr>
        <w:t>，决算数小于</w:t>
      </w:r>
      <w:r w:rsidR="00091201">
        <w:rPr>
          <w:rStyle w:val="a7"/>
          <w:rFonts w:ascii="仿宋" w:eastAsia="仿宋" w:hAnsi="仿宋"/>
          <w:b w:val="0"/>
          <w:bCs/>
          <w:color w:val="000000"/>
          <w:sz w:val="32"/>
          <w:szCs w:val="32"/>
        </w:rPr>
        <w:t>/</w:t>
      </w:r>
      <w:r w:rsidR="00091201">
        <w:rPr>
          <w:rStyle w:val="a7"/>
          <w:rFonts w:ascii="仿宋" w:eastAsia="仿宋" w:hAnsi="仿宋" w:hint="eastAsia"/>
          <w:b w:val="0"/>
          <w:bCs/>
          <w:color w:val="000000"/>
          <w:sz w:val="32"/>
          <w:szCs w:val="32"/>
        </w:rPr>
        <w:t>等于预算数的主要原因是…。</w:t>
      </w:r>
    </w:p>
    <w:p w:rsidR="00091201" w:rsidRDefault="0066037A" w:rsidP="00091201">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4</w:t>
      </w:r>
      <w:r w:rsidR="00091201">
        <w:rPr>
          <w:rStyle w:val="a7"/>
          <w:rFonts w:ascii="仿宋" w:eastAsia="仿宋" w:hAnsi="仿宋"/>
          <w:bCs/>
          <w:color w:val="000000"/>
          <w:sz w:val="32"/>
          <w:szCs w:val="32"/>
        </w:rPr>
        <w:t>.</w:t>
      </w:r>
      <w:r w:rsidR="00091201">
        <w:rPr>
          <w:rStyle w:val="a7"/>
          <w:rFonts w:ascii="仿宋" w:eastAsia="仿宋" w:hAnsi="仿宋" w:hint="eastAsia"/>
          <w:bCs/>
          <w:color w:val="000000"/>
          <w:sz w:val="32"/>
          <w:szCs w:val="32"/>
        </w:rPr>
        <w:t>科学技术（类）</w:t>
      </w:r>
      <w:r w:rsidR="00091201">
        <w:rPr>
          <w:rStyle w:val="a7"/>
          <w:rFonts w:ascii="仿宋" w:eastAsia="仿宋" w:hAnsi="仿宋"/>
          <w:bCs/>
          <w:color w:val="000000"/>
          <w:sz w:val="32"/>
          <w:szCs w:val="32"/>
        </w:rPr>
        <w:t>***</w:t>
      </w:r>
      <w:r w:rsidR="00091201">
        <w:rPr>
          <w:rStyle w:val="a7"/>
          <w:rFonts w:ascii="仿宋" w:eastAsia="仿宋" w:hAnsi="仿宋" w:hint="eastAsia"/>
          <w:bCs/>
          <w:color w:val="000000"/>
          <w:sz w:val="32"/>
          <w:szCs w:val="32"/>
        </w:rPr>
        <w:t>（款）</w:t>
      </w:r>
      <w:r w:rsidR="00091201">
        <w:rPr>
          <w:rStyle w:val="a7"/>
          <w:rFonts w:ascii="仿宋" w:eastAsia="仿宋" w:hAnsi="仿宋"/>
          <w:bCs/>
          <w:color w:val="000000"/>
          <w:sz w:val="32"/>
          <w:szCs w:val="32"/>
        </w:rPr>
        <w:t>***</w:t>
      </w:r>
      <w:r w:rsidR="00091201">
        <w:rPr>
          <w:rStyle w:val="a7"/>
          <w:rFonts w:ascii="仿宋" w:eastAsia="仿宋" w:hAnsi="仿宋" w:hint="eastAsia"/>
          <w:bCs/>
          <w:color w:val="000000"/>
          <w:sz w:val="32"/>
          <w:szCs w:val="32"/>
        </w:rPr>
        <w:t>（项）</w:t>
      </w:r>
      <w:r w:rsidR="00091201">
        <w:rPr>
          <w:rStyle w:val="a7"/>
          <w:rFonts w:ascii="仿宋" w:eastAsia="仿宋" w:hAnsi="仿宋"/>
          <w:bCs/>
          <w:color w:val="000000"/>
          <w:sz w:val="32"/>
          <w:szCs w:val="32"/>
        </w:rPr>
        <w:t>:</w:t>
      </w:r>
      <w:r w:rsidR="00091201">
        <w:rPr>
          <w:rStyle w:val="a7"/>
          <w:rFonts w:ascii="仿宋" w:eastAsia="仿宋" w:hAnsi="仿宋" w:hint="eastAsia"/>
          <w:b w:val="0"/>
          <w:bCs/>
          <w:color w:val="000000"/>
          <w:sz w:val="32"/>
          <w:szCs w:val="32"/>
        </w:rPr>
        <w:t>支出决算为</w:t>
      </w:r>
      <w:r w:rsidR="003A2C0F">
        <w:rPr>
          <w:rStyle w:val="a7"/>
          <w:rFonts w:ascii="仿宋" w:eastAsia="仿宋" w:hAnsi="仿宋" w:hint="eastAsia"/>
          <w:b w:val="0"/>
          <w:bCs/>
          <w:color w:val="000000"/>
          <w:sz w:val="32"/>
          <w:szCs w:val="32"/>
        </w:rPr>
        <w:t>0</w:t>
      </w:r>
      <w:r w:rsidR="00091201">
        <w:rPr>
          <w:rStyle w:val="a7"/>
          <w:rFonts w:ascii="仿宋" w:eastAsia="仿宋" w:hAnsi="仿宋" w:hint="eastAsia"/>
          <w:b w:val="0"/>
          <w:bCs/>
          <w:color w:val="000000"/>
          <w:sz w:val="32"/>
          <w:szCs w:val="32"/>
        </w:rPr>
        <w:t>万元，完成预算</w:t>
      </w:r>
      <w:r w:rsidR="003A2C0F">
        <w:rPr>
          <w:rStyle w:val="a7"/>
          <w:rFonts w:ascii="仿宋" w:eastAsia="仿宋" w:hAnsi="仿宋" w:hint="eastAsia"/>
          <w:b w:val="0"/>
          <w:bCs/>
          <w:color w:val="000000"/>
          <w:sz w:val="32"/>
          <w:szCs w:val="32"/>
        </w:rPr>
        <w:t>0</w:t>
      </w:r>
      <w:r w:rsidR="00091201">
        <w:rPr>
          <w:rStyle w:val="a7"/>
          <w:rFonts w:ascii="仿宋" w:eastAsia="仿宋" w:hAnsi="仿宋"/>
          <w:b w:val="0"/>
          <w:bCs/>
          <w:color w:val="000000"/>
          <w:sz w:val="32"/>
          <w:szCs w:val="32"/>
        </w:rPr>
        <w:t>%</w:t>
      </w:r>
      <w:r w:rsidR="00091201">
        <w:rPr>
          <w:rStyle w:val="a7"/>
          <w:rFonts w:ascii="仿宋" w:eastAsia="仿宋" w:hAnsi="仿宋" w:hint="eastAsia"/>
          <w:b w:val="0"/>
          <w:bCs/>
          <w:color w:val="000000"/>
          <w:sz w:val="32"/>
          <w:szCs w:val="32"/>
        </w:rPr>
        <w:t>，决算数小于</w:t>
      </w:r>
      <w:r w:rsidR="00091201">
        <w:rPr>
          <w:rStyle w:val="a7"/>
          <w:rFonts w:ascii="仿宋" w:eastAsia="仿宋" w:hAnsi="仿宋"/>
          <w:b w:val="0"/>
          <w:bCs/>
          <w:color w:val="000000"/>
          <w:sz w:val="32"/>
          <w:szCs w:val="32"/>
        </w:rPr>
        <w:t>/</w:t>
      </w:r>
      <w:r w:rsidR="00091201">
        <w:rPr>
          <w:rStyle w:val="a7"/>
          <w:rFonts w:ascii="仿宋" w:eastAsia="仿宋" w:hAnsi="仿宋" w:hint="eastAsia"/>
          <w:b w:val="0"/>
          <w:bCs/>
          <w:color w:val="000000"/>
          <w:sz w:val="32"/>
          <w:szCs w:val="32"/>
        </w:rPr>
        <w:t>等于预算数的主要原因是…。</w:t>
      </w:r>
    </w:p>
    <w:p w:rsidR="00091201" w:rsidRDefault="0066037A" w:rsidP="00091201">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5</w:t>
      </w:r>
      <w:r w:rsidR="00091201">
        <w:rPr>
          <w:rStyle w:val="a7"/>
          <w:rFonts w:ascii="仿宋" w:eastAsia="仿宋" w:hAnsi="仿宋"/>
          <w:bCs/>
          <w:color w:val="000000"/>
          <w:sz w:val="32"/>
          <w:szCs w:val="32"/>
        </w:rPr>
        <w:t>.</w:t>
      </w:r>
      <w:r w:rsidR="00091201">
        <w:rPr>
          <w:rStyle w:val="a7"/>
          <w:rFonts w:ascii="仿宋" w:eastAsia="仿宋" w:hAnsi="仿宋" w:hint="eastAsia"/>
          <w:bCs/>
          <w:color w:val="000000"/>
          <w:sz w:val="32"/>
          <w:szCs w:val="32"/>
        </w:rPr>
        <w:t>文化旅游体育与传媒（类）</w:t>
      </w:r>
      <w:r w:rsidR="00091201">
        <w:rPr>
          <w:rStyle w:val="a7"/>
          <w:rFonts w:ascii="仿宋" w:eastAsia="仿宋" w:hAnsi="仿宋"/>
          <w:bCs/>
          <w:color w:val="000000"/>
          <w:sz w:val="32"/>
          <w:szCs w:val="32"/>
        </w:rPr>
        <w:t>***</w:t>
      </w:r>
      <w:r w:rsidR="00091201">
        <w:rPr>
          <w:rStyle w:val="a7"/>
          <w:rFonts w:ascii="仿宋" w:eastAsia="仿宋" w:hAnsi="仿宋" w:hint="eastAsia"/>
          <w:bCs/>
          <w:color w:val="000000"/>
          <w:sz w:val="32"/>
          <w:szCs w:val="32"/>
        </w:rPr>
        <w:t>（款）</w:t>
      </w:r>
      <w:r w:rsidR="00091201">
        <w:rPr>
          <w:rStyle w:val="a7"/>
          <w:rFonts w:ascii="仿宋" w:eastAsia="仿宋" w:hAnsi="仿宋"/>
          <w:bCs/>
          <w:color w:val="000000"/>
          <w:sz w:val="32"/>
          <w:szCs w:val="32"/>
        </w:rPr>
        <w:t>***</w:t>
      </w:r>
      <w:r w:rsidR="00091201">
        <w:rPr>
          <w:rStyle w:val="a7"/>
          <w:rFonts w:ascii="仿宋" w:eastAsia="仿宋" w:hAnsi="仿宋" w:hint="eastAsia"/>
          <w:bCs/>
          <w:color w:val="000000"/>
          <w:sz w:val="32"/>
          <w:szCs w:val="32"/>
        </w:rPr>
        <w:t>（项）</w:t>
      </w:r>
      <w:r w:rsidR="00091201">
        <w:rPr>
          <w:rStyle w:val="a7"/>
          <w:rFonts w:ascii="仿宋" w:eastAsia="仿宋" w:hAnsi="仿宋"/>
          <w:bCs/>
          <w:color w:val="000000"/>
          <w:sz w:val="32"/>
          <w:szCs w:val="32"/>
        </w:rPr>
        <w:t>:</w:t>
      </w:r>
      <w:r w:rsidR="00091201">
        <w:rPr>
          <w:rStyle w:val="a7"/>
          <w:rFonts w:ascii="仿宋" w:eastAsia="仿宋" w:hAnsi="仿宋" w:hint="eastAsia"/>
          <w:b w:val="0"/>
          <w:bCs/>
          <w:color w:val="000000"/>
          <w:sz w:val="32"/>
          <w:szCs w:val="32"/>
        </w:rPr>
        <w:t>支出决算为</w:t>
      </w:r>
      <w:r w:rsidR="003A2C0F">
        <w:rPr>
          <w:rStyle w:val="a7"/>
          <w:rFonts w:ascii="仿宋" w:eastAsia="仿宋" w:hAnsi="仿宋" w:hint="eastAsia"/>
          <w:b w:val="0"/>
          <w:bCs/>
          <w:color w:val="000000"/>
          <w:sz w:val="32"/>
          <w:szCs w:val="32"/>
        </w:rPr>
        <w:t>0</w:t>
      </w:r>
      <w:r w:rsidR="00091201">
        <w:rPr>
          <w:rStyle w:val="a7"/>
          <w:rFonts w:ascii="仿宋" w:eastAsia="仿宋" w:hAnsi="仿宋" w:hint="eastAsia"/>
          <w:b w:val="0"/>
          <w:bCs/>
          <w:color w:val="000000"/>
          <w:sz w:val="32"/>
          <w:szCs w:val="32"/>
        </w:rPr>
        <w:t>万元，完成预算</w:t>
      </w:r>
      <w:r w:rsidR="003A2C0F">
        <w:rPr>
          <w:rStyle w:val="a7"/>
          <w:rFonts w:ascii="仿宋" w:eastAsia="仿宋" w:hAnsi="仿宋" w:hint="eastAsia"/>
          <w:b w:val="0"/>
          <w:bCs/>
          <w:color w:val="000000"/>
          <w:sz w:val="32"/>
          <w:szCs w:val="32"/>
        </w:rPr>
        <w:t>0</w:t>
      </w:r>
      <w:r w:rsidR="00091201">
        <w:rPr>
          <w:rStyle w:val="a7"/>
          <w:rFonts w:ascii="仿宋" w:eastAsia="仿宋" w:hAnsi="仿宋"/>
          <w:b w:val="0"/>
          <w:bCs/>
          <w:color w:val="000000"/>
          <w:sz w:val="32"/>
          <w:szCs w:val="32"/>
        </w:rPr>
        <w:t>%</w:t>
      </w:r>
      <w:r w:rsidR="00091201">
        <w:rPr>
          <w:rStyle w:val="a7"/>
          <w:rFonts w:ascii="仿宋" w:eastAsia="仿宋" w:hAnsi="仿宋" w:hint="eastAsia"/>
          <w:b w:val="0"/>
          <w:bCs/>
          <w:color w:val="000000"/>
          <w:sz w:val="32"/>
          <w:szCs w:val="32"/>
        </w:rPr>
        <w:t>，决算数小于</w:t>
      </w:r>
      <w:r w:rsidR="00091201">
        <w:rPr>
          <w:rStyle w:val="a7"/>
          <w:rFonts w:ascii="仿宋" w:eastAsia="仿宋" w:hAnsi="仿宋"/>
          <w:b w:val="0"/>
          <w:bCs/>
          <w:color w:val="000000"/>
          <w:sz w:val="32"/>
          <w:szCs w:val="32"/>
        </w:rPr>
        <w:t>/</w:t>
      </w:r>
      <w:r w:rsidR="00091201">
        <w:rPr>
          <w:rStyle w:val="a7"/>
          <w:rFonts w:ascii="仿宋" w:eastAsia="仿宋" w:hAnsi="仿宋" w:hint="eastAsia"/>
          <w:b w:val="0"/>
          <w:bCs/>
          <w:color w:val="000000"/>
          <w:sz w:val="32"/>
          <w:szCs w:val="32"/>
        </w:rPr>
        <w:t>等于预算数的主要原因是…。</w:t>
      </w:r>
    </w:p>
    <w:p w:rsidR="00091201" w:rsidRDefault="0066037A" w:rsidP="00091201">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6</w:t>
      </w:r>
      <w:r w:rsidR="00091201">
        <w:rPr>
          <w:rStyle w:val="a7"/>
          <w:rFonts w:ascii="仿宋" w:eastAsia="仿宋" w:hAnsi="仿宋"/>
          <w:bCs/>
          <w:color w:val="000000"/>
          <w:sz w:val="32"/>
          <w:szCs w:val="32"/>
        </w:rPr>
        <w:t>.</w:t>
      </w:r>
      <w:r w:rsidR="00091201">
        <w:rPr>
          <w:rStyle w:val="a7"/>
          <w:rFonts w:ascii="仿宋" w:eastAsia="仿宋" w:hAnsi="仿宋" w:hint="eastAsia"/>
          <w:bCs/>
          <w:color w:val="000000"/>
          <w:sz w:val="32"/>
          <w:szCs w:val="32"/>
        </w:rPr>
        <w:t>社会保障和就业（类）</w:t>
      </w:r>
      <w:r w:rsidR="003A2C0F">
        <w:rPr>
          <w:rStyle w:val="a7"/>
          <w:rFonts w:ascii="仿宋" w:eastAsia="仿宋" w:hAnsi="仿宋" w:hint="eastAsia"/>
          <w:bCs/>
          <w:color w:val="000000"/>
          <w:sz w:val="32"/>
          <w:szCs w:val="32"/>
        </w:rPr>
        <w:t>208</w:t>
      </w:r>
      <w:r w:rsidR="00091201">
        <w:rPr>
          <w:rStyle w:val="a7"/>
          <w:rFonts w:ascii="仿宋" w:eastAsia="仿宋" w:hAnsi="仿宋" w:hint="eastAsia"/>
          <w:bCs/>
          <w:color w:val="000000"/>
          <w:sz w:val="32"/>
          <w:szCs w:val="32"/>
        </w:rPr>
        <w:t>（款）</w:t>
      </w:r>
      <w:r w:rsidR="003A2C0F">
        <w:rPr>
          <w:rStyle w:val="a7"/>
          <w:rFonts w:ascii="仿宋" w:eastAsia="仿宋" w:hAnsi="仿宋" w:hint="eastAsia"/>
          <w:bCs/>
          <w:color w:val="000000"/>
          <w:sz w:val="32"/>
          <w:szCs w:val="32"/>
        </w:rPr>
        <w:t>05</w:t>
      </w:r>
      <w:r w:rsidR="00091201">
        <w:rPr>
          <w:rStyle w:val="a7"/>
          <w:rFonts w:ascii="仿宋" w:eastAsia="仿宋" w:hAnsi="仿宋" w:hint="eastAsia"/>
          <w:bCs/>
          <w:color w:val="000000"/>
          <w:sz w:val="32"/>
          <w:szCs w:val="32"/>
        </w:rPr>
        <w:t>（项）</w:t>
      </w:r>
      <w:r w:rsidR="003A2C0F">
        <w:rPr>
          <w:rStyle w:val="a7"/>
          <w:rFonts w:ascii="仿宋" w:eastAsia="仿宋" w:hAnsi="仿宋" w:hint="eastAsia"/>
          <w:bCs/>
          <w:color w:val="000000"/>
          <w:sz w:val="32"/>
          <w:szCs w:val="32"/>
        </w:rPr>
        <w:t>05</w:t>
      </w:r>
      <w:r w:rsidR="00091201">
        <w:rPr>
          <w:rStyle w:val="a7"/>
          <w:rFonts w:ascii="仿宋" w:eastAsia="仿宋" w:hAnsi="仿宋"/>
          <w:bCs/>
          <w:color w:val="000000"/>
          <w:sz w:val="32"/>
          <w:szCs w:val="32"/>
        </w:rPr>
        <w:t>:</w:t>
      </w:r>
      <w:r w:rsidR="00091201">
        <w:rPr>
          <w:rStyle w:val="a7"/>
          <w:rFonts w:ascii="仿宋" w:eastAsia="仿宋" w:hAnsi="仿宋" w:hint="eastAsia"/>
          <w:b w:val="0"/>
          <w:bCs/>
          <w:color w:val="000000"/>
          <w:sz w:val="32"/>
          <w:szCs w:val="32"/>
        </w:rPr>
        <w:t>支出决算为</w:t>
      </w:r>
      <w:r w:rsidR="003A2C0F">
        <w:rPr>
          <w:rStyle w:val="a7"/>
          <w:rFonts w:ascii="仿宋" w:eastAsia="仿宋" w:hAnsi="仿宋" w:hint="eastAsia"/>
          <w:b w:val="0"/>
          <w:bCs/>
          <w:color w:val="000000"/>
          <w:sz w:val="32"/>
          <w:szCs w:val="32"/>
        </w:rPr>
        <w:t>9.6</w:t>
      </w:r>
      <w:r w:rsidR="00091201">
        <w:rPr>
          <w:rStyle w:val="a7"/>
          <w:rFonts w:ascii="仿宋" w:eastAsia="仿宋" w:hAnsi="仿宋" w:hint="eastAsia"/>
          <w:b w:val="0"/>
          <w:bCs/>
          <w:color w:val="000000"/>
          <w:sz w:val="32"/>
          <w:szCs w:val="32"/>
        </w:rPr>
        <w:t>万元，完成预算</w:t>
      </w:r>
      <w:r w:rsidR="003A2C0F">
        <w:rPr>
          <w:rStyle w:val="a7"/>
          <w:rFonts w:ascii="仿宋" w:eastAsia="仿宋" w:hAnsi="仿宋" w:hint="eastAsia"/>
          <w:b w:val="0"/>
          <w:bCs/>
          <w:color w:val="000000"/>
          <w:sz w:val="32"/>
          <w:szCs w:val="32"/>
        </w:rPr>
        <w:t>100</w:t>
      </w:r>
      <w:r w:rsidR="00091201">
        <w:rPr>
          <w:rStyle w:val="a7"/>
          <w:rFonts w:ascii="仿宋" w:eastAsia="仿宋" w:hAnsi="仿宋"/>
          <w:b w:val="0"/>
          <w:bCs/>
          <w:color w:val="000000"/>
          <w:sz w:val="32"/>
          <w:szCs w:val="32"/>
        </w:rPr>
        <w:t>%</w:t>
      </w:r>
      <w:r w:rsidR="00091201">
        <w:rPr>
          <w:rStyle w:val="a7"/>
          <w:rFonts w:ascii="仿宋" w:eastAsia="仿宋" w:hAnsi="仿宋" w:hint="eastAsia"/>
          <w:b w:val="0"/>
          <w:bCs/>
          <w:color w:val="000000"/>
          <w:sz w:val="32"/>
          <w:szCs w:val="32"/>
        </w:rPr>
        <w:t>，决算数等于预算数</w:t>
      </w:r>
      <w:r w:rsidR="003A2C0F">
        <w:rPr>
          <w:rStyle w:val="a7"/>
          <w:rFonts w:ascii="仿宋" w:eastAsia="仿宋" w:hAnsi="仿宋" w:hint="eastAsia"/>
          <w:b w:val="0"/>
          <w:bCs/>
          <w:color w:val="000000"/>
          <w:sz w:val="32"/>
          <w:szCs w:val="32"/>
        </w:rPr>
        <w:t>；</w:t>
      </w:r>
      <w:r w:rsidR="003A2C0F">
        <w:rPr>
          <w:rStyle w:val="a7"/>
          <w:rFonts w:ascii="仿宋" w:eastAsia="仿宋" w:hAnsi="仿宋" w:hint="eastAsia"/>
          <w:bCs/>
          <w:color w:val="000000"/>
          <w:sz w:val="32"/>
          <w:szCs w:val="32"/>
        </w:rPr>
        <w:t>（类）</w:t>
      </w:r>
      <w:r w:rsidR="003A2C0F">
        <w:rPr>
          <w:rStyle w:val="a7"/>
          <w:rFonts w:ascii="仿宋" w:eastAsia="仿宋" w:hAnsi="仿宋" w:hint="eastAsia"/>
          <w:bCs/>
          <w:color w:val="000000"/>
          <w:sz w:val="32"/>
          <w:szCs w:val="32"/>
        </w:rPr>
        <w:lastRenderedPageBreak/>
        <w:t>208（款）99（项）01：</w:t>
      </w:r>
      <w:r w:rsidR="003A2C0F">
        <w:rPr>
          <w:rStyle w:val="a7"/>
          <w:rFonts w:ascii="仿宋" w:eastAsia="仿宋" w:hAnsi="仿宋" w:hint="eastAsia"/>
          <w:b w:val="0"/>
          <w:bCs/>
          <w:color w:val="000000"/>
          <w:sz w:val="32"/>
          <w:szCs w:val="32"/>
        </w:rPr>
        <w:t>支出决算为0.2</w:t>
      </w:r>
      <w:r w:rsidR="00FC7EEC">
        <w:rPr>
          <w:rStyle w:val="a7"/>
          <w:rFonts w:ascii="仿宋" w:eastAsia="仿宋" w:hAnsi="仿宋" w:hint="eastAsia"/>
          <w:b w:val="0"/>
          <w:bCs/>
          <w:color w:val="000000"/>
          <w:sz w:val="32"/>
          <w:szCs w:val="32"/>
        </w:rPr>
        <w:t>5</w:t>
      </w:r>
      <w:r w:rsidR="003A2C0F">
        <w:rPr>
          <w:rStyle w:val="a7"/>
          <w:rFonts w:ascii="仿宋" w:eastAsia="仿宋" w:hAnsi="仿宋" w:hint="eastAsia"/>
          <w:b w:val="0"/>
          <w:bCs/>
          <w:color w:val="000000"/>
          <w:sz w:val="32"/>
          <w:szCs w:val="32"/>
        </w:rPr>
        <w:t>万元，完成预算100</w:t>
      </w:r>
      <w:r w:rsidR="003A2C0F">
        <w:rPr>
          <w:rStyle w:val="a7"/>
          <w:rFonts w:ascii="仿宋" w:eastAsia="仿宋" w:hAnsi="仿宋"/>
          <w:b w:val="0"/>
          <w:bCs/>
          <w:color w:val="000000"/>
          <w:sz w:val="32"/>
          <w:szCs w:val="32"/>
        </w:rPr>
        <w:t>%</w:t>
      </w:r>
      <w:r w:rsidR="003A2C0F">
        <w:rPr>
          <w:rStyle w:val="a7"/>
          <w:rFonts w:ascii="仿宋" w:eastAsia="仿宋" w:hAnsi="仿宋" w:hint="eastAsia"/>
          <w:b w:val="0"/>
          <w:bCs/>
          <w:color w:val="000000"/>
          <w:sz w:val="32"/>
          <w:szCs w:val="32"/>
        </w:rPr>
        <w:t>，决算数等于预算数</w:t>
      </w:r>
    </w:p>
    <w:p w:rsidR="00091201" w:rsidRDefault="0066037A" w:rsidP="00091201">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7</w:t>
      </w:r>
      <w:r w:rsidR="00091201">
        <w:rPr>
          <w:rStyle w:val="a7"/>
          <w:rFonts w:ascii="仿宋" w:eastAsia="仿宋" w:hAnsi="仿宋"/>
          <w:bCs/>
          <w:color w:val="000000"/>
          <w:sz w:val="32"/>
          <w:szCs w:val="32"/>
        </w:rPr>
        <w:t>.</w:t>
      </w:r>
      <w:r w:rsidR="00091201">
        <w:rPr>
          <w:rFonts w:ascii="仿宋" w:eastAsia="仿宋" w:hAnsi="仿宋" w:hint="eastAsia"/>
          <w:b/>
          <w:bCs/>
          <w:color w:val="000000" w:themeColor="text1"/>
          <w:sz w:val="32"/>
          <w:szCs w:val="32"/>
        </w:rPr>
        <w:t>卫生健康</w:t>
      </w:r>
      <w:r w:rsidR="00091201">
        <w:rPr>
          <w:rStyle w:val="a7"/>
          <w:rFonts w:ascii="仿宋" w:eastAsia="仿宋" w:hAnsi="仿宋" w:hint="eastAsia"/>
          <w:bCs/>
          <w:color w:val="000000"/>
          <w:sz w:val="32"/>
          <w:szCs w:val="32"/>
        </w:rPr>
        <w:t>（类）</w:t>
      </w:r>
      <w:r w:rsidR="003A2C0F">
        <w:rPr>
          <w:rStyle w:val="a7"/>
          <w:rFonts w:ascii="仿宋" w:eastAsia="仿宋" w:hAnsi="仿宋" w:hint="eastAsia"/>
          <w:bCs/>
          <w:color w:val="000000"/>
          <w:sz w:val="32"/>
          <w:szCs w:val="32"/>
        </w:rPr>
        <w:t>210</w:t>
      </w:r>
      <w:r w:rsidR="00091201">
        <w:rPr>
          <w:rStyle w:val="a7"/>
          <w:rFonts w:ascii="仿宋" w:eastAsia="仿宋" w:hAnsi="仿宋" w:hint="eastAsia"/>
          <w:bCs/>
          <w:color w:val="000000"/>
          <w:sz w:val="32"/>
          <w:szCs w:val="32"/>
        </w:rPr>
        <w:t>（款）</w:t>
      </w:r>
      <w:r w:rsidR="003A2C0F">
        <w:rPr>
          <w:rStyle w:val="a7"/>
          <w:rFonts w:ascii="仿宋" w:eastAsia="仿宋" w:hAnsi="仿宋" w:hint="eastAsia"/>
          <w:bCs/>
          <w:color w:val="000000"/>
          <w:sz w:val="32"/>
          <w:szCs w:val="32"/>
        </w:rPr>
        <w:t>11</w:t>
      </w:r>
      <w:r w:rsidR="00091201">
        <w:rPr>
          <w:rStyle w:val="a7"/>
          <w:rFonts w:ascii="仿宋" w:eastAsia="仿宋" w:hAnsi="仿宋" w:hint="eastAsia"/>
          <w:bCs/>
          <w:color w:val="000000"/>
          <w:sz w:val="32"/>
          <w:szCs w:val="32"/>
        </w:rPr>
        <w:t>（项）</w:t>
      </w:r>
      <w:r w:rsidR="003A2C0F">
        <w:rPr>
          <w:rStyle w:val="a7"/>
          <w:rFonts w:ascii="仿宋" w:eastAsia="仿宋" w:hAnsi="仿宋" w:hint="eastAsia"/>
          <w:bCs/>
          <w:color w:val="000000"/>
          <w:sz w:val="32"/>
          <w:szCs w:val="32"/>
        </w:rPr>
        <w:t>01</w:t>
      </w:r>
      <w:r w:rsidR="00091201">
        <w:rPr>
          <w:rStyle w:val="a7"/>
          <w:rFonts w:ascii="仿宋" w:eastAsia="仿宋" w:hAnsi="仿宋"/>
          <w:bCs/>
          <w:color w:val="000000"/>
          <w:sz w:val="32"/>
          <w:szCs w:val="32"/>
        </w:rPr>
        <w:t>:</w:t>
      </w:r>
      <w:r w:rsidR="00091201">
        <w:rPr>
          <w:rStyle w:val="a7"/>
          <w:rFonts w:ascii="仿宋" w:eastAsia="仿宋" w:hAnsi="仿宋" w:hint="eastAsia"/>
          <w:b w:val="0"/>
          <w:bCs/>
          <w:color w:val="000000"/>
          <w:sz w:val="32"/>
          <w:szCs w:val="32"/>
        </w:rPr>
        <w:t>支出决算为</w:t>
      </w:r>
      <w:r w:rsidR="003A2C0F">
        <w:rPr>
          <w:rStyle w:val="a7"/>
          <w:rFonts w:ascii="仿宋" w:eastAsia="仿宋" w:hAnsi="仿宋" w:hint="eastAsia"/>
          <w:b w:val="0"/>
          <w:bCs/>
          <w:color w:val="000000"/>
          <w:sz w:val="32"/>
          <w:szCs w:val="32"/>
        </w:rPr>
        <w:t>4.34</w:t>
      </w:r>
      <w:r w:rsidR="00091201">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sidR="00091201">
        <w:rPr>
          <w:rStyle w:val="a7"/>
          <w:rFonts w:ascii="仿宋" w:eastAsia="仿宋" w:hAnsi="仿宋"/>
          <w:b w:val="0"/>
          <w:bCs/>
          <w:color w:val="000000"/>
          <w:sz w:val="32"/>
          <w:szCs w:val="32"/>
        </w:rPr>
        <w:t>%</w:t>
      </w:r>
      <w:r w:rsidR="00091201">
        <w:rPr>
          <w:rStyle w:val="a7"/>
          <w:rFonts w:ascii="仿宋" w:eastAsia="仿宋" w:hAnsi="仿宋" w:hint="eastAsia"/>
          <w:b w:val="0"/>
          <w:bCs/>
          <w:color w:val="000000"/>
          <w:sz w:val="32"/>
          <w:szCs w:val="32"/>
        </w:rPr>
        <w:t>，决算数等于预算数。</w:t>
      </w:r>
    </w:p>
    <w:p w:rsidR="0066037A" w:rsidRPr="0066037A" w:rsidRDefault="0066037A" w:rsidP="0066037A">
      <w:pPr>
        <w:spacing w:line="600" w:lineRule="exact"/>
        <w:ind w:firstLineChars="200" w:firstLine="640"/>
        <w:rPr>
          <w:rFonts w:ascii="仿宋" w:eastAsia="仿宋" w:hAnsi="仿宋"/>
          <w:sz w:val="32"/>
          <w:szCs w:val="32"/>
        </w:rPr>
      </w:pPr>
      <w:r>
        <w:rPr>
          <w:rFonts w:ascii="仿宋" w:eastAsia="仿宋" w:hAnsi="仿宋" w:hint="eastAsia"/>
          <w:sz w:val="32"/>
          <w:szCs w:val="32"/>
        </w:rPr>
        <w:t>8</w:t>
      </w:r>
      <w:r w:rsidRPr="0066037A">
        <w:rPr>
          <w:rFonts w:ascii="仿宋" w:eastAsia="仿宋" w:hAnsi="仿宋" w:hint="eastAsia"/>
          <w:sz w:val="32"/>
          <w:szCs w:val="32"/>
        </w:rPr>
        <w:t>.</w:t>
      </w:r>
      <w:r w:rsidRPr="0066037A">
        <w:rPr>
          <w:rStyle w:val="a7"/>
          <w:rFonts w:ascii="仿宋" w:eastAsia="仿宋" w:hAnsi="仿宋" w:hint="eastAsia"/>
          <w:b w:val="0"/>
          <w:bCs/>
          <w:sz w:val="32"/>
          <w:szCs w:val="32"/>
        </w:rPr>
        <w:t>住房保障（类）221（款）02（项）01：支出决算数为6.</w:t>
      </w:r>
      <w:r w:rsidR="00FC7EEC">
        <w:rPr>
          <w:rStyle w:val="a7"/>
          <w:rFonts w:ascii="仿宋" w:eastAsia="仿宋" w:hAnsi="仿宋" w:hint="eastAsia"/>
          <w:b w:val="0"/>
          <w:bCs/>
          <w:sz w:val="32"/>
          <w:szCs w:val="32"/>
        </w:rPr>
        <w:t>3</w:t>
      </w:r>
      <w:r w:rsidRPr="0066037A">
        <w:rPr>
          <w:rStyle w:val="a7"/>
          <w:rFonts w:ascii="仿宋" w:eastAsia="仿宋" w:hAnsi="仿宋" w:hint="eastAsia"/>
          <w:b w:val="0"/>
          <w:bCs/>
          <w:sz w:val="32"/>
          <w:szCs w:val="32"/>
        </w:rPr>
        <w:t>万元,完成预算100</w:t>
      </w:r>
      <w:r w:rsidRPr="0066037A">
        <w:rPr>
          <w:rStyle w:val="a7"/>
          <w:rFonts w:ascii="仿宋" w:eastAsia="仿宋" w:hAnsi="仿宋"/>
          <w:b w:val="0"/>
          <w:bCs/>
          <w:sz w:val="32"/>
          <w:szCs w:val="32"/>
        </w:rPr>
        <w:t>%</w:t>
      </w:r>
      <w:r w:rsidRPr="0066037A">
        <w:rPr>
          <w:rStyle w:val="a7"/>
          <w:rFonts w:ascii="仿宋" w:eastAsia="仿宋" w:hAnsi="仿宋" w:hint="eastAsia"/>
          <w:b w:val="0"/>
          <w:bCs/>
          <w:sz w:val="32"/>
          <w:szCs w:val="32"/>
        </w:rPr>
        <w:t>，</w:t>
      </w:r>
      <w:r w:rsidRPr="0066037A">
        <w:rPr>
          <w:rStyle w:val="a7"/>
          <w:rFonts w:ascii="仿宋" w:eastAsia="仿宋" w:hAnsi="仿宋" w:hint="eastAsia"/>
          <w:bCs/>
          <w:sz w:val="32"/>
          <w:szCs w:val="32"/>
        </w:rPr>
        <w:t>决算数等于预算数</w:t>
      </w:r>
      <w:r w:rsidRPr="0066037A">
        <w:rPr>
          <w:rStyle w:val="a7"/>
          <w:rFonts w:ascii="仿宋" w:eastAsia="仿宋" w:hAnsi="仿宋" w:hint="eastAsia"/>
          <w:b w:val="0"/>
          <w:bCs/>
          <w:sz w:val="32"/>
          <w:szCs w:val="32"/>
        </w:rPr>
        <w:t>。</w:t>
      </w:r>
    </w:p>
    <w:p w:rsidR="00247CC2" w:rsidRDefault="00247CC2" w:rsidP="00247CC2">
      <w:pPr>
        <w:tabs>
          <w:tab w:val="right" w:pos="8306"/>
        </w:tabs>
        <w:spacing w:line="600" w:lineRule="exact"/>
        <w:ind w:firstLine="640"/>
        <w:outlineLvl w:val="1"/>
        <w:rPr>
          <w:rStyle w:val="2Char"/>
        </w:rPr>
      </w:pPr>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r>
        <w:rPr>
          <w:rStyle w:val="2Char"/>
          <w:rFonts w:ascii="黑体" w:eastAsia="黑体" w:hAnsi="黑体"/>
          <w:b w:val="0"/>
        </w:rPr>
        <w:tab/>
      </w:r>
    </w:p>
    <w:p w:rsidR="00B153A7" w:rsidRDefault="00B153A7" w:rsidP="00B153A7">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sidR="005359A3">
        <w:rPr>
          <w:rFonts w:ascii="仿宋" w:eastAsia="仿宋" w:hAnsi="仿宋" w:hint="eastAsia"/>
          <w:color w:val="000000"/>
          <w:sz w:val="32"/>
          <w:szCs w:val="32"/>
        </w:rPr>
        <w:t>109.9</w:t>
      </w:r>
      <w:r>
        <w:rPr>
          <w:rFonts w:ascii="仿宋" w:eastAsia="仿宋" w:hAnsi="仿宋" w:hint="eastAsia"/>
          <w:color w:val="000000"/>
          <w:sz w:val="32"/>
          <w:szCs w:val="32"/>
        </w:rPr>
        <w:t>万元，其中：</w:t>
      </w:r>
    </w:p>
    <w:p w:rsidR="00B153A7" w:rsidRDefault="00B153A7" w:rsidP="00B153A7">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5359A3">
        <w:rPr>
          <w:rFonts w:ascii="仿宋" w:eastAsia="仿宋" w:hAnsi="仿宋" w:hint="eastAsia"/>
          <w:color w:val="000000"/>
          <w:sz w:val="32"/>
          <w:szCs w:val="32"/>
        </w:rPr>
        <w:t>95.77</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sidR="005359A3">
        <w:rPr>
          <w:rFonts w:ascii="仿宋" w:eastAsia="仿宋" w:hAnsi="仿宋" w:hint="eastAsia"/>
          <w:color w:val="000000"/>
          <w:sz w:val="32"/>
          <w:szCs w:val="32"/>
        </w:rPr>
        <w:t>14.13</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C2667F" w:rsidRDefault="00C2667F" w:rsidP="00C2667F">
      <w:pPr>
        <w:spacing w:line="600" w:lineRule="exact"/>
        <w:ind w:firstLine="640"/>
        <w:outlineLvl w:val="1"/>
        <w:rPr>
          <w:rStyle w:val="2Char"/>
          <w:rFonts w:ascii="黑体" w:eastAsia="黑体" w:hAnsi="黑体"/>
          <w:b w:val="0"/>
        </w:rPr>
      </w:pPr>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p>
    <w:p w:rsidR="00C2667F" w:rsidRDefault="00C2667F" w:rsidP="00C2667F">
      <w:pPr>
        <w:spacing w:line="600" w:lineRule="exact"/>
        <w:ind w:firstLine="640"/>
        <w:outlineLvl w:val="2"/>
        <w:rPr>
          <w:rFonts w:ascii="仿宋" w:eastAsia="仿宋" w:hAnsi="仿宋"/>
          <w:b/>
          <w:color w:val="000000"/>
          <w:sz w:val="32"/>
          <w:szCs w:val="32"/>
        </w:rPr>
      </w:pPr>
      <w:r>
        <w:rPr>
          <w:rFonts w:ascii="仿宋" w:eastAsia="仿宋" w:hAnsi="仿宋" w:hint="eastAsia"/>
          <w:b/>
          <w:color w:val="000000"/>
          <w:sz w:val="32"/>
          <w:szCs w:val="32"/>
        </w:rPr>
        <w:t>（一）“三公”经费财政拨款支出决算总体情况说明</w:t>
      </w:r>
    </w:p>
    <w:p w:rsidR="00C2667F" w:rsidRDefault="00C2667F" w:rsidP="00C2667F">
      <w:pPr>
        <w:spacing w:line="600" w:lineRule="exact"/>
        <w:ind w:firstLine="640"/>
        <w:rPr>
          <w:rFonts w:ascii="仿宋" w:eastAsia="仿宋" w:hAnsi="仿宋"/>
          <w:color w:val="000000"/>
          <w:sz w:val="32"/>
          <w:szCs w:val="32"/>
        </w:rPr>
      </w:pPr>
      <w:r>
        <w:rPr>
          <w:rFonts w:ascii="仿宋" w:eastAsia="仿宋" w:hAnsi="仿宋"/>
          <w:color w:val="000000"/>
          <w:sz w:val="32"/>
          <w:szCs w:val="32"/>
        </w:rPr>
        <w:lastRenderedPageBreak/>
        <w:t>201</w:t>
      </w:r>
      <w:r>
        <w:rPr>
          <w:rFonts w:ascii="仿宋" w:eastAsia="仿宋" w:hAnsi="仿宋" w:hint="eastAsia"/>
          <w:color w:val="000000"/>
          <w:sz w:val="32"/>
          <w:szCs w:val="32"/>
        </w:rPr>
        <w:t>9年“三公”经费财政拨款支出决算为</w:t>
      </w:r>
      <w:r w:rsidR="00FC7EEC">
        <w:rPr>
          <w:rFonts w:ascii="仿宋" w:eastAsia="仿宋" w:hAnsi="仿宋" w:hint="eastAsia"/>
          <w:color w:val="000000"/>
          <w:sz w:val="32"/>
          <w:szCs w:val="32"/>
        </w:rPr>
        <w:t>0.61</w:t>
      </w:r>
      <w:r>
        <w:rPr>
          <w:rFonts w:ascii="仿宋" w:eastAsia="仿宋" w:hAnsi="仿宋" w:hint="eastAsia"/>
          <w:color w:val="000000"/>
          <w:sz w:val="32"/>
          <w:szCs w:val="32"/>
        </w:rPr>
        <w:t>万元，完成预算</w:t>
      </w:r>
      <w:r w:rsidR="00EB2198">
        <w:rPr>
          <w:rFonts w:ascii="仿宋" w:eastAsia="仿宋" w:hAnsi="仿宋" w:hint="eastAsia"/>
          <w:color w:val="000000"/>
          <w:sz w:val="32"/>
          <w:szCs w:val="32"/>
        </w:rPr>
        <w:t>87.14</w:t>
      </w:r>
      <w:r>
        <w:rPr>
          <w:rFonts w:ascii="仿宋" w:eastAsia="仿宋" w:hAnsi="仿宋"/>
          <w:color w:val="000000"/>
          <w:sz w:val="32"/>
          <w:szCs w:val="32"/>
        </w:rPr>
        <w:t>%</w:t>
      </w:r>
      <w:r>
        <w:rPr>
          <w:rFonts w:ascii="仿宋" w:eastAsia="仿宋" w:hAnsi="仿宋" w:hint="eastAsia"/>
          <w:color w:val="000000"/>
          <w:sz w:val="32"/>
          <w:szCs w:val="32"/>
        </w:rPr>
        <w:t>，</w:t>
      </w:r>
      <w:r w:rsidR="00EB2198">
        <w:rPr>
          <w:rFonts w:ascii="仿宋" w:eastAsia="仿宋" w:hAnsi="仿宋" w:hint="eastAsia"/>
          <w:color w:val="000000"/>
          <w:sz w:val="32"/>
          <w:szCs w:val="32"/>
        </w:rPr>
        <w:t>决算数小于预算数的主要原因是我单位严格按照公务接待制度执行，未出现接待违规违纪现象，接待事前先审批 ，接待中杜绝铺张浪费，接待后按规定报销。</w:t>
      </w:r>
    </w:p>
    <w:p w:rsidR="00C2667F" w:rsidRDefault="00C2667F" w:rsidP="00C2667F">
      <w:pPr>
        <w:spacing w:line="600" w:lineRule="exact"/>
        <w:ind w:firstLine="640"/>
        <w:outlineLvl w:val="2"/>
        <w:rPr>
          <w:rFonts w:ascii="仿宋" w:eastAsia="仿宋" w:hAnsi="仿宋"/>
          <w:b/>
          <w:color w:val="000000"/>
          <w:sz w:val="32"/>
          <w:szCs w:val="32"/>
        </w:rPr>
      </w:pPr>
      <w:r>
        <w:rPr>
          <w:rFonts w:ascii="仿宋" w:eastAsia="仿宋" w:hAnsi="仿宋" w:hint="eastAsia"/>
          <w:b/>
          <w:color w:val="000000"/>
          <w:sz w:val="32"/>
          <w:szCs w:val="32"/>
        </w:rPr>
        <w:t>（二）“三公”经费财政拨款支出决算具体情况说明</w:t>
      </w:r>
    </w:p>
    <w:p w:rsidR="00C2667F" w:rsidRDefault="00C2667F" w:rsidP="00C2667F">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9年“三公”经费财政拨款支出决算中，因公出国（境）费支出决算</w:t>
      </w:r>
      <w:r w:rsidR="00EB2198">
        <w:rPr>
          <w:rFonts w:ascii="仿宋" w:eastAsia="仿宋" w:hAnsi="仿宋" w:hint="eastAsia"/>
          <w:color w:val="000000"/>
          <w:sz w:val="32"/>
          <w:szCs w:val="32"/>
        </w:rPr>
        <w:t>0</w:t>
      </w:r>
      <w:r>
        <w:rPr>
          <w:rFonts w:ascii="仿宋" w:eastAsia="仿宋" w:hAnsi="仿宋" w:hint="eastAsia"/>
          <w:color w:val="000000"/>
          <w:sz w:val="32"/>
          <w:szCs w:val="32"/>
        </w:rPr>
        <w:t>万元，占</w:t>
      </w:r>
      <w:r w:rsidR="00EB2198">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sidR="00EB2198">
        <w:rPr>
          <w:rFonts w:ascii="仿宋" w:eastAsia="仿宋" w:hAnsi="仿宋" w:hint="eastAsia"/>
          <w:color w:val="000000"/>
          <w:sz w:val="32"/>
          <w:szCs w:val="32"/>
        </w:rPr>
        <w:t>0</w:t>
      </w:r>
      <w:r>
        <w:rPr>
          <w:rFonts w:ascii="仿宋" w:eastAsia="仿宋" w:hAnsi="仿宋" w:hint="eastAsia"/>
          <w:color w:val="000000"/>
          <w:sz w:val="32"/>
          <w:szCs w:val="32"/>
        </w:rPr>
        <w:t>万元，占</w:t>
      </w:r>
      <w:r w:rsidR="00EB2198">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EB2198">
        <w:rPr>
          <w:rFonts w:ascii="仿宋" w:eastAsia="仿宋" w:hAnsi="仿宋" w:hint="eastAsia"/>
          <w:color w:val="000000"/>
          <w:sz w:val="32"/>
          <w:szCs w:val="32"/>
        </w:rPr>
        <w:t>0.61</w:t>
      </w:r>
      <w:r>
        <w:rPr>
          <w:rFonts w:ascii="仿宋" w:eastAsia="仿宋" w:hAnsi="仿宋" w:hint="eastAsia"/>
          <w:color w:val="000000"/>
          <w:sz w:val="32"/>
          <w:szCs w:val="32"/>
        </w:rPr>
        <w:t>万元，占</w:t>
      </w:r>
      <w:r w:rsidR="00EB2198">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。具体情况如下：</w:t>
      </w:r>
    </w:p>
    <w:p w:rsidR="00C2667F" w:rsidRDefault="00C2667F" w:rsidP="00C2667F">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sidR="00EB2198">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EB2198">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sidR="00EB2198">
        <w:rPr>
          <w:rFonts w:ascii="仿宋_GB2312" w:eastAsia="仿宋_GB2312" w:hint="eastAsia"/>
          <w:color w:val="000000"/>
          <w:sz w:val="32"/>
          <w:szCs w:val="32"/>
        </w:rPr>
        <w:t>0</w:t>
      </w:r>
      <w:r>
        <w:rPr>
          <w:rFonts w:ascii="仿宋_GB2312" w:eastAsia="仿宋_GB2312" w:hint="eastAsia"/>
          <w:color w:val="000000"/>
          <w:sz w:val="32"/>
          <w:szCs w:val="32"/>
        </w:rPr>
        <w:t>次，出国（境）</w:t>
      </w:r>
      <w:r w:rsidR="00EB2198">
        <w:rPr>
          <w:rFonts w:ascii="仿宋_GB2312" w:eastAsia="仿宋_GB2312" w:hint="eastAsia"/>
          <w:color w:val="000000"/>
          <w:sz w:val="32"/>
          <w:szCs w:val="32"/>
        </w:rPr>
        <w:t>0</w:t>
      </w:r>
      <w:r>
        <w:rPr>
          <w:rFonts w:ascii="仿宋_GB2312" w:eastAsia="仿宋_GB2312" w:hint="eastAsia"/>
          <w:color w:val="000000"/>
          <w:sz w:val="32"/>
          <w:szCs w:val="32"/>
        </w:rPr>
        <w:t>人。因公出国（境）支出决算比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w:t>
      </w:r>
      <w:r w:rsidR="00EB2198">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sidR="00EB2198">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C2667F" w:rsidRDefault="00C2667F" w:rsidP="00C2667F">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sidR="00EB2198">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EB2198">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w:t>
      </w:r>
      <w:r w:rsidR="00EB2198">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sidR="00EB2198">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C2667F" w:rsidRDefault="00C2667F" w:rsidP="00C2667F">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sidR="00EB2198">
        <w:rPr>
          <w:rFonts w:ascii="仿宋_GB2312" w:eastAsia="仿宋_GB2312" w:hint="eastAsia"/>
          <w:color w:val="000000"/>
          <w:sz w:val="32"/>
          <w:szCs w:val="32"/>
        </w:rPr>
        <w:t>0</w:t>
      </w:r>
      <w:r>
        <w:rPr>
          <w:rFonts w:ascii="仿宋_GB2312" w:eastAsia="仿宋_GB2312" w:hint="eastAsia"/>
          <w:color w:val="000000"/>
          <w:sz w:val="32"/>
          <w:szCs w:val="32"/>
        </w:rPr>
        <w:t>万元。全年按规定更新购置公务用车</w:t>
      </w:r>
      <w:r w:rsidR="00EB2198">
        <w:rPr>
          <w:rFonts w:ascii="仿宋_GB2312" w:eastAsia="仿宋_GB2312" w:hint="eastAsia"/>
          <w:color w:val="000000"/>
          <w:sz w:val="32"/>
          <w:szCs w:val="32"/>
        </w:rPr>
        <w:t>0</w:t>
      </w:r>
      <w:r>
        <w:rPr>
          <w:rFonts w:ascii="仿宋_GB2312" w:eastAsia="仿宋_GB2312" w:hint="eastAsia"/>
          <w:color w:val="000000"/>
          <w:sz w:val="32"/>
          <w:szCs w:val="32"/>
        </w:rPr>
        <w:t>辆，金额</w:t>
      </w:r>
      <w:r w:rsidR="00EB2198">
        <w:rPr>
          <w:rFonts w:ascii="仿宋_GB2312" w:eastAsia="仿宋_GB2312" w:hint="eastAsia"/>
          <w:color w:val="000000"/>
          <w:sz w:val="32"/>
          <w:szCs w:val="32"/>
        </w:rPr>
        <w:t>0</w:t>
      </w:r>
      <w:r>
        <w:rPr>
          <w:rFonts w:ascii="仿宋_GB2312" w:eastAsia="仿宋_GB2312"/>
          <w:color w:val="000000"/>
          <w:sz w:val="32"/>
          <w:szCs w:val="32"/>
        </w:rPr>
        <w:t>元。</w:t>
      </w: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sidR="00EB2198">
        <w:rPr>
          <w:rFonts w:ascii="仿宋_GB2312" w:eastAsia="仿宋_GB2312" w:hint="eastAsia"/>
          <w:color w:val="000000"/>
          <w:sz w:val="32"/>
          <w:szCs w:val="32"/>
        </w:rPr>
        <w:t>0</w:t>
      </w:r>
      <w:r>
        <w:rPr>
          <w:rFonts w:ascii="仿宋_GB2312" w:eastAsia="仿宋_GB2312" w:hint="eastAsia"/>
          <w:color w:val="000000"/>
          <w:sz w:val="32"/>
          <w:szCs w:val="32"/>
        </w:rPr>
        <w:t>辆，其中：主要领导干部用车</w:t>
      </w:r>
      <w:r w:rsidR="00EB2198">
        <w:rPr>
          <w:rFonts w:ascii="仿宋_GB2312" w:eastAsia="仿宋_GB2312" w:hint="eastAsia"/>
          <w:color w:val="000000"/>
          <w:sz w:val="32"/>
          <w:szCs w:val="32"/>
        </w:rPr>
        <w:t>0</w:t>
      </w:r>
      <w:r>
        <w:rPr>
          <w:rFonts w:ascii="仿宋_GB2312" w:eastAsia="仿宋_GB2312" w:hint="eastAsia"/>
          <w:color w:val="000000"/>
          <w:sz w:val="32"/>
          <w:szCs w:val="32"/>
        </w:rPr>
        <w:t>辆、机要通信用车</w:t>
      </w:r>
      <w:r w:rsidR="00EB2198">
        <w:rPr>
          <w:rFonts w:ascii="仿宋_GB2312" w:eastAsia="仿宋_GB2312" w:hint="eastAsia"/>
          <w:color w:val="000000"/>
          <w:sz w:val="32"/>
          <w:szCs w:val="32"/>
        </w:rPr>
        <w:t>0</w:t>
      </w:r>
      <w:r>
        <w:rPr>
          <w:rFonts w:ascii="仿宋_GB2312" w:eastAsia="仿宋_GB2312" w:hint="eastAsia"/>
          <w:color w:val="000000"/>
          <w:sz w:val="32"/>
          <w:szCs w:val="32"/>
        </w:rPr>
        <w:t>辆、应急保障用车</w:t>
      </w:r>
      <w:r w:rsidR="00EB2198">
        <w:rPr>
          <w:rFonts w:ascii="仿宋_GB2312" w:eastAsia="仿宋_GB2312" w:hint="eastAsia"/>
          <w:color w:val="000000"/>
          <w:sz w:val="32"/>
          <w:szCs w:val="32"/>
        </w:rPr>
        <w:t>0</w:t>
      </w:r>
      <w:r>
        <w:rPr>
          <w:rFonts w:ascii="仿宋_GB2312" w:eastAsia="仿宋_GB2312" w:hint="eastAsia"/>
          <w:color w:val="000000"/>
          <w:sz w:val="32"/>
          <w:szCs w:val="32"/>
        </w:rPr>
        <w:t>辆、 执法执勤用车</w:t>
      </w:r>
      <w:r w:rsidR="00EB2198">
        <w:rPr>
          <w:rFonts w:ascii="仿宋_GB2312" w:eastAsia="仿宋_GB2312" w:hint="eastAsia"/>
          <w:color w:val="000000"/>
          <w:sz w:val="32"/>
          <w:szCs w:val="32"/>
        </w:rPr>
        <w:t>0辆</w:t>
      </w:r>
    </w:p>
    <w:p w:rsidR="00C2667F" w:rsidRDefault="00C2667F" w:rsidP="00C2667F">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sidR="00EB2198">
        <w:rPr>
          <w:rFonts w:ascii="仿宋_GB2312" w:eastAsia="仿宋_GB2312" w:hint="eastAsia"/>
          <w:color w:val="000000"/>
          <w:sz w:val="32"/>
          <w:szCs w:val="32"/>
        </w:rPr>
        <w:t>0</w:t>
      </w:r>
      <w:r>
        <w:rPr>
          <w:rFonts w:ascii="仿宋_GB2312" w:eastAsia="仿宋_GB2312" w:hint="eastAsia"/>
          <w:color w:val="000000"/>
          <w:sz w:val="32"/>
          <w:szCs w:val="32"/>
        </w:rPr>
        <w:t>万元。主要用于</w:t>
      </w:r>
      <w:r>
        <w:rPr>
          <w:rFonts w:ascii="仿宋_GB2312" w:eastAsia="仿宋_GB2312"/>
          <w:color w:val="000000"/>
          <w:sz w:val="32"/>
          <w:szCs w:val="32"/>
        </w:rPr>
        <w:t>…</w:t>
      </w:r>
      <w:r>
        <w:rPr>
          <w:rFonts w:ascii="仿宋_GB2312" w:eastAsia="仿宋_GB2312" w:hint="eastAsia"/>
          <w:color w:val="000000"/>
          <w:sz w:val="32"/>
          <w:szCs w:val="32"/>
        </w:rPr>
        <w:t>（具体工作）等所需的公务用车燃料费、维修费、过路过桥费、保险费等支出。</w:t>
      </w:r>
    </w:p>
    <w:p w:rsidR="00C2667F" w:rsidRDefault="00C2667F" w:rsidP="00C2667F">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sidR="00EB2198">
        <w:rPr>
          <w:rFonts w:ascii="仿宋_GB2312" w:eastAsia="仿宋_GB2312" w:hint="eastAsia"/>
          <w:color w:val="000000"/>
          <w:sz w:val="32"/>
          <w:szCs w:val="32"/>
        </w:rPr>
        <w:t>0.61</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EB2198">
        <w:rPr>
          <w:rStyle w:val="a7"/>
          <w:rFonts w:ascii="仿宋" w:eastAsia="仿宋" w:hAnsi="仿宋" w:hint="eastAsia"/>
          <w:b w:val="0"/>
          <w:bCs/>
          <w:color w:val="000000"/>
          <w:sz w:val="32"/>
          <w:szCs w:val="32"/>
        </w:rPr>
        <w:t>87.14</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w:t>
      </w:r>
      <w:r>
        <w:rPr>
          <w:rFonts w:ascii="仿宋_GB2312" w:eastAsia="仿宋_GB2312" w:hint="eastAsia"/>
          <w:color w:val="000000"/>
          <w:sz w:val="32"/>
          <w:szCs w:val="32"/>
        </w:rPr>
        <w:lastRenderedPageBreak/>
        <w:t>接待费支出决算比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sidR="00EB2198">
        <w:rPr>
          <w:rFonts w:ascii="仿宋_GB2312" w:eastAsia="仿宋_GB2312" w:hint="eastAsia"/>
          <w:color w:val="000000"/>
          <w:sz w:val="32"/>
          <w:szCs w:val="32"/>
        </w:rPr>
        <w:t>0.01</w:t>
      </w:r>
      <w:r>
        <w:rPr>
          <w:rFonts w:ascii="仿宋_GB2312" w:eastAsia="仿宋_GB2312" w:hint="eastAsia"/>
          <w:color w:val="000000"/>
          <w:sz w:val="32"/>
          <w:szCs w:val="32"/>
        </w:rPr>
        <w:t>万元，增长</w:t>
      </w:r>
      <w:r w:rsidR="00EB2198">
        <w:rPr>
          <w:rFonts w:ascii="仿宋_GB2312" w:eastAsia="仿宋_GB2312" w:hint="eastAsia"/>
          <w:color w:val="000000"/>
          <w:sz w:val="32"/>
          <w:szCs w:val="32"/>
        </w:rPr>
        <w:t>1.67</w:t>
      </w:r>
      <w:r>
        <w:rPr>
          <w:rFonts w:ascii="仿宋_GB2312" w:eastAsia="仿宋_GB2312"/>
          <w:color w:val="000000"/>
          <w:sz w:val="32"/>
          <w:szCs w:val="32"/>
        </w:rPr>
        <w:t>%</w:t>
      </w:r>
      <w:r>
        <w:rPr>
          <w:rFonts w:ascii="仿宋_GB2312" w:eastAsia="仿宋_GB2312" w:hint="eastAsia"/>
          <w:color w:val="000000"/>
          <w:sz w:val="32"/>
          <w:szCs w:val="32"/>
        </w:rPr>
        <w:t>。主要原因是</w:t>
      </w:r>
      <w:r w:rsidR="00EB2198">
        <w:rPr>
          <w:rFonts w:ascii="仿宋_GB2312" w:eastAsia="仿宋_GB2312" w:hint="eastAsia"/>
          <w:color w:val="000000"/>
          <w:sz w:val="32"/>
          <w:szCs w:val="32"/>
        </w:rPr>
        <w:t>接待增加。</w:t>
      </w:r>
    </w:p>
    <w:p w:rsidR="00C61067" w:rsidRDefault="00C2667F" w:rsidP="00C61067">
      <w:pPr>
        <w:spacing w:line="600" w:lineRule="exact"/>
        <w:ind w:firstLineChars="200" w:firstLine="643"/>
        <w:rPr>
          <w:rFonts w:ascii="仿宋_GB2312" w:eastAsia="仿宋_GB2312"/>
          <w:color w:val="000000"/>
          <w:sz w:val="32"/>
          <w:szCs w:val="32"/>
        </w:rPr>
      </w:pPr>
      <w:r>
        <w:rPr>
          <w:rFonts w:ascii="仿宋" w:eastAsia="仿宋" w:hAnsi="仿宋" w:hint="eastAsia"/>
          <w:b/>
          <w:color w:val="000000"/>
          <w:sz w:val="32"/>
          <w:szCs w:val="32"/>
        </w:rPr>
        <w:t>国内公务接待支出</w:t>
      </w:r>
      <w:r w:rsidR="00EB2198">
        <w:rPr>
          <w:rFonts w:ascii="仿宋" w:eastAsia="仿宋" w:hAnsi="仿宋" w:hint="eastAsia"/>
          <w:color w:val="000000"/>
          <w:sz w:val="32"/>
          <w:szCs w:val="32"/>
        </w:rPr>
        <w:t>0.61</w:t>
      </w:r>
      <w:r>
        <w:rPr>
          <w:rFonts w:ascii="仿宋_GB2312" w:eastAsia="仿宋_GB2312" w:hint="eastAsia"/>
          <w:color w:val="000000"/>
          <w:sz w:val="32"/>
          <w:szCs w:val="32"/>
        </w:rPr>
        <w:t>万元，</w:t>
      </w:r>
      <w:r w:rsidR="00C61067">
        <w:rPr>
          <w:rFonts w:ascii="仿宋_GB2312" w:eastAsia="仿宋_GB2312" w:hint="eastAsia"/>
          <w:color w:val="000000"/>
          <w:sz w:val="32"/>
          <w:szCs w:val="32"/>
        </w:rPr>
        <w:t>主要用于执行公务、开展业务活动开支的交通费、住宿费、用餐费等。国内公务接待14批次，93人次（不包括陪同人员），共计支出0.61万元，具体内容包括：接待其他外市县参观学习、异地商会交流、招商引资等支出。</w:t>
      </w:r>
    </w:p>
    <w:p w:rsidR="00C2667F" w:rsidRDefault="00C2667F" w:rsidP="00C2667F">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000000"/>
          <w:sz w:val="32"/>
          <w:szCs w:val="32"/>
        </w:rPr>
        <w:t>外事接待支出</w:t>
      </w:r>
      <w:r w:rsidR="00C61067">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w:t>
      </w:r>
      <w:r w:rsidR="00C61067">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批次，</w:t>
      </w:r>
      <w:r w:rsidR="00C61067">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人，共计支出</w:t>
      </w:r>
      <w:r w:rsidR="00C61067">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万元</w:t>
      </w:r>
      <w:r w:rsidR="00C61067">
        <w:rPr>
          <w:rFonts w:ascii="仿宋_GB2312" w:eastAsia="仿宋_GB2312" w:hint="eastAsia"/>
          <w:color w:val="000000" w:themeColor="text1"/>
          <w:sz w:val="32"/>
          <w:szCs w:val="32"/>
        </w:rPr>
        <w:t>。</w:t>
      </w:r>
    </w:p>
    <w:p w:rsidR="00C61067" w:rsidRDefault="00C61067" w:rsidP="00247CC2">
      <w:pPr>
        <w:spacing w:line="600" w:lineRule="exact"/>
        <w:ind w:firstLine="640"/>
        <w:outlineLvl w:val="1"/>
        <w:rPr>
          <w:rFonts w:ascii="黑体" w:eastAsia="黑体"/>
          <w:color w:val="000000"/>
          <w:sz w:val="32"/>
          <w:szCs w:val="32"/>
        </w:rPr>
      </w:pPr>
    </w:p>
    <w:p w:rsidR="00247CC2" w:rsidRDefault="00247CC2" w:rsidP="00247CC2">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p>
    <w:p w:rsidR="00247CC2" w:rsidRDefault="00247CC2" w:rsidP="00247CC2">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sidR="00C61067">
        <w:rPr>
          <w:rFonts w:ascii="仿宋_GB2312" w:eastAsia="仿宋_GB2312" w:hint="eastAsia"/>
          <w:color w:val="000000"/>
          <w:sz w:val="32"/>
          <w:szCs w:val="32"/>
        </w:rPr>
        <w:t>9</w:t>
      </w:r>
      <w:r>
        <w:rPr>
          <w:rFonts w:ascii="仿宋_GB2312" w:eastAsia="仿宋_GB2312" w:hint="eastAsia"/>
          <w:color w:val="000000"/>
          <w:sz w:val="32"/>
          <w:szCs w:val="32"/>
        </w:rPr>
        <w:t>年政府性基金预算拨款支出0万元。</w:t>
      </w:r>
    </w:p>
    <w:p w:rsidR="00247CC2" w:rsidRDefault="00247CC2" w:rsidP="00247CC2">
      <w:pPr>
        <w:numPr>
          <w:ilvl w:val="0"/>
          <w:numId w:val="3"/>
        </w:numPr>
        <w:spacing w:line="600" w:lineRule="exact"/>
        <w:ind w:firstLine="640"/>
        <w:outlineLvl w:val="1"/>
        <w:rPr>
          <w:rStyle w:val="2Char"/>
          <w:rFonts w:ascii="黑体" w:eastAsia="黑体" w:hAnsi="黑体"/>
          <w:b w:val="0"/>
        </w:rPr>
      </w:pPr>
      <w:r>
        <w:rPr>
          <w:rStyle w:val="2Char"/>
          <w:rFonts w:ascii="黑体" w:eastAsia="黑体" w:hAnsi="黑体" w:hint="eastAsia"/>
          <w:b w:val="0"/>
        </w:rPr>
        <w:t>国有资本经营预算支出决算情况说明</w:t>
      </w:r>
    </w:p>
    <w:p w:rsidR="001829A3" w:rsidRDefault="00247CC2" w:rsidP="00644A89">
      <w:pPr>
        <w:spacing w:line="600" w:lineRule="exact"/>
        <w:ind w:firstLine="640"/>
        <w:rPr>
          <w:rFonts w:ascii="方正小标宋简体" w:eastAsia="方正小标宋简体" w:hAnsi="方正小标宋简体" w:cs="方正小标宋简体"/>
          <w:sz w:val="44"/>
          <w:szCs w:val="44"/>
        </w:rPr>
      </w:pPr>
      <w:r>
        <w:rPr>
          <w:rFonts w:ascii="仿宋_GB2312" w:eastAsia="仿宋_GB2312"/>
          <w:color w:val="000000"/>
          <w:sz w:val="32"/>
          <w:szCs w:val="32"/>
        </w:rPr>
        <w:t>201</w:t>
      </w:r>
      <w:r w:rsidR="00C61067">
        <w:rPr>
          <w:rFonts w:ascii="仿宋_GB2312" w:eastAsia="仿宋_GB2312" w:hint="eastAsia"/>
          <w:color w:val="000000"/>
          <w:sz w:val="32"/>
          <w:szCs w:val="32"/>
        </w:rPr>
        <w:t>9</w:t>
      </w:r>
      <w:r>
        <w:rPr>
          <w:rFonts w:ascii="仿宋_GB2312" w:eastAsia="仿宋_GB2312" w:hint="eastAsia"/>
          <w:color w:val="000000"/>
          <w:sz w:val="32"/>
          <w:szCs w:val="32"/>
        </w:rPr>
        <w:t>年国有资本经营预算拨款支出0万元。</w:t>
      </w:r>
    </w:p>
    <w:p w:rsidR="001829A3" w:rsidRDefault="004A1530">
      <w:pPr>
        <w:spacing w:line="600" w:lineRule="exact"/>
        <w:ind w:firstLineChars="250" w:firstLine="800"/>
        <w:outlineLvl w:val="1"/>
        <w:rPr>
          <w:rStyle w:val="2Char"/>
          <w:rFonts w:ascii="黑体" w:eastAsia="黑体" w:hAnsi="黑体"/>
        </w:rPr>
      </w:pPr>
      <w:bookmarkStart w:id="29" w:name="_Toc15377221"/>
      <w:bookmarkStart w:id="30" w:name="_Toc15396612"/>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29"/>
      <w:bookmarkEnd w:id="30"/>
    </w:p>
    <w:p w:rsidR="001829A3" w:rsidRDefault="004A1530">
      <w:pPr>
        <w:spacing w:line="600" w:lineRule="exact"/>
        <w:ind w:firstLineChars="200" w:firstLine="643"/>
        <w:outlineLvl w:val="2"/>
        <w:rPr>
          <w:rFonts w:ascii="仿宋" w:eastAsia="仿宋" w:hAnsi="仿宋"/>
          <w:color w:val="000000"/>
          <w:sz w:val="32"/>
          <w:szCs w:val="32"/>
        </w:rPr>
      </w:pPr>
      <w:bookmarkStart w:id="31" w:name="_Toc15377222"/>
      <w:r>
        <w:rPr>
          <w:rFonts w:ascii="仿宋" w:eastAsia="仿宋" w:hAnsi="仿宋" w:hint="eastAsia"/>
          <w:b/>
          <w:color w:val="000000"/>
          <w:sz w:val="32"/>
          <w:szCs w:val="32"/>
        </w:rPr>
        <w:t>（一）机关运行经费支出情况</w:t>
      </w:r>
      <w:bookmarkEnd w:id="31"/>
    </w:p>
    <w:p w:rsidR="001829A3" w:rsidRDefault="004A1530" w:rsidP="000079C3">
      <w:pPr>
        <w:spacing w:line="600" w:lineRule="exact"/>
        <w:ind w:firstLineChars="200" w:firstLine="640"/>
        <w:rPr>
          <w:rFonts w:ascii="仿宋" w:eastAsia="仿宋" w:hAnsi="仿宋"/>
          <w:b/>
          <w:color w:val="FF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sidR="00644A89">
        <w:rPr>
          <w:rFonts w:ascii="仿宋_GB2312" w:eastAsia="仿宋_GB2312" w:hint="eastAsia"/>
          <w:color w:val="000000"/>
          <w:sz w:val="32"/>
          <w:szCs w:val="32"/>
        </w:rPr>
        <w:t>区工商联</w:t>
      </w:r>
      <w:r>
        <w:rPr>
          <w:rFonts w:ascii="仿宋_GB2312" w:eastAsia="仿宋_GB2312" w:hint="eastAsia"/>
          <w:color w:val="000000"/>
          <w:sz w:val="32"/>
          <w:szCs w:val="32"/>
        </w:rPr>
        <w:t>机关运行经费支出</w:t>
      </w:r>
      <w:r w:rsidR="003C00FD">
        <w:rPr>
          <w:rFonts w:ascii="仿宋_GB2312" w:eastAsia="仿宋_GB2312" w:hint="eastAsia"/>
          <w:color w:val="000000"/>
          <w:sz w:val="32"/>
          <w:szCs w:val="32"/>
        </w:rPr>
        <w:t>89.43</w:t>
      </w:r>
      <w:r>
        <w:rPr>
          <w:rFonts w:ascii="仿宋_GB2312" w:eastAsia="仿宋_GB2312" w:hint="eastAsia"/>
          <w:color w:val="000000"/>
          <w:sz w:val="32"/>
          <w:szCs w:val="32"/>
        </w:rPr>
        <w:t>万元，比</w:t>
      </w:r>
      <w:r>
        <w:rPr>
          <w:rFonts w:ascii="仿宋_GB2312" w:eastAsia="仿宋_GB2312"/>
          <w:color w:val="000000"/>
          <w:sz w:val="32"/>
          <w:szCs w:val="32"/>
        </w:rPr>
        <w:t>201</w:t>
      </w:r>
      <w:r>
        <w:rPr>
          <w:rFonts w:ascii="仿宋_GB2312" w:eastAsia="仿宋_GB2312" w:hint="eastAsia"/>
          <w:color w:val="000000"/>
          <w:sz w:val="32"/>
          <w:szCs w:val="32"/>
        </w:rPr>
        <w:t>8年减少</w:t>
      </w:r>
      <w:r w:rsidR="003C00FD">
        <w:rPr>
          <w:rFonts w:ascii="仿宋_GB2312" w:eastAsia="仿宋_GB2312" w:hint="eastAsia"/>
          <w:color w:val="000000"/>
          <w:sz w:val="32"/>
          <w:szCs w:val="32"/>
        </w:rPr>
        <w:t>18.4</w:t>
      </w:r>
      <w:r>
        <w:rPr>
          <w:rFonts w:ascii="仿宋_GB2312" w:eastAsia="仿宋_GB2312" w:hint="eastAsia"/>
          <w:color w:val="000000"/>
          <w:sz w:val="32"/>
          <w:szCs w:val="32"/>
        </w:rPr>
        <w:t>万元，下降</w:t>
      </w:r>
      <w:r w:rsidR="003C00FD">
        <w:rPr>
          <w:rFonts w:ascii="仿宋_GB2312" w:eastAsia="仿宋_GB2312" w:hint="eastAsia"/>
          <w:color w:val="000000"/>
          <w:sz w:val="32"/>
          <w:szCs w:val="32"/>
        </w:rPr>
        <w:t>17.17</w:t>
      </w:r>
      <w:r>
        <w:rPr>
          <w:rFonts w:ascii="仿宋_GB2312" w:eastAsia="仿宋_GB2312"/>
          <w:color w:val="000000"/>
          <w:sz w:val="32"/>
          <w:szCs w:val="32"/>
        </w:rPr>
        <w:t>%</w:t>
      </w:r>
      <w:r w:rsidR="003C00FD">
        <w:rPr>
          <w:rFonts w:ascii="仿宋_GB2312" w:eastAsia="仿宋_GB2312" w:hint="eastAsia"/>
          <w:color w:val="000000"/>
          <w:sz w:val="32"/>
          <w:szCs w:val="32"/>
        </w:rPr>
        <w:t>。</w:t>
      </w:r>
      <w:r>
        <w:rPr>
          <w:rFonts w:ascii="仿宋_GB2312" w:eastAsia="仿宋_GB2312" w:hint="eastAsia"/>
          <w:color w:val="000000" w:themeColor="text1"/>
          <w:sz w:val="32"/>
          <w:szCs w:val="32"/>
        </w:rPr>
        <w:t>主要原因是</w:t>
      </w:r>
      <w:r w:rsidR="000079C3">
        <w:rPr>
          <w:rFonts w:ascii="仿宋" w:eastAsia="仿宋" w:hAnsi="仿宋" w:hint="eastAsia"/>
          <w:color w:val="000000"/>
          <w:sz w:val="32"/>
          <w:szCs w:val="32"/>
        </w:rPr>
        <w:t>人员经费和日常公用经费减少。</w:t>
      </w:r>
    </w:p>
    <w:p w:rsidR="001829A3" w:rsidRDefault="004A1530">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32" w:name="_Toc15377223"/>
      <w:r>
        <w:rPr>
          <w:rFonts w:ascii="仿宋" w:eastAsia="仿宋" w:hAnsi="仿宋" w:hint="eastAsia"/>
          <w:b/>
          <w:color w:val="000000"/>
          <w:sz w:val="32"/>
          <w:szCs w:val="32"/>
        </w:rPr>
        <w:t>（二）政府采购支出情况</w:t>
      </w:r>
      <w:bookmarkEnd w:id="32"/>
    </w:p>
    <w:p w:rsidR="001829A3" w:rsidRDefault="004A1530">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sidR="000079C3">
        <w:rPr>
          <w:rFonts w:ascii="仿宋_GB2312" w:eastAsia="仿宋_GB2312" w:hint="eastAsia"/>
          <w:color w:val="000000"/>
          <w:sz w:val="32"/>
          <w:szCs w:val="32"/>
        </w:rPr>
        <w:t>区工商联</w:t>
      </w:r>
      <w:r>
        <w:rPr>
          <w:rFonts w:ascii="仿宋_GB2312" w:eastAsia="仿宋_GB2312" w:hint="eastAsia"/>
          <w:color w:val="000000"/>
          <w:sz w:val="32"/>
          <w:szCs w:val="32"/>
        </w:rPr>
        <w:t>政府采购支出总额</w:t>
      </w:r>
      <w:r w:rsidR="000079C3">
        <w:rPr>
          <w:rFonts w:ascii="仿宋_GB2312" w:eastAsia="仿宋_GB2312" w:hint="eastAsia"/>
          <w:color w:val="000000"/>
          <w:sz w:val="32"/>
          <w:szCs w:val="32"/>
        </w:rPr>
        <w:t>0</w:t>
      </w:r>
      <w:r>
        <w:rPr>
          <w:rFonts w:ascii="仿宋_GB2312" w:eastAsia="仿宋_GB2312" w:hint="eastAsia"/>
          <w:color w:val="000000"/>
          <w:sz w:val="32"/>
          <w:szCs w:val="32"/>
        </w:rPr>
        <w:t>万元，其中：政府采购货物支出</w:t>
      </w:r>
      <w:r w:rsidR="000079C3">
        <w:rPr>
          <w:rFonts w:ascii="仿宋_GB2312" w:eastAsia="仿宋_GB2312" w:hint="eastAsia"/>
          <w:color w:val="000000"/>
          <w:sz w:val="32"/>
          <w:szCs w:val="32"/>
        </w:rPr>
        <w:t>0</w:t>
      </w:r>
      <w:r>
        <w:rPr>
          <w:rFonts w:ascii="仿宋_GB2312" w:eastAsia="仿宋_GB2312" w:hint="eastAsia"/>
          <w:color w:val="000000"/>
          <w:sz w:val="32"/>
          <w:szCs w:val="32"/>
        </w:rPr>
        <w:t>万元、政府采购工程支出</w:t>
      </w:r>
      <w:r w:rsidR="000079C3">
        <w:rPr>
          <w:rFonts w:ascii="仿宋_GB2312" w:eastAsia="仿宋_GB2312" w:hint="eastAsia"/>
          <w:color w:val="000000"/>
          <w:sz w:val="32"/>
          <w:szCs w:val="32"/>
        </w:rPr>
        <w:t>0</w:t>
      </w:r>
      <w:r>
        <w:rPr>
          <w:rFonts w:ascii="仿宋_GB2312" w:eastAsia="仿宋_GB2312" w:hint="eastAsia"/>
          <w:color w:val="000000"/>
          <w:sz w:val="32"/>
          <w:szCs w:val="32"/>
        </w:rPr>
        <w:t>万元、政府采购服务支出</w:t>
      </w:r>
      <w:r w:rsidR="000079C3">
        <w:rPr>
          <w:rFonts w:ascii="仿宋_GB2312" w:eastAsia="仿宋_GB2312" w:hint="eastAsia"/>
          <w:color w:val="000000"/>
          <w:sz w:val="32"/>
          <w:szCs w:val="32"/>
        </w:rPr>
        <w:t>0</w:t>
      </w:r>
      <w:r>
        <w:rPr>
          <w:rFonts w:ascii="仿宋_GB2312" w:eastAsia="仿宋_GB2312" w:hint="eastAsia"/>
          <w:color w:val="000000"/>
          <w:sz w:val="32"/>
          <w:szCs w:val="32"/>
        </w:rPr>
        <w:t>万元。主要用于</w:t>
      </w:r>
      <w:r>
        <w:rPr>
          <w:rFonts w:ascii="仿宋_GB2312" w:eastAsia="仿宋_GB2312"/>
          <w:color w:val="000000"/>
          <w:sz w:val="32"/>
          <w:szCs w:val="32"/>
        </w:rPr>
        <w:t>…</w:t>
      </w:r>
      <w:r>
        <w:rPr>
          <w:rFonts w:ascii="仿宋_GB2312" w:eastAsia="仿宋_GB2312" w:hint="eastAsia"/>
          <w:color w:val="000000"/>
          <w:sz w:val="32"/>
          <w:szCs w:val="32"/>
        </w:rPr>
        <w:t>（具体工作）。授予中小企</w:t>
      </w:r>
      <w:r>
        <w:rPr>
          <w:rFonts w:ascii="仿宋_GB2312" w:eastAsia="仿宋_GB2312" w:hint="eastAsia"/>
          <w:color w:val="000000"/>
          <w:sz w:val="32"/>
          <w:szCs w:val="32"/>
        </w:rPr>
        <w:lastRenderedPageBreak/>
        <w:t>业合同金额</w:t>
      </w:r>
      <w:r w:rsidR="000079C3">
        <w:rPr>
          <w:rFonts w:ascii="仿宋_GB2312" w:eastAsia="仿宋_GB2312" w:hint="eastAsia"/>
          <w:color w:val="000000"/>
          <w:sz w:val="32"/>
          <w:szCs w:val="32"/>
        </w:rPr>
        <w:t>0</w:t>
      </w:r>
      <w:r>
        <w:rPr>
          <w:rFonts w:ascii="仿宋_GB2312" w:eastAsia="仿宋_GB2312" w:hint="eastAsia"/>
          <w:color w:val="000000"/>
          <w:sz w:val="32"/>
          <w:szCs w:val="32"/>
        </w:rPr>
        <w:t>万元，占政府采购支出总额的</w:t>
      </w:r>
      <w:r w:rsidR="000079C3">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，其中：授予小微企业合同金额</w:t>
      </w:r>
      <w:r w:rsidR="000079C3">
        <w:rPr>
          <w:rFonts w:ascii="仿宋_GB2312" w:eastAsia="仿宋_GB2312" w:hint="eastAsia"/>
          <w:color w:val="000000"/>
          <w:sz w:val="32"/>
          <w:szCs w:val="32"/>
        </w:rPr>
        <w:t>0</w:t>
      </w:r>
      <w:r>
        <w:rPr>
          <w:rFonts w:ascii="仿宋_GB2312" w:eastAsia="仿宋_GB2312" w:hint="eastAsia"/>
          <w:color w:val="000000"/>
          <w:sz w:val="32"/>
          <w:szCs w:val="32"/>
        </w:rPr>
        <w:t>万元，占政府采购支出总额的</w:t>
      </w:r>
      <w:r w:rsidR="000079C3">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1829A3" w:rsidRDefault="004A1530">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33" w:name="_Toc15377224"/>
      <w:r>
        <w:rPr>
          <w:rFonts w:ascii="仿宋" w:eastAsia="仿宋" w:hAnsi="仿宋" w:hint="eastAsia"/>
          <w:b/>
          <w:color w:val="000000"/>
          <w:sz w:val="32"/>
          <w:szCs w:val="32"/>
        </w:rPr>
        <w:t>（三）国有资产占有使用情况</w:t>
      </w:r>
      <w:bookmarkEnd w:id="33"/>
    </w:p>
    <w:p w:rsidR="001829A3" w:rsidRDefault="004A1530">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sidR="000079C3">
        <w:rPr>
          <w:rFonts w:ascii="仿宋_GB2312" w:eastAsia="仿宋_GB2312" w:hint="eastAsia"/>
          <w:color w:val="000000"/>
          <w:sz w:val="32"/>
          <w:szCs w:val="32"/>
        </w:rPr>
        <w:t>区工商联</w:t>
      </w:r>
      <w:r>
        <w:rPr>
          <w:rFonts w:ascii="仿宋_GB2312" w:eastAsia="仿宋_GB2312" w:hint="eastAsia"/>
          <w:color w:val="000000"/>
          <w:sz w:val="32"/>
          <w:szCs w:val="32"/>
        </w:rPr>
        <w:t>共有车辆</w:t>
      </w:r>
      <w:r w:rsidR="000079C3">
        <w:rPr>
          <w:rFonts w:ascii="仿宋_GB2312" w:eastAsia="仿宋_GB2312" w:hint="eastAsia"/>
          <w:color w:val="000000"/>
          <w:sz w:val="32"/>
          <w:szCs w:val="32"/>
        </w:rPr>
        <w:t>0</w:t>
      </w:r>
      <w:r>
        <w:rPr>
          <w:rFonts w:ascii="仿宋_GB2312" w:eastAsia="仿宋_GB2312" w:hint="eastAsia"/>
          <w:color w:val="000000"/>
          <w:sz w:val="32"/>
          <w:szCs w:val="32"/>
        </w:rPr>
        <w:t>辆，其中：主要领导干部用车</w:t>
      </w:r>
      <w:r w:rsidR="000079C3">
        <w:rPr>
          <w:rFonts w:ascii="仿宋_GB2312" w:eastAsia="仿宋_GB2312" w:hint="eastAsia"/>
          <w:color w:val="000000"/>
          <w:sz w:val="32"/>
          <w:szCs w:val="32"/>
        </w:rPr>
        <w:t>0</w:t>
      </w:r>
      <w:r>
        <w:rPr>
          <w:rFonts w:ascii="仿宋_GB2312" w:eastAsia="仿宋_GB2312" w:hint="eastAsia"/>
          <w:color w:val="000000"/>
          <w:sz w:val="32"/>
          <w:szCs w:val="32"/>
        </w:rPr>
        <w:t>辆、机要通信用车</w:t>
      </w:r>
      <w:r w:rsidR="000079C3">
        <w:rPr>
          <w:rFonts w:ascii="仿宋_GB2312" w:eastAsia="仿宋_GB2312" w:hint="eastAsia"/>
          <w:color w:val="000000"/>
          <w:sz w:val="32"/>
          <w:szCs w:val="32"/>
        </w:rPr>
        <w:t>0</w:t>
      </w:r>
      <w:r>
        <w:rPr>
          <w:rFonts w:ascii="仿宋_GB2312" w:eastAsia="仿宋_GB2312" w:hint="eastAsia"/>
          <w:color w:val="000000"/>
          <w:sz w:val="32"/>
          <w:szCs w:val="32"/>
        </w:rPr>
        <w:t>辆、应急保障用车</w:t>
      </w:r>
      <w:r w:rsidR="000079C3">
        <w:rPr>
          <w:rFonts w:ascii="仿宋_GB2312" w:eastAsia="仿宋_GB2312" w:hint="eastAsia"/>
          <w:color w:val="000000"/>
          <w:sz w:val="32"/>
          <w:szCs w:val="32"/>
        </w:rPr>
        <w:t>0</w:t>
      </w:r>
      <w:r>
        <w:rPr>
          <w:rFonts w:ascii="仿宋_GB2312" w:eastAsia="仿宋_GB2312" w:hint="eastAsia"/>
          <w:color w:val="000000"/>
          <w:sz w:val="32"/>
          <w:szCs w:val="32"/>
        </w:rPr>
        <w:t>辆、其他用车</w:t>
      </w:r>
      <w:r w:rsidR="000079C3">
        <w:rPr>
          <w:rFonts w:ascii="仿宋_GB2312" w:eastAsia="仿宋_GB2312" w:hint="eastAsia"/>
          <w:color w:val="000000"/>
          <w:sz w:val="32"/>
          <w:szCs w:val="32"/>
        </w:rPr>
        <w:t>0</w:t>
      </w:r>
      <w:r>
        <w:rPr>
          <w:rFonts w:ascii="仿宋_GB2312" w:eastAsia="仿宋_GB2312" w:hint="eastAsia"/>
          <w:color w:val="000000"/>
          <w:sz w:val="32"/>
          <w:szCs w:val="32"/>
        </w:rPr>
        <w:t>辆……</w:t>
      </w:r>
      <w:r>
        <w:rPr>
          <w:rFonts w:ascii="仿宋_GB2312" w:eastAsia="仿宋_GB2312" w:hint="eastAsia"/>
          <w:color w:val="000000" w:themeColor="text1"/>
          <w:sz w:val="32"/>
          <w:szCs w:val="32"/>
        </w:rPr>
        <w:t>其他用车主要是用于……单价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sidR="000079C3">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w:t>
      </w:r>
      <w:r w:rsidR="000079C3">
        <w:rPr>
          <w:rFonts w:ascii="仿宋_GB2312" w:eastAsia="仿宋_GB2312" w:hint="eastAsia"/>
          <w:color w:val="000000"/>
          <w:sz w:val="32"/>
          <w:szCs w:val="32"/>
        </w:rPr>
        <w:t>0</w:t>
      </w:r>
      <w:r>
        <w:rPr>
          <w:rFonts w:ascii="仿宋_GB2312" w:eastAsia="仿宋_GB2312" w:hint="eastAsia"/>
          <w:color w:val="000000"/>
          <w:sz w:val="32"/>
          <w:szCs w:val="32"/>
        </w:rPr>
        <w:t>台（套）。</w:t>
      </w:r>
    </w:p>
    <w:p w:rsidR="00CE0DC6" w:rsidRDefault="00CE0DC6" w:rsidP="00CE0DC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CE0DC6" w:rsidRDefault="00CE0DC6" w:rsidP="00CE0DC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基层组织建设、招商引资专项项目开展了预算事前绩效评估，对2个项目编制了绩效目标，预算执行过程中，选取2个项目开展绩效监控，年终执行完毕后，对2个项目开展了绩效目标完成情况自评。</w:t>
      </w:r>
    </w:p>
    <w:p w:rsidR="00CE0DC6" w:rsidRDefault="00CE0DC6" w:rsidP="00CE0DC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开展绩效自评，从评价情况来看整体绩效完成较好，达到了团结人心，凝聚力量的目的，充分发挥了民主党派和非公经济的最大作用。通过开展以商招商、对外招商、接待来广考察等招商引资活动，提高了利州知名度和美誉度，完成区委区政府下达我会的招商引资任务，为利州经济社会建设作出了贡献。本部门还自行组织了2个项目支出绩效评价，从评价情况来看基层组织建设和招商引资专项项目已圆满完成，为下一步工商联工作的开展奠定了基础。</w:t>
      </w:r>
    </w:p>
    <w:p w:rsidR="00CE0DC6" w:rsidRDefault="00CE0DC6" w:rsidP="00CE0DC6">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1.项目绩效目标完成情况。</w:t>
      </w:r>
    </w:p>
    <w:p w:rsidR="00CE0DC6" w:rsidRDefault="00CE0DC6" w:rsidP="00CE0DC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本部门在2019年度部门决算中反映“基层组织建设</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“招商引资专项”等2个项目绩效目标实际完成情况。</w:t>
      </w:r>
    </w:p>
    <w:p w:rsidR="00CE0DC6" w:rsidRDefault="00CE0DC6" w:rsidP="00CE0DC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基层组织建设项目绩效目标完成情况综述。项目全年预算数4.5万元，执行数为4.5万元，完成预算的100%。通过项目实施，全年开展商会轮值活动4次，对外经贸交流活动2次，理想信念教育活动2次，专题培训4次，有力</w:t>
      </w:r>
      <w:r>
        <w:rPr>
          <w:rFonts w:ascii="仿宋" w:eastAsia="仿宋" w:hAnsi="仿宋" w:cs="仿宋_GB2312" w:hint="eastAsia"/>
          <w:sz w:val="32"/>
          <w:szCs w:val="32"/>
        </w:rPr>
        <w:t>推进了“四好”商会建设，扩大了工商联基层组织网络</w:t>
      </w:r>
      <w:r>
        <w:rPr>
          <w:rFonts w:ascii="仿宋_GB2312" w:eastAsia="仿宋_GB2312" w:hAnsi="仿宋_GB2312" w:cs="仿宋_GB2312" w:hint="eastAsia"/>
          <w:sz w:val="32"/>
          <w:szCs w:val="32"/>
        </w:rPr>
        <w:t>。进一步加强了</w:t>
      </w:r>
      <w:r>
        <w:rPr>
          <w:rFonts w:ascii="仿宋" w:eastAsia="仿宋" w:hAnsi="仿宋" w:cs="仿宋_GB2312" w:hint="eastAsia"/>
          <w:sz w:val="32"/>
          <w:szCs w:val="32"/>
        </w:rPr>
        <w:t>商会工作交流和</w:t>
      </w:r>
      <w:r>
        <w:rPr>
          <w:rFonts w:ascii="仿宋_GB2312" w:eastAsia="仿宋_GB2312" w:hAnsi="仿宋_GB2312" w:cs="仿宋_GB2312" w:hint="eastAsia"/>
          <w:sz w:val="32"/>
          <w:szCs w:val="32"/>
        </w:rPr>
        <w:t>会员队伍建设</w:t>
      </w:r>
      <w:r>
        <w:rPr>
          <w:rFonts w:ascii="仿宋" w:eastAsia="仿宋" w:hAnsi="仿宋" w:cs="仿宋_GB2312" w:hint="eastAsia"/>
          <w:sz w:val="32"/>
          <w:szCs w:val="32"/>
        </w:rPr>
        <w:t>，充分发挥了</w:t>
      </w:r>
      <w:r>
        <w:rPr>
          <w:rFonts w:ascii="仿宋_GB2312" w:eastAsia="仿宋_GB2312" w:hAnsi="仿宋_GB2312" w:cs="仿宋_GB2312" w:hint="eastAsia"/>
          <w:sz w:val="32"/>
          <w:szCs w:val="32"/>
        </w:rPr>
        <w:t>基层商会作为联系政府与非公经济人士桥梁纽带作用，在服务会员、经济联络、参政议政等方面作用不断凸显</w:t>
      </w:r>
      <w:r>
        <w:rPr>
          <w:rFonts w:ascii="仿宋" w:eastAsia="仿宋" w:hAnsi="仿宋" w:cs="仿宋_GB2312" w:hint="eastAsia"/>
          <w:sz w:val="32"/>
          <w:szCs w:val="32"/>
        </w:rPr>
        <w:t>。</w:t>
      </w:r>
      <w:r>
        <w:rPr>
          <w:rFonts w:ascii="仿宋_GB2312" w:eastAsia="仿宋_GB2312" w:hAnsi="仿宋_GB2312" w:cs="仿宋_GB2312" w:hint="eastAsia"/>
          <w:sz w:val="32"/>
          <w:szCs w:val="32"/>
        </w:rPr>
        <w:t>发现的主要问题：</w:t>
      </w:r>
      <w:r>
        <w:rPr>
          <w:rFonts w:ascii="仿宋" w:eastAsia="仿宋" w:hAnsi="仿宋" w:cs="仿宋_GB2312" w:hint="eastAsia"/>
          <w:sz w:val="32"/>
          <w:szCs w:val="32"/>
        </w:rPr>
        <w:t>对基层商会工作指导方式还需加强，商会活动开展方式内容比较单一。</w:t>
      </w:r>
      <w:r>
        <w:rPr>
          <w:rFonts w:ascii="仿宋_GB2312" w:eastAsia="仿宋_GB2312" w:hAnsi="仿宋_GB2312" w:cs="仿宋_GB2312" w:hint="eastAsia"/>
          <w:sz w:val="32"/>
          <w:szCs w:val="32"/>
        </w:rPr>
        <w:t>下一步改进措施：坚持驻会领导联系商会制度，加强联系和指导，结合商会实际和会员需求，因地制宜开展活动，做到内聚力量，外塑形象。</w:t>
      </w:r>
    </w:p>
    <w:p w:rsidR="00893FF0" w:rsidRDefault="00CE0DC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招商引资专项项目绩效目标完成情况综述。项目全年预算数6万元，执行数为6万元，完成预算的100%。通过项目实施，利用商会资源搭建经济交流合作平台，全年组织参与我区在市内外的招商引资活动10余次，提高了利州的知名度和影响力，增强了区外企业来利州区投资发展的信心，圆满完成了区委区政府下达我会的招商引资任务。发现的主要问题：人员短缺工作调配压力大，开展招商引资的方式不多。下一步改进措施：加强机关干部招商引资工作业务学习培训，提升工作能力。加强与区经济合作中心联系，充分利用商会资源开展以商招商，不断拓展招商渠道。</w:t>
      </w:r>
    </w:p>
    <w:tbl>
      <w:tblPr>
        <w:tblpPr w:leftFromText="180" w:rightFromText="180" w:vertAnchor="text" w:horzAnchor="page" w:tblpXSpec="center" w:tblpY="423"/>
        <w:tblOverlap w:val="never"/>
        <w:tblW w:w="10081" w:type="dxa"/>
        <w:tblLayout w:type="fixed"/>
        <w:tblCellMar>
          <w:left w:w="0" w:type="dxa"/>
          <w:right w:w="0" w:type="dxa"/>
        </w:tblCellMar>
        <w:tblLook w:val="00A0"/>
      </w:tblPr>
      <w:tblGrid>
        <w:gridCol w:w="395"/>
        <w:gridCol w:w="1383"/>
        <w:gridCol w:w="1038"/>
        <w:gridCol w:w="2421"/>
        <w:gridCol w:w="2423"/>
        <w:gridCol w:w="2421"/>
      </w:tblGrid>
      <w:tr w:rsidR="00893FF0" w:rsidTr="00A739D7">
        <w:trPr>
          <w:trHeight w:val="1110"/>
        </w:trPr>
        <w:tc>
          <w:tcPr>
            <w:tcW w:w="10080" w:type="dxa"/>
            <w:gridSpan w:val="6"/>
            <w:tcMar>
              <w:top w:w="15" w:type="dxa"/>
              <w:left w:w="15" w:type="dxa"/>
              <w:bottom w:w="0" w:type="dxa"/>
              <w:right w:w="15" w:type="dxa"/>
            </w:tcMar>
            <w:vAlign w:val="center"/>
          </w:tcPr>
          <w:p w:rsidR="00893FF0" w:rsidRDefault="00893FF0" w:rsidP="00A739D7">
            <w:pPr>
              <w:pStyle w:val="a9"/>
              <w:widowControl/>
              <w:ind w:leftChars="1310" w:left="4173" w:hangingChars="395" w:hanging="1422"/>
              <w:textAlignment w:val="center"/>
              <w:rPr>
                <w:rFonts w:asci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cs="宋体"/>
                <w:b/>
                <w:bCs/>
                <w:color w:val="000000"/>
                <w:kern w:val="0"/>
                <w:sz w:val="36"/>
                <w:szCs w:val="36"/>
              </w:rPr>
              <w:br/>
            </w:r>
            <w:r w:rsidR="00E569B0">
              <w:rPr>
                <w:rFonts w:ascii="宋体" w:hAnsi="宋体" w:cs="宋体"/>
                <w:color w:val="000000"/>
                <w:kern w:val="0"/>
                <w:sz w:val="36"/>
                <w:szCs w:val="36"/>
              </w:rPr>
              <w:t>(201</w:t>
            </w:r>
            <w:r w:rsidR="00E569B0">
              <w:rPr>
                <w:rFonts w:ascii="宋体" w:hAnsi="宋体" w:cs="宋体" w:hint="eastAsia"/>
                <w:color w:val="000000"/>
                <w:kern w:val="0"/>
                <w:sz w:val="36"/>
                <w:szCs w:val="36"/>
              </w:rPr>
              <w:t>9</w:t>
            </w:r>
            <w:r>
              <w:rPr>
                <w:rFonts w:ascii="宋体" w:hAnsi="宋体" w:cs="宋体"/>
                <w:color w:val="000000"/>
                <w:kern w:val="0"/>
                <w:sz w:val="36"/>
                <w:szCs w:val="36"/>
              </w:rPr>
              <w:t xml:space="preserve">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893FF0" w:rsidTr="00A739D7">
        <w:trPr>
          <w:trHeight w:val="296"/>
        </w:trPr>
        <w:tc>
          <w:tcPr>
            <w:tcW w:w="2816"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26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hint="eastAsia"/>
                <w:color w:val="000000"/>
                <w:sz w:val="24"/>
              </w:rPr>
              <w:t>基层组织建设</w:t>
            </w:r>
          </w:p>
        </w:tc>
      </w:tr>
      <w:tr w:rsidR="00893FF0" w:rsidTr="00A739D7">
        <w:trPr>
          <w:trHeight w:val="296"/>
        </w:trPr>
        <w:tc>
          <w:tcPr>
            <w:tcW w:w="2816"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26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hint="eastAsia"/>
                <w:color w:val="000000"/>
                <w:sz w:val="24"/>
              </w:rPr>
              <w:t>区工商联</w:t>
            </w:r>
          </w:p>
        </w:tc>
      </w:tr>
      <w:tr w:rsidR="00893FF0" w:rsidTr="00A739D7">
        <w:trPr>
          <w:trHeight w:val="296"/>
        </w:trPr>
        <w:tc>
          <w:tcPr>
            <w:tcW w:w="39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42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4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color w:val="000000"/>
                <w:sz w:val="24"/>
              </w:rPr>
              <w:t>4.5</w:t>
            </w:r>
          </w:p>
        </w:tc>
        <w:tc>
          <w:tcPr>
            <w:tcW w:w="2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4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color w:val="000000"/>
                <w:sz w:val="24"/>
              </w:rPr>
              <w:t>4.5</w:t>
            </w:r>
          </w:p>
        </w:tc>
      </w:tr>
      <w:tr w:rsidR="00893FF0" w:rsidTr="00A739D7">
        <w:trPr>
          <w:trHeight w:val="296"/>
        </w:trPr>
        <w:tc>
          <w:tcPr>
            <w:tcW w:w="395" w:type="dxa"/>
            <w:vMerge/>
            <w:tcBorders>
              <w:top w:val="single" w:sz="4" w:space="0" w:color="000000"/>
              <w:left w:val="single" w:sz="4" w:space="0" w:color="000000"/>
              <w:bottom w:val="single" w:sz="4" w:space="0" w:color="000000"/>
              <w:right w:val="single" w:sz="4" w:space="0" w:color="000000"/>
            </w:tcBorders>
            <w:vAlign w:val="center"/>
          </w:tcPr>
          <w:p w:rsidR="00893FF0" w:rsidRDefault="00893FF0" w:rsidP="00A739D7">
            <w:pPr>
              <w:widowControl/>
              <w:jc w:val="left"/>
              <w:rPr>
                <w:rFonts w:ascii="宋体" w:cs="宋体"/>
                <w:color w:val="000000"/>
                <w:sz w:val="24"/>
              </w:rPr>
            </w:pPr>
          </w:p>
        </w:tc>
        <w:tc>
          <w:tcPr>
            <w:tcW w:w="242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4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color w:val="000000"/>
                <w:sz w:val="24"/>
              </w:rPr>
              <w:t>4.5</w:t>
            </w:r>
          </w:p>
        </w:tc>
        <w:tc>
          <w:tcPr>
            <w:tcW w:w="2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4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color w:val="000000"/>
                <w:sz w:val="24"/>
              </w:rPr>
              <w:t>4.5</w:t>
            </w:r>
          </w:p>
        </w:tc>
      </w:tr>
      <w:tr w:rsidR="00893FF0" w:rsidTr="00A739D7">
        <w:trPr>
          <w:trHeight w:val="1622"/>
        </w:trPr>
        <w:tc>
          <w:tcPr>
            <w:tcW w:w="395" w:type="dxa"/>
            <w:vMerge/>
            <w:tcBorders>
              <w:top w:val="single" w:sz="4" w:space="0" w:color="000000"/>
              <w:left w:val="single" w:sz="4" w:space="0" w:color="000000"/>
              <w:bottom w:val="single" w:sz="4" w:space="0" w:color="000000"/>
              <w:right w:val="single" w:sz="4" w:space="0" w:color="000000"/>
            </w:tcBorders>
            <w:vAlign w:val="center"/>
          </w:tcPr>
          <w:p w:rsidR="00893FF0" w:rsidRDefault="00893FF0" w:rsidP="00A739D7">
            <w:pPr>
              <w:widowControl/>
              <w:jc w:val="left"/>
              <w:rPr>
                <w:rFonts w:ascii="宋体" w:cs="宋体"/>
                <w:color w:val="000000"/>
                <w:sz w:val="24"/>
              </w:rPr>
            </w:pPr>
          </w:p>
        </w:tc>
        <w:tc>
          <w:tcPr>
            <w:tcW w:w="242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4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p>
        </w:tc>
        <w:tc>
          <w:tcPr>
            <w:tcW w:w="2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4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jc w:val="center"/>
              <w:rPr>
                <w:rFonts w:ascii="宋体" w:cs="宋体"/>
                <w:color w:val="000000"/>
                <w:sz w:val="24"/>
              </w:rPr>
            </w:pPr>
          </w:p>
        </w:tc>
      </w:tr>
      <w:tr w:rsidR="00893FF0" w:rsidTr="00A739D7">
        <w:trPr>
          <w:trHeight w:val="296"/>
        </w:trPr>
        <w:tc>
          <w:tcPr>
            <w:tcW w:w="39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84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84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893FF0" w:rsidTr="00A739D7">
        <w:trPr>
          <w:trHeight w:val="1673"/>
        </w:trPr>
        <w:tc>
          <w:tcPr>
            <w:tcW w:w="395" w:type="dxa"/>
            <w:vMerge/>
            <w:tcBorders>
              <w:top w:val="single" w:sz="4" w:space="0" w:color="000000"/>
              <w:left w:val="single" w:sz="4" w:space="0" w:color="000000"/>
              <w:bottom w:val="single" w:sz="4" w:space="0" w:color="000000"/>
              <w:right w:val="single" w:sz="4" w:space="0" w:color="000000"/>
            </w:tcBorders>
            <w:vAlign w:val="center"/>
          </w:tcPr>
          <w:p w:rsidR="00893FF0" w:rsidRDefault="00893FF0" w:rsidP="00A739D7">
            <w:pPr>
              <w:widowControl/>
              <w:jc w:val="left"/>
              <w:rPr>
                <w:rFonts w:ascii="宋体" w:cs="宋体"/>
                <w:color w:val="000000"/>
                <w:sz w:val="24"/>
              </w:rPr>
            </w:pPr>
          </w:p>
        </w:tc>
        <w:tc>
          <w:tcPr>
            <w:tcW w:w="484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hint="eastAsia"/>
                <w:color w:val="000000"/>
                <w:sz w:val="24"/>
              </w:rPr>
              <w:t>新建商会组织</w:t>
            </w:r>
            <w:r w:rsidR="00F47E08">
              <w:rPr>
                <w:rFonts w:ascii="宋体" w:hAnsi="宋体" w:cs="宋体" w:hint="eastAsia"/>
                <w:color w:val="000000"/>
                <w:sz w:val="24"/>
              </w:rPr>
              <w:t>1</w:t>
            </w:r>
            <w:r>
              <w:rPr>
                <w:rFonts w:ascii="宋体" w:hAnsi="宋体" w:cs="宋体" w:hint="eastAsia"/>
                <w:color w:val="000000"/>
                <w:sz w:val="24"/>
              </w:rPr>
              <w:t>个，</w:t>
            </w:r>
            <w:r w:rsidR="00F47E08">
              <w:rPr>
                <w:rFonts w:ascii="宋体" w:hAnsi="宋体" w:cs="宋体" w:hint="eastAsia"/>
                <w:color w:val="000000"/>
                <w:sz w:val="24"/>
              </w:rPr>
              <w:t>打造“四好”商会示范点2个，</w:t>
            </w:r>
            <w:r>
              <w:rPr>
                <w:rFonts w:ascii="宋体" w:hAnsi="宋体" w:cs="宋体" w:hint="eastAsia"/>
                <w:color w:val="000000"/>
                <w:sz w:val="24"/>
              </w:rPr>
              <w:t>开展商会轮值活动</w:t>
            </w:r>
            <w:r>
              <w:rPr>
                <w:rFonts w:ascii="宋体" w:hAnsi="宋体" w:cs="宋体"/>
                <w:color w:val="000000"/>
                <w:sz w:val="24"/>
              </w:rPr>
              <w:t>4</w:t>
            </w:r>
            <w:r>
              <w:rPr>
                <w:rFonts w:ascii="宋体" w:hAnsi="宋体" w:cs="宋体" w:hint="eastAsia"/>
                <w:color w:val="000000"/>
                <w:sz w:val="24"/>
              </w:rPr>
              <w:t>次</w:t>
            </w:r>
          </w:p>
        </w:tc>
        <w:tc>
          <w:tcPr>
            <w:tcW w:w="484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F47E08" w:rsidP="00A739D7">
            <w:pPr>
              <w:widowControl/>
              <w:jc w:val="center"/>
              <w:textAlignment w:val="center"/>
              <w:rPr>
                <w:rFonts w:ascii="宋体" w:cs="宋体"/>
                <w:color w:val="000000"/>
                <w:sz w:val="24"/>
              </w:rPr>
            </w:pPr>
            <w:r>
              <w:rPr>
                <w:rFonts w:ascii="宋体" w:hAnsi="宋体" w:cs="宋体" w:hint="eastAsia"/>
                <w:color w:val="000000"/>
                <w:sz w:val="24"/>
              </w:rPr>
              <w:t>新建商会组织1个，打造“四好”商会示范点2个，开展商会轮值活动</w:t>
            </w:r>
            <w:r>
              <w:rPr>
                <w:rFonts w:ascii="宋体" w:hAnsi="宋体" w:cs="宋体"/>
                <w:color w:val="000000"/>
                <w:sz w:val="24"/>
              </w:rPr>
              <w:t>4</w:t>
            </w:r>
            <w:r>
              <w:rPr>
                <w:rFonts w:ascii="宋体" w:hAnsi="宋体" w:cs="宋体" w:hint="eastAsia"/>
                <w:color w:val="000000"/>
                <w:sz w:val="24"/>
              </w:rPr>
              <w:t>次</w:t>
            </w:r>
          </w:p>
        </w:tc>
      </w:tr>
      <w:tr w:rsidR="00893FF0" w:rsidTr="00A739D7">
        <w:trPr>
          <w:trHeight w:val="1118"/>
        </w:trPr>
        <w:tc>
          <w:tcPr>
            <w:tcW w:w="39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4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4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893FF0" w:rsidTr="001226F7">
        <w:trPr>
          <w:trHeight w:val="757"/>
        </w:trPr>
        <w:tc>
          <w:tcPr>
            <w:tcW w:w="395" w:type="dxa"/>
            <w:vMerge/>
            <w:tcBorders>
              <w:top w:val="single" w:sz="4" w:space="0" w:color="000000"/>
              <w:left w:val="single" w:sz="4" w:space="0" w:color="000000"/>
              <w:bottom w:val="single" w:sz="4" w:space="0" w:color="000000"/>
              <w:right w:val="single" w:sz="4" w:space="0" w:color="000000"/>
            </w:tcBorders>
            <w:vAlign w:val="center"/>
          </w:tcPr>
          <w:p w:rsidR="00893FF0" w:rsidRDefault="00893FF0" w:rsidP="00A739D7">
            <w:pPr>
              <w:widowControl/>
              <w:jc w:val="left"/>
              <w:rPr>
                <w:rFonts w:ascii="宋体" w:cs="宋体"/>
                <w:color w:val="000000"/>
                <w:sz w:val="24"/>
              </w:rPr>
            </w:pP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textAlignment w:val="center"/>
              <w:rPr>
                <w:rFonts w:ascii="宋体" w:cs="宋体"/>
                <w:color w:val="000000"/>
                <w:sz w:val="24"/>
              </w:rPr>
            </w:pPr>
            <w:r>
              <w:rPr>
                <w:rFonts w:ascii="宋体" w:hAnsi="宋体" w:cs="宋体" w:hint="eastAsia"/>
                <w:color w:val="000000"/>
                <w:kern w:val="0"/>
                <w:sz w:val="24"/>
              </w:rPr>
              <w:t>扩展组织网络</w:t>
            </w:r>
          </w:p>
        </w:tc>
        <w:tc>
          <w:tcPr>
            <w:tcW w:w="10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p>
        </w:tc>
        <w:tc>
          <w:tcPr>
            <w:tcW w:w="24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p>
        </w:tc>
        <w:tc>
          <w:tcPr>
            <w:tcW w:w="2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hint="eastAsia"/>
                <w:color w:val="000000"/>
                <w:sz w:val="24"/>
              </w:rPr>
              <w:t>新建商会组织</w:t>
            </w:r>
            <w:r w:rsidR="001226F7">
              <w:rPr>
                <w:rFonts w:ascii="宋体" w:hAnsi="宋体" w:cs="宋体" w:hint="eastAsia"/>
                <w:color w:val="000000"/>
                <w:sz w:val="24"/>
              </w:rPr>
              <w:t>1</w:t>
            </w:r>
            <w:r>
              <w:rPr>
                <w:rFonts w:ascii="宋体" w:hAnsi="宋体" w:cs="宋体" w:hint="eastAsia"/>
                <w:color w:val="000000"/>
                <w:sz w:val="24"/>
              </w:rPr>
              <w:t>个</w:t>
            </w:r>
            <w:r w:rsidR="001226F7">
              <w:rPr>
                <w:rFonts w:ascii="宋体" w:hAnsi="宋体" w:cs="宋体" w:hint="eastAsia"/>
                <w:color w:val="000000"/>
                <w:sz w:val="24"/>
              </w:rPr>
              <w:t>，打造“四好”商会示范点2个</w:t>
            </w:r>
          </w:p>
        </w:tc>
        <w:tc>
          <w:tcPr>
            <w:tcW w:w="24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B96855" w:rsidP="001226F7">
            <w:pPr>
              <w:widowControl/>
              <w:jc w:val="center"/>
              <w:textAlignment w:val="center"/>
              <w:rPr>
                <w:rFonts w:ascii="宋体" w:cs="宋体"/>
                <w:color w:val="000000"/>
                <w:sz w:val="24"/>
              </w:rPr>
            </w:pPr>
            <w:r>
              <w:rPr>
                <w:rFonts w:ascii="宋体" w:hAnsi="宋体" w:cs="宋体" w:hint="eastAsia"/>
                <w:color w:val="000000"/>
                <w:sz w:val="24"/>
              </w:rPr>
              <w:t>新建大荣园区商会1个，打造宝轮，回龙河示范点</w:t>
            </w:r>
          </w:p>
        </w:tc>
      </w:tr>
      <w:tr w:rsidR="00893FF0" w:rsidTr="00CE0DC6">
        <w:trPr>
          <w:trHeight w:val="1648"/>
        </w:trPr>
        <w:tc>
          <w:tcPr>
            <w:tcW w:w="395" w:type="dxa"/>
            <w:vMerge/>
            <w:tcBorders>
              <w:top w:val="single" w:sz="4" w:space="0" w:color="000000"/>
              <w:left w:val="single" w:sz="4" w:space="0" w:color="000000"/>
              <w:bottom w:val="single" w:sz="4" w:space="0" w:color="000000"/>
              <w:right w:val="single" w:sz="4" w:space="0" w:color="000000"/>
            </w:tcBorders>
            <w:vAlign w:val="center"/>
          </w:tcPr>
          <w:p w:rsidR="00893FF0" w:rsidRDefault="00893FF0" w:rsidP="00A739D7">
            <w:pPr>
              <w:widowControl/>
              <w:jc w:val="left"/>
              <w:rPr>
                <w:rFonts w:ascii="宋体" w:cs="宋体"/>
                <w:color w:val="000000"/>
                <w:sz w:val="24"/>
              </w:rPr>
            </w:pP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hint="eastAsia"/>
                <w:color w:val="000000"/>
                <w:kern w:val="0"/>
                <w:sz w:val="24"/>
              </w:rPr>
              <w:t>加强商会交流</w:t>
            </w:r>
          </w:p>
        </w:tc>
        <w:tc>
          <w:tcPr>
            <w:tcW w:w="10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p>
        </w:tc>
        <w:tc>
          <w:tcPr>
            <w:tcW w:w="24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p>
        </w:tc>
        <w:tc>
          <w:tcPr>
            <w:tcW w:w="2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hint="eastAsia"/>
                <w:color w:val="000000"/>
                <w:sz w:val="24"/>
              </w:rPr>
              <w:t>开展商会轮值活动</w:t>
            </w:r>
            <w:r w:rsidR="00CE0DC6">
              <w:rPr>
                <w:rFonts w:ascii="宋体" w:hAnsi="宋体" w:cs="宋体" w:hint="eastAsia"/>
                <w:color w:val="000000"/>
                <w:sz w:val="24"/>
              </w:rPr>
              <w:t>4</w:t>
            </w:r>
            <w:r>
              <w:rPr>
                <w:rFonts w:ascii="宋体" w:hAnsi="宋体" w:cs="宋体" w:hint="eastAsia"/>
                <w:color w:val="000000"/>
                <w:sz w:val="24"/>
              </w:rPr>
              <w:t>次</w:t>
            </w:r>
          </w:p>
        </w:tc>
        <w:tc>
          <w:tcPr>
            <w:tcW w:w="24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CE0DC6" w:rsidP="00CE0DC6">
            <w:pPr>
              <w:widowControl/>
              <w:jc w:val="center"/>
              <w:textAlignment w:val="center"/>
              <w:rPr>
                <w:rFonts w:ascii="宋体" w:cs="宋体"/>
                <w:color w:val="000000"/>
                <w:sz w:val="24"/>
              </w:rPr>
            </w:pPr>
            <w:r>
              <w:rPr>
                <w:rFonts w:ascii="宋体" w:hAnsi="宋体" w:cs="宋体" w:hint="eastAsia"/>
                <w:color w:val="000000"/>
                <w:sz w:val="24"/>
              </w:rPr>
              <w:t>轮值4</w:t>
            </w:r>
            <w:r w:rsidR="00893FF0">
              <w:rPr>
                <w:rFonts w:ascii="宋体" w:hAnsi="宋体" w:cs="宋体" w:hint="eastAsia"/>
                <w:color w:val="000000"/>
                <w:sz w:val="24"/>
              </w:rPr>
              <w:t>次</w:t>
            </w:r>
            <w:r>
              <w:rPr>
                <w:rFonts w:ascii="宋体" w:hAnsi="宋体" w:cs="宋体" w:hint="eastAsia"/>
                <w:color w:val="000000"/>
                <w:sz w:val="24"/>
              </w:rPr>
              <w:t>，理想信念教育2次，专题培训4次，</w:t>
            </w:r>
          </w:p>
        </w:tc>
      </w:tr>
      <w:tr w:rsidR="00893FF0" w:rsidTr="001226F7">
        <w:trPr>
          <w:trHeight w:val="1110"/>
        </w:trPr>
        <w:tc>
          <w:tcPr>
            <w:tcW w:w="395" w:type="dxa"/>
            <w:vMerge/>
            <w:tcBorders>
              <w:top w:val="single" w:sz="4" w:space="0" w:color="000000"/>
              <w:left w:val="single" w:sz="4" w:space="0" w:color="000000"/>
              <w:bottom w:val="single" w:sz="4" w:space="0" w:color="000000"/>
              <w:right w:val="single" w:sz="4" w:space="0" w:color="000000"/>
            </w:tcBorders>
            <w:vAlign w:val="center"/>
          </w:tcPr>
          <w:p w:rsidR="00893FF0" w:rsidRDefault="00893FF0" w:rsidP="00A739D7">
            <w:pPr>
              <w:widowControl/>
              <w:jc w:val="left"/>
              <w:rPr>
                <w:rFonts w:ascii="宋体" w:cs="宋体"/>
                <w:color w:val="000000"/>
                <w:sz w:val="24"/>
              </w:rPr>
            </w:pPr>
          </w:p>
        </w:tc>
        <w:tc>
          <w:tcPr>
            <w:tcW w:w="138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p>
        </w:tc>
        <w:tc>
          <w:tcPr>
            <w:tcW w:w="24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p>
        </w:tc>
        <w:tc>
          <w:tcPr>
            <w:tcW w:w="2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893FF0" w:rsidP="00A739D7">
            <w:pPr>
              <w:widowControl/>
              <w:jc w:val="center"/>
              <w:textAlignment w:val="center"/>
              <w:rPr>
                <w:rFonts w:ascii="宋体" w:cs="宋体"/>
                <w:color w:val="000000"/>
                <w:sz w:val="24"/>
              </w:rPr>
            </w:pPr>
          </w:p>
        </w:tc>
        <w:tc>
          <w:tcPr>
            <w:tcW w:w="24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93FF0" w:rsidRDefault="00CE0DC6" w:rsidP="00A739D7">
            <w:pPr>
              <w:widowControl/>
              <w:jc w:val="center"/>
              <w:textAlignment w:val="center"/>
              <w:rPr>
                <w:rFonts w:ascii="宋体" w:cs="宋体"/>
                <w:color w:val="000000"/>
                <w:sz w:val="24"/>
              </w:rPr>
            </w:pPr>
            <w:r>
              <w:rPr>
                <w:rFonts w:ascii="宋体" w:hAnsi="宋体" w:cs="宋体" w:hint="eastAsia"/>
                <w:color w:val="000000"/>
                <w:sz w:val="24"/>
              </w:rPr>
              <w:t>满意</w:t>
            </w:r>
          </w:p>
        </w:tc>
      </w:tr>
    </w:tbl>
    <w:p w:rsidR="00893FF0" w:rsidRPr="00893FF0" w:rsidRDefault="00893FF0">
      <w:pPr>
        <w:spacing w:line="580" w:lineRule="exact"/>
        <w:ind w:firstLineChars="200" w:firstLine="640"/>
        <w:rPr>
          <w:rFonts w:ascii="仿宋_GB2312" w:eastAsia="仿宋_GB2312" w:hAnsi="仿宋_GB2312" w:cs="仿宋_GB2312"/>
          <w:sz w:val="32"/>
          <w:szCs w:val="32"/>
        </w:rPr>
      </w:pPr>
    </w:p>
    <w:p w:rsidR="001226F7" w:rsidRDefault="001226F7">
      <w:pPr>
        <w:spacing w:line="580" w:lineRule="exact"/>
        <w:ind w:firstLineChars="200" w:firstLine="640"/>
        <w:rPr>
          <w:rFonts w:ascii="仿宋_GB2312" w:eastAsia="仿宋_GB2312" w:hAnsi="仿宋_GB2312" w:cs="仿宋_GB2312"/>
          <w:sz w:val="32"/>
          <w:szCs w:val="32"/>
        </w:rPr>
      </w:pPr>
    </w:p>
    <w:p w:rsidR="00893FF0" w:rsidRDefault="00893FF0">
      <w:pPr>
        <w:spacing w:line="580" w:lineRule="exact"/>
        <w:ind w:firstLineChars="200" w:firstLine="640"/>
        <w:rPr>
          <w:rFonts w:ascii="仿宋_GB2312" w:eastAsia="仿宋_GB2312" w:hAnsi="仿宋_GB2312" w:cs="仿宋_GB2312"/>
          <w:sz w:val="32"/>
          <w:szCs w:val="32"/>
        </w:rPr>
      </w:pPr>
    </w:p>
    <w:p w:rsidR="00893FF0" w:rsidRDefault="00893FF0">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9796" w:type="dxa"/>
        <w:jc w:val="center"/>
        <w:tblLayout w:type="fixed"/>
        <w:tblCellMar>
          <w:left w:w="0" w:type="dxa"/>
          <w:right w:w="0" w:type="dxa"/>
        </w:tblCellMar>
        <w:tblLook w:val="04A0"/>
      </w:tblPr>
      <w:tblGrid>
        <w:gridCol w:w="384"/>
        <w:gridCol w:w="1344"/>
        <w:gridCol w:w="1008"/>
        <w:gridCol w:w="2353"/>
        <w:gridCol w:w="2354"/>
        <w:gridCol w:w="2353"/>
      </w:tblGrid>
      <w:tr w:rsidR="001829A3" w:rsidTr="001226F7">
        <w:trPr>
          <w:trHeight w:val="1026"/>
          <w:jc w:val="center"/>
        </w:trPr>
        <w:tc>
          <w:tcPr>
            <w:tcW w:w="9795" w:type="dxa"/>
            <w:gridSpan w:val="6"/>
            <w:tcBorders>
              <w:top w:val="nil"/>
              <w:left w:val="nil"/>
              <w:bottom w:val="nil"/>
              <w:right w:val="nil"/>
            </w:tcBorders>
            <w:tcMar>
              <w:top w:w="15" w:type="dxa"/>
              <w:left w:w="15" w:type="dxa"/>
              <w:right w:w="15" w:type="dxa"/>
            </w:tcMar>
            <w:vAlign w:val="center"/>
          </w:tcPr>
          <w:p w:rsidR="001829A3" w:rsidRDefault="004A1530">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1829A3" w:rsidTr="001226F7">
        <w:trPr>
          <w:trHeight w:val="274"/>
          <w:jc w:val="center"/>
        </w:trPr>
        <w:tc>
          <w:tcPr>
            <w:tcW w:w="273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4A1530">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05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F47E08">
            <w:pPr>
              <w:widowControl/>
              <w:jc w:val="center"/>
              <w:textAlignment w:val="center"/>
              <w:rPr>
                <w:rFonts w:ascii="宋体" w:hAnsi="宋体" w:cs="宋体"/>
                <w:color w:val="000000"/>
                <w:sz w:val="24"/>
              </w:rPr>
            </w:pPr>
            <w:r>
              <w:rPr>
                <w:rFonts w:ascii="宋体" w:hAnsi="宋体" w:cs="宋体" w:hint="eastAsia"/>
                <w:color w:val="000000"/>
                <w:sz w:val="24"/>
              </w:rPr>
              <w:t>招商引资专项</w:t>
            </w:r>
          </w:p>
        </w:tc>
      </w:tr>
      <w:tr w:rsidR="001829A3" w:rsidTr="001226F7">
        <w:trPr>
          <w:trHeight w:val="274"/>
          <w:jc w:val="center"/>
        </w:trPr>
        <w:tc>
          <w:tcPr>
            <w:tcW w:w="273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4A1530">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05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F47E08">
            <w:pPr>
              <w:widowControl/>
              <w:jc w:val="center"/>
              <w:textAlignment w:val="center"/>
              <w:rPr>
                <w:rFonts w:ascii="宋体" w:hAnsi="宋体" w:cs="宋体"/>
                <w:color w:val="000000"/>
                <w:sz w:val="24"/>
              </w:rPr>
            </w:pPr>
            <w:r>
              <w:rPr>
                <w:rFonts w:ascii="宋体" w:hAnsi="宋体" w:cs="宋体" w:hint="eastAsia"/>
                <w:color w:val="000000"/>
                <w:sz w:val="24"/>
              </w:rPr>
              <w:t>广元市利州区工商业联合会</w:t>
            </w:r>
          </w:p>
        </w:tc>
      </w:tr>
      <w:tr w:rsidR="001829A3" w:rsidTr="001226F7">
        <w:trPr>
          <w:trHeight w:val="274"/>
          <w:jc w:val="center"/>
        </w:trPr>
        <w:tc>
          <w:tcPr>
            <w:tcW w:w="3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4A1530">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4A1530">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F47E08">
            <w:pPr>
              <w:widowControl/>
              <w:jc w:val="center"/>
              <w:textAlignment w:val="center"/>
              <w:rPr>
                <w:rFonts w:ascii="宋体" w:hAnsi="宋体" w:cs="宋体"/>
                <w:color w:val="000000"/>
                <w:sz w:val="24"/>
              </w:rPr>
            </w:pPr>
            <w:r>
              <w:rPr>
                <w:rFonts w:ascii="宋体" w:hAnsi="宋体" w:cs="宋体" w:hint="eastAsia"/>
                <w:color w:val="000000"/>
                <w:sz w:val="24"/>
              </w:rPr>
              <w:t>6万</w:t>
            </w:r>
          </w:p>
        </w:tc>
        <w:tc>
          <w:tcPr>
            <w:tcW w:w="2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4A1530">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F47E08">
            <w:pPr>
              <w:widowControl/>
              <w:jc w:val="center"/>
              <w:textAlignment w:val="center"/>
              <w:rPr>
                <w:rFonts w:ascii="宋体" w:hAnsi="宋体" w:cs="宋体"/>
                <w:color w:val="000000"/>
                <w:sz w:val="24"/>
              </w:rPr>
            </w:pPr>
            <w:r>
              <w:rPr>
                <w:rFonts w:ascii="宋体" w:hAnsi="宋体" w:cs="宋体" w:hint="eastAsia"/>
                <w:color w:val="000000"/>
                <w:sz w:val="24"/>
              </w:rPr>
              <w:t>6万</w:t>
            </w:r>
          </w:p>
        </w:tc>
      </w:tr>
      <w:tr w:rsidR="001829A3" w:rsidTr="001226F7">
        <w:trPr>
          <w:trHeight w:val="274"/>
          <w:jc w:val="center"/>
        </w:trPr>
        <w:tc>
          <w:tcPr>
            <w:tcW w:w="3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1829A3">
            <w:pPr>
              <w:jc w:val="center"/>
              <w:rPr>
                <w:rFonts w:ascii="宋体" w:hAnsi="宋体" w:cs="宋体"/>
                <w:color w:val="000000"/>
                <w:sz w:val="24"/>
              </w:rPr>
            </w:pPr>
          </w:p>
        </w:tc>
        <w:tc>
          <w:tcPr>
            <w:tcW w:w="23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4A1530">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F47E08">
            <w:pPr>
              <w:widowControl/>
              <w:jc w:val="center"/>
              <w:textAlignment w:val="center"/>
              <w:rPr>
                <w:rFonts w:ascii="宋体" w:hAnsi="宋体" w:cs="宋体"/>
                <w:color w:val="000000"/>
                <w:sz w:val="24"/>
              </w:rPr>
            </w:pPr>
            <w:r>
              <w:rPr>
                <w:rFonts w:ascii="宋体" w:hAnsi="宋体" w:cs="宋体" w:hint="eastAsia"/>
                <w:color w:val="000000"/>
                <w:sz w:val="24"/>
              </w:rPr>
              <w:t>6万</w:t>
            </w:r>
          </w:p>
        </w:tc>
        <w:tc>
          <w:tcPr>
            <w:tcW w:w="2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4A1530">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F47E08">
            <w:pPr>
              <w:widowControl/>
              <w:jc w:val="center"/>
              <w:textAlignment w:val="center"/>
              <w:rPr>
                <w:rFonts w:ascii="宋体" w:hAnsi="宋体" w:cs="宋体"/>
                <w:color w:val="000000"/>
                <w:sz w:val="24"/>
              </w:rPr>
            </w:pPr>
            <w:r>
              <w:rPr>
                <w:rFonts w:ascii="宋体" w:hAnsi="宋体" w:cs="宋体" w:hint="eastAsia"/>
                <w:color w:val="000000"/>
                <w:sz w:val="24"/>
              </w:rPr>
              <w:t>6万</w:t>
            </w:r>
          </w:p>
        </w:tc>
      </w:tr>
      <w:tr w:rsidR="001829A3" w:rsidTr="001226F7">
        <w:trPr>
          <w:trHeight w:val="1499"/>
          <w:jc w:val="center"/>
        </w:trPr>
        <w:tc>
          <w:tcPr>
            <w:tcW w:w="3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1829A3">
            <w:pPr>
              <w:jc w:val="center"/>
              <w:rPr>
                <w:rFonts w:ascii="宋体" w:hAnsi="宋体" w:cs="宋体"/>
                <w:color w:val="000000"/>
                <w:sz w:val="24"/>
              </w:rPr>
            </w:pPr>
          </w:p>
        </w:tc>
        <w:tc>
          <w:tcPr>
            <w:tcW w:w="23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4A153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1829A3">
            <w:pPr>
              <w:widowControl/>
              <w:jc w:val="center"/>
              <w:textAlignment w:val="center"/>
              <w:rPr>
                <w:rFonts w:ascii="宋体" w:hAnsi="宋体" w:cs="宋体"/>
                <w:color w:val="000000"/>
                <w:sz w:val="24"/>
              </w:rPr>
            </w:pPr>
          </w:p>
        </w:tc>
        <w:tc>
          <w:tcPr>
            <w:tcW w:w="2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4A153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1829A3">
            <w:pPr>
              <w:jc w:val="center"/>
              <w:rPr>
                <w:rFonts w:ascii="宋体" w:hAnsi="宋体" w:cs="宋体"/>
                <w:color w:val="000000"/>
                <w:sz w:val="24"/>
              </w:rPr>
            </w:pPr>
          </w:p>
        </w:tc>
      </w:tr>
      <w:tr w:rsidR="001829A3" w:rsidTr="001226F7">
        <w:trPr>
          <w:trHeight w:val="274"/>
          <w:jc w:val="center"/>
        </w:trPr>
        <w:tc>
          <w:tcPr>
            <w:tcW w:w="3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4A1530">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0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4A1530">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4A1530">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1829A3" w:rsidTr="001226F7">
        <w:trPr>
          <w:trHeight w:val="1150"/>
          <w:jc w:val="center"/>
        </w:trPr>
        <w:tc>
          <w:tcPr>
            <w:tcW w:w="3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1829A3">
            <w:pPr>
              <w:jc w:val="center"/>
              <w:rPr>
                <w:rFonts w:ascii="宋体" w:hAnsi="宋体" w:cs="宋体"/>
                <w:color w:val="000000"/>
                <w:sz w:val="24"/>
              </w:rPr>
            </w:pPr>
          </w:p>
        </w:tc>
        <w:tc>
          <w:tcPr>
            <w:tcW w:w="470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Pr="00B96855" w:rsidRDefault="00B96855">
            <w:pPr>
              <w:widowControl/>
              <w:jc w:val="center"/>
              <w:textAlignment w:val="center"/>
              <w:rPr>
                <w:rFonts w:ascii="宋体" w:hAnsi="宋体" w:cs="宋体"/>
                <w:color w:val="000000"/>
                <w:sz w:val="24"/>
              </w:rPr>
            </w:pPr>
            <w:r>
              <w:rPr>
                <w:rFonts w:ascii="宋体" w:hAnsi="宋体" w:cs="宋体" w:hint="eastAsia"/>
                <w:color w:val="000000"/>
                <w:sz w:val="24"/>
              </w:rPr>
              <w:t>项目包装3个，招商活动</w:t>
            </w:r>
            <w:r w:rsidR="00CE0DC6">
              <w:rPr>
                <w:rFonts w:ascii="宋体" w:hAnsi="宋体" w:cs="宋体" w:hint="eastAsia"/>
                <w:color w:val="000000"/>
                <w:sz w:val="24"/>
              </w:rPr>
              <w:t>6</w:t>
            </w:r>
            <w:r>
              <w:rPr>
                <w:rFonts w:ascii="宋体" w:hAnsi="宋体" w:cs="宋体" w:hint="eastAsia"/>
                <w:color w:val="000000"/>
                <w:sz w:val="24"/>
              </w:rPr>
              <w:t>次，年度目标任务3亿元</w:t>
            </w:r>
          </w:p>
        </w:tc>
        <w:tc>
          <w:tcPr>
            <w:tcW w:w="47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B96855">
            <w:pPr>
              <w:widowControl/>
              <w:jc w:val="center"/>
              <w:textAlignment w:val="center"/>
              <w:rPr>
                <w:rFonts w:ascii="宋体" w:hAnsi="宋体" w:cs="宋体"/>
                <w:color w:val="000000"/>
                <w:sz w:val="24"/>
              </w:rPr>
            </w:pPr>
            <w:r>
              <w:rPr>
                <w:rFonts w:ascii="宋体" w:hAnsi="宋体" w:cs="宋体" w:hint="eastAsia"/>
                <w:color w:val="000000"/>
                <w:sz w:val="24"/>
              </w:rPr>
              <w:t>项目包装3个，招商活动</w:t>
            </w:r>
            <w:r w:rsidR="00CE0DC6">
              <w:rPr>
                <w:rFonts w:ascii="宋体" w:hAnsi="宋体" w:cs="宋体" w:hint="eastAsia"/>
                <w:color w:val="000000"/>
                <w:sz w:val="24"/>
              </w:rPr>
              <w:t>10</w:t>
            </w:r>
            <w:r>
              <w:rPr>
                <w:rFonts w:ascii="宋体" w:hAnsi="宋体" w:cs="宋体" w:hint="eastAsia"/>
                <w:color w:val="000000"/>
                <w:sz w:val="24"/>
              </w:rPr>
              <w:t>次，年度目标任务3亿元</w:t>
            </w:r>
          </w:p>
        </w:tc>
      </w:tr>
      <w:tr w:rsidR="001829A3" w:rsidTr="001226F7">
        <w:trPr>
          <w:trHeight w:val="1034"/>
          <w:jc w:val="center"/>
        </w:trPr>
        <w:tc>
          <w:tcPr>
            <w:tcW w:w="38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829A3" w:rsidRDefault="004A1530">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4A1530">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4A1530">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4A1530">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4A1530">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4A1530">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1829A3" w:rsidTr="001226F7">
        <w:trPr>
          <w:trHeight w:val="411"/>
          <w:jc w:val="center"/>
        </w:trPr>
        <w:tc>
          <w:tcPr>
            <w:tcW w:w="384" w:type="dxa"/>
            <w:vMerge/>
            <w:tcBorders>
              <w:left w:val="single" w:sz="4" w:space="0" w:color="000000"/>
              <w:right w:val="single" w:sz="4" w:space="0" w:color="000000"/>
            </w:tcBorders>
            <w:tcMar>
              <w:top w:w="15" w:type="dxa"/>
              <w:left w:w="15" w:type="dxa"/>
              <w:right w:w="15" w:type="dxa"/>
            </w:tcMar>
            <w:vAlign w:val="center"/>
          </w:tcPr>
          <w:p w:rsidR="001829A3" w:rsidRDefault="001829A3">
            <w:pPr>
              <w:widowControl/>
              <w:jc w:val="center"/>
              <w:textAlignment w:val="cente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1226F7">
            <w:pPr>
              <w:widowControl/>
              <w:jc w:val="center"/>
              <w:textAlignment w:val="center"/>
              <w:rPr>
                <w:rFonts w:ascii="宋体" w:hAnsi="宋体" w:cs="宋体"/>
                <w:color w:val="000000"/>
                <w:sz w:val="24"/>
              </w:rPr>
            </w:pPr>
            <w:r>
              <w:rPr>
                <w:rFonts w:ascii="宋体" w:hAnsi="宋体" w:cs="宋体" w:hint="eastAsia"/>
                <w:color w:val="000000"/>
                <w:sz w:val="24"/>
              </w:rPr>
              <w:t>项目包装</w:t>
            </w:r>
          </w:p>
        </w:tc>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1829A3">
            <w:pPr>
              <w:widowControl/>
              <w:jc w:val="center"/>
              <w:textAlignment w:val="center"/>
              <w:rPr>
                <w:rFonts w:ascii="宋体" w:hAnsi="宋体" w:cs="宋体"/>
                <w:color w:val="000000"/>
                <w:sz w:val="24"/>
              </w:rPr>
            </w:pPr>
          </w:p>
        </w:tc>
        <w:tc>
          <w:tcPr>
            <w:tcW w:w="23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1829A3">
            <w:pPr>
              <w:widowControl/>
              <w:jc w:val="center"/>
              <w:textAlignment w:val="center"/>
              <w:rPr>
                <w:rFonts w:ascii="宋体" w:hAnsi="宋体" w:cs="宋体"/>
                <w:color w:val="000000"/>
                <w:sz w:val="24"/>
              </w:rPr>
            </w:pPr>
          </w:p>
        </w:tc>
        <w:tc>
          <w:tcPr>
            <w:tcW w:w="2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1226F7">
            <w:pPr>
              <w:widowControl/>
              <w:jc w:val="center"/>
              <w:textAlignment w:val="center"/>
              <w:rPr>
                <w:rFonts w:ascii="宋体" w:hAnsi="宋体" w:cs="宋体"/>
                <w:color w:val="000000"/>
                <w:sz w:val="24"/>
              </w:rPr>
            </w:pPr>
            <w:r>
              <w:rPr>
                <w:rFonts w:ascii="宋体" w:hAnsi="宋体" w:cs="宋体" w:hint="eastAsia"/>
                <w:color w:val="000000"/>
                <w:sz w:val="24"/>
              </w:rPr>
              <w:t>项目包装3个</w:t>
            </w:r>
          </w:p>
        </w:tc>
        <w:tc>
          <w:tcPr>
            <w:tcW w:w="23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1226F7">
            <w:pPr>
              <w:widowControl/>
              <w:jc w:val="center"/>
              <w:textAlignment w:val="center"/>
              <w:rPr>
                <w:rFonts w:ascii="宋体" w:hAnsi="宋体" w:cs="宋体"/>
                <w:color w:val="000000"/>
                <w:sz w:val="24"/>
              </w:rPr>
            </w:pPr>
            <w:r>
              <w:rPr>
                <w:rFonts w:ascii="宋体" w:hAnsi="宋体" w:cs="宋体" w:hint="eastAsia"/>
                <w:color w:val="000000"/>
                <w:sz w:val="24"/>
              </w:rPr>
              <w:t>项目包装3个</w:t>
            </w:r>
          </w:p>
        </w:tc>
      </w:tr>
      <w:tr w:rsidR="001829A3" w:rsidTr="001226F7">
        <w:trPr>
          <w:trHeight w:val="685"/>
          <w:jc w:val="center"/>
        </w:trPr>
        <w:tc>
          <w:tcPr>
            <w:tcW w:w="384" w:type="dxa"/>
            <w:vMerge/>
            <w:tcBorders>
              <w:left w:val="single" w:sz="4" w:space="0" w:color="000000"/>
              <w:right w:val="single" w:sz="4" w:space="0" w:color="000000"/>
            </w:tcBorders>
            <w:tcMar>
              <w:top w:w="15" w:type="dxa"/>
              <w:left w:w="15" w:type="dxa"/>
              <w:right w:w="15" w:type="dxa"/>
            </w:tcMar>
            <w:vAlign w:val="center"/>
          </w:tcPr>
          <w:p w:rsidR="001829A3" w:rsidRDefault="001829A3">
            <w:pPr>
              <w:widowControl/>
              <w:jc w:val="center"/>
              <w:textAlignment w:val="cente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1226F7">
            <w:pPr>
              <w:widowControl/>
              <w:jc w:val="center"/>
              <w:textAlignment w:val="center"/>
              <w:rPr>
                <w:rFonts w:ascii="宋体" w:hAnsi="宋体" w:cs="宋体"/>
                <w:color w:val="000000"/>
                <w:sz w:val="24"/>
              </w:rPr>
            </w:pPr>
            <w:r>
              <w:rPr>
                <w:rFonts w:ascii="宋体" w:hAnsi="宋体" w:cs="宋体" w:hint="eastAsia"/>
                <w:color w:val="000000"/>
                <w:kern w:val="0"/>
                <w:sz w:val="24"/>
              </w:rPr>
              <w:t>招商活动</w:t>
            </w:r>
          </w:p>
        </w:tc>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1829A3">
            <w:pPr>
              <w:widowControl/>
              <w:jc w:val="center"/>
              <w:textAlignment w:val="center"/>
              <w:rPr>
                <w:rFonts w:ascii="宋体" w:hAnsi="宋体" w:cs="宋体"/>
                <w:color w:val="000000"/>
                <w:sz w:val="24"/>
              </w:rPr>
            </w:pPr>
          </w:p>
        </w:tc>
        <w:tc>
          <w:tcPr>
            <w:tcW w:w="23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1829A3">
            <w:pPr>
              <w:widowControl/>
              <w:jc w:val="center"/>
              <w:textAlignment w:val="center"/>
              <w:rPr>
                <w:rFonts w:ascii="宋体" w:hAnsi="宋体" w:cs="宋体"/>
                <w:color w:val="000000"/>
                <w:sz w:val="24"/>
              </w:rPr>
            </w:pPr>
          </w:p>
        </w:tc>
        <w:tc>
          <w:tcPr>
            <w:tcW w:w="2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1226F7">
            <w:pPr>
              <w:widowControl/>
              <w:jc w:val="center"/>
              <w:textAlignment w:val="center"/>
              <w:rPr>
                <w:rFonts w:ascii="宋体" w:hAnsi="宋体" w:cs="宋体"/>
                <w:color w:val="000000"/>
                <w:sz w:val="24"/>
              </w:rPr>
            </w:pPr>
            <w:r>
              <w:rPr>
                <w:rFonts w:ascii="宋体" w:hAnsi="宋体" w:cs="宋体" w:hint="eastAsia"/>
                <w:color w:val="000000"/>
                <w:sz w:val="24"/>
              </w:rPr>
              <w:t>招商活动6次</w:t>
            </w:r>
          </w:p>
        </w:tc>
        <w:tc>
          <w:tcPr>
            <w:tcW w:w="23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1226F7">
            <w:pPr>
              <w:widowControl/>
              <w:jc w:val="center"/>
              <w:textAlignment w:val="center"/>
              <w:rPr>
                <w:rFonts w:ascii="宋体" w:hAnsi="宋体" w:cs="宋体"/>
                <w:color w:val="000000"/>
                <w:sz w:val="24"/>
              </w:rPr>
            </w:pPr>
            <w:r>
              <w:rPr>
                <w:rFonts w:ascii="宋体" w:hAnsi="宋体" w:cs="宋体" w:hint="eastAsia"/>
                <w:color w:val="000000"/>
                <w:sz w:val="24"/>
              </w:rPr>
              <w:t>招商活动</w:t>
            </w:r>
            <w:r w:rsidR="00CE0DC6">
              <w:rPr>
                <w:rFonts w:ascii="宋体" w:hAnsi="宋体" w:cs="宋体" w:hint="eastAsia"/>
                <w:color w:val="000000"/>
                <w:sz w:val="24"/>
              </w:rPr>
              <w:t>10</w:t>
            </w:r>
            <w:r>
              <w:rPr>
                <w:rFonts w:ascii="宋体" w:hAnsi="宋体" w:cs="宋体" w:hint="eastAsia"/>
                <w:color w:val="000000"/>
                <w:sz w:val="24"/>
              </w:rPr>
              <w:t>次</w:t>
            </w:r>
          </w:p>
        </w:tc>
      </w:tr>
      <w:tr w:rsidR="001829A3" w:rsidTr="001226F7">
        <w:trPr>
          <w:trHeight w:val="783"/>
          <w:jc w:val="center"/>
        </w:trPr>
        <w:tc>
          <w:tcPr>
            <w:tcW w:w="384" w:type="dxa"/>
            <w:vMerge/>
            <w:tcBorders>
              <w:left w:val="single" w:sz="4" w:space="0" w:color="000000"/>
              <w:right w:val="single" w:sz="4" w:space="0" w:color="000000"/>
            </w:tcBorders>
            <w:tcMar>
              <w:top w:w="15" w:type="dxa"/>
              <w:left w:w="15" w:type="dxa"/>
              <w:right w:w="15" w:type="dxa"/>
            </w:tcMar>
            <w:vAlign w:val="center"/>
          </w:tcPr>
          <w:p w:rsidR="001829A3" w:rsidRDefault="001829A3">
            <w:pPr>
              <w:widowControl/>
              <w:jc w:val="center"/>
              <w:textAlignment w:val="cente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1226F7">
            <w:pPr>
              <w:widowControl/>
              <w:jc w:val="center"/>
              <w:textAlignment w:val="center"/>
              <w:rPr>
                <w:rFonts w:ascii="宋体" w:hAnsi="宋体" w:cs="宋体"/>
                <w:color w:val="000000"/>
                <w:kern w:val="0"/>
                <w:sz w:val="24"/>
              </w:rPr>
            </w:pPr>
            <w:r>
              <w:rPr>
                <w:rFonts w:ascii="宋体" w:hAnsi="宋体" w:cs="宋体" w:hint="eastAsia"/>
                <w:color w:val="000000"/>
                <w:kern w:val="0"/>
                <w:sz w:val="24"/>
              </w:rPr>
              <w:t>年度目标任务</w:t>
            </w:r>
          </w:p>
        </w:tc>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1829A3">
            <w:pPr>
              <w:widowControl/>
              <w:jc w:val="center"/>
              <w:textAlignment w:val="center"/>
              <w:rPr>
                <w:rFonts w:ascii="宋体" w:hAnsi="宋体" w:cs="宋体"/>
                <w:color w:val="000000"/>
                <w:sz w:val="24"/>
              </w:rPr>
            </w:pPr>
          </w:p>
        </w:tc>
        <w:tc>
          <w:tcPr>
            <w:tcW w:w="23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1829A3">
            <w:pPr>
              <w:widowControl/>
              <w:jc w:val="center"/>
              <w:textAlignment w:val="center"/>
              <w:rPr>
                <w:rFonts w:ascii="宋体" w:hAnsi="宋体" w:cs="宋体"/>
                <w:color w:val="000000"/>
                <w:sz w:val="24"/>
              </w:rPr>
            </w:pPr>
          </w:p>
        </w:tc>
        <w:tc>
          <w:tcPr>
            <w:tcW w:w="2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1226F7">
            <w:pPr>
              <w:widowControl/>
              <w:jc w:val="center"/>
              <w:textAlignment w:val="center"/>
              <w:rPr>
                <w:rFonts w:ascii="宋体" w:hAnsi="宋体" w:cs="宋体"/>
                <w:color w:val="000000"/>
                <w:sz w:val="24"/>
              </w:rPr>
            </w:pPr>
            <w:r>
              <w:rPr>
                <w:rFonts w:ascii="宋体" w:hAnsi="宋体" w:cs="宋体" w:hint="eastAsia"/>
                <w:color w:val="000000"/>
                <w:sz w:val="24"/>
              </w:rPr>
              <w:t>年度目标任务3亿元</w:t>
            </w:r>
          </w:p>
        </w:tc>
        <w:tc>
          <w:tcPr>
            <w:tcW w:w="23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1226F7">
            <w:pPr>
              <w:widowControl/>
              <w:jc w:val="center"/>
              <w:textAlignment w:val="center"/>
              <w:rPr>
                <w:rFonts w:ascii="宋体" w:hAnsi="宋体" w:cs="宋体"/>
                <w:color w:val="000000"/>
                <w:sz w:val="24"/>
              </w:rPr>
            </w:pPr>
            <w:r>
              <w:rPr>
                <w:rFonts w:ascii="宋体" w:hAnsi="宋体" w:cs="宋体" w:hint="eastAsia"/>
                <w:color w:val="000000"/>
                <w:sz w:val="24"/>
              </w:rPr>
              <w:t>年度目标任务3亿元</w:t>
            </w:r>
          </w:p>
        </w:tc>
      </w:tr>
      <w:tr w:rsidR="001829A3" w:rsidTr="001226F7">
        <w:trPr>
          <w:trHeight w:val="1042"/>
          <w:jc w:val="center"/>
        </w:trPr>
        <w:tc>
          <w:tcPr>
            <w:tcW w:w="38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829A3" w:rsidRDefault="001829A3">
            <w:pPr>
              <w:widowControl/>
              <w:jc w:val="center"/>
              <w:textAlignment w:val="cente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4A1530">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1829A3">
            <w:pPr>
              <w:widowControl/>
              <w:jc w:val="center"/>
              <w:textAlignment w:val="center"/>
              <w:rPr>
                <w:rFonts w:ascii="宋体" w:hAnsi="宋体" w:cs="宋体"/>
                <w:color w:val="000000"/>
                <w:sz w:val="24"/>
              </w:rPr>
            </w:pPr>
          </w:p>
        </w:tc>
        <w:tc>
          <w:tcPr>
            <w:tcW w:w="23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1829A3">
            <w:pPr>
              <w:widowControl/>
              <w:jc w:val="center"/>
              <w:textAlignment w:val="center"/>
              <w:rPr>
                <w:rFonts w:ascii="宋体" w:hAnsi="宋体" w:cs="宋体"/>
                <w:color w:val="000000"/>
                <w:sz w:val="24"/>
              </w:rPr>
            </w:pPr>
          </w:p>
        </w:tc>
        <w:tc>
          <w:tcPr>
            <w:tcW w:w="2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1829A3">
            <w:pPr>
              <w:widowControl/>
              <w:jc w:val="center"/>
              <w:textAlignment w:val="center"/>
              <w:rPr>
                <w:rFonts w:ascii="宋体" w:hAnsi="宋体" w:cs="宋体"/>
                <w:color w:val="000000"/>
                <w:sz w:val="24"/>
              </w:rPr>
            </w:pPr>
          </w:p>
        </w:tc>
        <w:tc>
          <w:tcPr>
            <w:tcW w:w="23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829A3" w:rsidRDefault="00CE0DC6">
            <w:pPr>
              <w:widowControl/>
              <w:jc w:val="center"/>
              <w:textAlignment w:val="center"/>
              <w:rPr>
                <w:rFonts w:ascii="宋体" w:hAnsi="宋体" w:cs="宋体"/>
                <w:color w:val="000000"/>
                <w:sz w:val="24"/>
              </w:rPr>
            </w:pPr>
            <w:r>
              <w:rPr>
                <w:rFonts w:ascii="宋体" w:hAnsi="宋体" w:cs="宋体" w:hint="eastAsia"/>
                <w:color w:val="000000"/>
                <w:sz w:val="24"/>
              </w:rPr>
              <w:t>满意</w:t>
            </w:r>
          </w:p>
        </w:tc>
      </w:tr>
    </w:tbl>
    <w:p w:rsidR="001829A3" w:rsidRDefault="001829A3">
      <w:pPr>
        <w:spacing w:line="580" w:lineRule="exact"/>
        <w:ind w:left="630"/>
        <w:rPr>
          <w:rFonts w:ascii="仿宋_GB2312" w:eastAsia="仿宋_GB2312" w:hAnsi="仿宋_GB2312" w:cs="仿宋_GB2312"/>
          <w:sz w:val="32"/>
          <w:szCs w:val="32"/>
        </w:rPr>
      </w:pPr>
    </w:p>
    <w:p w:rsidR="001829A3" w:rsidRDefault="004A1530">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2.部门绩效评价结果。</w:t>
      </w:r>
    </w:p>
    <w:p w:rsidR="00A739D7" w:rsidRDefault="00A739D7" w:rsidP="00A739D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w:t>
      </w:r>
      <w:r>
        <w:rPr>
          <w:rFonts w:ascii="仿宋_GB2312" w:eastAsia="仿宋_GB2312" w:hAnsi="仿宋_GB2312" w:cs="仿宋_GB2312" w:hint="eastAsia"/>
          <w:sz w:val="32"/>
          <w:szCs w:val="32"/>
        </w:rPr>
        <w:t>9年部门整体支出绩效评价情况开展自评，《广元市利州区工商联</w:t>
      </w:r>
      <w:r>
        <w:rPr>
          <w:rFonts w:ascii="仿宋_GB2312" w:eastAsia="仿宋_GB2312" w:hAnsi="仿宋_GB2312" w:cs="仿宋_GB2312"/>
          <w:sz w:val="32"/>
          <w:szCs w:val="32"/>
        </w:rPr>
        <w:t>201</w:t>
      </w:r>
      <w:r>
        <w:rPr>
          <w:rFonts w:ascii="仿宋_GB2312" w:eastAsia="仿宋_GB2312" w:hAnsi="仿宋_GB2312" w:cs="仿宋_GB2312" w:hint="eastAsia"/>
          <w:sz w:val="32"/>
          <w:szCs w:val="32"/>
        </w:rPr>
        <w:t>9年部门整体支出绩效评价报告》见附件（附件1）。</w:t>
      </w:r>
    </w:p>
    <w:p w:rsidR="001829A3" w:rsidRDefault="004A153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自行组织对XXX项目、XXX项目开展了绩效评价，《XXX项目2019年绩效评价报告》见附件（附件2）。（非涉密部门均需公开部门整体支出评价报告，部门自行组织的绩效评价情况根据部门实际公开，若未组织项目绩效评价，则只需说明部门整体支出绩效评价情况）</w:t>
      </w:r>
    </w:p>
    <w:p w:rsidR="00A739D7" w:rsidRPr="00A739D7" w:rsidRDefault="00A739D7" w:rsidP="00A739D7">
      <w:pPr>
        <w:spacing w:line="580" w:lineRule="exact"/>
        <w:ind w:firstLineChars="200" w:firstLine="643"/>
        <w:rPr>
          <w:rFonts w:ascii="仿宋_GB2312" w:eastAsia="仿宋_GB2312"/>
          <w:b/>
          <w:color w:val="000000"/>
          <w:sz w:val="32"/>
          <w:szCs w:val="32"/>
        </w:rPr>
      </w:pPr>
    </w:p>
    <w:p w:rsidR="001829A3" w:rsidRDefault="004A1530">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1829A3" w:rsidRDefault="004A1530">
      <w:pPr>
        <w:numPr>
          <w:ilvl w:val="0"/>
          <w:numId w:val="4"/>
        </w:numPr>
        <w:spacing w:line="600" w:lineRule="exact"/>
        <w:ind w:firstLineChars="150" w:firstLine="660"/>
        <w:jc w:val="center"/>
        <w:outlineLvl w:val="0"/>
        <w:rPr>
          <w:rStyle w:val="1Char"/>
          <w:rFonts w:ascii="黑体" w:eastAsia="黑体" w:hAnsi="黑体"/>
          <w:b w:val="0"/>
        </w:rPr>
      </w:pPr>
      <w:bookmarkStart w:id="34" w:name="_Toc15377225"/>
      <w:bookmarkStart w:id="35" w:name="_Toc15396613"/>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34"/>
      <w:bookmarkEnd w:id="35"/>
    </w:p>
    <w:p w:rsidR="001829A3" w:rsidRDefault="001829A3">
      <w:pPr>
        <w:spacing w:line="600" w:lineRule="exact"/>
        <w:jc w:val="left"/>
        <w:rPr>
          <w:rFonts w:ascii="宋体"/>
          <w:b/>
          <w:color w:val="000000"/>
          <w:sz w:val="44"/>
          <w:szCs w:val="44"/>
        </w:rPr>
      </w:pPr>
    </w:p>
    <w:p w:rsidR="001829A3" w:rsidRDefault="004A1530">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1829A3" w:rsidRDefault="004A1530">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1829A3" w:rsidRDefault="004A1530">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1829A3" w:rsidRDefault="004A1530">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p>
    <w:p w:rsidR="001829A3" w:rsidRDefault="004A1530">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1829A3" w:rsidRDefault="004A1530">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p>
    <w:p w:rsidR="001829A3" w:rsidRDefault="004A1530">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1829A3" w:rsidRDefault="004A1530">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1829A3" w:rsidRDefault="004A1530">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1829A3" w:rsidRDefault="004A1530">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1829A3" w:rsidRDefault="004A1530">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11.</w:t>
      </w:r>
      <w:r>
        <w:rPr>
          <w:rFonts w:ascii="仿宋_GB2312" w:eastAsia="仿宋_GB2312" w:hint="eastAsia"/>
          <w:color w:val="000000"/>
          <w:sz w:val="32"/>
          <w:szCs w:val="32"/>
        </w:rPr>
        <w:t>公共安全（类）…（款）…（项）：指……。</w:t>
      </w:r>
    </w:p>
    <w:p w:rsidR="001829A3" w:rsidRDefault="004A1530">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1829A3" w:rsidRDefault="004A1530">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1829A3" w:rsidRDefault="004A1530">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1829A3" w:rsidRDefault="004A1530">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1829A3" w:rsidRDefault="004A1530">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1829A3" w:rsidRDefault="004A1530">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1829A3" w:rsidRDefault="004A1530">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1829A3" w:rsidRDefault="004A1530">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1829A3" w:rsidRDefault="004A1530">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1829A3" w:rsidRDefault="004A1530">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1829A3" w:rsidRDefault="004A1530">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1829A3" w:rsidRDefault="004A1530">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1829A3" w:rsidRDefault="004A1530">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1829A3" w:rsidRDefault="004A1530">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1829A3" w:rsidRDefault="004A1530">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1829A3" w:rsidRDefault="004A1530">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1829A3" w:rsidRDefault="004A1530">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1829A3" w:rsidRDefault="004A1530">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1829A3" w:rsidRDefault="004A1530">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9年政府收支分类科目》增减内容。）</w:t>
      </w:r>
    </w:p>
    <w:p w:rsidR="001829A3" w:rsidRDefault="004A1530">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w:t>
      </w:r>
      <w:r>
        <w:rPr>
          <w:rFonts w:ascii="仿宋_GB2312" w:eastAsia="仿宋_GB2312" w:hint="eastAsia"/>
          <w:color w:val="000000"/>
          <w:sz w:val="32"/>
          <w:szCs w:val="32"/>
        </w:rPr>
        <w:lastRenderedPageBreak/>
        <w:t>任务而发生的人员支出和公用支出。</w:t>
      </w:r>
    </w:p>
    <w:p w:rsidR="001829A3" w:rsidRDefault="004A1530">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p>
    <w:p w:rsidR="001829A3" w:rsidRDefault="004A1530">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1829A3" w:rsidRDefault="004A1530">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1829A3" w:rsidRDefault="004A1530">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829A3" w:rsidRDefault="004A1530">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1829A3" w:rsidRDefault="001829A3">
      <w:pPr>
        <w:pStyle w:val="Default"/>
        <w:spacing w:line="560" w:lineRule="exact"/>
        <w:ind w:firstLineChars="200" w:firstLine="640"/>
        <w:rPr>
          <w:rFonts w:ascii="仿宋_GB2312" w:eastAsia="仿宋_GB2312" w:cs="黑体"/>
          <w:sz w:val="32"/>
          <w:szCs w:val="32"/>
        </w:rPr>
      </w:pPr>
    </w:p>
    <w:p w:rsidR="001829A3" w:rsidRDefault="004A1530">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1829A3" w:rsidRDefault="004A1530">
      <w:pPr>
        <w:spacing w:line="600" w:lineRule="exact"/>
        <w:jc w:val="center"/>
        <w:outlineLvl w:val="0"/>
        <w:rPr>
          <w:rStyle w:val="1Char"/>
          <w:rFonts w:ascii="黑体" w:eastAsia="黑体" w:hAnsi="黑体"/>
          <w:b w:val="0"/>
        </w:rPr>
      </w:pPr>
      <w:bookmarkStart w:id="36" w:name="_Toc15377226"/>
      <w:r>
        <w:rPr>
          <w:rFonts w:ascii="宋体"/>
          <w:b/>
          <w:color w:val="000000"/>
          <w:sz w:val="44"/>
          <w:szCs w:val="44"/>
        </w:rPr>
        <w:br w:type="page"/>
      </w:r>
      <w:bookmarkStart w:id="37"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37"/>
    </w:p>
    <w:p w:rsidR="001829A3" w:rsidRDefault="004A1530">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1829A3" w:rsidRDefault="001829A3">
      <w:pPr>
        <w:spacing w:line="580" w:lineRule="exact"/>
        <w:ind w:firstLineChars="200" w:firstLine="640"/>
        <w:rPr>
          <w:rFonts w:ascii="仿宋_GB2312" w:eastAsia="仿宋_GB2312" w:hAnsi="仿宋_GB2312" w:cs="仿宋_GB2312"/>
          <w:sz w:val="32"/>
          <w:szCs w:val="32"/>
        </w:rPr>
      </w:pPr>
    </w:p>
    <w:p w:rsidR="00A520CE" w:rsidRDefault="00A520CE" w:rsidP="00A520CE">
      <w:pPr>
        <w:spacing w:line="60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广元市利州区工商业联合会</w:t>
      </w:r>
    </w:p>
    <w:p w:rsidR="00A520CE" w:rsidRDefault="00A520CE" w:rsidP="00A520CE">
      <w:pPr>
        <w:spacing w:line="600" w:lineRule="exact"/>
        <w:jc w:val="center"/>
        <w:outlineLvl w:val="0"/>
        <w:rPr>
          <w:rFonts w:ascii="黑体" w:eastAsia="黑体" w:hAnsi="黑体" w:cs="方正小标宋简体"/>
          <w:sz w:val="36"/>
          <w:szCs w:val="36"/>
        </w:rPr>
      </w:pPr>
      <w:r>
        <w:rPr>
          <w:rFonts w:ascii="黑体" w:eastAsia="黑体" w:hAnsi="黑体" w:cs="方正小标宋简体"/>
          <w:sz w:val="36"/>
          <w:szCs w:val="36"/>
        </w:rPr>
        <w:t>201</w:t>
      </w:r>
      <w:r>
        <w:rPr>
          <w:rFonts w:ascii="黑体" w:eastAsia="黑体" w:hAnsi="黑体" w:cs="方正小标宋简体" w:hint="eastAsia"/>
          <w:sz w:val="36"/>
          <w:szCs w:val="36"/>
        </w:rPr>
        <w:t>9年部门整体支出绩效评价报告</w:t>
      </w:r>
    </w:p>
    <w:p w:rsidR="00A520CE" w:rsidRDefault="00A520CE" w:rsidP="00A520CE">
      <w:pPr>
        <w:spacing w:line="580" w:lineRule="exact"/>
        <w:ind w:firstLineChars="200" w:firstLine="640"/>
        <w:rPr>
          <w:rFonts w:ascii="黑体" w:eastAsia="黑体" w:hAnsi="黑体" w:cs="黑体"/>
          <w:sz w:val="32"/>
          <w:szCs w:val="32"/>
        </w:rPr>
      </w:pPr>
    </w:p>
    <w:p w:rsidR="00A520CE" w:rsidRDefault="00A520CE" w:rsidP="00A520CE">
      <w:pPr>
        <w:spacing w:line="5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一、部门（单位）概况</w:t>
      </w:r>
    </w:p>
    <w:p w:rsidR="00A520CE" w:rsidRDefault="00A520CE" w:rsidP="00A520CE">
      <w:pPr>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（一）机构组成：广元市利州区工商联为独立编制机构，属一级预算单位，无下属单位。</w:t>
      </w:r>
    </w:p>
    <w:p w:rsidR="00A520CE" w:rsidRDefault="00A520CE" w:rsidP="00A520CE">
      <w:pPr>
        <w:pStyle w:val="a3"/>
        <w:numPr>
          <w:ilvl w:val="0"/>
          <w:numId w:val="9"/>
        </w:numPr>
        <w:adjustRightInd w:val="0"/>
        <w:snapToGrid w:val="0"/>
        <w:spacing w:before="93" w:line="580" w:lineRule="exact"/>
        <w:ind w:left="0" w:firstLineChars="200" w:firstLine="640"/>
        <w:jc w:val="left"/>
        <w:rPr>
          <w:sz w:val="32"/>
          <w:szCs w:val="32"/>
        </w:rPr>
      </w:pPr>
      <w:r>
        <w:rPr>
          <w:rFonts w:ascii="仿宋" w:eastAsia="仿宋" w:hAnsi="仿宋" w:cs="仿宋_GB2312" w:hint="eastAsia"/>
          <w:sz w:val="32"/>
          <w:szCs w:val="32"/>
        </w:rPr>
        <w:t>机构职能：</w:t>
      </w:r>
    </w:p>
    <w:p w:rsidR="00A520CE" w:rsidRDefault="00A520CE" w:rsidP="00A520CE">
      <w:pPr>
        <w:pStyle w:val="a3"/>
        <w:adjustRightInd w:val="0"/>
        <w:snapToGrid w:val="0"/>
        <w:spacing w:before="93" w:line="580" w:lineRule="exact"/>
        <w:ind w:firstLineChars="200" w:firstLine="640"/>
        <w:jc w:val="left"/>
        <w:rPr>
          <w:sz w:val="32"/>
          <w:szCs w:val="32"/>
        </w:rPr>
      </w:pPr>
      <w:r>
        <w:rPr>
          <w:sz w:val="32"/>
          <w:szCs w:val="32"/>
        </w:rPr>
        <w:t>1</w:t>
      </w:r>
      <w:r>
        <w:rPr>
          <w:rFonts w:hint="eastAsia"/>
          <w:sz w:val="32"/>
          <w:szCs w:val="32"/>
        </w:rPr>
        <w:t>、加强和改进非公有制经济人士思想政治工作；</w:t>
      </w:r>
      <w:r>
        <w:rPr>
          <w:sz w:val="32"/>
          <w:szCs w:val="32"/>
        </w:rPr>
        <w:t>2</w:t>
      </w:r>
      <w:r>
        <w:rPr>
          <w:rFonts w:hint="eastAsia"/>
          <w:sz w:val="32"/>
          <w:szCs w:val="32"/>
        </w:rPr>
        <w:t>、参与政治协商，发挥民主监督作用，积极参政议政；</w:t>
      </w:r>
      <w:r>
        <w:rPr>
          <w:sz w:val="32"/>
          <w:szCs w:val="32"/>
        </w:rPr>
        <w:t>3</w:t>
      </w:r>
      <w:r>
        <w:rPr>
          <w:rFonts w:hint="eastAsia"/>
          <w:sz w:val="32"/>
          <w:szCs w:val="32"/>
        </w:rPr>
        <w:t>、协助政府管理和服务非公有制经济；</w:t>
      </w:r>
      <w:r>
        <w:rPr>
          <w:sz w:val="32"/>
          <w:szCs w:val="32"/>
        </w:rPr>
        <w:t>4</w:t>
      </w:r>
      <w:r>
        <w:rPr>
          <w:rFonts w:hint="eastAsia"/>
          <w:sz w:val="32"/>
          <w:szCs w:val="32"/>
        </w:rPr>
        <w:t>、促进行业协会、商会改革发展；</w:t>
      </w:r>
      <w:r>
        <w:rPr>
          <w:sz w:val="32"/>
          <w:szCs w:val="32"/>
        </w:rPr>
        <w:t>5</w:t>
      </w:r>
      <w:r>
        <w:rPr>
          <w:rFonts w:hint="eastAsia"/>
          <w:sz w:val="32"/>
          <w:szCs w:val="32"/>
        </w:rPr>
        <w:t>、参与协调劳动关系，促进社会和谐稳定；</w:t>
      </w:r>
      <w:r>
        <w:rPr>
          <w:sz w:val="32"/>
          <w:szCs w:val="32"/>
        </w:rPr>
        <w:t>6</w:t>
      </w:r>
      <w:r>
        <w:rPr>
          <w:rFonts w:hint="eastAsia"/>
          <w:sz w:val="32"/>
          <w:szCs w:val="32"/>
        </w:rPr>
        <w:t>、代表并维护会员的合法权益，反映会员的意见、要求和建议，参与经济纠纷的调解、仲裁；</w:t>
      </w:r>
      <w:r>
        <w:rPr>
          <w:sz w:val="32"/>
          <w:szCs w:val="32"/>
        </w:rPr>
        <w:t>7</w:t>
      </w:r>
      <w:r>
        <w:rPr>
          <w:rFonts w:hint="eastAsia"/>
          <w:sz w:val="32"/>
          <w:szCs w:val="32"/>
        </w:rPr>
        <w:t>、承办党委和政府交办的工作事项。</w:t>
      </w:r>
    </w:p>
    <w:p w:rsidR="00A520CE" w:rsidRDefault="00A520CE" w:rsidP="00A520CE">
      <w:pPr>
        <w:pStyle w:val="a3"/>
        <w:adjustRightInd w:val="0"/>
        <w:snapToGrid w:val="0"/>
        <w:spacing w:before="93" w:line="600" w:lineRule="exact"/>
        <w:ind w:firstLineChars="210" w:firstLine="672"/>
        <w:outlineLvl w:val="2"/>
        <w:rPr>
          <w:rFonts w:ascii="仿宋" w:eastAsia="仿宋" w:hAnsi="仿宋" w:cs="仿宋_GB2312"/>
          <w:sz w:val="32"/>
          <w:szCs w:val="32"/>
        </w:rPr>
      </w:pPr>
      <w:r>
        <w:rPr>
          <w:rFonts w:ascii="仿宋" w:eastAsia="仿宋" w:hAnsi="仿宋" w:cs="仿宋_GB2312" w:hint="eastAsia"/>
          <w:sz w:val="32"/>
          <w:szCs w:val="32"/>
        </w:rPr>
        <w:t>（三）人员概况：本单位共有编制数</w:t>
      </w:r>
      <w:r>
        <w:rPr>
          <w:rFonts w:ascii="仿宋" w:eastAsia="仿宋" w:hAnsi="仿宋" w:cs="仿宋_GB2312"/>
          <w:sz w:val="32"/>
          <w:szCs w:val="32"/>
        </w:rPr>
        <w:t>3</w:t>
      </w:r>
      <w:r>
        <w:rPr>
          <w:rFonts w:ascii="仿宋" w:eastAsia="仿宋" w:hAnsi="仿宋" w:cs="仿宋_GB2312" w:hint="eastAsia"/>
          <w:sz w:val="32"/>
          <w:szCs w:val="32"/>
        </w:rPr>
        <w:t>名，其中行政编制</w:t>
      </w:r>
      <w:r>
        <w:rPr>
          <w:rFonts w:ascii="仿宋" w:eastAsia="仿宋" w:hAnsi="仿宋" w:cs="仿宋_GB2312"/>
          <w:sz w:val="32"/>
          <w:szCs w:val="32"/>
        </w:rPr>
        <w:t>3</w:t>
      </w:r>
      <w:r>
        <w:rPr>
          <w:rFonts w:ascii="仿宋" w:eastAsia="仿宋" w:hAnsi="仿宋" w:cs="仿宋_GB2312" w:hint="eastAsia"/>
          <w:sz w:val="32"/>
          <w:szCs w:val="32"/>
        </w:rPr>
        <w:t>名。实有人员</w:t>
      </w:r>
      <w:r>
        <w:rPr>
          <w:rFonts w:ascii="仿宋" w:eastAsia="仿宋" w:hAnsi="仿宋" w:cs="仿宋_GB2312"/>
          <w:sz w:val="32"/>
          <w:szCs w:val="32"/>
        </w:rPr>
        <w:t>8</w:t>
      </w:r>
      <w:r>
        <w:rPr>
          <w:rFonts w:ascii="仿宋" w:eastAsia="仿宋" w:hAnsi="仿宋" w:cs="仿宋_GB2312" w:hint="eastAsia"/>
          <w:sz w:val="32"/>
          <w:szCs w:val="32"/>
        </w:rPr>
        <w:t>名，其中行政人员</w:t>
      </w:r>
      <w:r>
        <w:rPr>
          <w:rFonts w:ascii="仿宋" w:eastAsia="仿宋" w:hAnsi="仿宋" w:cs="仿宋_GB2312"/>
          <w:sz w:val="32"/>
          <w:szCs w:val="32"/>
        </w:rPr>
        <w:t>7</w:t>
      </w:r>
      <w:r>
        <w:rPr>
          <w:rFonts w:ascii="仿宋" w:eastAsia="仿宋" w:hAnsi="仿宋" w:cs="仿宋_GB2312" w:hint="eastAsia"/>
          <w:sz w:val="32"/>
          <w:szCs w:val="32"/>
        </w:rPr>
        <w:t>名，工勤控制人员</w:t>
      </w:r>
      <w:r>
        <w:rPr>
          <w:rFonts w:ascii="仿宋" w:eastAsia="仿宋" w:hAnsi="仿宋" w:cs="仿宋_GB2312"/>
          <w:sz w:val="32"/>
          <w:szCs w:val="32"/>
        </w:rPr>
        <w:t>1</w:t>
      </w:r>
      <w:r>
        <w:rPr>
          <w:rFonts w:ascii="仿宋" w:eastAsia="仿宋" w:hAnsi="仿宋" w:cs="仿宋_GB2312" w:hint="eastAsia"/>
          <w:sz w:val="32"/>
          <w:szCs w:val="32"/>
        </w:rPr>
        <w:t>名。</w:t>
      </w:r>
    </w:p>
    <w:p w:rsidR="00A520CE" w:rsidRDefault="00A520CE" w:rsidP="00A520CE">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二、部门财政资金收支情况</w:t>
      </w:r>
    </w:p>
    <w:p w:rsidR="00A520CE" w:rsidRDefault="00A520CE" w:rsidP="00A520CE">
      <w:pPr>
        <w:spacing w:line="600" w:lineRule="exact"/>
        <w:ind w:firstLineChars="200" w:firstLine="640"/>
        <w:outlineLvl w:val="1"/>
        <w:rPr>
          <w:rFonts w:ascii="仿宋" w:eastAsia="仿宋" w:hAnsi="仿宋"/>
          <w:color w:val="000000"/>
          <w:sz w:val="32"/>
          <w:szCs w:val="32"/>
        </w:rPr>
      </w:pPr>
      <w:r>
        <w:rPr>
          <w:rFonts w:ascii="仿宋" w:eastAsia="仿宋" w:hAnsi="仿宋" w:cs="仿宋_GB2312" w:hint="eastAsia"/>
          <w:sz w:val="32"/>
          <w:szCs w:val="32"/>
        </w:rPr>
        <w:t>（一）部门财政资金收入情况。</w:t>
      </w:r>
      <w:r>
        <w:rPr>
          <w:rFonts w:ascii="仿宋" w:eastAsia="仿宋" w:hAnsi="仿宋"/>
          <w:color w:val="000000"/>
          <w:sz w:val="32"/>
          <w:szCs w:val="32"/>
        </w:rPr>
        <w:t>201</w:t>
      </w:r>
      <w:r>
        <w:rPr>
          <w:rFonts w:ascii="仿宋" w:eastAsia="仿宋" w:hAnsi="仿宋" w:hint="eastAsia"/>
          <w:color w:val="000000"/>
          <w:sz w:val="32"/>
          <w:szCs w:val="32"/>
        </w:rPr>
        <w:t>9年本年收入合计130.26万元，其中：一般公共预算财政拨款收入130.26万</w:t>
      </w:r>
      <w:r>
        <w:rPr>
          <w:rFonts w:ascii="仿宋" w:eastAsia="仿宋" w:hAnsi="仿宋" w:hint="eastAsia"/>
          <w:color w:val="000000"/>
          <w:sz w:val="32"/>
          <w:szCs w:val="32"/>
        </w:rPr>
        <w:lastRenderedPageBreak/>
        <w:t>元，占</w:t>
      </w:r>
      <w:r>
        <w:rPr>
          <w:rFonts w:ascii="仿宋" w:eastAsia="仿宋" w:hAnsi="仿宋"/>
          <w:color w:val="000000"/>
          <w:sz w:val="32"/>
          <w:szCs w:val="32"/>
        </w:rPr>
        <w:t>100%</w:t>
      </w:r>
      <w:r>
        <w:rPr>
          <w:rFonts w:ascii="仿宋" w:eastAsia="仿宋" w:hAnsi="仿宋" w:hint="eastAsia"/>
          <w:color w:val="000000"/>
          <w:sz w:val="32"/>
          <w:szCs w:val="32"/>
        </w:rPr>
        <w:t>；政府性基金预算财政拨款收入</w:t>
      </w:r>
      <w:r>
        <w:rPr>
          <w:rFonts w:ascii="仿宋" w:eastAsia="仿宋" w:hAnsi="仿宋"/>
          <w:color w:val="000000"/>
          <w:sz w:val="32"/>
          <w:szCs w:val="32"/>
        </w:rPr>
        <w:t>0</w:t>
      </w:r>
      <w:r>
        <w:rPr>
          <w:rFonts w:ascii="仿宋" w:eastAsia="仿宋" w:hAnsi="仿宋" w:hint="eastAsia"/>
          <w:color w:val="000000"/>
          <w:sz w:val="32"/>
          <w:szCs w:val="32"/>
        </w:rPr>
        <w:t>万元；国有资本经营预算财政拨款收入</w:t>
      </w:r>
      <w:r>
        <w:rPr>
          <w:rFonts w:ascii="仿宋" w:eastAsia="仿宋" w:hAnsi="仿宋"/>
          <w:color w:val="000000"/>
          <w:sz w:val="32"/>
          <w:szCs w:val="32"/>
        </w:rPr>
        <w:t>0</w:t>
      </w:r>
      <w:r>
        <w:rPr>
          <w:rFonts w:ascii="仿宋" w:eastAsia="仿宋" w:hAnsi="仿宋" w:hint="eastAsia"/>
          <w:color w:val="000000"/>
          <w:sz w:val="32"/>
          <w:szCs w:val="32"/>
        </w:rPr>
        <w:t>万元；事业收入</w:t>
      </w:r>
      <w:r>
        <w:rPr>
          <w:rFonts w:ascii="仿宋" w:eastAsia="仿宋" w:hAnsi="仿宋"/>
          <w:color w:val="000000"/>
          <w:sz w:val="32"/>
          <w:szCs w:val="32"/>
        </w:rPr>
        <w:t>0</w:t>
      </w:r>
      <w:r>
        <w:rPr>
          <w:rFonts w:ascii="仿宋" w:eastAsia="仿宋" w:hAnsi="仿宋" w:hint="eastAsia"/>
          <w:color w:val="000000"/>
          <w:sz w:val="32"/>
          <w:szCs w:val="32"/>
        </w:rPr>
        <w:t>万元；经营收入</w:t>
      </w:r>
      <w:r>
        <w:rPr>
          <w:rFonts w:ascii="仿宋" w:eastAsia="仿宋" w:hAnsi="仿宋"/>
          <w:color w:val="000000"/>
          <w:sz w:val="32"/>
          <w:szCs w:val="32"/>
        </w:rPr>
        <w:t>0</w:t>
      </w:r>
      <w:r>
        <w:rPr>
          <w:rFonts w:ascii="仿宋" w:eastAsia="仿宋" w:hAnsi="仿宋" w:hint="eastAsia"/>
          <w:color w:val="000000"/>
          <w:sz w:val="32"/>
          <w:szCs w:val="32"/>
        </w:rPr>
        <w:t>万元；附属单位上缴收入</w:t>
      </w:r>
      <w:r>
        <w:rPr>
          <w:rFonts w:ascii="仿宋" w:eastAsia="仿宋" w:hAnsi="仿宋"/>
          <w:color w:val="000000"/>
          <w:sz w:val="32"/>
          <w:szCs w:val="32"/>
        </w:rPr>
        <w:t>0</w:t>
      </w:r>
      <w:r>
        <w:rPr>
          <w:rFonts w:ascii="仿宋" w:eastAsia="仿宋" w:hAnsi="仿宋" w:hint="eastAsia"/>
          <w:color w:val="000000"/>
          <w:sz w:val="32"/>
          <w:szCs w:val="32"/>
        </w:rPr>
        <w:t>万元；其他收入</w:t>
      </w:r>
      <w:r>
        <w:rPr>
          <w:rFonts w:ascii="仿宋" w:eastAsia="仿宋" w:hAnsi="仿宋"/>
          <w:color w:val="000000"/>
          <w:sz w:val="32"/>
          <w:szCs w:val="32"/>
        </w:rPr>
        <w:t>0</w:t>
      </w:r>
      <w:r>
        <w:rPr>
          <w:rFonts w:ascii="仿宋" w:eastAsia="仿宋" w:hAnsi="仿宋" w:hint="eastAsia"/>
          <w:color w:val="000000"/>
          <w:sz w:val="32"/>
          <w:szCs w:val="32"/>
        </w:rPr>
        <w:t>万元。</w:t>
      </w:r>
    </w:p>
    <w:p w:rsidR="00A520CE" w:rsidRDefault="00A520CE" w:rsidP="00A520CE">
      <w:pPr>
        <w:spacing w:line="600" w:lineRule="exact"/>
        <w:ind w:firstLine="640"/>
        <w:rPr>
          <w:rFonts w:ascii="仿宋" w:eastAsia="仿宋" w:hAnsi="仿宋"/>
          <w:color w:val="000000"/>
          <w:sz w:val="32"/>
          <w:szCs w:val="32"/>
          <w:shd w:val="pct10" w:color="auto" w:fill="FFFFFF"/>
        </w:rPr>
      </w:pPr>
      <w:r>
        <w:rPr>
          <w:rFonts w:ascii="仿宋" w:eastAsia="仿宋" w:hAnsi="仿宋" w:cs="仿宋_GB2312" w:hint="eastAsia"/>
          <w:sz w:val="32"/>
          <w:szCs w:val="32"/>
        </w:rPr>
        <w:t>（二）部门财政资金支出情况。</w:t>
      </w:r>
      <w:r>
        <w:rPr>
          <w:rFonts w:ascii="仿宋" w:eastAsia="仿宋" w:hAnsi="仿宋"/>
          <w:color w:val="000000"/>
          <w:sz w:val="32"/>
          <w:szCs w:val="32"/>
        </w:rPr>
        <w:t>201</w:t>
      </w:r>
      <w:r>
        <w:rPr>
          <w:rFonts w:ascii="仿宋" w:eastAsia="仿宋" w:hAnsi="仿宋" w:hint="eastAsia"/>
          <w:color w:val="000000"/>
          <w:sz w:val="32"/>
          <w:szCs w:val="32"/>
        </w:rPr>
        <w:t>9年本年支出合计120.4万元，其中：基本支出109.9万元，占</w:t>
      </w:r>
      <w:r>
        <w:rPr>
          <w:rFonts w:ascii="仿宋" w:eastAsia="仿宋" w:hAnsi="仿宋"/>
          <w:color w:val="000000"/>
          <w:sz w:val="32"/>
          <w:szCs w:val="32"/>
        </w:rPr>
        <w:t>9</w:t>
      </w:r>
      <w:r>
        <w:rPr>
          <w:rFonts w:ascii="仿宋" w:eastAsia="仿宋" w:hAnsi="仿宋" w:hint="eastAsia"/>
          <w:color w:val="000000"/>
          <w:sz w:val="32"/>
          <w:szCs w:val="32"/>
        </w:rPr>
        <w:t>1.28</w:t>
      </w:r>
      <w:r>
        <w:rPr>
          <w:rFonts w:ascii="仿宋" w:eastAsia="仿宋" w:hAnsi="仿宋"/>
          <w:color w:val="000000"/>
          <w:sz w:val="32"/>
          <w:szCs w:val="32"/>
        </w:rPr>
        <w:t>%</w:t>
      </w:r>
      <w:r>
        <w:rPr>
          <w:rFonts w:ascii="仿宋" w:eastAsia="仿宋" w:hAnsi="仿宋" w:hint="eastAsia"/>
          <w:color w:val="000000"/>
          <w:sz w:val="32"/>
          <w:szCs w:val="32"/>
        </w:rPr>
        <w:t>；项目支出10.5万元，占8.72</w:t>
      </w:r>
      <w:r>
        <w:rPr>
          <w:rFonts w:ascii="仿宋" w:eastAsia="仿宋" w:hAnsi="仿宋"/>
          <w:color w:val="000000"/>
          <w:sz w:val="32"/>
          <w:szCs w:val="32"/>
        </w:rPr>
        <w:t>%</w:t>
      </w:r>
      <w:r>
        <w:rPr>
          <w:rFonts w:ascii="仿宋" w:eastAsia="仿宋" w:hAnsi="仿宋" w:hint="eastAsia"/>
          <w:color w:val="000000"/>
          <w:sz w:val="32"/>
          <w:szCs w:val="32"/>
        </w:rPr>
        <w:t>；上缴上级支出</w:t>
      </w:r>
      <w:r>
        <w:rPr>
          <w:rFonts w:ascii="仿宋" w:eastAsia="仿宋" w:hAnsi="仿宋"/>
          <w:color w:val="000000"/>
          <w:sz w:val="32"/>
          <w:szCs w:val="32"/>
        </w:rPr>
        <w:t>0</w:t>
      </w:r>
      <w:r>
        <w:rPr>
          <w:rFonts w:ascii="仿宋" w:eastAsia="仿宋" w:hAnsi="仿宋" w:hint="eastAsia"/>
          <w:color w:val="000000"/>
          <w:sz w:val="32"/>
          <w:szCs w:val="32"/>
        </w:rPr>
        <w:t>万元；经营支出</w:t>
      </w:r>
      <w:r>
        <w:rPr>
          <w:rFonts w:ascii="仿宋" w:eastAsia="仿宋" w:hAnsi="仿宋"/>
          <w:color w:val="000000"/>
          <w:sz w:val="32"/>
          <w:szCs w:val="32"/>
        </w:rPr>
        <w:t>0</w:t>
      </w:r>
      <w:r>
        <w:rPr>
          <w:rFonts w:ascii="仿宋" w:eastAsia="仿宋" w:hAnsi="仿宋" w:hint="eastAsia"/>
          <w:color w:val="000000"/>
          <w:sz w:val="32"/>
          <w:szCs w:val="32"/>
        </w:rPr>
        <w:t>万元；对附属单位补助支出</w:t>
      </w:r>
      <w:r>
        <w:rPr>
          <w:rFonts w:ascii="仿宋" w:eastAsia="仿宋" w:hAnsi="仿宋"/>
          <w:color w:val="000000"/>
          <w:sz w:val="32"/>
          <w:szCs w:val="32"/>
        </w:rPr>
        <w:t>0</w:t>
      </w:r>
      <w:r>
        <w:rPr>
          <w:rFonts w:ascii="仿宋" w:eastAsia="仿宋" w:hAnsi="仿宋" w:hint="eastAsia"/>
          <w:color w:val="000000"/>
          <w:sz w:val="32"/>
          <w:szCs w:val="32"/>
        </w:rPr>
        <w:t>万元。</w:t>
      </w:r>
    </w:p>
    <w:p w:rsidR="00A520CE" w:rsidRDefault="00A520CE" w:rsidP="00A520CE">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三、部门整体预算绩效管理情况</w:t>
      </w:r>
    </w:p>
    <w:p w:rsidR="00A520CE" w:rsidRDefault="00A520CE" w:rsidP="00A520C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（一）部门预算管理。</w:t>
      </w:r>
    </w:p>
    <w:p w:rsidR="00A520CE" w:rsidRDefault="00A520CE" w:rsidP="00A520C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单位成立了以统战副部长、工商联党组书记为组长、各办负责人为成员的绩效管理领导小组。年初制定相应的绩效目标，分阶段进行相应的对照检查，确保目标任务的完成。严格按照项目管理和财务管理各项规定，根据实际需要编制预算，确保各种支出厉行节约，采取先申请后实施的方法，有效杜绝超预算支出。全年预算支出完成率达</w:t>
      </w:r>
      <w:r>
        <w:rPr>
          <w:rFonts w:ascii="仿宋" w:eastAsia="仿宋" w:hAnsi="仿宋" w:cs="仿宋_GB2312"/>
          <w:sz w:val="32"/>
          <w:szCs w:val="32"/>
        </w:rPr>
        <w:t>100%</w:t>
      </w:r>
      <w:r>
        <w:rPr>
          <w:rFonts w:ascii="仿宋" w:eastAsia="仿宋" w:hAnsi="仿宋" w:cs="仿宋_GB2312" w:hint="eastAsia"/>
          <w:sz w:val="32"/>
          <w:szCs w:val="32"/>
        </w:rPr>
        <w:t>以上，全年无违规违纪现象发生。</w:t>
      </w:r>
    </w:p>
    <w:p w:rsidR="00A520CE" w:rsidRDefault="00A520CE" w:rsidP="00A520C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（二）结果应用情况。</w:t>
      </w:r>
    </w:p>
    <w:p w:rsidR="00A520CE" w:rsidRDefault="00A520CE" w:rsidP="00A520C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本单位整体预算管理情况良好，各种资金使用公正公开，无徇私舞弊情况，资金使用不违规违纪。受到非公经济人士服务对象的高度认可，让他们充分感受到了党和政府的关心关怀。</w:t>
      </w:r>
    </w:p>
    <w:p w:rsidR="00A520CE" w:rsidRDefault="00A520CE" w:rsidP="00A520CE">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四、评价结论及建议</w:t>
      </w:r>
    </w:p>
    <w:p w:rsidR="00A520CE" w:rsidRDefault="00A520CE" w:rsidP="00A520C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（一）评价结论：</w:t>
      </w:r>
      <w:r>
        <w:rPr>
          <w:rFonts w:ascii="仿宋" w:eastAsia="仿宋" w:hAnsi="仿宋" w:cs="仿宋_GB2312"/>
          <w:sz w:val="32"/>
          <w:szCs w:val="32"/>
        </w:rPr>
        <w:t>201</w:t>
      </w:r>
      <w:r>
        <w:rPr>
          <w:rFonts w:ascii="仿宋" w:eastAsia="仿宋" w:hAnsi="仿宋" w:cs="仿宋_GB2312" w:hint="eastAsia"/>
          <w:sz w:val="32"/>
          <w:szCs w:val="32"/>
        </w:rPr>
        <w:t>9年区工商联在区委的领导下，在</w:t>
      </w:r>
      <w:r>
        <w:rPr>
          <w:rFonts w:ascii="仿宋" w:eastAsia="仿宋" w:hAnsi="仿宋" w:cs="仿宋_GB2312" w:hint="eastAsia"/>
          <w:sz w:val="32"/>
          <w:szCs w:val="32"/>
        </w:rPr>
        <w:lastRenderedPageBreak/>
        <w:t>市工商联的指导下，顺利完成了绩效目标考核，并取得优异成绩。</w:t>
      </w:r>
    </w:p>
    <w:p w:rsidR="00A520CE" w:rsidRDefault="00A520CE" w:rsidP="00A520C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（二）存在问题：由于单位人员不足，在资金使用的人员管控程序上还不够规范。</w:t>
      </w:r>
    </w:p>
    <w:p w:rsidR="00A520CE" w:rsidRDefault="00A520CE" w:rsidP="00A520C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改进建议：下一步将结合单位人员情况，加强财务人员分工调整，明确责任分工，确保财务人员分工合理，严格履职。同时加强单位财务相关工作人员财经制度培训，严格遵守资金使用管理制度，规范资金审批使用流程，确保各项资金正确使用，有效杜绝违规违纪使用资金现象。</w:t>
      </w:r>
    </w:p>
    <w:p w:rsidR="00750AC9" w:rsidRPr="00A520CE" w:rsidRDefault="00750AC9">
      <w:pPr>
        <w:spacing w:line="580" w:lineRule="exact"/>
        <w:ind w:firstLineChars="200" w:firstLine="640"/>
        <w:rPr>
          <w:rFonts w:ascii="仿宋_GB2312" w:eastAsia="仿宋_GB2312" w:hAnsi="仿宋_GB2312" w:cs="仿宋_GB2312"/>
          <w:sz w:val="32"/>
          <w:szCs w:val="32"/>
        </w:rPr>
      </w:pPr>
    </w:p>
    <w:p w:rsidR="00750AC9" w:rsidRDefault="00750AC9">
      <w:pPr>
        <w:spacing w:line="580" w:lineRule="exact"/>
        <w:ind w:firstLineChars="200" w:firstLine="640"/>
        <w:rPr>
          <w:rFonts w:ascii="仿宋_GB2312" w:eastAsia="仿宋_GB2312" w:hAnsi="仿宋_GB2312" w:cs="仿宋_GB2312"/>
          <w:sz w:val="32"/>
          <w:szCs w:val="32"/>
        </w:rPr>
      </w:pPr>
    </w:p>
    <w:p w:rsidR="00750AC9" w:rsidRDefault="00750AC9">
      <w:pPr>
        <w:spacing w:line="580" w:lineRule="exact"/>
        <w:ind w:firstLineChars="200" w:firstLine="640"/>
        <w:rPr>
          <w:rFonts w:ascii="仿宋_GB2312" w:eastAsia="仿宋_GB2312" w:hAnsi="仿宋_GB2312" w:cs="仿宋_GB2312"/>
          <w:sz w:val="32"/>
          <w:szCs w:val="32"/>
        </w:rPr>
      </w:pPr>
    </w:p>
    <w:p w:rsidR="00750AC9" w:rsidRDefault="00750AC9">
      <w:pPr>
        <w:spacing w:line="580" w:lineRule="exact"/>
        <w:ind w:firstLineChars="200" w:firstLine="640"/>
        <w:rPr>
          <w:rFonts w:ascii="仿宋_GB2312" w:eastAsia="仿宋_GB2312" w:hAnsi="仿宋_GB2312" w:cs="仿宋_GB2312"/>
          <w:sz w:val="32"/>
          <w:szCs w:val="32"/>
        </w:rPr>
      </w:pPr>
    </w:p>
    <w:p w:rsidR="00750AC9" w:rsidRDefault="00750AC9">
      <w:pPr>
        <w:spacing w:line="580" w:lineRule="exact"/>
        <w:ind w:firstLineChars="200" w:firstLine="640"/>
        <w:rPr>
          <w:rFonts w:ascii="仿宋_GB2312" w:eastAsia="仿宋_GB2312" w:hAnsi="仿宋_GB2312" w:cs="仿宋_GB2312"/>
          <w:sz w:val="32"/>
          <w:szCs w:val="32"/>
        </w:rPr>
      </w:pPr>
    </w:p>
    <w:p w:rsidR="00750AC9" w:rsidRDefault="00750AC9">
      <w:pPr>
        <w:spacing w:line="580" w:lineRule="exact"/>
        <w:ind w:firstLineChars="200" w:firstLine="640"/>
        <w:rPr>
          <w:rFonts w:ascii="仿宋_GB2312" w:eastAsia="仿宋_GB2312" w:hAnsi="仿宋_GB2312" w:cs="仿宋_GB2312"/>
          <w:sz w:val="32"/>
          <w:szCs w:val="32"/>
        </w:rPr>
      </w:pPr>
    </w:p>
    <w:p w:rsidR="00750AC9" w:rsidRDefault="00750AC9">
      <w:pPr>
        <w:spacing w:line="580" w:lineRule="exact"/>
        <w:ind w:firstLineChars="200" w:firstLine="640"/>
        <w:rPr>
          <w:rFonts w:ascii="仿宋_GB2312" w:eastAsia="仿宋_GB2312" w:hAnsi="仿宋_GB2312" w:cs="仿宋_GB2312"/>
          <w:sz w:val="32"/>
          <w:szCs w:val="32"/>
        </w:rPr>
      </w:pPr>
    </w:p>
    <w:p w:rsidR="00750AC9" w:rsidRDefault="00750AC9">
      <w:pPr>
        <w:spacing w:line="580" w:lineRule="exact"/>
        <w:ind w:firstLineChars="200" w:firstLine="640"/>
        <w:rPr>
          <w:rFonts w:ascii="仿宋_GB2312" w:eastAsia="仿宋_GB2312" w:hAnsi="仿宋_GB2312" w:cs="仿宋_GB2312"/>
          <w:sz w:val="32"/>
          <w:szCs w:val="32"/>
        </w:rPr>
      </w:pPr>
    </w:p>
    <w:p w:rsidR="00750AC9" w:rsidRDefault="00750AC9">
      <w:pPr>
        <w:spacing w:line="580" w:lineRule="exact"/>
        <w:ind w:firstLineChars="200" w:firstLine="640"/>
        <w:rPr>
          <w:rFonts w:ascii="仿宋_GB2312" w:eastAsia="仿宋_GB2312" w:hAnsi="仿宋_GB2312" w:cs="仿宋_GB2312"/>
          <w:sz w:val="32"/>
          <w:szCs w:val="32"/>
        </w:rPr>
      </w:pPr>
    </w:p>
    <w:p w:rsidR="00750AC9" w:rsidRDefault="00750AC9">
      <w:pPr>
        <w:spacing w:line="580" w:lineRule="exact"/>
        <w:ind w:firstLineChars="200" w:firstLine="640"/>
        <w:rPr>
          <w:rFonts w:ascii="仿宋_GB2312" w:eastAsia="仿宋_GB2312" w:hAnsi="仿宋_GB2312" w:cs="仿宋_GB2312"/>
          <w:sz w:val="32"/>
          <w:szCs w:val="32"/>
        </w:rPr>
      </w:pPr>
    </w:p>
    <w:p w:rsidR="00750AC9" w:rsidRDefault="00750AC9">
      <w:pPr>
        <w:spacing w:line="580" w:lineRule="exact"/>
        <w:ind w:firstLineChars="200" w:firstLine="640"/>
        <w:rPr>
          <w:rFonts w:ascii="仿宋_GB2312" w:eastAsia="仿宋_GB2312" w:hAnsi="仿宋_GB2312" w:cs="仿宋_GB2312"/>
          <w:sz w:val="32"/>
          <w:szCs w:val="32"/>
        </w:rPr>
      </w:pPr>
    </w:p>
    <w:p w:rsidR="00750AC9" w:rsidRDefault="00750AC9">
      <w:pPr>
        <w:spacing w:line="580" w:lineRule="exact"/>
        <w:ind w:firstLineChars="200" w:firstLine="640"/>
        <w:rPr>
          <w:rFonts w:ascii="仿宋_GB2312" w:eastAsia="仿宋_GB2312" w:hAnsi="仿宋_GB2312" w:cs="仿宋_GB2312"/>
          <w:sz w:val="32"/>
          <w:szCs w:val="32"/>
        </w:rPr>
      </w:pPr>
    </w:p>
    <w:p w:rsidR="00750AC9" w:rsidRDefault="00750AC9">
      <w:pPr>
        <w:spacing w:line="580" w:lineRule="exact"/>
        <w:ind w:firstLineChars="200" w:firstLine="640"/>
        <w:rPr>
          <w:rFonts w:ascii="仿宋_GB2312" w:eastAsia="仿宋_GB2312" w:hAnsi="仿宋_GB2312" w:cs="仿宋_GB2312"/>
          <w:sz w:val="32"/>
          <w:szCs w:val="32"/>
        </w:rPr>
      </w:pPr>
    </w:p>
    <w:p w:rsidR="00750AC9" w:rsidRDefault="00750AC9">
      <w:pPr>
        <w:spacing w:line="580" w:lineRule="exact"/>
        <w:ind w:firstLineChars="200" w:firstLine="640"/>
        <w:rPr>
          <w:rFonts w:ascii="仿宋_GB2312" w:eastAsia="仿宋_GB2312" w:hAnsi="仿宋_GB2312" w:cs="仿宋_GB2312"/>
          <w:sz w:val="32"/>
          <w:szCs w:val="32"/>
        </w:rPr>
      </w:pPr>
    </w:p>
    <w:p w:rsidR="001829A3" w:rsidRDefault="001829A3">
      <w:pPr>
        <w:spacing w:line="580" w:lineRule="exact"/>
        <w:ind w:firstLineChars="200" w:firstLine="640"/>
        <w:rPr>
          <w:rFonts w:ascii="仿宋_GB2312" w:eastAsia="仿宋_GB2312" w:hAnsi="仿宋_GB2312" w:cs="仿宋_GB2312"/>
          <w:sz w:val="32"/>
          <w:szCs w:val="32"/>
        </w:rPr>
      </w:pPr>
    </w:p>
    <w:p w:rsidR="001829A3" w:rsidRDefault="004A1530">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附件2</w:t>
      </w:r>
    </w:p>
    <w:p w:rsidR="001829A3" w:rsidRDefault="001829A3">
      <w:pPr>
        <w:spacing w:line="580" w:lineRule="exact"/>
        <w:ind w:firstLineChars="200" w:firstLine="640"/>
        <w:rPr>
          <w:rFonts w:ascii="仿宋_GB2312" w:eastAsia="仿宋_GB2312" w:hAnsi="仿宋_GB2312" w:cs="仿宋_GB2312"/>
          <w:sz w:val="32"/>
          <w:szCs w:val="32"/>
        </w:rPr>
      </w:pPr>
    </w:p>
    <w:p w:rsidR="001829A3" w:rsidRDefault="004A1530">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XXX</w:t>
      </w: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hint="eastAsia"/>
          <w:color w:val="000000"/>
          <w:kern w:val="0"/>
          <w:sz w:val="44"/>
          <w:szCs w:val="44"/>
        </w:rPr>
        <w:t>2019年</w:t>
      </w:r>
      <w:r>
        <w:rPr>
          <w:rFonts w:ascii="方正小标宋简体" w:eastAsia="方正小标宋简体" w:hAnsi="宋体" w:hint="eastAsia"/>
          <w:color w:val="000000"/>
          <w:kern w:val="0"/>
          <w:sz w:val="44"/>
          <w:szCs w:val="44"/>
          <w:lang w:val="zh-CN"/>
        </w:rPr>
        <w:t>绩效评价报告</w:t>
      </w:r>
    </w:p>
    <w:p w:rsidR="001829A3" w:rsidRDefault="001829A3">
      <w:pPr>
        <w:spacing w:line="600" w:lineRule="exact"/>
        <w:rPr>
          <w:rFonts w:ascii="宋体" w:hAnsi="宋体"/>
          <w:sz w:val="32"/>
          <w:szCs w:val="32"/>
          <w:lang w:val="zh-CN"/>
        </w:rPr>
      </w:pPr>
    </w:p>
    <w:p w:rsidR="001829A3" w:rsidRDefault="004A1530">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1829A3" w:rsidRDefault="004A153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1829A3" w:rsidRDefault="004A1530">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1．说明项目主管部门（单位）在该项目管理中的职能。</w:t>
      </w:r>
    </w:p>
    <w:p w:rsidR="001829A3" w:rsidRDefault="004A1530">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2．项目立项、资金申报的依据。</w:t>
      </w:r>
    </w:p>
    <w:p w:rsidR="001829A3" w:rsidRDefault="004A1530">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3．资金管理办法制定情况，资金支持具体项目的条件、范围与支持方式概况。</w:t>
      </w:r>
    </w:p>
    <w:p w:rsidR="001829A3" w:rsidRDefault="004A1530">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4．资金分配的原则及考虑因素。</w:t>
      </w:r>
    </w:p>
    <w:p w:rsidR="001829A3" w:rsidRDefault="004A153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1829A3" w:rsidRDefault="004A1530">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1．项目主要内容。</w:t>
      </w:r>
    </w:p>
    <w:p w:rsidR="001829A3" w:rsidRDefault="004A1530">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2．项目应实现的具体绩效目标，包括目标的量化、细化情况以及项目实施进度计划等。</w:t>
      </w:r>
    </w:p>
    <w:p w:rsidR="001829A3" w:rsidRDefault="004A1530">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3．分析评价申报内容是否与实际相符，申报目标是否合理可行。</w:t>
      </w:r>
    </w:p>
    <w:p w:rsidR="001829A3" w:rsidRDefault="004A153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1829A3" w:rsidRDefault="004A1530">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说明项目绩效自评采用的组织实施步骤及方法。</w:t>
      </w:r>
    </w:p>
    <w:p w:rsidR="001829A3" w:rsidRDefault="004A1530">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1829A3" w:rsidRDefault="004A153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1829A3" w:rsidRDefault="004A1530">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说明项目资金申报、批复及预算调整等程序的相关情况。</w:t>
      </w:r>
    </w:p>
    <w:p w:rsidR="001829A3" w:rsidRDefault="004A1530">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1829A3" w:rsidRDefault="004A1530">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lastRenderedPageBreak/>
        <w:t>1．资金计划。</w:t>
      </w:r>
      <w:r>
        <w:rPr>
          <w:rFonts w:ascii="仿宋_GB2312" w:eastAsia="仿宋_GB2312" w:hAnsi="宋体" w:hint="eastAsia"/>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rsidR="001829A3" w:rsidRDefault="004A1530">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2．资金到位。</w:t>
      </w:r>
      <w:r>
        <w:rPr>
          <w:rFonts w:ascii="仿宋_GB2312" w:eastAsia="仿宋_GB2312" w:hAnsi="宋体" w:hint="eastAsia"/>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rsidR="001829A3" w:rsidRDefault="004A1530">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3．资金使用。</w:t>
      </w:r>
      <w:r>
        <w:rPr>
          <w:rFonts w:ascii="仿宋_GB2312" w:eastAsia="仿宋_GB2312" w:hAnsi="宋体" w:hint="eastAsia"/>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rsidR="001829A3" w:rsidRDefault="004A153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1829A3" w:rsidRDefault="004A1530">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总体评价各项目实施单位财务管理制度是否健全，是否严格执行财务管理制度，账务处理是否及时，会计核算是否规范等。</w:t>
      </w:r>
    </w:p>
    <w:p w:rsidR="001829A3" w:rsidRDefault="004A1530">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1829A3" w:rsidRDefault="004A1530">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结合项目组织实施管理办法，重点围绕以下内容进行分</w:t>
      </w:r>
      <w:r>
        <w:rPr>
          <w:rFonts w:ascii="仿宋_GB2312" w:eastAsia="仿宋_GB2312" w:hAnsi="宋体" w:hint="eastAsia"/>
          <w:sz w:val="32"/>
          <w:szCs w:val="32"/>
          <w:lang w:val="zh-CN"/>
        </w:rPr>
        <w:lastRenderedPageBreak/>
        <w:t>析评价，并对自评中发现的问题分析说明。</w:t>
      </w:r>
    </w:p>
    <w:p w:rsidR="001829A3" w:rsidRDefault="004A153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1829A3" w:rsidRDefault="004A1530">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结合项目特点，总体评价各项目实施单位执行相关法律法规及项目管理制度等情况，如招投标、政府采购、项目公示制等相关规定。</w:t>
      </w:r>
    </w:p>
    <w:p w:rsidR="001829A3" w:rsidRDefault="004A1530">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说明项目主管部门为加强项目管理所采取的监管手段、监管程序、监管工作开展情况及实现的效果等。</w:t>
      </w:r>
    </w:p>
    <w:p w:rsidR="001829A3" w:rsidRDefault="004A1530">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1829A3" w:rsidRDefault="004A153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1829A3" w:rsidRDefault="004A1530">
      <w:pPr>
        <w:adjustRightInd w:val="0"/>
        <w:snapToGrid w:val="0"/>
        <w:spacing w:line="600" w:lineRule="exact"/>
        <w:ind w:firstLine="720"/>
        <w:rPr>
          <w:rFonts w:ascii="楷体_GB2312" w:eastAsia="楷体_GB2312" w:hAnsi="宋体"/>
          <w:b/>
          <w:sz w:val="32"/>
          <w:szCs w:val="32"/>
          <w:lang w:val="zh-CN"/>
        </w:rPr>
      </w:pPr>
      <w:r>
        <w:rPr>
          <w:rFonts w:ascii="仿宋_GB2312" w:eastAsia="仿宋_GB2312" w:hAnsi="宋体" w:hint="eastAsia"/>
          <w:sz w:val="32"/>
          <w:szCs w:val="32"/>
          <w:lang w:val="zh-CN"/>
        </w:rPr>
        <w:t>包括项目完成数量、质量、时效、成本等情况，对照项目计划完成目标，对截止评价时点的任务量完成、质量标准、进度计划、成本控制目标的实现程度进行评价，并进行分析说明。</w:t>
      </w:r>
    </w:p>
    <w:p w:rsidR="001829A3" w:rsidRDefault="004A153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1829A3" w:rsidRDefault="004A1530">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从项目经济效益、社会效益、生态效益、可持续效益以及服务对象满意度等方面对项目效益进行全面分析评价。</w:t>
      </w:r>
    </w:p>
    <w:p w:rsidR="001829A3" w:rsidRDefault="004A1530">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1829A3" w:rsidRDefault="004A153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1829A3" w:rsidRDefault="004A1530">
      <w:pPr>
        <w:adjustRightInd w:val="0"/>
        <w:snapToGrid w:val="0"/>
        <w:spacing w:line="600" w:lineRule="exact"/>
        <w:ind w:firstLineChars="200" w:firstLine="640"/>
        <w:rPr>
          <w:rFonts w:ascii="仿宋_GB2312" w:eastAsia="仿宋_GB2312" w:hAnsi="宋体"/>
          <w:sz w:val="32"/>
          <w:szCs w:val="32"/>
          <w:bdr w:val="single" w:sz="4" w:space="0" w:color="auto"/>
          <w:lang w:val="zh-CN"/>
        </w:rPr>
      </w:pPr>
      <w:r>
        <w:rPr>
          <w:rFonts w:ascii="仿宋_GB2312" w:eastAsia="仿宋_GB2312" w:hAnsi="宋体" w:hint="eastAsia"/>
          <w:sz w:val="32"/>
          <w:szCs w:val="32"/>
          <w:lang w:val="zh-CN"/>
        </w:rPr>
        <w:t>结合项目自身特点、评价重点及管理办法等要求，围绕专项项目支出绩效评价指标体系对项目进行总体评价。</w:t>
      </w:r>
    </w:p>
    <w:p w:rsidR="001829A3" w:rsidRDefault="004A153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1829A3" w:rsidRDefault="004A1530">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结合自评情况，分析存在的问题及原因。</w:t>
      </w:r>
      <w:r>
        <w:rPr>
          <w:rFonts w:ascii="仿宋_GB2312" w:eastAsia="仿宋_GB2312" w:hAnsi="宋体" w:hint="eastAsia"/>
          <w:sz w:val="32"/>
          <w:szCs w:val="32"/>
          <w:lang w:val="zh-CN"/>
        </w:rPr>
        <w:tab/>
      </w:r>
    </w:p>
    <w:p w:rsidR="001829A3" w:rsidRDefault="004A153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（三）相关建议。</w:t>
      </w:r>
    </w:p>
    <w:p w:rsidR="001829A3" w:rsidRDefault="004A1530">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针对项目自评中发现的问题，提出下一步改进完善的意见及有关政策性建议。</w:t>
      </w:r>
    </w:p>
    <w:p w:rsidR="001829A3" w:rsidRDefault="001829A3">
      <w:pPr>
        <w:spacing w:line="600" w:lineRule="exact"/>
        <w:jc w:val="center"/>
        <w:outlineLvl w:val="0"/>
        <w:rPr>
          <w:rStyle w:val="1Char"/>
          <w:rFonts w:ascii="黑体" w:eastAsia="黑体" w:hAnsi="黑体"/>
          <w:b w:val="0"/>
        </w:rPr>
      </w:pPr>
    </w:p>
    <w:p w:rsidR="009E262F" w:rsidRDefault="009E262F">
      <w:pPr>
        <w:spacing w:line="600" w:lineRule="exact"/>
        <w:jc w:val="center"/>
        <w:outlineLvl w:val="0"/>
        <w:rPr>
          <w:rStyle w:val="1Char"/>
          <w:rFonts w:ascii="黑体" w:eastAsia="黑体" w:hAnsi="黑体"/>
          <w:b w:val="0"/>
        </w:rPr>
      </w:pPr>
    </w:p>
    <w:p w:rsidR="009E262F" w:rsidRDefault="009E262F">
      <w:pPr>
        <w:spacing w:line="600" w:lineRule="exact"/>
        <w:jc w:val="center"/>
        <w:outlineLvl w:val="0"/>
        <w:rPr>
          <w:rStyle w:val="1Char"/>
          <w:rFonts w:ascii="黑体" w:eastAsia="黑体" w:hAnsi="黑体"/>
          <w:b w:val="0"/>
        </w:rPr>
      </w:pPr>
    </w:p>
    <w:p w:rsidR="009E262F" w:rsidRDefault="009E262F">
      <w:pPr>
        <w:spacing w:line="600" w:lineRule="exact"/>
        <w:jc w:val="center"/>
        <w:outlineLvl w:val="0"/>
        <w:rPr>
          <w:rStyle w:val="1Char"/>
          <w:rFonts w:ascii="黑体" w:eastAsia="黑体" w:hAnsi="黑体"/>
          <w:b w:val="0"/>
        </w:rPr>
      </w:pPr>
    </w:p>
    <w:p w:rsidR="009E262F" w:rsidRDefault="009E262F">
      <w:pPr>
        <w:spacing w:line="600" w:lineRule="exact"/>
        <w:jc w:val="center"/>
        <w:outlineLvl w:val="0"/>
        <w:rPr>
          <w:rStyle w:val="1Char"/>
          <w:rFonts w:ascii="黑体" w:eastAsia="黑体" w:hAnsi="黑体"/>
          <w:b w:val="0"/>
        </w:rPr>
      </w:pPr>
    </w:p>
    <w:p w:rsidR="009E262F" w:rsidRDefault="009E262F">
      <w:pPr>
        <w:spacing w:line="600" w:lineRule="exact"/>
        <w:jc w:val="center"/>
        <w:outlineLvl w:val="0"/>
        <w:rPr>
          <w:rStyle w:val="1Char"/>
          <w:rFonts w:ascii="黑体" w:eastAsia="黑体" w:hAnsi="黑体"/>
          <w:b w:val="0"/>
        </w:rPr>
      </w:pPr>
    </w:p>
    <w:p w:rsidR="009E262F" w:rsidRDefault="009E262F">
      <w:pPr>
        <w:spacing w:line="600" w:lineRule="exact"/>
        <w:jc w:val="center"/>
        <w:outlineLvl w:val="0"/>
        <w:rPr>
          <w:rStyle w:val="1Char"/>
          <w:rFonts w:ascii="黑体" w:eastAsia="黑体" w:hAnsi="黑体"/>
          <w:b w:val="0"/>
        </w:rPr>
      </w:pPr>
    </w:p>
    <w:p w:rsidR="009E262F" w:rsidRDefault="009E262F">
      <w:pPr>
        <w:spacing w:line="600" w:lineRule="exact"/>
        <w:jc w:val="center"/>
        <w:outlineLvl w:val="0"/>
        <w:rPr>
          <w:rStyle w:val="1Char"/>
          <w:rFonts w:ascii="黑体" w:eastAsia="黑体" w:hAnsi="黑体"/>
          <w:b w:val="0"/>
        </w:rPr>
      </w:pPr>
    </w:p>
    <w:p w:rsidR="009E262F" w:rsidRDefault="009E262F">
      <w:pPr>
        <w:spacing w:line="600" w:lineRule="exact"/>
        <w:jc w:val="center"/>
        <w:outlineLvl w:val="0"/>
        <w:rPr>
          <w:rStyle w:val="1Char"/>
          <w:rFonts w:ascii="黑体" w:eastAsia="黑体" w:hAnsi="黑体"/>
          <w:b w:val="0"/>
        </w:rPr>
      </w:pPr>
    </w:p>
    <w:p w:rsidR="009E262F" w:rsidRDefault="009E262F">
      <w:pPr>
        <w:spacing w:line="600" w:lineRule="exact"/>
        <w:jc w:val="center"/>
        <w:outlineLvl w:val="0"/>
        <w:rPr>
          <w:rStyle w:val="1Char"/>
          <w:rFonts w:ascii="黑体" w:eastAsia="黑体" w:hAnsi="黑体"/>
          <w:b w:val="0"/>
        </w:rPr>
      </w:pPr>
    </w:p>
    <w:p w:rsidR="009E262F" w:rsidRDefault="009E262F">
      <w:pPr>
        <w:spacing w:line="600" w:lineRule="exact"/>
        <w:jc w:val="center"/>
        <w:outlineLvl w:val="0"/>
        <w:rPr>
          <w:rStyle w:val="1Char"/>
          <w:rFonts w:ascii="黑体" w:eastAsia="黑体" w:hAnsi="黑体"/>
          <w:b w:val="0"/>
        </w:rPr>
      </w:pPr>
    </w:p>
    <w:p w:rsidR="009E262F" w:rsidRDefault="009E262F">
      <w:pPr>
        <w:spacing w:line="600" w:lineRule="exact"/>
        <w:jc w:val="center"/>
        <w:outlineLvl w:val="0"/>
        <w:rPr>
          <w:rStyle w:val="1Char"/>
          <w:rFonts w:ascii="黑体" w:eastAsia="黑体" w:hAnsi="黑体"/>
          <w:b w:val="0"/>
        </w:rPr>
      </w:pPr>
    </w:p>
    <w:p w:rsidR="009E262F" w:rsidRDefault="009E262F">
      <w:pPr>
        <w:spacing w:line="600" w:lineRule="exact"/>
        <w:jc w:val="center"/>
        <w:outlineLvl w:val="0"/>
        <w:rPr>
          <w:rStyle w:val="1Char"/>
          <w:rFonts w:ascii="黑体" w:eastAsia="黑体" w:hAnsi="黑体"/>
          <w:b w:val="0"/>
        </w:rPr>
      </w:pPr>
    </w:p>
    <w:p w:rsidR="009E262F" w:rsidRDefault="009E262F">
      <w:pPr>
        <w:spacing w:line="600" w:lineRule="exact"/>
        <w:jc w:val="center"/>
        <w:outlineLvl w:val="0"/>
        <w:rPr>
          <w:rStyle w:val="1Char"/>
          <w:rFonts w:ascii="黑体" w:eastAsia="黑体" w:hAnsi="黑体"/>
          <w:b w:val="0"/>
        </w:rPr>
      </w:pPr>
    </w:p>
    <w:p w:rsidR="00896310" w:rsidRDefault="00896310">
      <w:pPr>
        <w:spacing w:line="600" w:lineRule="exact"/>
        <w:jc w:val="center"/>
        <w:outlineLvl w:val="0"/>
        <w:rPr>
          <w:rStyle w:val="1Char"/>
          <w:rFonts w:ascii="黑体" w:eastAsia="黑体" w:hAnsi="黑体"/>
          <w:b w:val="0"/>
        </w:rPr>
      </w:pPr>
    </w:p>
    <w:p w:rsidR="00896310" w:rsidRDefault="00896310">
      <w:pPr>
        <w:spacing w:line="600" w:lineRule="exact"/>
        <w:jc w:val="center"/>
        <w:outlineLvl w:val="0"/>
        <w:rPr>
          <w:rStyle w:val="1Char"/>
          <w:rFonts w:ascii="黑体" w:eastAsia="黑体" w:hAnsi="黑体"/>
          <w:b w:val="0"/>
        </w:rPr>
      </w:pPr>
    </w:p>
    <w:p w:rsidR="009E262F" w:rsidRDefault="009E262F">
      <w:pPr>
        <w:spacing w:line="600" w:lineRule="exact"/>
        <w:jc w:val="center"/>
        <w:outlineLvl w:val="0"/>
        <w:rPr>
          <w:rStyle w:val="1Char"/>
          <w:rFonts w:ascii="黑体" w:eastAsia="黑体" w:hAnsi="黑体" w:hint="eastAsia"/>
          <w:b w:val="0"/>
        </w:rPr>
      </w:pPr>
    </w:p>
    <w:p w:rsidR="00B407EA" w:rsidRDefault="00B407EA">
      <w:pPr>
        <w:spacing w:line="600" w:lineRule="exact"/>
        <w:jc w:val="center"/>
        <w:outlineLvl w:val="0"/>
        <w:rPr>
          <w:rStyle w:val="1Char"/>
          <w:rFonts w:ascii="黑体" w:eastAsia="黑体" w:hAnsi="黑体" w:hint="eastAsia"/>
          <w:b w:val="0"/>
        </w:rPr>
      </w:pPr>
    </w:p>
    <w:p w:rsidR="00B407EA" w:rsidRDefault="00B407EA">
      <w:pPr>
        <w:spacing w:line="600" w:lineRule="exact"/>
        <w:jc w:val="center"/>
        <w:outlineLvl w:val="0"/>
        <w:rPr>
          <w:rStyle w:val="1Char"/>
          <w:rFonts w:ascii="黑体" w:eastAsia="黑体" w:hAnsi="黑体"/>
          <w:b w:val="0"/>
        </w:rPr>
      </w:pPr>
    </w:p>
    <w:p w:rsidR="009E262F" w:rsidRDefault="009E262F">
      <w:pPr>
        <w:spacing w:line="600" w:lineRule="exact"/>
        <w:jc w:val="center"/>
        <w:outlineLvl w:val="0"/>
        <w:rPr>
          <w:rStyle w:val="1Char"/>
          <w:rFonts w:ascii="黑体" w:eastAsia="黑体" w:hAnsi="黑体"/>
          <w:b w:val="0"/>
        </w:rPr>
      </w:pPr>
    </w:p>
    <w:p w:rsidR="001829A3" w:rsidRDefault="004A1530">
      <w:pPr>
        <w:spacing w:line="600" w:lineRule="exact"/>
        <w:jc w:val="center"/>
        <w:outlineLvl w:val="0"/>
        <w:rPr>
          <w:rStyle w:val="1Char"/>
          <w:rFonts w:ascii="黑体" w:eastAsia="黑体" w:hAnsi="黑体"/>
          <w:b w:val="0"/>
        </w:rPr>
      </w:pPr>
      <w:bookmarkStart w:id="38" w:name="_Toc15396618"/>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End w:id="36"/>
      <w:bookmarkEnd w:id="38"/>
    </w:p>
    <w:p w:rsidR="001829A3" w:rsidRDefault="001829A3">
      <w:pPr>
        <w:spacing w:line="600" w:lineRule="exact"/>
        <w:jc w:val="center"/>
        <w:outlineLvl w:val="0"/>
        <w:rPr>
          <w:rFonts w:ascii="仿宋" w:eastAsia="仿宋" w:hAnsi="仿宋"/>
          <w:b/>
          <w:color w:val="000000"/>
          <w:sz w:val="44"/>
          <w:szCs w:val="44"/>
        </w:rPr>
      </w:pPr>
    </w:p>
    <w:p w:rsidR="001829A3" w:rsidRDefault="004A1530">
      <w:pPr>
        <w:pStyle w:val="2"/>
        <w:rPr>
          <w:rFonts w:ascii="仿宋" w:eastAsia="仿宋" w:hAnsi="仿宋"/>
          <w:color w:val="000000"/>
        </w:rPr>
      </w:pPr>
      <w:bookmarkStart w:id="39" w:name="_Toc15396619"/>
      <w:r>
        <w:rPr>
          <w:rFonts w:ascii="仿宋" w:eastAsia="仿宋" w:hAnsi="仿宋" w:hint="eastAsia"/>
          <w:b w:val="0"/>
          <w:color w:val="000000"/>
        </w:rPr>
        <w:t>一、收</w:t>
      </w:r>
      <w:r>
        <w:rPr>
          <w:rStyle w:val="2Char"/>
          <w:rFonts w:ascii="仿宋" w:eastAsia="仿宋" w:hAnsi="仿宋" w:hint="eastAsia"/>
        </w:rPr>
        <w:t>入支出决算总表</w:t>
      </w:r>
      <w:bookmarkEnd w:id="39"/>
    </w:p>
    <w:p w:rsidR="001829A3" w:rsidRDefault="004A1530">
      <w:pPr>
        <w:pStyle w:val="2"/>
        <w:rPr>
          <w:rFonts w:ascii="仿宋" w:eastAsia="仿宋" w:hAnsi="仿宋"/>
          <w:color w:val="000000"/>
        </w:rPr>
      </w:pPr>
      <w:bookmarkStart w:id="40" w:name="_Toc15396620"/>
      <w:r>
        <w:rPr>
          <w:rFonts w:ascii="仿宋" w:eastAsia="仿宋" w:hAnsi="仿宋" w:hint="eastAsia"/>
          <w:b w:val="0"/>
          <w:color w:val="000000"/>
        </w:rPr>
        <w:t>二、收</w:t>
      </w:r>
      <w:r>
        <w:rPr>
          <w:rStyle w:val="2Char"/>
          <w:rFonts w:ascii="仿宋" w:eastAsia="仿宋" w:hAnsi="仿宋" w:hint="eastAsia"/>
        </w:rPr>
        <w:t>入决算表</w:t>
      </w:r>
      <w:bookmarkEnd w:id="40"/>
    </w:p>
    <w:p w:rsidR="001829A3" w:rsidRDefault="004A1530">
      <w:pPr>
        <w:pStyle w:val="2"/>
        <w:rPr>
          <w:rFonts w:ascii="仿宋" w:eastAsia="仿宋" w:hAnsi="仿宋"/>
          <w:color w:val="000000"/>
        </w:rPr>
      </w:pPr>
      <w:bookmarkStart w:id="41"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41"/>
    </w:p>
    <w:p w:rsidR="001829A3" w:rsidRDefault="004A1530">
      <w:pPr>
        <w:pStyle w:val="2"/>
        <w:rPr>
          <w:rFonts w:ascii="仿宋" w:eastAsia="仿宋" w:hAnsi="仿宋"/>
          <w:b w:val="0"/>
          <w:color w:val="000000"/>
        </w:rPr>
      </w:pPr>
      <w:bookmarkStart w:id="42"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42"/>
    </w:p>
    <w:p w:rsidR="001829A3" w:rsidRDefault="004A1530">
      <w:pPr>
        <w:pStyle w:val="2"/>
        <w:rPr>
          <w:rStyle w:val="2Char"/>
          <w:rFonts w:ascii="仿宋" w:eastAsia="仿宋" w:hAnsi="仿宋"/>
        </w:rPr>
      </w:pPr>
      <w:bookmarkStart w:id="43"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44" w:name="_Toc15396624"/>
      <w:bookmarkEnd w:id="43"/>
    </w:p>
    <w:p w:rsidR="001829A3" w:rsidRDefault="004A1530">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44"/>
    </w:p>
    <w:p w:rsidR="001829A3" w:rsidRDefault="004A1530">
      <w:pPr>
        <w:pStyle w:val="2"/>
        <w:rPr>
          <w:rFonts w:ascii="仿宋" w:eastAsia="仿宋" w:hAnsi="仿宋"/>
          <w:color w:val="000000"/>
        </w:rPr>
      </w:pPr>
      <w:bookmarkStart w:id="45"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45"/>
    </w:p>
    <w:p w:rsidR="001829A3" w:rsidRDefault="004A1530">
      <w:pPr>
        <w:pStyle w:val="2"/>
        <w:rPr>
          <w:rFonts w:ascii="仿宋" w:eastAsia="仿宋" w:hAnsi="仿宋"/>
          <w:color w:val="000000"/>
        </w:rPr>
      </w:pPr>
      <w:bookmarkStart w:id="46"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46"/>
    </w:p>
    <w:p w:rsidR="001829A3" w:rsidRDefault="004A1530">
      <w:pPr>
        <w:pStyle w:val="2"/>
        <w:rPr>
          <w:rFonts w:ascii="仿宋" w:eastAsia="仿宋" w:hAnsi="仿宋"/>
          <w:color w:val="000000"/>
        </w:rPr>
      </w:pPr>
      <w:bookmarkStart w:id="47"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47"/>
    </w:p>
    <w:p w:rsidR="001829A3" w:rsidRDefault="004A1530">
      <w:pPr>
        <w:pStyle w:val="2"/>
        <w:rPr>
          <w:rFonts w:ascii="仿宋" w:eastAsia="仿宋" w:hAnsi="仿宋"/>
          <w:color w:val="000000"/>
        </w:rPr>
      </w:pPr>
      <w:bookmarkStart w:id="48"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48"/>
    </w:p>
    <w:p w:rsidR="001829A3" w:rsidRDefault="004A1530">
      <w:pPr>
        <w:pStyle w:val="2"/>
        <w:rPr>
          <w:rFonts w:ascii="仿宋" w:eastAsia="仿宋" w:hAnsi="仿宋"/>
          <w:color w:val="000000"/>
        </w:rPr>
      </w:pPr>
      <w:bookmarkStart w:id="49"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49"/>
    </w:p>
    <w:p w:rsidR="001829A3" w:rsidRDefault="004A1530">
      <w:pPr>
        <w:pStyle w:val="2"/>
        <w:rPr>
          <w:rFonts w:ascii="仿宋" w:eastAsia="仿宋" w:hAnsi="仿宋"/>
          <w:color w:val="000000"/>
        </w:rPr>
      </w:pPr>
      <w:bookmarkStart w:id="50"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50"/>
    </w:p>
    <w:p w:rsidR="001829A3" w:rsidRDefault="004A1530">
      <w:pPr>
        <w:pStyle w:val="2"/>
        <w:rPr>
          <w:rFonts w:ascii="仿宋" w:eastAsia="仿宋" w:hAnsi="仿宋"/>
          <w:color w:val="000000" w:themeColor="text1"/>
        </w:rPr>
      </w:pPr>
      <w:bookmarkStart w:id="51"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51"/>
    </w:p>
    <w:sectPr w:rsidR="001829A3" w:rsidSect="001829A3">
      <w:headerReference w:type="default" r:id="rId13"/>
      <w:footerReference w:type="default" r:id="rId14"/>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4AF" w:rsidRDefault="008264AF" w:rsidP="001829A3">
      <w:r>
        <w:separator/>
      </w:r>
    </w:p>
  </w:endnote>
  <w:endnote w:type="continuationSeparator" w:id="1">
    <w:p w:rsidR="008264AF" w:rsidRDefault="008264AF" w:rsidP="001829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A739D7" w:rsidRDefault="00F2020C">
        <w:pPr>
          <w:pStyle w:val="a5"/>
          <w:jc w:val="center"/>
        </w:pPr>
        <w:fldSimple w:instr="PAGE   \* MERGEFORMAT">
          <w:r w:rsidR="00B407EA" w:rsidRPr="00B407EA">
            <w:rPr>
              <w:noProof/>
              <w:lang w:val="zh-CN"/>
            </w:rPr>
            <w:t>2</w:t>
          </w:r>
        </w:fldSimple>
      </w:p>
    </w:sdtContent>
  </w:sdt>
  <w:p w:rsidR="00A739D7" w:rsidRDefault="00A739D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4AF" w:rsidRDefault="008264AF" w:rsidP="001829A3">
      <w:r>
        <w:separator/>
      </w:r>
    </w:p>
  </w:footnote>
  <w:footnote w:type="continuationSeparator" w:id="1">
    <w:p w:rsidR="008264AF" w:rsidRDefault="008264AF" w:rsidP="001829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9D7" w:rsidRDefault="00A739D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3">
    <w:nsid w:val="093733B8"/>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EEB42B9"/>
    <w:multiLevelType w:val="hybridMultilevel"/>
    <w:tmpl w:val="8A288732"/>
    <w:lvl w:ilvl="0" w:tplc="FD0C6448">
      <w:start w:val="2"/>
      <w:numFmt w:val="japaneseCounting"/>
      <w:lvlText w:val="（%1）"/>
      <w:lvlJc w:val="left"/>
      <w:pPr>
        <w:ind w:left="1752" w:hanging="1080"/>
      </w:pPr>
      <w:rPr>
        <w:rFonts w:hint="default"/>
      </w:rPr>
    </w:lvl>
    <w:lvl w:ilvl="1" w:tplc="04090019" w:tentative="1">
      <w:start w:val="1"/>
      <w:numFmt w:val="lowerLetter"/>
      <w:lvlText w:val="%2)"/>
      <w:lvlJc w:val="left"/>
      <w:pPr>
        <w:ind w:left="1512" w:hanging="420"/>
      </w:pPr>
    </w:lvl>
    <w:lvl w:ilvl="2" w:tplc="0409001B" w:tentative="1">
      <w:start w:val="1"/>
      <w:numFmt w:val="lowerRoman"/>
      <w:lvlText w:val="%3."/>
      <w:lvlJc w:val="right"/>
      <w:pPr>
        <w:ind w:left="1932" w:hanging="420"/>
      </w:pPr>
    </w:lvl>
    <w:lvl w:ilvl="3" w:tplc="0409000F" w:tentative="1">
      <w:start w:val="1"/>
      <w:numFmt w:val="decimal"/>
      <w:lvlText w:val="%4."/>
      <w:lvlJc w:val="left"/>
      <w:pPr>
        <w:ind w:left="2352" w:hanging="420"/>
      </w:pPr>
    </w:lvl>
    <w:lvl w:ilvl="4" w:tplc="04090019" w:tentative="1">
      <w:start w:val="1"/>
      <w:numFmt w:val="lowerLetter"/>
      <w:lvlText w:val="%5)"/>
      <w:lvlJc w:val="left"/>
      <w:pPr>
        <w:ind w:left="2772" w:hanging="420"/>
      </w:pPr>
    </w:lvl>
    <w:lvl w:ilvl="5" w:tplc="0409001B" w:tentative="1">
      <w:start w:val="1"/>
      <w:numFmt w:val="lowerRoman"/>
      <w:lvlText w:val="%6."/>
      <w:lvlJc w:val="right"/>
      <w:pPr>
        <w:ind w:left="3192" w:hanging="420"/>
      </w:pPr>
    </w:lvl>
    <w:lvl w:ilvl="6" w:tplc="0409000F" w:tentative="1">
      <w:start w:val="1"/>
      <w:numFmt w:val="decimal"/>
      <w:lvlText w:val="%7."/>
      <w:lvlJc w:val="left"/>
      <w:pPr>
        <w:ind w:left="3612" w:hanging="420"/>
      </w:pPr>
    </w:lvl>
    <w:lvl w:ilvl="7" w:tplc="04090019" w:tentative="1">
      <w:start w:val="1"/>
      <w:numFmt w:val="lowerLetter"/>
      <w:lvlText w:val="%8)"/>
      <w:lvlJc w:val="left"/>
      <w:pPr>
        <w:ind w:left="4032" w:hanging="420"/>
      </w:pPr>
    </w:lvl>
    <w:lvl w:ilvl="8" w:tplc="0409001B" w:tentative="1">
      <w:start w:val="1"/>
      <w:numFmt w:val="lowerRoman"/>
      <w:lvlText w:val="%9."/>
      <w:lvlJc w:val="right"/>
      <w:pPr>
        <w:ind w:left="4452" w:hanging="420"/>
      </w:pPr>
    </w:lvl>
  </w:abstractNum>
  <w:abstractNum w:abstractNumId="6">
    <w:nsid w:val="37BB2CC1"/>
    <w:multiLevelType w:val="hybridMultilevel"/>
    <w:tmpl w:val="C616B530"/>
    <w:lvl w:ilvl="0" w:tplc="2DF0C28A">
      <w:start w:val="1"/>
      <w:numFmt w:val="decimal"/>
      <w:lvlText w:val="%1、"/>
      <w:lvlJc w:val="left"/>
      <w:pPr>
        <w:tabs>
          <w:tab w:val="num" w:pos="1347"/>
        </w:tabs>
        <w:ind w:left="1347" w:hanging="720"/>
      </w:pPr>
      <w:rPr>
        <w:rFonts w:hint="default"/>
      </w:rPr>
    </w:lvl>
    <w:lvl w:ilvl="1" w:tplc="04090019" w:tentative="1">
      <w:start w:val="1"/>
      <w:numFmt w:val="lowerLetter"/>
      <w:lvlText w:val="%2)"/>
      <w:lvlJc w:val="left"/>
      <w:pPr>
        <w:tabs>
          <w:tab w:val="num" w:pos="1467"/>
        </w:tabs>
        <w:ind w:left="1467" w:hanging="420"/>
      </w:pPr>
    </w:lvl>
    <w:lvl w:ilvl="2" w:tplc="0409001B" w:tentative="1">
      <w:start w:val="1"/>
      <w:numFmt w:val="lowerRoman"/>
      <w:lvlText w:val="%3."/>
      <w:lvlJc w:val="righ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9" w:tentative="1">
      <w:start w:val="1"/>
      <w:numFmt w:val="lowerLetter"/>
      <w:lvlText w:val="%5)"/>
      <w:lvlJc w:val="left"/>
      <w:pPr>
        <w:tabs>
          <w:tab w:val="num" w:pos="2727"/>
        </w:tabs>
        <w:ind w:left="2727" w:hanging="420"/>
      </w:pPr>
    </w:lvl>
    <w:lvl w:ilvl="5" w:tplc="0409001B" w:tentative="1">
      <w:start w:val="1"/>
      <w:numFmt w:val="lowerRoman"/>
      <w:lvlText w:val="%6."/>
      <w:lvlJc w:val="righ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9" w:tentative="1">
      <w:start w:val="1"/>
      <w:numFmt w:val="lowerLetter"/>
      <w:lvlText w:val="%8)"/>
      <w:lvlJc w:val="left"/>
      <w:pPr>
        <w:tabs>
          <w:tab w:val="num" w:pos="3987"/>
        </w:tabs>
        <w:ind w:left="3987" w:hanging="420"/>
      </w:pPr>
    </w:lvl>
    <w:lvl w:ilvl="8" w:tplc="0409001B" w:tentative="1">
      <w:start w:val="1"/>
      <w:numFmt w:val="lowerRoman"/>
      <w:lvlText w:val="%9."/>
      <w:lvlJc w:val="right"/>
      <w:pPr>
        <w:tabs>
          <w:tab w:val="num" w:pos="4407"/>
        </w:tabs>
        <w:ind w:left="4407" w:hanging="420"/>
      </w:pPr>
    </w:lvl>
  </w:abstractNum>
  <w:abstractNum w:abstractNumId="7">
    <w:nsid w:val="577E444F"/>
    <w:multiLevelType w:val="hybridMultilevel"/>
    <w:tmpl w:val="27CC048C"/>
    <w:lvl w:ilvl="0" w:tplc="AB1023C2">
      <w:start w:val="3"/>
      <w:numFmt w:val="japaneseCounting"/>
      <w:lvlText w:val="%1、"/>
      <w:lvlJc w:val="left"/>
      <w:pPr>
        <w:ind w:left="1360" w:hanging="720"/>
      </w:pPr>
      <w:rPr>
        <w:rFonts w:cs="Times New Roman"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8"/>
  </w:num>
  <w:num w:numId="2">
    <w:abstractNumId w:val="4"/>
  </w:num>
  <w:num w:numId="3">
    <w:abstractNumId w:val="0"/>
  </w:num>
  <w:num w:numId="4">
    <w:abstractNumId w:val="1"/>
  </w:num>
  <w:num w:numId="5">
    <w:abstractNumId w:val="6"/>
  </w:num>
  <w:num w:numId="6">
    <w:abstractNumId w:val="7"/>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05722"/>
    <w:rsid w:val="000079C3"/>
    <w:rsid w:val="000222C6"/>
    <w:rsid w:val="0002549F"/>
    <w:rsid w:val="000468DB"/>
    <w:rsid w:val="0006487A"/>
    <w:rsid w:val="00065F8F"/>
    <w:rsid w:val="00070A43"/>
    <w:rsid w:val="000768F2"/>
    <w:rsid w:val="00080BB0"/>
    <w:rsid w:val="00091201"/>
    <w:rsid w:val="0009184B"/>
    <w:rsid w:val="00094236"/>
    <w:rsid w:val="0009593C"/>
    <w:rsid w:val="00097322"/>
    <w:rsid w:val="000A6A92"/>
    <w:rsid w:val="000B047F"/>
    <w:rsid w:val="000B5923"/>
    <w:rsid w:val="000B5A48"/>
    <w:rsid w:val="000B6FF3"/>
    <w:rsid w:val="000C3467"/>
    <w:rsid w:val="000C3CA6"/>
    <w:rsid w:val="000C5E8F"/>
    <w:rsid w:val="000D1267"/>
    <w:rsid w:val="000D1D50"/>
    <w:rsid w:val="000D5782"/>
    <w:rsid w:val="000E6613"/>
    <w:rsid w:val="000E7119"/>
    <w:rsid w:val="00114E9B"/>
    <w:rsid w:val="001226F7"/>
    <w:rsid w:val="00142216"/>
    <w:rsid w:val="00144D6A"/>
    <w:rsid w:val="0014729F"/>
    <w:rsid w:val="00157BAB"/>
    <w:rsid w:val="001654D1"/>
    <w:rsid w:val="00174518"/>
    <w:rsid w:val="0018106D"/>
    <w:rsid w:val="001829A3"/>
    <w:rsid w:val="001877A7"/>
    <w:rsid w:val="00191536"/>
    <w:rsid w:val="00196687"/>
    <w:rsid w:val="001C0962"/>
    <w:rsid w:val="001D7531"/>
    <w:rsid w:val="001E737D"/>
    <w:rsid w:val="001F0592"/>
    <w:rsid w:val="001F65A5"/>
    <w:rsid w:val="001F7506"/>
    <w:rsid w:val="002006CD"/>
    <w:rsid w:val="00202B36"/>
    <w:rsid w:val="00204B7A"/>
    <w:rsid w:val="00204CDE"/>
    <w:rsid w:val="0021101A"/>
    <w:rsid w:val="00220536"/>
    <w:rsid w:val="00235629"/>
    <w:rsid w:val="00245615"/>
    <w:rsid w:val="00247CC2"/>
    <w:rsid w:val="00260C38"/>
    <w:rsid w:val="002616C0"/>
    <w:rsid w:val="00265372"/>
    <w:rsid w:val="002662AA"/>
    <w:rsid w:val="0027742C"/>
    <w:rsid w:val="00280496"/>
    <w:rsid w:val="00293F5A"/>
    <w:rsid w:val="00294DC9"/>
    <w:rsid w:val="00295495"/>
    <w:rsid w:val="002A31DE"/>
    <w:rsid w:val="002B2613"/>
    <w:rsid w:val="002B6341"/>
    <w:rsid w:val="002D19B0"/>
    <w:rsid w:val="002D6D05"/>
    <w:rsid w:val="002F1818"/>
    <w:rsid w:val="002F567B"/>
    <w:rsid w:val="003216A9"/>
    <w:rsid w:val="00335A74"/>
    <w:rsid w:val="0036561B"/>
    <w:rsid w:val="0037013F"/>
    <w:rsid w:val="00380C92"/>
    <w:rsid w:val="003A2C0F"/>
    <w:rsid w:val="003A484F"/>
    <w:rsid w:val="003A4883"/>
    <w:rsid w:val="003B0BE0"/>
    <w:rsid w:val="003B0C1B"/>
    <w:rsid w:val="003B688C"/>
    <w:rsid w:val="003C00FD"/>
    <w:rsid w:val="003C0291"/>
    <w:rsid w:val="003C39AE"/>
    <w:rsid w:val="003C7B60"/>
    <w:rsid w:val="003D0C0F"/>
    <w:rsid w:val="003D1FB2"/>
    <w:rsid w:val="003D66DA"/>
    <w:rsid w:val="003E1310"/>
    <w:rsid w:val="003E6F55"/>
    <w:rsid w:val="003F27B5"/>
    <w:rsid w:val="00406254"/>
    <w:rsid w:val="00416CD4"/>
    <w:rsid w:val="004223DE"/>
    <w:rsid w:val="00434489"/>
    <w:rsid w:val="00437085"/>
    <w:rsid w:val="00443880"/>
    <w:rsid w:val="004464F4"/>
    <w:rsid w:val="00471401"/>
    <w:rsid w:val="004731F4"/>
    <w:rsid w:val="00473F31"/>
    <w:rsid w:val="0048263A"/>
    <w:rsid w:val="00487E5D"/>
    <w:rsid w:val="004A1530"/>
    <w:rsid w:val="004A711F"/>
    <w:rsid w:val="004B199D"/>
    <w:rsid w:val="004B4690"/>
    <w:rsid w:val="004C40B7"/>
    <w:rsid w:val="004E0A2D"/>
    <w:rsid w:val="004E206B"/>
    <w:rsid w:val="004E6DF7"/>
    <w:rsid w:val="004F0FBD"/>
    <w:rsid w:val="004F403E"/>
    <w:rsid w:val="00505A47"/>
    <w:rsid w:val="00512FDA"/>
    <w:rsid w:val="00520DA0"/>
    <w:rsid w:val="005359A3"/>
    <w:rsid w:val="005664BB"/>
    <w:rsid w:val="00566FFA"/>
    <w:rsid w:val="0057481D"/>
    <w:rsid w:val="00575F0B"/>
    <w:rsid w:val="0058486E"/>
    <w:rsid w:val="00585B33"/>
    <w:rsid w:val="0059014D"/>
    <w:rsid w:val="005B2D67"/>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44A89"/>
    <w:rsid w:val="0066037A"/>
    <w:rsid w:val="0066343B"/>
    <w:rsid w:val="00664777"/>
    <w:rsid w:val="00671370"/>
    <w:rsid w:val="006748A4"/>
    <w:rsid w:val="00681A31"/>
    <w:rsid w:val="00682B8C"/>
    <w:rsid w:val="0068328D"/>
    <w:rsid w:val="00683E73"/>
    <w:rsid w:val="006933DD"/>
    <w:rsid w:val="006A3141"/>
    <w:rsid w:val="006A5E34"/>
    <w:rsid w:val="006B2422"/>
    <w:rsid w:val="006B2B9A"/>
    <w:rsid w:val="006C1937"/>
    <w:rsid w:val="006F020C"/>
    <w:rsid w:val="007127B7"/>
    <w:rsid w:val="00712A60"/>
    <w:rsid w:val="0071798E"/>
    <w:rsid w:val="00726D52"/>
    <w:rsid w:val="00727533"/>
    <w:rsid w:val="007416B6"/>
    <w:rsid w:val="00746F48"/>
    <w:rsid w:val="00750AC9"/>
    <w:rsid w:val="0075404D"/>
    <w:rsid w:val="0076182A"/>
    <w:rsid w:val="00767B7E"/>
    <w:rsid w:val="00772D6D"/>
    <w:rsid w:val="007770C3"/>
    <w:rsid w:val="00784D24"/>
    <w:rsid w:val="00785FBA"/>
    <w:rsid w:val="00786E4A"/>
    <w:rsid w:val="007875EB"/>
    <w:rsid w:val="0079426B"/>
    <w:rsid w:val="007A266B"/>
    <w:rsid w:val="007D1682"/>
    <w:rsid w:val="007D312A"/>
    <w:rsid w:val="007D3F19"/>
    <w:rsid w:val="007E23B0"/>
    <w:rsid w:val="007F1991"/>
    <w:rsid w:val="007F2C2F"/>
    <w:rsid w:val="007F55FC"/>
    <w:rsid w:val="007F5665"/>
    <w:rsid w:val="00800112"/>
    <w:rsid w:val="00813348"/>
    <w:rsid w:val="0082057F"/>
    <w:rsid w:val="008253BB"/>
    <w:rsid w:val="008264AF"/>
    <w:rsid w:val="00833962"/>
    <w:rsid w:val="0083706E"/>
    <w:rsid w:val="008408F6"/>
    <w:rsid w:val="008423A5"/>
    <w:rsid w:val="00850625"/>
    <w:rsid w:val="00853718"/>
    <w:rsid w:val="0085395A"/>
    <w:rsid w:val="00855221"/>
    <w:rsid w:val="00860645"/>
    <w:rsid w:val="00867CA5"/>
    <w:rsid w:val="00871F71"/>
    <w:rsid w:val="00872FD8"/>
    <w:rsid w:val="00885AF4"/>
    <w:rsid w:val="008910EF"/>
    <w:rsid w:val="008939CD"/>
    <w:rsid w:val="00893FF0"/>
    <w:rsid w:val="00896310"/>
    <w:rsid w:val="008B768C"/>
    <w:rsid w:val="008C3EA1"/>
    <w:rsid w:val="008C4DB1"/>
    <w:rsid w:val="008C4EAF"/>
    <w:rsid w:val="008C5176"/>
    <w:rsid w:val="008C7FD0"/>
    <w:rsid w:val="008E1DE7"/>
    <w:rsid w:val="008E707C"/>
    <w:rsid w:val="00900B08"/>
    <w:rsid w:val="00902155"/>
    <w:rsid w:val="00902FA3"/>
    <w:rsid w:val="00923564"/>
    <w:rsid w:val="0092392E"/>
    <w:rsid w:val="009315F9"/>
    <w:rsid w:val="00931D16"/>
    <w:rsid w:val="00933499"/>
    <w:rsid w:val="00935C98"/>
    <w:rsid w:val="00946945"/>
    <w:rsid w:val="00951248"/>
    <w:rsid w:val="0095152F"/>
    <w:rsid w:val="00954C49"/>
    <w:rsid w:val="00955E37"/>
    <w:rsid w:val="0097099F"/>
    <w:rsid w:val="00971997"/>
    <w:rsid w:val="00971FFC"/>
    <w:rsid w:val="0098418E"/>
    <w:rsid w:val="0098660A"/>
    <w:rsid w:val="009931C3"/>
    <w:rsid w:val="009B2C43"/>
    <w:rsid w:val="009B4EAE"/>
    <w:rsid w:val="009B7573"/>
    <w:rsid w:val="009C22F4"/>
    <w:rsid w:val="009C2E98"/>
    <w:rsid w:val="009C37FB"/>
    <w:rsid w:val="009D3447"/>
    <w:rsid w:val="009D4711"/>
    <w:rsid w:val="009E262F"/>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20CE"/>
    <w:rsid w:val="00A56DF2"/>
    <w:rsid w:val="00A56E6E"/>
    <w:rsid w:val="00A60C8D"/>
    <w:rsid w:val="00A67AB5"/>
    <w:rsid w:val="00A733B2"/>
    <w:rsid w:val="00A739D7"/>
    <w:rsid w:val="00A741C2"/>
    <w:rsid w:val="00A91760"/>
    <w:rsid w:val="00A92133"/>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53A7"/>
    <w:rsid w:val="00B161B8"/>
    <w:rsid w:val="00B2048C"/>
    <w:rsid w:val="00B26267"/>
    <w:rsid w:val="00B310B9"/>
    <w:rsid w:val="00B35F3F"/>
    <w:rsid w:val="00B36CBB"/>
    <w:rsid w:val="00B407EA"/>
    <w:rsid w:val="00B425E0"/>
    <w:rsid w:val="00B440AA"/>
    <w:rsid w:val="00B44B70"/>
    <w:rsid w:val="00B53C56"/>
    <w:rsid w:val="00B57DAF"/>
    <w:rsid w:val="00B77EA6"/>
    <w:rsid w:val="00B81598"/>
    <w:rsid w:val="00B841F1"/>
    <w:rsid w:val="00B944D6"/>
    <w:rsid w:val="00B96855"/>
    <w:rsid w:val="00BB4DF0"/>
    <w:rsid w:val="00BC289F"/>
    <w:rsid w:val="00BC2D50"/>
    <w:rsid w:val="00BC5361"/>
    <w:rsid w:val="00BC5460"/>
    <w:rsid w:val="00BC6B50"/>
    <w:rsid w:val="00BD0E25"/>
    <w:rsid w:val="00BD35AD"/>
    <w:rsid w:val="00BF5BD6"/>
    <w:rsid w:val="00C03E31"/>
    <w:rsid w:val="00C2667F"/>
    <w:rsid w:val="00C30E69"/>
    <w:rsid w:val="00C33E72"/>
    <w:rsid w:val="00C354B2"/>
    <w:rsid w:val="00C35554"/>
    <w:rsid w:val="00C42709"/>
    <w:rsid w:val="00C533CC"/>
    <w:rsid w:val="00C5751C"/>
    <w:rsid w:val="00C61067"/>
    <w:rsid w:val="00C61BFC"/>
    <w:rsid w:val="00C62B85"/>
    <w:rsid w:val="00C65438"/>
    <w:rsid w:val="00C91CBB"/>
    <w:rsid w:val="00CB4E70"/>
    <w:rsid w:val="00CC09B6"/>
    <w:rsid w:val="00CC666F"/>
    <w:rsid w:val="00CD1E3F"/>
    <w:rsid w:val="00CD63CF"/>
    <w:rsid w:val="00CE0DC6"/>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852EF"/>
    <w:rsid w:val="00DA4FA8"/>
    <w:rsid w:val="00DA634F"/>
    <w:rsid w:val="00DA65AC"/>
    <w:rsid w:val="00DB1913"/>
    <w:rsid w:val="00DB2B28"/>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569B0"/>
    <w:rsid w:val="00E63ACC"/>
    <w:rsid w:val="00E64269"/>
    <w:rsid w:val="00E66797"/>
    <w:rsid w:val="00E82267"/>
    <w:rsid w:val="00E853CE"/>
    <w:rsid w:val="00E867B6"/>
    <w:rsid w:val="00E87F08"/>
    <w:rsid w:val="00EA010F"/>
    <w:rsid w:val="00EB2198"/>
    <w:rsid w:val="00ED1B63"/>
    <w:rsid w:val="00ED3C1F"/>
    <w:rsid w:val="00ED4085"/>
    <w:rsid w:val="00ED420E"/>
    <w:rsid w:val="00ED6FBE"/>
    <w:rsid w:val="00EE2F57"/>
    <w:rsid w:val="00EF4C34"/>
    <w:rsid w:val="00EF77C6"/>
    <w:rsid w:val="00F05438"/>
    <w:rsid w:val="00F121D0"/>
    <w:rsid w:val="00F1361C"/>
    <w:rsid w:val="00F156F0"/>
    <w:rsid w:val="00F160C7"/>
    <w:rsid w:val="00F2020C"/>
    <w:rsid w:val="00F2408F"/>
    <w:rsid w:val="00F240E9"/>
    <w:rsid w:val="00F36D8F"/>
    <w:rsid w:val="00F417B1"/>
    <w:rsid w:val="00F45853"/>
    <w:rsid w:val="00F47E08"/>
    <w:rsid w:val="00F602DF"/>
    <w:rsid w:val="00F653B1"/>
    <w:rsid w:val="00F754A1"/>
    <w:rsid w:val="00F81FD9"/>
    <w:rsid w:val="00F841AA"/>
    <w:rsid w:val="00F84A94"/>
    <w:rsid w:val="00F87E96"/>
    <w:rsid w:val="00FA23E8"/>
    <w:rsid w:val="00FC7EEC"/>
    <w:rsid w:val="00FD3CC1"/>
    <w:rsid w:val="00FF1E02"/>
    <w:rsid w:val="00FF30B4"/>
    <w:rsid w:val="10C055FF"/>
    <w:rsid w:val="16BB723D"/>
    <w:rsid w:val="240371BF"/>
    <w:rsid w:val="29FD04D3"/>
    <w:rsid w:val="319F7F4E"/>
    <w:rsid w:val="353E67AD"/>
    <w:rsid w:val="4ECE2238"/>
    <w:rsid w:val="72734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9A3"/>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1829A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829A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829A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1829A3"/>
    <w:pPr>
      <w:spacing w:beforeLines="30"/>
    </w:pPr>
    <w:rPr>
      <w:rFonts w:ascii="仿宋_GB2312" w:eastAsia="仿宋_GB2312"/>
      <w:kern w:val="0"/>
      <w:sz w:val="30"/>
    </w:rPr>
  </w:style>
  <w:style w:type="paragraph" w:styleId="30">
    <w:name w:val="toc 3"/>
    <w:basedOn w:val="a"/>
    <w:next w:val="a"/>
    <w:uiPriority w:val="39"/>
    <w:unhideWhenUsed/>
    <w:qFormat/>
    <w:rsid w:val="001829A3"/>
    <w:pPr>
      <w:tabs>
        <w:tab w:val="right" w:leader="dot" w:pos="8296"/>
      </w:tabs>
      <w:ind w:leftChars="400" w:left="840"/>
    </w:pPr>
  </w:style>
  <w:style w:type="paragraph" w:styleId="a4">
    <w:name w:val="Balloon Text"/>
    <w:basedOn w:val="a"/>
    <w:link w:val="Char0"/>
    <w:uiPriority w:val="99"/>
    <w:semiHidden/>
    <w:unhideWhenUsed/>
    <w:qFormat/>
    <w:rsid w:val="001829A3"/>
    <w:rPr>
      <w:sz w:val="18"/>
      <w:szCs w:val="18"/>
    </w:rPr>
  </w:style>
  <w:style w:type="paragraph" w:styleId="a5">
    <w:name w:val="footer"/>
    <w:basedOn w:val="a"/>
    <w:link w:val="Char1"/>
    <w:uiPriority w:val="99"/>
    <w:qFormat/>
    <w:rsid w:val="001829A3"/>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1829A3"/>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1829A3"/>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1829A3"/>
    <w:pPr>
      <w:tabs>
        <w:tab w:val="right" w:leader="dot" w:pos="8296"/>
      </w:tabs>
      <w:ind w:leftChars="200" w:left="420"/>
    </w:pPr>
  </w:style>
  <w:style w:type="character" w:styleId="a7">
    <w:name w:val="Strong"/>
    <w:basedOn w:val="a0"/>
    <w:uiPriority w:val="99"/>
    <w:qFormat/>
    <w:rsid w:val="001829A3"/>
    <w:rPr>
      <w:b/>
    </w:rPr>
  </w:style>
  <w:style w:type="character" w:styleId="a8">
    <w:name w:val="Hyperlink"/>
    <w:basedOn w:val="a0"/>
    <w:uiPriority w:val="99"/>
    <w:unhideWhenUsed/>
    <w:qFormat/>
    <w:rsid w:val="001829A3"/>
    <w:rPr>
      <w:color w:val="0000FF" w:themeColor="hyperlink"/>
      <w:u w:val="single"/>
    </w:rPr>
  </w:style>
  <w:style w:type="character" w:customStyle="1" w:styleId="HeaderChar">
    <w:name w:val="Header Char"/>
    <w:basedOn w:val="a0"/>
    <w:uiPriority w:val="99"/>
    <w:semiHidden/>
    <w:qFormat/>
    <w:rsid w:val="001829A3"/>
    <w:rPr>
      <w:rFonts w:ascii="Times New Roman" w:hAnsi="Times New Roman"/>
      <w:sz w:val="18"/>
      <w:szCs w:val="18"/>
    </w:rPr>
  </w:style>
  <w:style w:type="character" w:customStyle="1" w:styleId="Char2">
    <w:name w:val="页眉 Char"/>
    <w:link w:val="a6"/>
    <w:uiPriority w:val="99"/>
    <w:semiHidden/>
    <w:qFormat/>
    <w:locked/>
    <w:rsid w:val="001829A3"/>
    <w:rPr>
      <w:sz w:val="18"/>
    </w:rPr>
  </w:style>
  <w:style w:type="character" w:customStyle="1" w:styleId="FooterChar">
    <w:name w:val="Footer Char"/>
    <w:basedOn w:val="a0"/>
    <w:uiPriority w:val="99"/>
    <w:semiHidden/>
    <w:qFormat/>
    <w:rsid w:val="001829A3"/>
    <w:rPr>
      <w:rFonts w:ascii="Times New Roman" w:hAnsi="Times New Roman"/>
      <w:sz w:val="18"/>
      <w:szCs w:val="18"/>
    </w:rPr>
  </w:style>
  <w:style w:type="character" w:customStyle="1" w:styleId="Char1">
    <w:name w:val="页脚 Char"/>
    <w:link w:val="a5"/>
    <w:uiPriority w:val="99"/>
    <w:qFormat/>
    <w:locked/>
    <w:rsid w:val="001829A3"/>
    <w:rPr>
      <w:sz w:val="18"/>
    </w:rPr>
  </w:style>
  <w:style w:type="character" w:customStyle="1" w:styleId="BodyTextChar">
    <w:name w:val="Body Text Char"/>
    <w:basedOn w:val="a0"/>
    <w:uiPriority w:val="99"/>
    <w:semiHidden/>
    <w:qFormat/>
    <w:rsid w:val="001829A3"/>
    <w:rPr>
      <w:rFonts w:ascii="Times New Roman" w:hAnsi="Times New Roman"/>
      <w:szCs w:val="24"/>
    </w:rPr>
  </w:style>
  <w:style w:type="character" w:customStyle="1" w:styleId="Char">
    <w:name w:val="正文文本 Char"/>
    <w:link w:val="a3"/>
    <w:uiPriority w:val="99"/>
    <w:qFormat/>
    <w:locked/>
    <w:rsid w:val="001829A3"/>
    <w:rPr>
      <w:rFonts w:ascii="仿宋_GB2312" w:eastAsia="仿宋_GB2312" w:hAnsi="Times New Roman"/>
      <w:sz w:val="24"/>
    </w:rPr>
  </w:style>
  <w:style w:type="paragraph" w:customStyle="1" w:styleId="Default">
    <w:name w:val="Default"/>
    <w:uiPriority w:val="99"/>
    <w:qFormat/>
    <w:rsid w:val="001829A3"/>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99"/>
    <w:qFormat/>
    <w:rsid w:val="001829A3"/>
    <w:pPr>
      <w:ind w:firstLineChars="200" w:firstLine="420"/>
    </w:pPr>
  </w:style>
  <w:style w:type="character" w:customStyle="1" w:styleId="1Char">
    <w:name w:val="标题 1 Char"/>
    <w:basedOn w:val="a0"/>
    <w:link w:val="1"/>
    <w:uiPriority w:val="99"/>
    <w:qFormat/>
    <w:rsid w:val="001829A3"/>
    <w:rPr>
      <w:rFonts w:ascii="Times New Roman" w:hAnsi="Times New Roman"/>
      <w:b/>
      <w:bCs/>
      <w:kern w:val="44"/>
      <w:sz w:val="44"/>
      <w:szCs w:val="44"/>
    </w:rPr>
  </w:style>
  <w:style w:type="character" w:customStyle="1" w:styleId="2Char">
    <w:name w:val="标题 2 Char"/>
    <w:basedOn w:val="a0"/>
    <w:link w:val="2"/>
    <w:uiPriority w:val="99"/>
    <w:qFormat/>
    <w:rsid w:val="001829A3"/>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1829A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1829A3"/>
    <w:rPr>
      <w:rFonts w:ascii="Times New Roman" w:hAnsi="Times New Roman"/>
      <w:kern w:val="2"/>
      <w:sz w:val="18"/>
      <w:szCs w:val="18"/>
    </w:rPr>
  </w:style>
  <w:style w:type="character" w:customStyle="1" w:styleId="3Char">
    <w:name w:val="标题 3 Char"/>
    <w:basedOn w:val="a0"/>
    <w:link w:val="3"/>
    <w:uiPriority w:val="9"/>
    <w:qFormat/>
    <w:rsid w:val="001829A3"/>
    <w:rPr>
      <w:rFonts w:ascii="Times New Roman" w:hAnsi="Times New Roman"/>
      <w:b/>
      <w:bCs/>
      <w:kern w:val="2"/>
      <w:sz w:val="32"/>
      <w:szCs w:val="32"/>
    </w:rPr>
  </w:style>
  <w:style w:type="paragraph" w:customStyle="1" w:styleId="TOC2">
    <w:name w:val="TOC 标题2"/>
    <w:basedOn w:val="1"/>
    <w:next w:val="a"/>
    <w:uiPriority w:val="39"/>
    <w:unhideWhenUsed/>
    <w:qFormat/>
    <w:rsid w:val="001829A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a:t>2018</a:t>
            </a:r>
            <a:r>
              <a:rPr lang="zh-CN" altLang="en-US"/>
              <a:t>年与</a:t>
            </a:r>
            <a:r>
              <a:rPr lang="en-US" altLang="zh-CN"/>
              <a:t>2019</a:t>
            </a:r>
            <a:r>
              <a:rPr lang="zh-CN" altLang="en-US"/>
              <a:t>年收支对比图</a:t>
            </a:r>
            <a:endParaRPr lang="en-US" altLang="zh-CN"/>
          </a:p>
        </c:rich>
      </c:tx>
    </c:title>
    <c:plotArea>
      <c:layout/>
      <c:barChart>
        <c:barDir val="col"/>
        <c:grouping val="clustered"/>
        <c:ser>
          <c:idx val="0"/>
          <c:order val="0"/>
          <c:tx>
            <c:strRef>
              <c:f>Sheet1!$B$1</c:f>
              <c:strCache>
                <c:ptCount val="1"/>
                <c:pt idx="0">
                  <c:v>系列 1</c:v>
                </c:pt>
              </c:strCache>
            </c:strRef>
          </c:tx>
          <c:cat>
            <c:strRef>
              <c:f>Sheet1!$A$2:$A$5</c:f>
              <c:strCache>
                <c:ptCount val="4"/>
                <c:pt idx="0">
                  <c:v>2018年收入</c:v>
                </c:pt>
                <c:pt idx="1">
                  <c:v>2019年收入</c:v>
                </c:pt>
                <c:pt idx="2">
                  <c:v>2018年支出</c:v>
                </c:pt>
                <c:pt idx="3">
                  <c:v>2019年支出</c:v>
                </c:pt>
              </c:strCache>
            </c:strRef>
          </c:cat>
          <c:val>
            <c:numRef>
              <c:f>Sheet1!$B$2:$B$5</c:f>
              <c:numCache>
                <c:formatCode>General</c:formatCode>
                <c:ptCount val="4"/>
                <c:pt idx="0">
                  <c:v>128.72</c:v>
                </c:pt>
                <c:pt idx="1">
                  <c:v>130.26</c:v>
                </c:pt>
                <c:pt idx="2">
                  <c:v>132.79</c:v>
                </c:pt>
                <c:pt idx="3">
                  <c:v>120.4</c:v>
                </c:pt>
              </c:numCache>
            </c:numRef>
          </c:val>
        </c:ser>
        <c:axId val="101961728"/>
        <c:axId val="104564224"/>
      </c:barChart>
      <c:catAx>
        <c:axId val="101961728"/>
        <c:scaling>
          <c:orientation val="minMax"/>
        </c:scaling>
        <c:axPos val="b"/>
        <c:tickLblPos val="nextTo"/>
        <c:crossAx val="104564224"/>
        <c:crosses val="autoZero"/>
        <c:auto val="1"/>
        <c:lblAlgn val="ctr"/>
        <c:lblOffset val="100"/>
      </c:catAx>
      <c:valAx>
        <c:axId val="104564224"/>
        <c:scaling>
          <c:orientation val="minMax"/>
        </c:scaling>
        <c:delete val="1"/>
        <c:axPos val="l"/>
        <c:majorGridlines>
          <c:spPr>
            <a:ln>
              <a:noFill/>
            </a:ln>
          </c:spPr>
        </c:majorGridlines>
        <c:numFmt formatCode="General" sourceLinked="1"/>
        <c:tickLblPos val="nextTo"/>
        <c:crossAx val="101961728"/>
        <c:crosses val="autoZero"/>
        <c:crossBetween val="between"/>
      </c:valAx>
      <c:spPr>
        <a:noFill/>
        <a:ln w="25400">
          <a:noFill/>
        </a:ln>
      </c:spPr>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a:t>2019</a:t>
            </a:r>
            <a:r>
              <a:rPr lang="zh-CN" altLang="en-US"/>
              <a:t>年支出</a:t>
            </a:r>
          </a:p>
        </c:rich>
      </c:tx>
    </c:title>
    <c:plotArea>
      <c:layout/>
      <c:pieChart>
        <c:varyColors val="1"/>
        <c:ser>
          <c:idx val="0"/>
          <c:order val="0"/>
          <c:tx>
            <c:strRef>
              <c:f>Sheet1!$B$1</c:f>
              <c:strCache>
                <c:ptCount val="1"/>
                <c:pt idx="0">
                  <c:v>2018年支出</c:v>
                </c:pt>
              </c:strCache>
            </c:strRef>
          </c:tx>
          <c:dLbls>
            <c:dLbl>
              <c:idx val="0"/>
              <c:tx>
                <c:rich>
                  <a:bodyPr/>
                  <a:lstStyle/>
                  <a:p>
                    <a:r>
                      <a:rPr lang="zh-CN" altLang="en-US"/>
                      <a:t>基本支出
</a:t>
                    </a:r>
                    <a:r>
                      <a:rPr lang="en-US" altLang="zh-CN"/>
                      <a:t>91.28%</a:t>
                    </a:r>
                  </a:p>
                </c:rich>
              </c:tx>
              <c:showCatName val="1"/>
              <c:showPercent val="1"/>
            </c:dLbl>
            <c:dLbl>
              <c:idx val="1"/>
              <c:tx>
                <c:rich>
                  <a:bodyPr/>
                  <a:lstStyle/>
                  <a:p>
                    <a:r>
                      <a:rPr lang="zh-CN" altLang="en-US"/>
                      <a:t>项目支出
</a:t>
                    </a:r>
                    <a:r>
                      <a:rPr lang="en-US" altLang="zh-CN"/>
                      <a:t>8.72%</a:t>
                    </a:r>
                    <a:endParaRPr lang="zh-CN" altLang="en-US"/>
                  </a:p>
                </c:rich>
              </c:tx>
              <c:showCatName val="1"/>
              <c:showPercent val="1"/>
            </c:dLbl>
            <c:showCatName val="1"/>
            <c:showPercent val="1"/>
          </c:dLbls>
          <c:cat>
            <c:strRef>
              <c:f>Sheet1!$A$2:$A$3</c:f>
              <c:strCache>
                <c:ptCount val="2"/>
                <c:pt idx="0">
                  <c:v>基本支出</c:v>
                </c:pt>
                <c:pt idx="1">
                  <c:v>项目支出</c:v>
                </c:pt>
              </c:strCache>
            </c:strRef>
          </c:cat>
          <c:val>
            <c:numRef>
              <c:f>Sheet1!$B$2:$B$3</c:f>
              <c:numCache>
                <c:formatCode>General</c:formatCode>
                <c:ptCount val="2"/>
                <c:pt idx="0">
                  <c:v>91.28</c:v>
                </c:pt>
                <c:pt idx="1">
                  <c:v>8.7200000000000006</c:v>
                </c:pt>
              </c:numCache>
            </c:numRef>
          </c:val>
        </c:ser>
        <c:dLbls>
          <c:showCatName val="1"/>
          <c:showPercent val="1"/>
        </c:dLbls>
        <c:firstSliceAng val="0"/>
      </c:pieChart>
    </c:plotArea>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a:t>2018</a:t>
            </a:r>
            <a:r>
              <a:rPr lang="zh-CN" altLang="en-US"/>
              <a:t>年与</a:t>
            </a:r>
            <a:r>
              <a:rPr lang="en-US" altLang="zh-CN"/>
              <a:t>2019</a:t>
            </a:r>
            <a:r>
              <a:rPr lang="zh-CN" altLang="en-US"/>
              <a:t>年收支对比图</a:t>
            </a:r>
            <a:endParaRPr lang="en-US" altLang="zh-CN"/>
          </a:p>
        </c:rich>
      </c:tx>
    </c:title>
    <c:plotArea>
      <c:layout/>
      <c:barChart>
        <c:barDir val="col"/>
        <c:grouping val="clustered"/>
        <c:ser>
          <c:idx val="0"/>
          <c:order val="0"/>
          <c:tx>
            <c:strRef>
              <c:f>Sheet1!$B$1</c:f>
              <c:strCache>
                <c:ptCount val="1"/>
                <c:pt idx="0">
                  <c:v>系列 1</c:v>
                </c:pt>
              </c:strCache>
            </c:strRef>
          </c:tx>
          <c:cat>
            <c:strRef>
              <c:f>Sheet1!$A$2:$A$5</c:f>
              <c:strCache>
                <c:ptCount val="4"/>
                <c:pt idx="0">
                  <c:v>2018年收入</c:v>
                </c:pt>
                <c:pt idx="1">
                  <c:v>2019年收入</c:v>
                </c:pt>
                <c:pt idx="2">
                  <c:v>2018年支出</c:v>
                </c:pt>
                <c:pt idx="3">
                  <c:v>2019年支出</c:v>
                </c:pt>
              </c:strCache>
            </c:strRef>
          </c:cat>
          <c:val>
            <c:numRef>
              <c:f>Sheet1!$B$2:$B$5</c:f>
              <c:numCache>
                <c:formatCode>General</c:formatCode>
                <c:ptCount val="4"/>
                <c:pt idx="0">
                  <c:v>128.72</c:v>
                </c:pt>
                <c:pt idx="1">
                  <c:v>130.26</c:v>
                </c:pt>
                <c:pt idx="2">
                  <c:v>132.79</c:v>
                </c:pt>
                <c:pt idx="3">
                  <c:v>120.4</c:v>
                </c:pt>
              </c:numCache>
            </c:numRef>
          </c:val>
        </c:ser>
        <c:axId val="121726464"/>
        <c:axId val="121728000"/>
      </c:barChart>
      <c:catAx>
        <c:axId val="121726464"/>
        <c:scaling>
          <c:orientation val="minMax"/>
        </c:scaling>
        <c:axPos val="b"/>
        <c:tickLblPos val="nextTo"/>
        <c:crossAx val="121728000"/>
        <c:crosses val="autoZero"/>
        <c:auto val="1"/>
        <c:lblAlgn val="ctr"/>
        <c:lblOffset val="100"/>
      </c:catAx>
      <c:valAx>
        <c:axId val="121728000"/>
        <c:scaling>
          <c:orientation val="minMax"/>
        </c:scaling>
        <c:delete val="1"/>
        <c:axPos val="l"/>
        <c:majorGridlines>
          <c:spPr>
            <a:ln>
              <a:noFill/>
            </a:ln>
          </c:spPr>
        </c:majorGridlines>
        <c:numFmt formatCode="General" sourceLinked="1"/>
        <c:tickLblPos val="nextTo"/>
        <c:crossAx val="121726464"/>
        <c:crosses val="autoZero"/>
        <c:crossBetween val="between"/>
      </c:valAx>
      <c:spPr>
        <a:noFill/>
        <a:ln w="25400">
          <a:noFill/>
        </a:ln>
      </c:spPr>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view3D>
      <c:rAngAx val="1"/>
    </c:view3D>
    <c:plotArea>
      <c:layout/>
      <c:bar3DChart>
        <c:barDir val="col"/>
        <c:grouping val="stacked"/>
        <c:ser>
          <c:idx val="0"/>
          <c:order val="0"/>
          <c:tx>
            <c:strRef>
              <c:f>Sheet1!$B$1</c:f>
              <c:strCache>
                <c:ptCount val="1"/>
                <c:pt idx="0">
                  <c:v>一般公共预算财政拨款对比图</c:v>
                </c:pt>
              </c:strCache>
            </c:strRef>
          </c:tx>
          <c:cat>
            <c:strRef>
              <c:f>Sheet1!$A$2:$A$3</c:f>
              <c:strCache>
                <c:ptCount val="2"/>
                <c:pt idx="0">
                  <c:v>2019年</c:v>
                </c:pt>
                <c:pt idx="1">
                  <c:v>2018年</c:v>
                </c:pt>
              </c:strCache>
            </c:strRef>
          </c:cat>
          <c:val>
            <c:numRef>
              <c:f>Sheet1!$B$2:$B$3</c:f>
              <c:numCache>
                <c:formatCode>General</c:formatCode>
                <c:ptCount val="2"/>
                <c:pt idx="0">
                  <c:v>9</c:v>
                </c:pt>
                <c:pt idx="1">
                  <c:v>13</c:v>
                </c:pt>
              </c:numCache>
            </c:numRef>
          </c:val>
        </c:ser>
        <c:ser>
          <c:idx val="1"/>
          <c:order val="1"/>
          <c:tx>
            <c:strRef>
              <c:f>Sheet1!#REF!</c:f>
              <c:strCache>
                <c:ptCount val="1"/>
                <c:pt idx="0">
                  <c:v>#REF!</c:v>
                </c:pt>
              </c:strCache>
            </c:strRef>
          </c:tx>
          <c:cat>
            <c:strRef>
              <c:f>Sheet1!$A$2:$A$3</c:f>
              <c:strCache>
                <c:ptCount val="2"/>
                <c:pt idx="0">
                  <c:v>2019年</c:v>
                </c:pt>
                <c:pt idx="1">
                  <c:v>2018年</c:v>
                </c:pt>
              </c:strCache>
            </c:strRef>
          </c:cat>
          <c:val>
            <c:numRef>
              <c:f>Sheet1!#REF!</c:f>
              <c:numCache>
                <c:formatCode>General</c:formatCode>
                <c:ptCount val="1"/>
                <c:pt idx="0">
                  <c:v>1</c:v>
                </c:pt>
              </c:numCache>
            </c:numRef>
          </c:val>
        </c:ser>
        <c:ser>
          <c:idx val="2"/>
          <c:order val="2"/>
          <c:tx>
            <c:strRef>
              <c:f>Sheet1!#REF!</c:f>
              <c:strCache>
                <c:ptCount val="1"/>
                <c:pt idx="0">
                  <c:v>#REF!</c:v>
                </c:pt>
              </c:strCache>
            </c:strRef>
          </c:tx>
          <c:cat>
            <c:strRef>
              <c:f>Sheet1!$A$2:$A$3</c:f>
              <c:strCache>
                <c:ptCount val="2"/>
                <c:pt idx="0">
                  <c:v>2019年</c:v>
                </c:pt>
                <c:pt idx="1">
                  <c:v>2018年</c:v>
                </c:pt>
              </c:strCache>
            </c:strRef>
          </c:cat>
          <c:val>
            <c:numRef>
              <c:f>Sheet1!#REF!</c:f>
              <c:numCache>
                <c:formatCode>General</c:formatCode>
                <c:ptCount val="1"/>
                <c:pt idx="0">
                  <c:v>1</c:v>
                </c:pt>
              </c:numCache>
            </c:numRef>
          </c:val>
        </c:ser>
        <c:shape val="cylinder"/>
        <c:axId val="138589696"/>
        <c:axId val="138591232"/>
        <c:axId val="0"/>
      </c:bar3DChart>
      <c:catAx>
        <c:axId val="138589696"/>
        <c:scaling>
          <c:orientation val="minMax"/>
        </c:scaling>
        <c:axPos val="b"/>
        <c:tickLblPos val="nextTo"/>
        <c:crossAx val="138591232"/>
        <c:crosses val="autoZero"/>
        <c:auto val="1"/>
        <c:lblAlgn val="ctr"/>
        <c:lblOffset val="100"/>
      </c:catAx>
      <c:valAx>
        <c:axId val="138591232"/>
        <c:scaling>
          <c:orientation val="minMax"/>
        </c:scaling>
        <c:delete val="1"/>
        <c:axPos val="l"/>
        <c:numFmt formatCode="General" sourceLinked="1"/>
        <c:tickLblPos val="nextTo"/>
        <c:crossAx val="138589696"/>
        <c:crosses val="autoZero"/>
        <c:crossBetween val="between"/>
      </c:valAx>
    </c:plotArea>
    <c:legend>
      <c:legendPos val="r"/>
      <c:legendEntry>
        <c:idx val="1"/>
        <c:delete val="1"/>
      </c:legendEntry>
      <c:legendEntry>
        <c:idx val="0"/>
        <c:delete val="1"/>
      </c:legendEntry>
      <c:layout>
        <c:manualLayout>
          <c:xMode val="edge"/>
          <c:yMode val="edge"/>
          <c:x val="0.61977259160294451"/>
          <c:y val="0.43773806911907165"/>
          <c:w val="0.36596313072231251"/>
          <c:h val="0.12452353672509248"/>
        </c:manualLayout>
      </c:layout>
      <c:txPr>
        <a:bodyPr/>
        <a:lstStyle/>
        <a:p>
          <a:pPr>
            <a:defRPr sz="1050"/>
          </a:pPr>
          <a:endParaRPr lang="zh-CN"/>
        </a:p>
      </c:txPr>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622B1B-0B82-4141-9C5D-CB388EBF8E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28</Pages>
  <Words>1567</Words>
  <Characters>8934</Characters>
  <Application>Microsoft Office Word</Application>
  <DocSecurity>0</DocSecurity>
  <Lines>74</Lines>
  <Paragraphs>20</Paragraphs>
  <ScaleCrop>false</ScaleCrop>
  <Company>四川省财政厅</Company>
  <LinksUpToDate>false</LinksUpToDate>
  <CharactersWithSpaces>10481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lenovo</cp:lastModifiedBy>
  <cp:revision>75</cp:revision>
  <cp:lastPrinted>2020-09-02T09:44:00Z</cp:lastPrinted>
  <dcterms:created xsi:type="dcterms:W3CDTF">2020-08-04T01:49:00Z</dcterms:created>
  <dcterms:modified xsi:type="dcterms:W3CDTF">2020-09-03T06:21:00Z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