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95" w:rsidRDefault="00006E95">
      <w:pPr>
        <w:spacing w:line="600" w:lineRule="exact"/>
        <w:jc w:val="center"/>
        <w:outlineLvl w:val="0"/>
        <w:rPr>
          <w:rFonts w:ascii="方正小标宋简体" w:eastAsia="方正小标宋简体" w:hAnsi="宋体"/>
          <w:color w:val="000000"/>
          <w:sz w:val="72"/>
          <w:szCs w:val="72"/>
        </w:rPr>
      </w:pPr>
      <w:bookmarkStart w:id="0" w:name="_Toc15306267"/>
    </w:p>
    <w:p w:rsidR="00006E95" w:rsidRDefault="00006E95">
      <w:pPr>
        <w:spacing w:line="600" w:lineRule="exact"/>
        <w:jc w:val="center"/>
        <w:outlineLvl w:val="0"/>
        <w:rPr>
          <w:rFonts w:ascii="方正小标宋简体" w:eastAsia="方正小标宋简体" w:hAnsi="宋体"/>
          <w:color w:val="000000"/>
          <w:sz w:val="72"/>
          <w:szCs w:val="72"/>
        </w:rPr>
      </w:pPr>
    </w:p>
    <w:p w:rsidR="00006E95" w:rsidRDefault="00006E95">
      <w:pPr>
        <w:spacing w:line="600" w:lineRule="exact"/>
        <w:jc w:val="center"/>
        <w:outlineLvl w:val="0"/>
        <w:rPr>
          <w:rFonts w:ascii="方正小标宋简体" w:eastAsia="方正小标宋简体" w:hAnsi="宋体"/>
          <w:color w:val="000000"/>
          <w:sz w:val="72"/>
          <w:szCs w:val="72"/>
        </w:rPr>
      </w:pPr>
    </w:p>
    <w:p w:rsidR="00006E95" w:rsidRDefault="00006E95">
      <w:pPr>
        <w:spacing w:line="600" w:lineRule="exact"/>
        <w:jc w:val="center"/>
        <w:outlineLvl w:val="0"/>
        <w:rPr>
          <w:rFonts w:ascii="方正小标宋简体" w:eastAsia="方正小标宋简体" w:hAnsi="宋体"/>
          <w:color w:val="000000"/>
          <w:sz w:val="72"/>
          <w:szCs w:val="72"/>
        </w:rPr>
      </w:pPr>
    </w:p>
    <w:p w:rsidR="00006E95" w:rsidRDefault="00C07E39">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77425"/>
      <w:bookmarkStart w:id="3" w:name="_Toc15396475"/>
      <w:bookmarkStart w:id="4" w:name="_Toc15378441"/>
      <w:bookmarkStart w:id="5" w:name="_Toc15377193"/>
      <w:r>
        <w:rPr>
          <w:rFonts w:ascii="黑体" w:eastAsia="黑体" w:hAnsi="黑体"/>
          <w:color w:val="000000"/>
          <w:sz w:val="72"/>
          <w:szCs w:val="72"/>
        </w:rPr>
        <w:t>201</w:t>
      </w:r>
      <w:r w:rsidR="008E2DB3">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006E95" w:rsidRDefault="00C07E39">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96598"/>
      <w:bookmarkStart w:id="7" w:name="_Toc15306268"/>
      <w:bookmarkStart w:id="8" w:name="_Toc15377426"/>
      <w:bookmarkStart w:id="9" w:name="_Toc15396476"/>
      <w:bookmarkStart w:id="10" w:name="_Toc15378442"/>
      <w:bookmarkStart w:id="11" w:name="_Toc15377194"/>
      <w:bookmarkEnd w:id="0"/>
      <w:r>
        <w:rPr>
          <w:rFonts w:ascii="方正小标宋简体" w:eastAsia="方正小标宋简体" w:hAnsi="宋体" w:hint="eastAsia"/>
          <w:color w:val="000000"/>
          <w:sz w:val="52"/>
          <w:szCs w:val="52"/>
        </w:rPr>
        <w:t>四川省广元市利州区人民法院</w:t>
      </w:r>
    </w:p>
    <w:p w:rsidR="00006E95" w:rsidRDefault="00CF034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 xml:space="preserve">部 门 </w:t>
      </w:r>
      <w:r w:rsidR="00C07E39">
        <w:rPr>
          <w:rFonts w:ascii="方正小标宋简体" w:eastAsia="方正小标宋简体" w:hAnsi="宋体" w:hint="eastAsia"/>
          <w:color w:val="000000"/>
          <w:sz w:val="52"/>
          <w:szCs w:val="52"/>
        </w:rPr>
        <w:t>决</w:t>
      </w:r>
      <w:r w:rsidR="006311F0">
        <w:rPr>
          <w:rFonts w:ascii="方正小标宋简体" w:eastAsia="方正小标宋简体" w:hAnsi="宋体" w:hint="eastAsia"/>
          <w:color w:val="000000"/>
          <w:sz w:val="52"/>
          <w:szCs w:val="52"/>
        </w:rPr>
        <w:t xml:space="preserve"> </w:t>
      </w:r>
      <w:r w:rsidR="00C07E39">
        <w:rPr>
          <w:rFonts w:ascii="方正小标宋简体" w:eastAsia="方正小标宋简体" w:hAnsi="宋体" w:hint="eastAsia"/>
          <w:color w:val="000000"/>
          <w:sz w:val="52"/>
          <w:szCs w:val="52"/>
        </w:rPr>
        <w:t>算</w:t>
      </w:r>
      <w:bookmarkEnd w:id="6"/>
      <w:bookmarkEnd w:id="7"/>
      <w:bookmarkEnd w:id="8"/>
      <w:bookmarkEnd w:id="9"/>
      <w:bookmarkEnd w:id="10"/>
      <w:bookmarkEnd w:id="11"/>
      <w:r w:rsidR="006311F0">
        <w:rPr>
          <w:rFonts w:ascii="方正小标宋简体" w:eastAsia="方正小标宋简体" w:hAnsi="宋体" w:hint="eastAsia"/>
          <w:color w:val="000000"/>
          <w:sz w:val="52"/>
          <w:szCs w:val="52"/>
        </w:rPr>
        <w:t xml:space="preserve"> 公 开</w:t>
      </w:r>
    </w:p>
    <w:p w:rsidR="00006E95" w:rsidRDefault="00C07E39">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006E95" w:rsidRDefault="00841B80">
      <w:pPr>
        <w:widowControl/>
        <w:jc w:val="center"/>
        <w:rPr>
          <w:rFonts w:ascii="黑体" w:eastAsia="黑体" w:hAnsi="黑体" w:cstheme="minorBidi"/>
          <w:sz w:val="28"/>
          <w:szCs w:val="28"/>
        </w:rPr>
      </w:pPr>
      <w:r w:rsidRPr="00841B80">
        <w:rPr>
          <w:rFonts w:ascii="黑体" w:eastAsia="黑体" w:hAnsi="黑体"/>
          <w:color w:val="000000"/>
          <w:sz w:val="48"/>
          <w:szCs w:val="48"/>
        </w:rPr>
        <w:fldChar w:fldCharType="begin"/>
      </w:r>
      <w:r w:rsidR="00C07E39">
        <w:rPr>
          <w:rFonts w:ascii="黑体" w:eastAsia="黑体" w:hAnsi="黑体"/>
          <w:color w:val="000000"/>
          <w:sz w:val="48"/>
          <w:szCs w:val="48"/>
        </w:rPr>
        <w:instrText xml:space="preserve"> TOC \o "1-2" \h \z \u </w:instrText>
      </w:r>
      <w:r w:rsidRPr="00841B80">
        <w:rPr>
          <w:rFonts w:ascii="黑体" w:eastAsia="黑体" w:hAnsi="黑体"/>
          <w:color w:val="000000"/>
          <w:sz w:val="48"/>
          <w:szCs w:val="48"/>
        </w:rPr>
        <w:fldChar w:fldCharType="separate"/>
      </w:r>
    </w:p>
    <w:p w:rsidR="00006E95" w:rsidRDefault="00C07E39">
      <w:pPr>
        <w:pStyle w:val="10"/>
      </w:pPr>
      <w:r>
        <w:rPr>
          <w:rFonts w:hint="eastAsia"/>
        </w:rPr>
        <w:t>公开时间：20</w:t>
      </w:r>
      <w:r w:rsidR="008E2DB3">
        <w:rPr>
          <w:rFonts w:hint="eastAsia"/>
        </w:rPr>
        <w:t>20</w:t>
      </w:r>
      <w:r>
        <w:rPr>
          <w:rFonts w:hint="eastAsia"/>
        </w:rPr>
        <w:t>年9月</w:t>
      </w:r>
      <w:bookmarkStart w:id="12" w:name="_GoBack"/>
      <w:bookmarkEnd w:id="12"/>
      <w:r w:rsidR="00AE7210">
        <w:rPr>
          <w:rFonts w:hint="eastAsia"/>
        </w:rPr>
        <w:t>3</w:t>
      </w:r>
      <w:r>
        <w:rPr>
          <w:rFonts w:hint="eastAsia"/>
        </w:rPr>
        <w:t>日</w:t>
      </w:r>
    </w:p>
    <w:p w:rsidR="00006E95" w:rsidRDefault="00006E95"/>
    <w:p w:rsidR="00006E95" w:rsidRDefault="00841B80">
      <w:pPr>
        <w:pStyle w:val="10"/>
        <w:rPr>
          <w:rFonts w:cstheme="minorBidi"/>
        </w:rPr>
      </w:pPr>
      <w:hyperlink w:anchor="_Toc15396599" w:history="1">
        <w:r w:rsidR="00C07E39">
          <w:rPr>
            <w:rStyle w:val="aa"/>
            <w:rFonts w:hint="eastAsia"/>
          </w:rPr>
          <w:t>第一部分</w:t>
        </w:r>
        <w:r w:rsidR="00C07E39">
          <w:rPr>
            <w:rStyle w:val="aa"/>
          </w:rPr>
          <w:t xml:space="preserve"> </w:t>
        </w:r>
        <w:r w:rsidR="00C07E39">
          <w:rPr>
            <w:rStyle w:val="aa"/>
            <w:rFonts w:hint="eastAsia"/>
          </w:rPr>
          <w:t>部门概况</w:t>
        </w:r>
        <w:r w:rsidR="00C07E39">
          <w:tab/>
        </w:r>
        <w:r w:rsidR="00C07E39">
          <w:rPr>
            <w:rFonts w:hint="eastAsia"/>
          </w:rPr>
          <w:t>4</w:t>
        </w:r>
      </w:hyperlink>
    </w:p>
    <w:p w:rsidR="00006E95" w:rsidRDefault="00841B80">
      <w:pPr>
        <w:pStyle w:val="20"/>
        <w:rPr>
          <w:rFonts w:ascii="仿宋" w:eastAsia="仿宋" w:hAnsi="仿宋" w:cstheme="minorBidi"/>
          <w:sz w:val="28"/>
          <w:szCs w:val="28"/>
        </w:rPr>
      </w:pPr>
      <w:hyperlink w:anchor="_Toc15396600" w:history="1">
        <w:r w:rsidR="00C07E39">
          <w:rPr>
            <w:rStyle w:val="aa"/>
            <w:rFonts w:ascii="仿宋" w:eastAsia="仿宋" w:hAnsi="仿宋" w:hint="eastAsia"/>
            <w:sz w:val="28"/>
            <w:szCs w:val="28"/>
          </w:rPr>
          <w:t>一、基本职能及主要工作</w:t>
        </w:r>
        <w:r w:rsidR="00C07E39">
          <w:rPr>
            <w:rFonts w:ascii="仿宋" w:eastAsia="仿宋" w:hAnsi="仿宋"/>
            <w:sz w:val="28"/>
            <w:szCs w:val="28"/>
          </w:rPr>
          <w:tab/>
        </w:r>
        <w:r w:rsidR="000F48E6">
          <w:rPr>
            <w:rFonts w:ascii="仿宋" w:eastAsia="仿宋" w:hAnsi="仿宋" w:hint="eastAsia"/>
            <w:sz w:val="28"/>
            <w:szCs w:val="28"/>
          </w:rPr>
          <w:t xml:space="preserve">   </w:t>
        </w:r>
        <w:r w:rsidR="00C07E39">
          <w:rPr>
            <w:rFonts w:ascii="仿宋" w:eastAsia="仿宋" w:hAnsi="仿宋" w:hint="eastAsia"/>
            <w:sz w:val="28"/>
            <w:szCs w:val="28"/>
          </w:rPr>
          <w:t>4</w:t>
        </w:r>
      </w:hyperlink>
      <w:r w:rsidR="000F48E6">
        <w:rPr>
          <w:rFonts w:hint="eastAsia"/>
        </w:rPr>
        <w:t xml:space="preserve"> </w:t>
      </w:r>
    </w:p>
    <w:p w:rsidR="00006E95" w:rsidRDefault="00841B80">
      <w:pPr>
        <w:pStyle w:val="20"/>
        <w:rPr>
          <w:rFonts w:ascii="仿宋" w:eastAsia="仿宋" w:hAnsi="仿宋" w:cstheme="minorBidi"/>
          <w:sz w:val="28"/>
          <w:szCs w:val="28"/>
        </w:rPr>
      </w:pPr>
      <w:hyperlink w:anchor="_Toc15396601" w:history="1">
        <w:r w:rsidR="00C07E39">
          <w:rPr>
            <w:rStyle w:val="aa"/>
            <w:rFonts w:ascii="仿宋" w:eastAsia="仿宋" w:hAnsi="仿宋" w:hint="eastAsia"/>
            <w:sz w:val="28"/>
            <w:szCs w:val="28"/>
          </w:rPr>
          <w:t>二、机构设置</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5</w:t>
        </w:r>
        <w:r>
          <w:rPr>
            <w:rFonts w:ascii="仿宋" w:eastAsia="仿宋" w:hAnsi="仿宋"/>
            <w:sz w:val="28"/>
            <w:szCs w:val="28"/>
          </w:rPr>
          <w:fldChar w:fldCharType="end"/>
        </w:r>
      </w:hyperlink>
    </w:p>
    <w:p w:rsidR="00006E95" w:rsidRDefault="00841B80">
      <w:pPr>
        <w:pStyle w:val="10"/>
      </w:pPr>
      <w:hyperlink w:anchor="_Toc15396602" w:history="1">
        <w:r w:rsidR="00C07E39">
          <w:rPr>
            <w:rStyle w:val="aa"/>
            <w:rFonts w:hint="eastAsia"/>
          </w:rPr>
          <w:t>第二部分</w:t>
        </w:r>
        <w:r w:rsidR="00C07E39">
          <w:rPr>
            <w:rStyle w:val="aa"/>
          </w:rPr>
          <w:t xml:space="preserve"> 201</w:t>
        </w:r>
        <w:r w:rsidR="008E2DB3">
          <w:rPr>
            <w:rStyle w:val="aa"/>
            <w:rFonts w:hint="eastAsia"/>
          </w:rPr>
          <w:t>9</w:t>
        </w:r>
        <w:r w:rsidR="00C07E39">
          <w:rPr>
            <w:rStyle w:val="aa"/>
            <w:rFonts w:hint="eastAsia"/>
          </w:rPr>
          <w:t>年度部门决算情况说明</w:t>
        </w:r>
        <w:r w:rsidR="00C07E39">
          <w:tab/>
        </w:r>
        <w:r>
          <w:fldChar w:fldCharType="begin"/>
        </w:r>
        <w:r w:rsidR="00C07E39">
          <w:instrText xml:space="preserve"> PAGEREF _Toc15396602 \h </w:instrText>
        </w:r>
        <w:r>
          <w:fldChar w:fldCharType="separate"/>
        </w:r>
        <w:r w:rsidR="003119AF">
          <w:rPr>
            <w:noProof/>
          </w:rPr>
          <w:t>6</w:t>
        </w:r>
        <w:r>
          <w:fldChar w:fldCharType="end"/>
        </w:r>
      </w:hyperlink>
    </w:p>
    <w:p w:rsidR="00006E95" w:rsidRDefault="00841B80">
      <w:pPr>
        <w:pStyle w:val="20"/>
        <w:rPr>
          <w:rFonts w:ascii="仿宋" w:eastAsia="仿宋" w:hAnsi="仿宋" w:cstheme="minorBidi"/>
          <w:sz w:val="28"/>
          <w:szCs w:val="28"/>
        </w:rPr>
      </w:pPr>
      <w:hyperlink w:anchor="_Toc15396603" w:history="1">
        <w:r w:rsidR="00C07E39">
          <w:rPr>
            <w:rStyle w:val="aa"/>
            <w:rFonts w:ascii="仿宋" w:eastAsia="仿宋" w:hAnsi="仿宋" w:cstheme="majorBidi" w:hint="eastAsia"/>
            <w:bCs/>
            <w:sz w:val="28"/>
            <w:szCs w:val="28"/>
          </w:rPr>
          <w:t>一、</w:t>
        </w:r>
        <w:r w:rsidR="00C07E39">
          <w:rPr>
            <w:rStyle w:val="aa"/>
            <w:rFonts w:ascii="仿宋" w:eastAsia="仿宋" w:hAnsi="仿宋" w:hint="eastAsia"/>
            <w:sz w:val="28"/>
            <w:szCs w:val="28"/>
          </w:rPr>
          <w:t>收</w:t>
        </w:r>
        <w:r w:rsidR="00C07E39">
          <w:rPr>
            <w:rStyle w:val="aa"/>
            <w:rFonts w:ascii="仿宋" w:eastAsia="仿宋" w:hAnsi="仿宋" w:cstheme="majorBidi" w:hint="eastAsia"/>
            <w:bCs/>
            <w:sz w:val="28"/>
            <w:szCs w:val="28"/>
          </w:rPr>
          <w:t>入支出决算总体情况说明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6</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4" w:history="1">
        <w:r w:rsidR="00C07E39">
          <w:rPr>
            <w:rStyle w:val="aa"/>
            <w:rFonts w:ascii="仿宋" w:eastAsia="仿宋" w:hAnsi="仿宋" w:cstheme="majorBidi" w:hint="eastAsia"/>
            <w:bCs/>
            <w:sz w:val="28"/>
            <w:szCs w:val="28"/>
          </w:rPr>
          <w:t>二、</w:t>
        </w:r>
        <w:r w:rsidR="00C07E39">
          <w:rPr>
            <w:rStyle w:val="aa"/>
            <w:rFonts w:ascii="仿宋" w:eastAsia="仿宋" w:hAnsi="仿宋" w:hint="eastAsia"/>
            <w:sz w:val="28"/>
            <w:szCs w:val="28"/>
          </w:rPr>
          <w:t>收</w:t>
        </w:r>
        <w:r w:rsidR="00C07E39">
          <w:rPr>
            <w:rStyle w:val="aa"/>
            <w:rFonts w:ascii="仿宋" w:eastAsia="仿宋" w:hAnsi="仿宋" w:cstheme="majorBidi" w:hint="eastAsia"/>
            <w:bCs/>
            <w:sz w:val="28"/>
            <w:szCs w:val="28"/>
          </w:rPr>
          <w:t>入决算情况说明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6</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5" w:history="1">
        <w:r w:rsidR="00C07E39">
          <w:rPr>
            <w:rStyle w:val="aa"/>
            <w:rFonts w:ascii="仿宋" w:eastAsia="仿宋" w:hAnsi="仿宋" w:cstheme="majorBidi" w:hint="eastAsia"/>
            <w:bCs/>
            <w:sz w:val="28"/>
            <w:szCs w:val="28"/>
          </w:rPr>
          <w:t>三、</w:t>
        </w:r>
        <w:r w:rsidR="00C07E39">
          <w:rPr>
            <w:rStyle w:val="aa"/>
            <w:rFonts w:ascii="仿宋" w:eastAsia="仿宋" w:hAnsi="仿宋" w:hint="eastAsia"/>
            <w:sz w:val="28"/>
            <w:szCs w:val="28"/>
          </w:rPr>
          <w:t>支</w:t>
        </w:r>
        <w:r w:rsidR="00C07E39">
          <w:rPr>
            <w:rStyle w:val="aa"/>
            <w:rFonts w:ascii="仿宋" w:eastAsia="仿宋" w:hAnsi="仿宋" w:cstheme="majorBidi" w:hint="eastAsia"/>
            <w:bCs/>
            <w:sz w:val="28"/>
            <w:szCs w:val="28"/>
          </w:rPr>
          <w:t>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7</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6" w:history="1">
        <w:r w:rsidR="00C07E39">
          <w:rPr>
            <w:rStyle w:val="aa"/>
            <w:rFonts w:ascii="仿宋" w:eastAsia="仿宋" w:hAnsi="仿宋" w:hint="eastAsia"/>
            <w:sz w:val="28"/>
            <w:szCs w:val="28"/>
          </w:rPr>
          <w:t>四、财</w:t>
        </w:r>
        <w:r w:rsidR="00C07E39">
          <w:rPr>
            <w:rStyle w:val="aa"/>
            <w:rFonts w:ascii="仿宋" w:eastAsia="仿宋" w:hAnsi="仿宋" w:cstheme="majorBidi" w:hint="eastAsia"/>
            <w:bCs/>
            <w:sz w:val="28"/>
            <w:szCs w:val="28"/>
          </w:rPr>
          <w:t>政拨款收入支出决算总体情况说明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7</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7" w:history="1">
        <w:r w:rsidR="00C07E39">
          <w:rPr>
            <w:rStyle w:val="aa"/>
            <w:rFonts w:ascii="仿宋" w:eastAsia="仿宋" w:hAnsi="仿宋" w:hint="eastAsia"/>
            <w:sz w:val="28"/>
            <w:szCs w:val="28"/>
          </w:rPr>
          <w:t>五、一</w:t>
        </w:r>
        <w:r w:rsidR="00C07E39">
          <w:rPr>
            <w:rStyle w:val="aa"/>
            <w:rFonts w:ascii="仿宋" w:eastAsia="仿宋" w:hAnsi="仿宋" w:cstheme="majorBidi" w:hint="eastAsia"/>
            <w:bCs/>
            <w:sz w:val="28"/>
            <w:szCs w:val="28"/>
          </w:rPr>
          <w:t>般公共预算财政拨款支出决算情况说明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8</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8" w:history="1">
        <w:r w:rsidR="00C07E39">
          <w:rPr>
            <w:rStyle w:val="aa"/>
            <w:rFonts w:ascii="仿宋" w:eastAsia="仿宋" w:hAnsi="仿宋" w:hint="eastAsia"/>
            <w:sz w:val="28"/>
            <w:szCs w:val="28"/>
          </w:rPr>
          <w:t>六、一</w:t>
        </w:r>
        <w:r w:rsidR="00C07E39">
          <w:rPr>
            <w:rStyle w:val="aa"/>
            <w:rFonts w:ascii="仿宋" w:eastAsia="仿宋" w:hAnsi="仿宋" w:cstheme="majorBidi" w:hint="eastAsia"/>
            <w:bCs/>
            <w:sz w:val="28"/>
            <w:szCs w:val="28"/>
          </w:rPr>
          <w:t>般公共预算财政拨款基本支出决算情况说明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11</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09" w:history="1">
        <w:r w:rsidR="00C07E39">
          <w:rPr>
            <w:rStyle w:val="aa"/>
            <w:rFonts w:ascii="仿宋" w:eastAsia="仿宋" w:hAnsi="仿宋" w:hint="eastAsia"/>
            <w:sz w:val="28"/>
            <w:szCs w:val="28"/>
          </w:rPr>
          <w:t>七、</w:t>
        </w:r>
        <w:r w:rsidR="00C07E39">
          <w:rPr>
            <w:rStyle w:val="aa"/>
            <w:rFonts w:ascii="仿宋" w:eastAsia="仿宋" w:hAnsi="仿宋"/>
            <w:sz w:val="28"/>
            <w:szCs w:val="28"/>
          </w:rPr>
          <w:t>“</w:t>
        </w:r>
        <w:r w:rsidR="00C07E39">
          <w:rPr>
            <w:rStyle w:val="aa"/>
            <w:rFonts w:ascii="仿宋" w:eastAsia="仿宋" w:hAnsi="仿宋" w:cstheme="majorBidi" w:hint="eastAsia"/>
            <w:bCs/>
            <w:sz w:val="28"/>
            <w:szCs w:val="28"/>
          </w:rPr>
          <w:t>三公”经费财政拨款支出决算情况说明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11</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10" w:history="1">
        <w:r w:rsidR="00C07E39">
          <w:rPr>
            <w:rStyle w:val="aa"/>
            <w:rFonts w:ascii="仿宋" w:eastAsia="仿宋" w:hAnsi="仿宋" w:hint="eastAsia"/>
            <w:sz w:val="28"/>
            <w:szCs w:val="28"/>
          </w:rPr>
          <w:t>八、</w:t>
        </w:r>
        <w:r w:rsidR="00C07E39">
          <w:rPr>
            <w:rStyle w:val="aa"/>
            <w:rFonts w:ascii="仿宋" w:eastAsia="仿宋" w:hAnsi="仿宋" w:cstheme="majorBidi" w:hint="eastAsia"/>
            <w:bCs/>
            <w:sz w:val="28"/>
            <w:szCs w:val="28"/>
          </w:rPr>
          <w:t>政府性基金预算支出决算情况说明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13</w:t>
        </w:r>
        <w:r>
          <w:rPr>
            <w:rFonts w:ascii="仿宋" w:eastAsia="仿宋" w:hAnsi="仿宋"/>
            <w:sz w:val="28"/>
            <w:szCs w:val="28"/>
          </w:rPr>
          <w:fldChar w:fldCharType="end"/>
        </w:r>
      </w:hyperlink>
    </w:p>
    <w:p w:rsidR="00006E95" w:rsidRPr="00AE7210" w:rsidRDefault="00841B80" w:rsidP="00AE7210">
      <w:pPr>
        <w:pStyle w:val="20"/>
      </w:pPr>
      <w:hyperlink w:anchor="_Toc15396611" w:history="1">
        <w:r w:rsidR="00C07E39">
          <w:rPr>
            <w:rStyle w:val="aa"/>
            <w:rFonts w:ascii="仿宋" w:eastAsia="仿宋" w:hAnsi="仿宋" w:cstheme="majorBidi" w:hint="eastAsia"/>
            <w:bCs/>
            <w:sz w:val="28"/>
            <w:szCs w:val="28"/>
          </w:rPr>
          <w:t>九、</w:t>
        </w:r>
        <w:r w:rsidR="00C07E39">
          <w:rPr>
            <w:rStyle w:val="aa"/>
            <w:rFonts w:ascii="仿宋" w:eastAsia="仿宋" w:hAnsi="仿宋" w:hint="eastAsia"/>
            <w:sz w:val="28"/>
            <w:szCs w:val="28"/>
          </w:rPr>
          <w:t xml:space="preserve"> 国</w:t>
        </w:r>
        <w:r w:rsidR="00C07E39">
          <w:rPr>
            <w:rStyle w:val="aa"/>
            <w:rFonts w:ascii="仿宋" w:eastAsia="仿宋" w:hAnsi="仿宋" w:cstheme="majorBidi" w:hint="eastAsia"/>
            <w:bCs/>
            <w:sz w:val="28"/>
            <w:szCs w:val="28"/>
          </w:rPr>
          <w:t>有资本经营预算支出决算情况说明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13</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12" w:history="1">
        <w:r w:rsidR="00C07E39">
          <w:rPr>
            <w:rStyle w:val="aa"/>
            <w:rFonts w:ascii="仿宋" w:eastAsia="仿宋" w:hAnsi="仿宋" w:hint="eastAsia"/>
            <w:sz w:val="28"/>
            <w:szCs w:val="28"/>
          </w:rPr>
          <w:t>十</w:t>
        </w:r>
        <w:r w:rsidR="00C07E39">
          <w:rPr>
            <w:rStyle w:val="aa"/>
            <w:rFonts w:ascii="仿宋" w:eastAsia="仿宋" w:hAnsi="仿宋" w:cstheme="majorBidi" w:hint="eastAsia"/>
            <w:bCs/>
            <w:sz w:val="28"/>
            <w:szCs w:val="28"/>
          </w:rPr>
          <w:t>、其他重要事项的情况说明</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13</w:t>
        </w:r>
        <w:r>
          <w:rPr>
            <w:rFonts w:ascii="仿宋" w:eastAsia="仿宋" w:hAnsi="仿宋"/>
            <w:sz w:val="28"/>
            <w:szCs w:val="28"/>
          </w:rPr>
          <w:fldChar w:fldCharType="end"/>
        </w:r>
      </w:hyperlink>
    </w:p>
    <w:p w:rsidR="00006E95" w:rsidRDefault="00841B80">
      <w:pPr>
        <w:pStyle w:val="10"/>
        <w:rPr>
          <w:rFonts w:cstheme="minorBidi"/>
        </w:rPr>
      </w:pPr>
      <w:hyperlink w:anchor="_Toc15396613" w:history="1">
        <w:r w:rsidR="00C07E39">
          <w:rPr>
            <w:rStyle w:val="aa"/>
            <w:rFonts w:hint="eastAsia"/>
            <w:bCs/>
            <w:kern w:val="44"/>
          </w:rPr>
          <w:t>第三部分</w:t>
        </w:r>
        <w:r w:rsidR="00C07E39">
          <w:rPr>
            <w:rStyle w:val="aa"/>
            <w:rFonts w:hint="eastAsia"/>
          </w:rPr>
          <w:t xml:space="preserve"> 名</w:t>
        </w:r>
        <w:r w:rsidR="00C07E39">
          <w:rPr>
            <w:rStyle w:val="aa"/>
            <w:rFonts w:hint="eastAsia"/>
            <w:bCs/>
            <w:kern w:val="44"/>
          </w:rPr>
          <w:t>词解释</w:t>
        </w:r>
        <w:r w:rsidR="00C07E39">
          <w:tab/>
        </w:r>
        <w:r>
          <w:fldChar w:fldCharType="begin"/>
        </w:r>
        <w:r w:rsidR="00C07E39">
          <w:instrText xml:space="preserve"> PAGEREF _Toc15396613 \h </w:instrText>
        </w:r>
        <w:r>
          <w:fldChar w:fldCharType="separate"/>
        </w:r>
        <w:r w:rsidR="003119AF">
          <w:rPr>
            <w:noProof/>
          </w:rPr>
          <w:t>22</w:t>
        </w:r>
        <w:r>
          <w:fldChar w:fldCharType="end"/>
        </w:r>
      </w:hyperlink>
    </w:p>
    <w:p w:rsidR="00006E95" w:rsidRDefault="00841B80">
      <w:pPr>
        <w:pStyle w:val="10"/>
        <w:rPr>
          <w:rFonts w:cstheme="minorBidi"/>
        </w:rPr>
      </w:pPr>
      <w:hyperlink w:anchor="_Toc15396614" w:history="1">
        <w:r w:rsidR="00C07E39">
          <w:rPr>
            <w:rStyle w:val="aa"/>
            <w:rFonts w:hint="eastAsia"/>
          </w:rPr>
          <w:t>第</w:t>
        </w:r>
        <w:r w:rsidR="00C07E39">
          <w:rPr>
            <w:rStyle w:val="aa"/>
            <w:rFonts w:hint="eastAsia"/>
            <w:bCs/>
            <w:kern w:val="44"/>
          </w:rPr>
          <w:t>四部分</w:t>
        </w:r>
        <w:r w:rsidR="00C07E39">
          <w:rPr>
            <w:rStyle w:val="aa"/>
            <w:bCs/>
            <w:kern w:val="44"/>
          </w:rPr>
          <w:t xml:space="preserve"> </w:t>
        </w:r>
        <w:r w:rsidR="00C07E39">
          <w:rPr>
            <w:rStyle w:val="aa"/>
            <w:rFonts w:hint="eastAsia"/>
            <w:bCs/>
            <w:kern w:val="44"/>
          </w:rPr>
          <w:t>附件</w:t>
        </w:r>
        <w:r w:rsidR="00C07E39">
          <w:tab/>
        </w:r>
        <w:r>
          <w:fldChar w:fldCharType="begin"/>
        </w:r>
        <w:r w:rsidR="00C07E39">
          <w:instrText xml:space="preserve"> PAGEREF _Toc15396614 \h </w:instrText>
        </w:r>
        <w:r>
          <w:fldChar w:fldCharType="separate"/>
        </w:r>
        <w:r w:rsidR="003119AF">
          <w:rPr>
            <w:noProof/>
          </w:rPr>
          <w:t>24</w:t>
        </w:r>
        <w:r>
          <w:fldChar w:fldCharType="end"/>
        </w:r>
      </w:hyperlink>
    </w:p>
    <w:p w:rsidR="00006E95" w:rsidRDefault="00841B80">
      <w:pPr>
        <w:pStyle w:val="20"/>
        <w:rPr>
          <w:rFonts w:ascii="仿宋" w:eastAsia="仿宋" w:hAnsi="仿宋" w:cstheme="minorBidi"/>
          <w:sz w:val="28"/>
          <w:szCs w:val="28"/>
        </w:rPr>
      </w:pPr>
      <w:hyperlink w:anchor="_Toc15396615" w:history="1">
        <w:r w:rsidR="00C07E39">
          <w:rPr>
            <w:rStyle w:val="aa"/>
            <w:rFonts w:ascii="仿宋" w:eastAsia="仿宋" w:hAnsi="仿宋" w:hint="eastAsia"/>
            <w:kern w:val="44"/>
            <w:sz w:val="28"/>
            <w:szCs w:val="28"/>
          </w:rPr>
          <w:t>附件</w:t>
        </w:r>
        <w:r w:rsidR="00C07E39">
          <w:rPr>
            <w:rStyle w:val="aa"/>
            <w:rFonts w:ascii="仿宋" w:eastAsia="仿宋" w:hAnsi="仿宋"/>
            <w:kern w:val="44"/>
            <w:sz w:val="28"/>
            <w:szCs w:val="28"/>
          </w:rPr>
          <w:t>1</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25</w:t>
        </w:r>
        <w:r>
          <w:rPr>
            <w:rFonts w:ascii="仿宋" w:eastAsia="仿宋" w:hAnsi="仿宋"/>
            <w:sz w:val="28"/>
            <w:szCs w:val="28"/>
          </w:rPr>
          <w:fldChar w:fldCharType="end"/>
        </w:r>
      </w:hyperlink>
    </w:p>
    <w:p w:rsidR="00006E95" w:rsidRDefault="00841B80">
      <w:pPr>
        <w:pStyle w:val="20"/>
        <w:rPr>
          <w:rFonts w:ascii="仿宋" w:eastAsia="仿宋" w:hAnsi="仿宋" w:cstheme="minorBidi"/>
          <w:sz w:val="28"/>
          <w:szCs w:val="28"/>
        </w:rPr>
      </w:pPr>
      <w:hyperlink w:anchor="_Toc15396617" w:history="1">
        <w:r w:rsidR="00C07E39">
          <w:rPr>
            <w:rStyle w:val="aa"/>
            <w:rFonts w:ascii="仿宋" w:eastAsia="仿宋" w:hAnsi="仿宋" w:hint="eastAsia"/>
            <w:kern w:val="44"/>
            <w:sz w:val="28"/>
            <w:szCs w:val="28"/>
          </w:rPr>
          <w:t>附件</w:t>
        </w:r>
        <w:r w:rsidR="00C07E39">
          <w:rPr>
            <w:rStyle w:val="aa"/>
            <w:rFonts w:ascii="仿宋" w:eastAsia="仿宋" w:hAnsi="仿宋"/>
            <w:kern w:val="44"/>
            <w:sz w:val="28"/>
            <w:szCs w:val="28"/>
          </w:rPr>
          <w:t>2</w:t>
        </w:r>
        <w:r w:rsidR="00C07E39">
          <w:rPr>
            <w:rFonts w:ascii="仿宋" w:eastAsia="仿宋" w:hAnsi="仿宋"/>
            <w:sz w:val="28"/>
            <w:szCs w:val="28"/>
          </w:rPr>
          <w:tab/>
        </w:r>
        <w:r>
          <w:rPr>
            <w:rFonts w:ascii="仿宋" w:eastAsia="仿宋" w:hAnsi="仿宋"/>
            <w:sz w:val="28"/>
            <w:szCs w:val="28"/>
          </w:rPr>
          <w:fldChar w:fldCharType="begin"/>
        </w:r>
        <w:r w:rsidR="00C07E39">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3119AF">
          <w:rPr>
            <w:rFonts w:ascii="仿宋" w:eastAsia="仿宋" w:hAnsi="仿宋"/>
            <w:noProof/>
            <w:sz w:val="28"/>
            <w:szCs w:val="28"/>
          </w:rPr>
          <w:t>28</w:t>
        </w:r>
        <w:r>
          <w:rPr>
            <w:rFonts w:ascii="仿宋" w:eastAsia="仿宋" w:hAnsi="仿宋"/>
            <w:sz w:val="28"/>
            <w:szCs w:val="28"/>
          </w:rPr>
          <w:fldChar w:fldCharType="end"/>
        </w:r>
      </w:hyperlink>
    </w:p>
    <w:p w:rsidR="00006E95" w:rsidRDefault="00841B80">
      <w:pPr>
        <w:pStyle w:val="10"/>
        <w:rPr>
          <w:rFonts w:cstheme="minorBidi"/>
        </w:rPr>
      </w:pPr>
      <w:hyperlink w:anchor="_Toc15396618" w:history="1">
        <w:r w:rsidR="00C07E39">
          <w:rPr>
            <w:rStyle w:val="aa"/>
            <w:rFonts w:hint="eastAsia"/>
          </w:rPr>
          <w:t>第</w:t>
        </w:r>
        <w:r w:rsidR="00C07E39">
          <w:rPr>
            <w:rStyle w:val="aa"/>
            <w:rFonts w:hint="eastAsia"/>
            <w:bCs/>
            <w:kern w:val="44"/>
          </w:rPr>
          <w:t>五部分</w:t>
        </w:r>
        <w:r w:rsidR="00C07E39">
          <w:rPr>
            <w:rStyle w:val="aa"/>
            <w:bCs/>
            <w:kern w:val="44"/>
          </w:rPr>
          <w:t xml:space="preserve"> </w:t>
        </w:r>
        <w:r w:rsidR="00C07E39">
          <w:rPr>
            <w:rStyle w:val="aa"/>
            <w:rFonts w:hint="eastAsia"/>
            <w:bCs/>
            <w:kern w:val="44"/>
          </w:rPr>
          <w:t>附表</w:t>
        </w:r>
        <w:r w:rsidR="00C07E39">
          <w:tab/>
        </w:r>
        <w:r>
          <w:fldChar w:fldCharType="begin"/>
        </w:r>
        <w:r w:rsidR="00C07E39">
          <w:instrText xml:space="preserve"> PAGEREF _Toc15396618 \h </w:instrText>
        </w:r>
        <w:r>
          <w:fldChar w:fldCharType="separate"/>
        </w:r>
        <w:r w:rsidR="003119AF">
          <w:rPr>
            <w:noProof/>
          </w:rPr>
          <w:t>36</w:t>
        </w:r>
        <w: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a"/>
            <w:rFonts w:ascii="仿宋" w:eastAsia="仿宋" w:hAnsi="仿宋" w:hint="eastAsia"/>
            <w:sz w:val="28"/>
            <w:szCs w:val="28"/>
          </w:rPr>
          <w:t>收入支出决算总表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_Toc15396619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a"/>
            <w:rFonts w:ascii="仿宋" w:eastAsia="仿宋" w:hAnsi="仿宋" w:hint="eastAsia"/>
            <w:sz w:val="28"/>
            <w:szCs w:val="28"/>
          </w:rPr>
          <w:t>收入总表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_Toc15396620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a"/>
            <w:rFonts w:ascii="仿宋" w:eastAsia="仿宋" w:hAnsi="仿宋" w:hint="eastAsia"/>
            <w:sz w:val="28"/>
            <w:szCs w:val="28"/>
          </w:rPr>
          <w:t>支出总表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_Toc15396621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a"/>
            <w:rFonts w:ascii="仿宋" w:eastAsia="仿宋" w:hAnsi="仿宋" w:hint="eastAsia"/>
            <w:sz w:val="28"/>
            <w:szCs w:val="28"/>
          </w:rPr>
          <w:t>财政拨款收入支出决算总表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_Toc15396622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_Toc15396623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a"/>
            <w:rFonts w:ascii="仿宋" w:eastAsia="仿宋" w:hAnsi="仿宋" w:hint="eastAsia"/>
            <w:sz w:val="28"/>
            <w:szCs w:val="28"/>
          </w:rPr>
          <w:t>一般公共预算财政拨款支出决算表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_Toc15396624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a"/>
            <w:rFonts w:ascii="仿宋" w:eastAsia="仿宋" w:hAnsi="仿宋" w:hint="eastAsia"/>
            <w:sz w:val="28"/>
            <w:szCs w:val="28"/>
          </w:rPr>
          <w:t>一般公共预算财政拨款支出决算明细表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_Toc15396625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a"/>
            <w:rFonts w:ascii="仿宋" w:eastAsia="仿宋" w:hAnsi="仿宋" w:hint="eastAsia"/>
            <w:sz w:val="28"/>
            <w:szCs w:val="28"/>
          </w:rPr>
          <w:t>一般公共预算财政拨款基本支出决算表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_Toc15396626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a"/>
            <w:rFonts w:ascii="仿宋" w:eastAsia="仿宋" w:hAnsi="仿宋" w:hint="eastAsia"/>
            <w:sz w:val="28"/>
            <w:szCs w:val="28"/>
          </w:rPr>
          <w:t>一般公共预算财政拨款项目支出决算表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_Toc15396627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C07E39">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a"/>
            <w:rFonts w:ascii="仿宋" w:eastAsia="仿宋" w:hAnsi="仿宋" w:hint="eastAsia"/>
            <w:sz w:val="28"/>
            <w:szCs w:val="28"/>
          </w:rPr>
          <w:t>一般公共预算财政拨款“三公”经费支出决算表</w:t>
        </w:r>
        <w:r>
          <w:rPr>
            <w:rFonts w:ascii="仿宋" w:eastAsia="仿宋" w:hAnsi="仿宋"/>
            <w:sz w:val="28"/>
            <w:szCs w:val="28"/>
          </w:rPr>
          <w:tab/>
        </w:r>
        <w:r w:rsidR="00841B80">
          <w:rPr>
            <w:rFonts w:ascii="仿宋" w:eastAsia="仿宋" w:hAnsi="仿宋"/>
            <w:sz w:val="28"/>
            <w:szCs w:val="28"/>
          </w:rPr>
          <w:fldChar w:fldCharType="begin"/>
        </w:r>
        <w:r>
          <w:rPr>
            <w:rFonts w:ascii="仿宋" w:eastAsia="仿宋" w:hAnsi="仿宋"/>
            <w:sz w:val="28"/>
            <w:szCs w:val="28"/>
          </w:rPr>
          <w:instrText xml:space="preserve"> PAGEREF _Toc15396628 \h </w:instrText>
        </w:r>
        <w:r w:rsidR="00841B80">
          <w:rPr>
            <w:rFonts w:ascii="仿宋" w:eastAsia="仿宋" w:hAnsi="仿宋"/>
            <w:sz w:val="28"/>
            <w:szCs w:val="28"/>
          </w:rPr>
        </w:r>
        <w:r w:rsidR="00841B80">
          <w:rPr>
            <w:rFonts w:ascii="仿宋" w:eastAsia="仿宋" w:hAnsi="仿宋"/>
            <w:sz w:val="28"/>
            <w:szCs w:val="28"/>
          </w:rPr>
          <w:fldChar w:fldCharType="separate"/>
        </w:r>
        <w:r w:rsidR="003119AF">
          <w:rPr>
            <w:rFonts w:ascii="仿宋" w:eastAsia="仿宋" w:hAnsi="仿宋"/>
            <w:noProof/>
            <w:sz w:val="28"/>
            <w:szCs w:val="28"/>
          </w:rPr>
          <w:t>36</w:t>
        </w:r>
        <w:r w:rsidR="00841B80">
          <w:rPr>
            <w:rFonts w:ascii="仿宋" w:eastAsia="仿宋" w:hAnsi="仿宋"/>
            <w:sz w:val="28"/>
            <w:szCs w:val="28"/>
          </w:rPr>
          <w:fldChar w:fldCharType="end"/>
        </w:r>
      </w:hyperlink>
    </w:p>
    <w:p w:rsidR="00006E95" w:rsidRDefault="00841B80">
      <w:pPr>
        <w:widowControl/>
        <w:jc w:val="left"/>
        <w:rPr>
          <w:rFonts w:ascii="仿宋" w:eastAsia="仿宋" w:hAnsi="仿宋"/>
          <w:color w:val="000000"/>
          <w:sz w:val="24"/>
        </w:rPr>
      </w:pPr>
      <w:r>
        <w:rPr>
          <w:rFonts w:ascii="仿宋" w:eastAsia="仿宋" w:hAnsi="仿宋"/>
          <w:color w:val="000000"/>
          <w:sz w:val="24"/>
        </w:rPr>
        <w:fldChar w:fldCharType="end"/>
      </w:r>
    </w:p>
    <w:p w:rsidR="00006E95" w:rsidRDefault="00C07E39">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rsidR="00006E95" w:rsidRDefault="00C07E39">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006E95" w:rsidRDefault="00006E95">
      <w:pPr>
        <w:widowControl/>
        <w:jc w:val="left"/>
        <w:rPr>
          <w:rFonts w:ascii="黑体" w:eastAsia="黑体"/>
          <w:color w:val="000000"/>
          <w:sz w:val="32"/>
          <w:szCs w:val="32"/>
        </w:rPr>
      </w:pPr>
    </w:p>
    <w:p w:rsidR="00006E95" w:rsidRDefault="00C07E39">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End w:id="17"/>
      <w:bookmarkEnd w:id="18"/>
      <w:r>
        <w:rPr>
          <w:rFonts w:ascii="仿宋" w:eastAsia="仿宋" w:hAnsi="仿宋" w:hint="eastAsia"/>
          <w:bCs/>
          <w:color w:val="000000"/>
          <w:sz w:val="32"/>
          <w:szCs w:val="32"/>
        </w:rPr>
        <w:t>：</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1、依法审判法律规定由广元市利州区人民法院管辖的刑事、民事、行政等第一</w:t>
      </w:r>
      <w:r w:rsidR="000F48E6">
        <w:rPr>
          <w:rFonts w:ascii="仿宋" w:eastAsia="仿宋" w:hAnsi="仿宋" w:hint="eastAsia"/>
          <w:bCs/>
          <w:color w:val="000000"/>
          <w:sz w:val="32"/>
          <w:szCs w:val="32"/>
        </w:rPr>
        <w:t>审</w:t>
      </w:r>
      <w:r>
        <w:rPr>
          <w:rFonts w:ascii="仿宋" w:eastAsia="仿宋" w:hAnsi="仿宋" w:hint="eastAsia"/>
          <w:bCs/>
          <w:color w:val="000000"/>
          <w:sz w:val="32"/>
          <w:szCs w:val="32"/>
        </w:rPr>
        <w:t>案件。</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2、依法审理上级人民法院指令再审的案件，复查审理本院判决、裁定发生法律效力后的申诉和再审案件。</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3、依法行使司法执行权和司法决定权。</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4、指导人民调解委员会的工作。</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5、针对案件审理中发现的问题提出司法建议。</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6、负责本院思想政治、教育培训工作；按权限和有关规定分类管理法官、执行员、书记员、司法警察、司法鉴定人员及司法行政人员；协同主管部门管理本院机构设置、人员编制。</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7、负责本院的监察工作。</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8、管理本院的有关经费和物资装备。</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9、参与社会治安综合管理工作。</w:t>
      </w:r>
    </w:p>
    <w:p w:rsidR="00006E95" w:rsidRDefault="00C07E39">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10、承办其他应由广元市利州区人民法院负责的工作。</w:t>
      </w:r>
    </w:p>
    <w:p w:rsidR="00006E95" w:rsidRDefault="00C07E39">
      <w:pPr>
        <w:pStyle w:val="a4"/>
        <w:adjustRightInd w:val="0"/>
        <w:snapToGrid w:val="0"/>
        <w:spacing w:before="93" w:line="600" w:lineRule="exact"/>
        <w:ind w:firstLineChars="210" w:firstLine="672"/>
        <w:outlineLvl w:val="2"/>
        <w:rPr>
          <w:rFonts w:ascii="仿宋" w:eastAsia="仿宋" w:hAnsi="仿宋"/>
          <w:bCs/>
          <w:sz w:val="32"/>
          <w:szCs w:val="32"/>
        </w:rPr>
      </w:pPr>
      <w:bookmarkStart w:id="19" w:name="_Toc15377199"/>
      <w:bookmarkStart w:id="20" w:name="_Toc15378446"/>
      <w:r>
        <w:rPr>
          <w:rFonts w:ascii="仿宋" w:eastAsia="仿宋" w:hAnsi="仿宋" w:hint="eastAsia"/>
          <w:bCs/>
          <w:sz w:val="32"/>
          <w:szCs w:val="32"/>
        </w:rPr>
        <w:t>（二）</w:t>
      </w:r>
      <w:r>
        <w:rPr>
          <w:rFonts w:ascii="仿宋" w:eastAsia="仿宋" w:hAnsi="仿宋"/>
          <w:bCs/>
          <w:sz w:val="32"/>
          <w:szCs w:val="32"/>
        </w:rPr>
        <w:t>201</w:t>
      </w:r>
      <w:r w:rsidR="008E2DB3">
        <w:rPr>
          <w:rFonts w:ascii="仿宋" w:eastAsia="仿宋" w:hAnsi="仿宋" w:hint="eastAsia"/>
          <w:bCs/>
          <w:sz w:val="32"/>
          <w:szCs w:val="32"/>
        </w:rPr>
        <w:t>9</w:t>
      </w:r>
      <w:r>
        <w:rPr>
          <w:rFonts w:ascii="仿宋" w:eastAsia="仿宋" w:hAnsi="仿宋" w:hint="eastAsia"/>
          <w:bCs/>
          <w:sz w:val="32"/>
          <w:szCs w:val="32"/>
        </w:rPr>
        <w:t>年重点工作完成情况。</w:t>
      </w:r>
      <w:bookmarkEnd w:id="19"/>
      <w:bookmarkEnd w:id="20"/>
    </w:p>
    <w:p w:rsidR="00006E95" w:rsidRDefault="00C07E39">
      <w:pPr>
        <w:pStyle w:val="a4"/>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lastRenderedPageBreak/>
        <w:t>201</w:t>
      </w:r>
      <w:r w:rsidR="008E2DB3">
        <w:rPr>
          <w:rFonts w:ascii="仿宋" w:eastAsia="仿宋" w:hAnsi="仿宋" w:hint="eastAsia"/>
          <w:bCs/>
          <w:sz w:val="32"/>
          <w:szCs w:val="32"/>
        </w:rPr>
        <w:t>9</w:t>
      </w:r>
      <w:r>
        <w:rPr>
          <w:rFonts w:ascii="仿宋" w:eastAsia="仿宋" w:hAnsi="仿宋" w:hint="eastAsia"/>
          <w:bCs/>
          <w:sz w:val="32"/>
          <w:szCs w:val="32"/>
        </w:rPr>
        <w:t>年，我院在区委的领导和市法院的指导下，认真贯彻党中央的方针政策，积极完成各项任务，取得明显成效。</w:t>
      </w:r>
    </w:p>
    <w:p w:rsidR="00006E95" w:rsidRDefault="00C07E39">
      <w:pPr>
        <w:pStyle w:val="a4"/>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一是通过审判、执行业务活动，惩治一切犯罪分子，解决各类矛盾纠纷，维护社会主义法治和社会经济秩序，保卫社会主义的全民所有财产、劳动群众集体所有制财产，保护公民私人所有的合法财产。保护公民的人身权利、民主权利和其他权利。保障国家的社会主义革命和社会主义建设事业的顺利进行。</w:t>
      </w:r>
    </w:p>
    <w:p w:rsidR="00006E95" w:rsidRDefault="00C07E39">
      <w:pPr>
        <w:pStyle w:val="a4"/>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二是通过“大调解”机制、聘任“陪审员”、“购买社会劳动力”等措施，充分发挥职能，搭建纠纷多元化解平台，引导社会力量积极参与。</w:t>
      </w:r>
    </w:p>
    <w:p w:rsidR="00006E95" w:rsidRDefault="00C07E39">
      <w:pPr>
        <w:pStyle w:val="a4"/>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三是全力推进基本解决执行难，有力推进利州诚信社会建设，有力开展扫黑除恶专项斗争，促进社会环境净化。</w:t>
      </w:r>
    </w:p>
    <w:p w:rsidR="00006E95" w:rsidRDefault="00C07E39">
      <w:pPr>
        <w:pStyle w:val="2"/>
        <w:rPr>
          <w:rStyle w:val="2Char"/>
        </w:rPr>
      </w:pPr>
      <w:bookmarkStart w:id="21" w:name="_Toc15377200"/>
      <w:bookmarkStart w:id="22"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1"/>
      <w:bookmarkEnd w:id="22"/>
    </w:p>
    <w:p w:rsidR="00006E95" w:rsidRDefault="00C07E39">
      <w:pPr>
        <w:ind w:firstLineChars="250" w:firstLine="800"/>
        <w:rPr>
          <w:rFonts w:ascii="仿宋" w:eastAsia="仿宋" w:hAnsi="仿宋"/>
          <w:sz w:val="32"/>
          <w:szCs w:val="32"/>
        </w:rPr>
      </w:pPr>
      <w:r>
        <w:rPr>
          <w:rFonts w:ascii="仿宋" w:eastAsia="仿宋" w:hAnsi="仿宋" w:hint="eastAsia"/>
          <w:sz w:val="32"/>
          <w:szCs w:val="32"/>
        </w:rPr>
        <w:t>广元市利州区人民法院下属二级单位0个，其中行政单位1个，参照公务员法管理的事业单位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006E95" w:rsidRDefault="00C07E39">
      <w:pPr>
        <w:pStyle w:val="a4"/>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广元市利州区人民法院</w:t>
      </w:r>
      <w:r>
        <w:rPr>
          <w:rFonts w:ascii="仿宋" w:eastAsia="仿宋" w:hAnsi="仿宋" w:hint="eastAsia"/>
          <w:color w:val="000000"/>
          <w:sz w:val="32"/>
          <w:szCs w:val="32"/>
        </w:rPr>
        <w:t>201</w:t>
      </w:r>
      <w:r w:rsidR="008E2DB3">
        <w:rPr>
          <w:rFonts w:ascii="仿宋" w:eastAsia="仿宋" w:hAnsi="仿宋" w:hint="eastAsia"/>
          <w:color w:val="000000"/>
          <w:sz w:val="32"/>
          <w:szCs w:val="32"/>
        </w:rPr>
        <w:t>9</w:t>
      </w:r>
      <w:r>
        <w:rPr>
          <w:rFonts w:ascii="仿宋" w:eastAsia="仿宋" w:hAnsi="仿宋" w:hint="eastAsia"/>
          <w:color w:val="000000"/>
          <w:sz w:val="32"/>
          <w:szCs w:val="32"/>
        </w:rPr>
        <w:t>年度部门决算编制范围的二级预算单位包括：</w:t>
      </w:r>
    </w:p>
    <w:p w:rsidR="00006E95" w:rsidRDefault="00C07E39">
      <w:pPr>
        <w:widowControl/>
        <w:ind w:firstLineChars="200" w:firstLine="640"/>
        <w:jc w:val="left"/>
        <w:rPr>
          <w:rFonts w:ascii="仿宋" w:eastAsia="仿宋" w:hAnsi="仿宋"/>
          <w:color w:val="000000"/>
          <w:kern w:val="0"/>
          <w:sz w:val="32"/>
          <w:szCs w:val="32"/>
        </w:rPr>
      </w:pPr>
      <w:r>
        <w:rPr>
          <w:rFonts w:ascii="仿宋" w:eastAsia="仿宋" w:hAnsi="仿宋" w:hint="eastAsia"/>
          <w:color w:val="000000"/>
          <w:sz w:val="32"/>
          <w:szCs w:val="32"/>
        </w:rPr>
        <w:t>无</w:t>
      </w:r>
      <w:r>
        <w:rPr>
          <w:rFonts w:ascii="仿宋" w:eastAsia="仿宋" w:hAnsi="仿宋"/>
          <w:color w:val="000000"/>
          <w:sz w:val="32"/>
          <w:szCs w:val="32"/>
        </w:rPr>
        <w:br w:type="page"/>
      </w:r>
    </w:p>
    <w:p w:rsidR="00006E95" w:rsidRDefault="00C07E39">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006E95" w:rsidRDefault="00006E95"/>
    <w:p w:rsidR="00006E95" w:rsidRDefault="00C07E39">
      <w:pPr>
        <w:pStyle w:val="ab"/>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006E95" w:rsidRDefault="00C07E39">
      <w:pPr>
        <w:spacing w:line="600" w:lineRule="exact"/>
        <w:ind w:firstLineChars="200" w:firstLine="640"/>
      </w:pPr>
      <w:r>
        <w:rPr>
          <w:rFonts w:ascii="仿宋" w:eastAsia="仿宋" w:hAnsi="仿宋" w:hint="eastAsia"/>
          <w:color w:val="000000"/>
          <w:sz w:val="32"/>
          <w:szCs w:val="32"/>
        </w:rPr>
        <w:t>201</w:t>
      </w:r>
      <w:r w:rsidR="00B43704">
        <w:rPr>
          <w:rFonts w:ascii="仿宋" w:eastAsia="仿宋" w:hAnsi="仿宋" w:hint="eastAsia"/>
          <w:color w:val="000000"/>
          <w:sz w:val="32"/>
          <w:szCs w:val="32"/>
        </w:rPr>
        <w:t>9</w:t>
      </w:r>
      <w:r>
        <w:rPr>
          <w:rFonts w:ascii="仿宋" w:eastAsia="仿宋" w:hAnsi="仿宋" w:hint="eastAsia"/>
          <w:color w:val="000000"/>
          <w:sz w:val="32"/>
          <w:szCs w:val="32"/>
        </w:rPr>
        <w:t>年度收入总计</w:t>
      </w:r>
      <w:r w:rsidR="00B43704">
        <w:rPr>
          <w:rFonts w:ascii="仿宋" w:eastAsia="仿宋" w:hAnsi="仿宋" w:hint="eastAsia"/>
          <w:color w:val="000000"/>
          <w:sz w:val="32"/>
          <w:szCs w:val="32"/>
        </w:rPr>
        <w:t>4799.63</w:t>
      </w:r>
      <w:r>
        <w:rPr>
          <w:rFonts w:ascii="仿宋" w:eastAsia="仿宋" w:hAnsi="仿宋" w:hint="eastAsia"/>
          <w:color w:val="000000"/>
          <w:sz w:val="32"/>
          <w:szCs w:val="32"/>
        </w:rPr>
        <w:t>万元</w:t>
      </w:r>
      <w:r w:rsidR="00323FB8">
        <w:rPr>
          <w:rFonts w:ascii="仿宋" w:eastAsia="仿宋" w:hAnsi="仿宋" w:hint="eastAsia"/>
          <w:color w:val="000000"/>
          <w:sz w:val="32"/>
          <w:szCs w:val="32"/>
        </w:rPr>
        <w:t>（包含上年结转资金1320.02万元）</w:t>
      </w:r>
      <w:r>
        <w:rPr>
          <w:rFonts w:ascii="仿宋" w:eastAsia="仿宋" w:hAnsi="仿宋" w:hint="eastAsia"/>
          <w:color w:val="000000"/>
          <w:sz w:val="32"/>
          <w:szCs w:val="32"/>
        </w:rPr>
        <w:t>，支出总计</w:t>
      </w:r>
      <w:r w:rsidR="00B43704">
        <w:rPr>
          <w:rFonts w:ascii="仿宋" w:eastAsia="仿宋" w:hAnsi="仿宋" w:hint="eastAsia"/>
          <w:color w:val="000000"/>
          <w:sz w:val="32"/>
          <w:szCs w:val="32"/>
        </w:rPr>
        <w:t>4225.27</w:t>
      </w:r>
      <w:r>
        <w:rPr>
          <w:rFonts w:ascii="仿宋" w:eastAsia="仿宋" w:hAnsi="仿宋" w:hint="eastAsia"/>
          <w:color w:val="000000"/>
          <w:sz w:val="32"/>
          <w:szCs w:val="32"/>
        </w:rPr>
        <w:t>万元。与201</w:t>
      </w:r>
      <w:r w:rsidR="00B43704">
        <w:rPr>
          <w:rFonts w:ascii="仿宋" w:eastAsia="仿宋" w:hAnsi="仿宋" w:hint="eastAsia"/>
          <w:color w:val="000000"/>
          <w:sz w:val="32"/>
          <w:szCs w:val="32"/>
        </w:rPr>
        <w:t>8</w:t>
      </w:r>
      <w:r>
        <w:rPr>
          <w:rFonts w:ascii="仿宋" w:eastAsia="仿宋" w:hAnsi="仿宋" w:hint="eastAsia"/>
          <w:color w:val="000000"/>
          <w:sz w:val="32"/>
          <w:szCs w:val="32"/>
        </w:rPr>
        <w:t>年相比，收入总额</w:t>
      </w:r>
      <w:r w:rsidR="00323FB8">
        <w:rPr>
          <w:rFonts w:ascii="仿宋" w:eastAsia="仿宋" w:hAnsi="仿宋" w:hint="eastAsia"/>
          <w:color w:val="000000"/>
          <w:sz w:val="32"/>
          <w:szCs w:val="32"/>
        </w:rPr>
        <w:t>减少269.58</w:t>
      </w:r>
      <w:r>
        <w:rPr>
          <w:rFonts w:ascii="仿宋" w:eastAsia="仿宋" w:hAnsi="仿宋" w:hint="eastAsia"/>
          <w:color w:val="000000"/>
          <w:sz w:val="32"/>
          <w:szCs w:val="32"/>
        </w:rPr>
        <w:t>万元，收入决算总额</w:t>
      </w:r>
      <w:r w:rsidR="00323FB8">
        <w:rPr>
          <w:rFonts w:ascii="仿宋" w:eastAsia="仿宋" w:hAnsi="仿宋" w:hint="eastAsia"/>
          <w:color w:val="000000"/>
          <w:sz w:val="32"/>
          <w:szCs w:val="32"/>
        </w:rPr>
        <w:t>减少5.32</w:t>
      </w:r>
      <w:r>
        <w:rPr>
          <w:rFonts w:ascii="仿宋" w:eastAsia="仿宋" w:hAnsi="仿宋" w:hint="eastAsia"/>
          <w:color w:val="000000"/>
          <w:sz w:val="32"/>
          <w:szCs w:val="32"/>
        </w:rPr>
        <w:t>%。支出总额增加</w:t>
      </w:r>
      <w:r w:rsidR="00323FB8">
        <w:rPr>
          <w:rFonts w:ascii="仿宋" w:eastAsia="仿宋" w:hAnsi="仿宋" w:hint="eastAsia"/>
          <w:color w:val="000000"/>
          <w:sz w:val="32"/>
          <w:szCs w:val="32"/>
        </w:rPr>
        <w:t>483.31</w:t>
      </w:r>
      <w:r>
        <w:rPr>
          <w:rFonts w:ascii="仿宋" w:eastAsia="仿宋" w:hAnsi="仿宋" w:hint="eastAsia"/>
          <w:color w:val="000000"/>
          <w:sz w:val="32"/>
          <w:szCs w:val="32"/>
        </w:rPr>
        <w:t>万元，支出决算总额增长</w:t>
      </w:r>
      <w:r w:rsidR="00323FB8">
        <w:rPr>
          <w:rFonts w:ascii="仿宋" w:eastAsia="仿宋" w:hAnsi="仿宋" w:hint="eastAsia"/>
          <w:color w:val="000000"/>
          <w:sz w:val="32"/>
          <w:szCs w:val="32"/>
        </w:rPr>
        <w:t>12.92</w:t>
      </w:r>
      <w:r>
        <w:rPr>
          <w:rFonts w:ascii="仿宋" w:eastAsia="仿宋" w:hAnsi="仿宋" w:hint="eastAsia"/>
          <w:color w:val="000000"/>
          <w:sz w:val="32"/>
          <w:szCs w:val="32"/>
        </w:rPr>
        <w:t>%。收入总额</w:t>
      </w:r>
      <w:r w:rsidR="00533F76">
        <w:rPr>
          <w:rFonts w:ascii="仿宋" w:eastAsia="仿宋" w:hAnsi="仿宋" w:hint="eastAsia"/>
          <w:color w:val="000000"/>
          <w:sz w:val="32"/>
          <w:szCs w:val="32"/>
        </w:rPr>
        <w:t>减少以</w:t>
      </w:r>
      <w:r>
        <w:rPr>
          <w:rFonts w:ascii="仿宋" w:eastAsia="仿宋" w:hAnsi="仿宋" w:hint="eastAsia"/>
          <w:color w:val="000000"/>
          <w:sz w:val="32"/>
          <w:szCs w:val="32"/>
        </w:rPr>
        <w:t>及支出总额增长的主要原因是</w:t>
      </w:r>
      <w:bookmarkStart w:id="27" w:name="_Toc15396604"/>
      <w:bookmarkStart w:id="28" w:name="_Toc15377206"/>
      <w:r w:rsidR="00533F76">
        <w:rPr>
          <w:rFonts w:ascii="仿宋" w:eastAsia="仿宋" w:hAnsi="仿宋" w:hint="eastAsia"/>
          <w:color w:val="000000"/>
          <w:sz w:val="32"/>
          <w:szCs w:val="32"/>
        </w:rPr>
        <w:t>2018年度法庭修建预算资金在2019年度支付。</w:t>
      </w:r>
    </w:p>
    <w:p w:rsidR="00006E95" w:rsidRDefault="00C07E39">
      <w:pPr>
        <w:widowControl/>
        <w:ind w:left="630" w:hangingChars="300" w:hanging="630"/>
        <w:jc w:val="left"/>
        <w:rPr>
          <w:rStyle w:val="2Char"/>
          <w:rFonts w:ascii="黑体" w:eastAsia="黑体" w:hAnsi="黑体"/>
          <w:b w:val="0"/>
        </w:rPr>
      </w:pPr>
      <w:r>
        <w:rPr>
          <w:noProof/>
        </w:rPr>
        <w:drawing>
          <wp:inline distT="0" distB="0" distL="0" distR="0">
            <wp:extent cx="5289550" cy="3086100"/>
            <wp:effectExtent l="19050" t="0" r="2540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7"/>
      <w:bookmarkEnd w:id="28"/>
    </w:p>
    <w:p w:rsidR="00006E95" w:rsidRDefault="00C07E3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sidR="00B43704">
        <w:rPr>
          <w:rFonts w:ascii="仿宋" w:eastAsia="仿宋" w:hAnsi="仿宋" w:hint="eastAsia"/>
          <w:color w:val="000000"/>
          <w:sz w:val="32"/>
          <w:szCs w:val="32"/>
        </w:rPr>
        <w:t>9</w:t>
      </w:r>
      <w:r>
        <w:rPr>
          <w:rFonts w:ascii="仿宋" w:eastAsia="仿宋" w:hAnsi="仿宋" w:hint="eastAsia"/>
          <w:color w:val="000000"/>
          <w:sz w:val="32"/>
          <w:szCs w:val="32"/>
        </w:rPr>
        <w:t>年本年收入合计</w:t>
      </w:r>
      <w:r w:rsidR="004471AA">
        <w:rPr>
          <w:rFonts w:ascii="仿宋" w:eastAsia="仿宋" w:hAnsi="仿宋" w:hint="eastAsia"/>
          <w:color w:val="000000"/>
          <w:sz w:val="32"/>
          <w:szCs w:val="32"/>
        </w:rPr>
        <w:t>3479.6</w:t>
      </w:r>
      <w:r w:rsidR="00817FC0">
        <w:rPr>
          <w:rFonts w:ascii="仿宋" w:eastAsia="仿宋" w:hAnsi="仿宋" w:hint="eastAsia"/>
          <w:color w:val="000000"/>
          <w:sz w:val="32"/>
          <w:szCs w:val="32"/>
        </w:rPr>
        <w:t>1</w:t>
      </w:r>
      <w:r>
        <w:rPr>
          <w:rFonts w:ascii="仿宋" w:eastAsia="仿宋" w:hAnsi="仿宋" w:hint="eastAsia"/>
          <w:color w:val="000000"/>
          <w:sz w:val="32"/>
          <w:szCs w:val="32"/>
        </w:rPr>
        <w:t>万元，其中：一般公共预算财政拨款收入</w:t>
      </w:r>
      <w:r w:rsidR="004471AA">
        <w:rPr>
          <w:rFonts w:ascii="仿宋" w:eastAsia="仿宋" w:hAnsi="仿宋" w:hint="eastAsia"/>
          <w:color w:val="000000"/>
          <w:sz w:val="32"/>
          <w:szCs w:val="32"/>
        </w:rPr>
        <w:t>3479.16</w:t>
      </w:r>
      <w:r>
        <w:rPr>
          <w:rFonts w:ascii="仿宋" w:eastAsia="仿宋" w:hAnsi="仿宋" w:hint="eastAsia"/>
          <w:color w:val="000000"/>
          <w:sz w:val="32"/>
          <w:szCs w:val="32"/>
        </w:rPr>
        <w:t>万元，占99.99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；政府性基金预算财政拨款收入0万元；国有资本经营预算财政拨款收入0万元；事业收入0万元；经营收入0万元；附属单位上缴收入0万元；</w:t>
      </w:r>
      <w:r>
        <w:rPr>
          <w:rFonts w:ascii="仿宋" w:eastAsia="仿宋" w:hAnsi="仿宋" w:hint="eastAsia"/>
          <w:color w:val="000000"/>
          <w:sz w:val="32"/>
          <w:szCs w:val="32"/>
        </w:rPr>
        <w:lastRenderedPageBreak/>
        <w:t>其他收入0.</w:t>
      </w:r>
      <w:r w:rsidR="004471AA">
        <w:rPr>
          <w:rFonts w:ascii="仿宋" w:eastAsia="仿宋" w:hAnsi="仿宋" w:hint="eastAsia"/>
          <w:color w:val="000000"/>
          <w:sz w:val="32"/>
          <w:szCs w:val="32"/>
        </w:rPr>
        <w:t>45</w:t>
      </w:r>
      <w:r>
        <w:rPr>
          <w:rFonts w:ascii="仿宋" w:eastAsia="仿宋" w:hAnsi="仿宋" w:hint="eastAsia"/>
          <w:color w:val="000000"/>
          <w:sz w:val="32"/>
          <w:szCs w:val="32"/>
        </w:rPr>
        <w:t>万元，占0.01</w:t>
      </w:r>
      <w:r>
        <w:rPr>
          <w:rFonts w:ascii="仿宋" w:eastAsia="仿宋" w:hAnsi="仿宋"/>
          <w:color w:val="000000"/>
          <w:sz w:val="32"/>
          <w:szCs w:val="32"/>
        </w:rPr>
        <w:t>%</w:t>
      </w:r>
      <w:r>
        <w:rPr>
          <w:rFonts w:ascii="仿宋" w:eastAsia="仿宋" w:hAnsi="仿宋" w:hint="eastAsia"/>
          <w:color w:val="000000"/>
          <w:sz w:val="32"/>
          <w:szCs w:val="32"/>
        </w:rPr>
        <w:t>。</w:t>
      </w:r>
    </w:p>
    <w:p w:rsidR="00006E95" w:rsidRDefault="00C07E39">
      <w:pPr>
        <w:widowControl/>
        <w:jc w:val="left"/>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2871470"/>
            <wp:effectExtent l="19050" t="0" r="21590" b="5080"/>
            <wp:docPr id="3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E95" w:rsidRDefault="00C07E39">
      <w:pPr>
        <w:pStyle w:val="ab"/>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006E95" w:rsidRDefault="00C07E39">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sidR="001336D5">
        <w:rPr>
          <w:rFonts w:ascii="仿宋" w:eastAsia="仿宋" w:hAnsi="仿宋" w:hint="eastAsia"/>
          <w:color w:val="000000"/>
          <w:sz w:val="32"/>
          <w:szCs w:val="32"/>
        </w:rPr>
        <w:t>9</w:t>
      </w:r>
      <w:r>
        <w:rPr>
          <w:rFonts w:ascii="仿宋" w:eastAsia="仿宋" w:hAnsi="仿宋" w:hint="eastAsia"/>
          <w:color w:val="000000"/>
          <w:sz w:val="32"/>
          <w:szCs w:val="32"/>
        </w:rPr>
        <w:t>年本年支出合计</w:t>
      </w:r>
      <w:r w:rsidR="001336D5">
        <w:rPr>
          <w:rFonts w:ascii="仿宋" w:eastAsia="仿宋" w:hAnsi="仿宋" w:hint="eastAsia"/>
          <w:color w:val="000000"/>
          <w:sz w:val="32"/>
          <w:szCs w:val="32"/>
        </w:rPr>
        <w:t>4225.27</w:t>
      </w:r>
      <w:r>
        <w:rPr>
          <w:rFonts w:ascii="仿宋" w:eastAsia="仿宋" w:hAnsi="仿宋" w:hint="eastAsia"/>
          <w:color w:val="000000"/>
          <w:sz w:val="32"/>
          <w:szCs w:val="32"/>
        </w:rPr>
        <w:t>万元，其中：基本支出</w:t>
      </w:r>
      <w:r w:rsidR="001336D5">
        <w:rPr>
          <w:rFonts w:ascii="仿宋" w:eastAsia="仿宋" w:hAnsi="仿宋" w:hint="eastAsia"/>
          <w:color w:val="000000"/>
          <w:sz w:val="32"/>
          <w:szCs w:val="32"/>
        </w:rPr>
        <w:t>2421.32</w:t>
      </w:r>
      <w:r>
        <w:rPr>
          <w:rFonts w:ascii="仿宋" w:eastAsia="仿宋" w:hAnsi="仿宋" w:hint="eastAsia"/>
          <w:color w:val="000000"/>
          <w:sz w:val="32"/>
          <w:szCs w:val="32"/>
        </w:rPr>
        <w:t>万元，占</w:t>
      </w:r>
      <w:r w:rsidR="00817FC0">
        <w:rPr>
          <w:rFonts w:ascii="仿宋" w:eastAsia="仿宋" w:hAnsi="仿宋" w:hint="eastAsia"/>
          <w:color w:val="000000"/>
          <w:sz w:val="32"/>
          <w:szCs w:val="32"/>
        </w:rPr>
        <w:t>57.31</w:t>
      </w:r>
      <w:r>
        <w:rPr>
          <w:rFonts w:ascii="仿宋" w:eastAsia="仿宋" w:hAnsi="仿宋"/>
          <w:color w:val="000000"/>
          <w:sz w:val="32"/>
          <w:szCs w:val="32"/>
        </w:rPr>
        <w:t>%</w:t>
      </w:r>
      <w:r>
        <w:rPr>
          <w:rFonts w:ascii="仿宋" w:eastAsia="仿宋" w:hAnsi="仿宋" w:hint="eastAsia"/>
          <w:color w:val="000000"/>
          <w:sz w:val="32"/>
          <w:szCs w:val="32"/>
        </w:rPr>
        <w:t>；项目支出</w:t>
      </w:r>
      <w:r w:rsidR="001336D5">
        <w:rPr>
          <w:rFonts w:ascii="仿宋" w:eastAsia="仿宋" w:hAnsi="仿宋" w:hint="eastAsia"/>
          <w:color w:val="000000"/>
          <w:sz w:val="32"/>
          <w:szCs w:val="32"/>
        </w:rPr>
        <w:t>1803.95</w:t>
      </w:r>
      <w:r>
        <w:rPr>
          <w:rFonts w:ascii="仿宋" w:eastAsia="仿宋" w:hAnsi="仿宋" w:hint="eastAsia"/>
          <w:color w:val="000000"/>
          <w:sz w:val="32"/>
          <w:szCs w:val="32"/>
        </w:rPr>
        <w:t>万元，占</w:t>
      </w:r>
      <w:r w:rsidR="00817FC0">
        <w:rPr>
          <w:rFonts w:ascii="仿宋" w:eastAsia="仿宋" w:hAnsi="仿宋" w:hint="eastAsia"/>
          <w:color w:val="000000"/>
          <w:sz w:val="32"/>
          <w:szCs w:val="32"/>
        </w:rPr>
        <w:t>42.69</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rsidR="00006E95" w:rsidRDefault="00C07E39">
      <w:pPr>
        <w:outlineLvl w:val="1"/>
        <w:rPr>
          <w:rFonts w:ascii="黑体" w:eastAsia="黑体" w:hAnsi="黑体"/>
          <w:color w:val="000000"/>
          <w:sz w:val="32"/>
          <w:szCs w:val="32"/>
        </w:rPr>
      </w:pPr>
      <w:bookmarkStart w:id="31" w:name="_Toc15377208"/>
      <w:bookmarkStart w:id="32" w:name="_Toc15396606"/>
      <w:r>
        <w:rPr>
          <w:rFonts w:ascii="仿宋" w:eastAsia="仿宋" w:hAnsi="仿宋"/>
          <w:noProof/>
          <w:color w:val="000000" w:themeColor="text1"/>
          <w:sz w:val="32"/>
          <w:szCs w:val="32"/>
        </w:rPr>
        <w:drawing>
          <wp:inline distT="0" distB="0" distL="0" distR="0">
            <wp:extent cx="5273040" cy="2895600"/>
            <wp:effectExtent l="19050" t="0" r="2286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E95" w:rsidRDefault="00C07E39">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7E32C4" w:rsidRDefault="00EE1643" w:rsidP="007E32C4">
      <w:pPr>
        <w:spacing w:line="600" w:lineRule="exact"/>
        <w:ind w:firstLineChars="200" w:firstLine="640"/>
      </w:pPr>
      <w:r>
        <w:rPr>
          <w:rFonts w:ascii="仿宋" w:eastAsia="仿宋" w:hAnsi="仿宋" w:hint="eastAsia"/>
          <w:color w:val="000000"/>
          <w:sz w:val="32"/>
          <w:szCs w:val="32"/>
        </w:rPr>
        <w:lastRenderedPageBreak/>
        <w:t>2019</w:t>
      </w:r>
      <w:r w:rsidR="00C07E39">
        <w:rPr>
          <w:rFonts w:ascii="仿宋" w:eastAsia="仿宋" w:hAnsi="仿宋" w:hint="eastAsia"/>
          <w:color w:val="000000"/>
          <w:sz w:val="32"/>
          <w:szCs w:val="32"/>
        </w:rPr>
        <w:t>年财政拨款收入总计</w:t>
      </w:r>
      <w:r w:rsidR="0038369C">
        <w:rPr>
          <w:rFonts w:ascii="仿宋" w:eastAsia="仿宋" w:hAnsi="仿宋" w:hint="eastAsia"/>
          <w:color w:val="000000"/>
          <w:sz w:val="32"/>
          <w:szCs w:val="32"/>
        </w:rPr>
        <w:t>4799.18万元（包含上年结转资金1320.02万元）</w:t>
      </w:r>
      <w:r w:rsidR="00C07E39">
        <w:rPr>
          <w:rFonts w:ascii="仿宋" w:eastAsia="仿宋" w:hAnsi="仿宋" w:hint="eastAsia"/>
          <w:color w:val="000000"/>
          <w:sz w:val="32"/>
          <w:szCs w:val="32"/>
        </w:rPr>
        <w:t>，支出总计</w:t>
      </w:r>
      <w:r>
        <w:rPr>
          <w:rFonts w:ascii="仿宋" w:eastAsia="仿宋" w:hAnsi="仿宋" w:hint="eastAsia"/>
          <w:color w:val="000000"/>
          <w:sz w:val="32"/>
          <w:szCs w:val="32"/>
        </w:rPr>
        <w:t>4224.82</w:t>
      </w:r>
      <w:r w:rsidR="00C07E39">
        <w:rPr>
          <w:rFonts w:ascii="仿宋" w:eastAsia="仿宋" w:hAnsi="仿宋" w:hint="eastAsia"/>
          <w:color w:val="000000"/>
          <w:sz w:val="32"/>
          <w:szCs w:val="32"/>
        </w:rPr>
        <w:t>万元。与201</w:t>
      </w:r>
      <w:r>
        <w:rPr>
          <w:rFonts w:ascii="仿宋" w:eastAsia="仿宋" w:hAnsi="仿宋" w:hint="eastAsia"/>
          <w:color w:val="000000"/>
          <w:sz w:val="32"/>
          <w:szCs w:val="32"/>
        </w:rPr>
        <w:t>8</w:t>
      </w:r>
      <w:r w:rsidR="00C07E39">
        <w:rPr>
          <w:rFonts w:ascii="仿宋" w:eastAsia="仿宋" w:hAnsi="仿宋" w:hint="eastAsia"/>
          <w:color w:val="000000"/>
          <w:sz w:val="32"/>
          <w:szCs w:val="32"/>
        </w:rPr>
        <w:t>年相比，收入总额</w:t>
      </w:r>
      <w:r>
        <w:rPr>
          <w:rFonts w:ascii="仿宋" w:eastAsia="仿宋" w:hAnsi="仿宋" w:hint="eastAsia"/>
          <w:color w:val="000000"/>
          <w:sz w:val="32"/>
          <w:szCs w:val="32"/>
        </w:rPr>
        <w:t>减少</w:t>
      </w:r>
      <w:r w:rsidR="00001533">
        <w:rPr>
          <w:rFonts w:ascii="仿宋" w:eastAsia="仿宋" w:hAnsi="仿宋" w:hint="eastAsia"/>
          <w:color w:val="000000"/>
          <w:sz w:val="32"/>
          <w:szCs w:val="32"/>
        </w:rPr>
        <w:t>269.43</w:t>
      </w:r>
      <w:r w:rsidR="00C07E39">
        <w:rPr>
          <w:rFonts w:ascii="仿宋" w:eastAsia="仿宋" w:hAnsi="仿宋" w:hint="eastAsia"/>
          <w:color w:val="000000"/>
          <w:sz w:val="32"/>
          <w:szCs w:val="32"/>
        </w:rPr>
        <w:t>万元，收入决算总额</w:t>
      </w:r>
      <w:r w:rsidR="00001533">
        <w:rPr>
          <w:rFonts w:ascii="仿宋" w:eastAsia="仿宋" w:hAnsi="仿宋" w:hint="eastAsia"/>
          <w:color w:val="000000"/>
          <w:sz w:val="32"/>
          <w:szCs w:val="32"/>
        </w:rPr>
        <w:t>减少5.32</w:t>
      </w:r>
      <w:r w:rsidR="00C07E39">
        <w:rPr>
          <w:rFonts w:ascii="仿宋" w:eastAsia="仿宋" w:hAnsi="仿宋" w:hint="eastAsia"/>
          <w:color w:val="000000"/>
          <w:sz w:val="32"/>
          <w:szCs w:val="32"/>
        </w:rPr>
        <w:t>%。支出总额增加</w:t>
      </w:r>
      <w:r w:rsidR="00533F76">
        <w:rPr>
          <w:rFonts w:ascii="仿宋" w:eastAsia="仿宋" w:hAnsi="仿宋" w:hint="eastAsia"/>
          <w:color w:val="000000"/>
          <w:sz w:val="32"/>
          <w:szCs w:val="32"/>
        </w:rPr>
        <w:t>483.45</w:t>
      </w:r>
      <w:r w:rsidR="00C07E39">
        <w:rPr>
          <w:rFonts w:ascii="仿宋" w:eastAsia="仿宋" w:hAnsi="仿宋" w:hint="eastAsia"/>
          <w:color w:val="000000"/>
          <w:sz w:val="32"/>
          <w:szCs w:val="32"/>
        </w:rPr>
        <w:t>万元，支出决算总额增长</w:t>
      </w:r>
      <w:r w:rsidR="00533F76">
        <w:rPr>
          <w:rFonts w:ascii="仿宋" w:eastAsia="仿宋" w:hAnsi="仿宋" w:hint="eastAsia"/>
          <w:color w:val="000000"/>
          <w:sz w:val="32"/>
          <w:szCs w:val="32"/>
        </w:rPr>
        <w:t>12.92</w:t>
      </w:r>
      <w:r w:rsidR="00C07E39">
        <w:rPr>
          <w:rFonts w:ascii="仿宋" w:eastAsia="仿宋" w:hAnsi="仿宋" w:hint="eastAsia"/>
          <w:color w:val="000000"/>
          <w:sz w:val="32"/>
          <w:szCs w:val="32"/>
        </w:rPr>
        <w:t>%。</w:t>
      </w:r>
      <w:r w:rsidR="007E32C4">
        <w:rPr>
          <w:rFonts w:ascii="仿宋" w:eastAsia="仿宋" w:hAnsi="仿宋" w:hint="eastAsia"/>
          <w:color w:val="000000"/>
          <w:sz w:val="32"/>
          <w:szCs w:val="32"/>
        </w:rPr>
        <w:t>收入总额减少以及支出总额增长的主要原因是2018年度法庭修建预算资金在2019年度支付。</w:t>
      </w:r>
    </w:p>
    <w:p w:rsidR="00006E95" w:rsidRPr="007E32C4" w:rsidRDefault="00006E95">
      <w:pPr>
        <w:spacing w:line="600" w:lineRule="exact"/>
        <w:ind w:firstLineChars="200" w:firstLine="640"/>
        <w:rPr>
          <w:rFonts w:ascii="仿宋" w:eastAsia="仿宋" w:hAnsi="仿宋"/>
          <w:sz w:val="32"/>
          <w:szCs w:val="32"/>
        </w:rPr>
      </w:pPr>
    </w:p>
    <w:p w:rsidR="00006E95" w:rsidRDefault="00C07E39">
      <w:pPr>
        <w:widowControl/>
        <w:jc w:val="left"/>
      </w:pPr>
      <w:r>
        <w:rPr>
          <w:noProof/>
        </w:rPr>
        <w:drawing>
          <wp:inline distT="0" distB="0" distL="0" distR="0">
            <wp:extent cx="5289550" cy="3360420"/>
            <wp:effectExtent l="19050" t="0" r="2540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E95" w:rsidRDefault="00C07E39">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006E95" w:rsidRDefault="00C07E39" w:rsidP="008E2DB3">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DC625D" w:rsidRDefault="00C07E39" w:rsidP="00DC625D">
      <w:pPr>
        <w:spacing w:line="600" w:lineRule="exact"/>
        <w:ind w:firstLineChars="200" w:firstLine="640"/>
      </w:pPr>
      <w:r w:rsidRPr="00DC625D">
        <w:rPr>
          <w:rFonts w:ascii="仿宋" w:eastAsia="仿宋" w:hAnsi="仿宋"/>
          <w:sz w:val="32"/>
          <w:szCs w:val="32"/>
        </w:rPr>
        <w:t>201</w:t>
      </w:r>
      <w:r w:rsidR="007E32C4" w:rsidRPr="00DC625D">
        <w:rPr>
          <w:rFonts w:ascii="仿宋" w:eastAsia="仿宋" w:hAnsi="仿宋" w:hint="eastAsia"/>
          <w:sz w:val="32"/>
          <w:szCs w:val="32"/>
        </w:rPr>
        <w:t>9</w:t>
      </w:r>
      <w:r w:rsidRPr="00DC625D">
        <w:rPr>
          <w:rFonts w:ascii="仿宋" w:eastAsia="仿宋" w:hAnsi="仿宋" w:hint="eastAsia"/>
          <w:sz w:val="32"/>
          <w:szCs w:val="32"/>
        </w:rPr>
        <w:t>年一般公共预算财政拨款支出</w:t>
      </w:r>
      <w:r w:rsidR="00080962" w:rsidRPr="00DC625D">
        <w:rPr>
          <w:rFonts w:ascii="仿宋" w:eastAsia="仿宋" w:hAnsi="仿宋" w:hint="eastAsia"/>
          <w:sz w:val="32"/>
          <w:szCs w:val="32"/>
        </w:rPr>
        <w:t>4224.82</w:t>
      </w:r>
      <w:r w:rsidRPr="00DC625D">
        <w:rPr>
          <w:rFonts w:ascii="仿宋" w:eastAsia="仿宋" w:hAnsi="仿宋" w:hint="eastAsia"/>
          <w:sz w:val="32"/>
          <w:szCs w:val="32"/>
        </w:rPr>
        <w:t>万元，占本</w:t>
      </w:r>
      <w:r w:rsidRPr="00C21BD7">
        <w:rPr>
          <w:rFonts w:ascii="仿宋_GB2312" w:eastAsia="仿宋_GB2312" w:hAnsi="仿宋" w:hint="eastAsia"/>
          <w:sz w:val="28"/>
          <w:szCs w:val="28"/>
        </w:rPr>
        <w:t>年支出合计的99.99%。与201</w:t>
      </w:r>
      <w:r w:rsidR="00080962" w:rsidRPr="00C21BD7">
        <w:rPr>
          <w:rFonts w:ascii="仿宋_GB2312" w:eastAsia="仿宋_GB2312" w:hAnsi="仿宋" w:hint="eastAsia"/>
          <w:sz w:val="28"/>
          <w:szCs w:val="28"/>
        </w:rPr>
        <w:t>8</w:t>
      </w:r>
      <w:r w:rsidRPr="00C21BD7">
        <w:rPr>
          <w:rFonts w:ascii="仿宋_GB2312" w:eastAsia="仿宋_GB2312" w:hAnsi="仿宋" w:hint="eastAsia"/>
          <w:sz w:val="28"/>
          <w:szCs w:val="28"/>
        </w:rPr>
        <w:t>年相比，一般公共预算财政</w:t>
      </w:r>
      <w:r w:rsidRPr="00DC625D">
        <w:rPr>
          <w:rFonts w:ascii="仿宋" w:eastAsia="仿宋" w:hAnsi="仿宋" w:hint="eastAsia"/>
          <w:sz w:val="32"/>
          <w:szCs w:val="32"/>
        </w:rPr>
        <w:t>拨款</w:t>
      </w:r>
      <w:r w:rsidR="00C657B6" w:rsidRPr="00DC625D">
        <w:rPr>
          <w:rFonts w:ascii="仿宋" w:eastAsia="仿宋" w:hAnsi="仿宋" w:hint="eastAsia"/>
          <w:sz w:val="32"/>
          <w:szCs w:val="32"/>
        </w:rPr>
        <w:t>支出增加483.45</w:t>
      </w:r>
      <w:r w:rsidRPr="00DC625D">
        <w:rPr>
          <w:rFonts w:ascii="仿宋" w:eastAsia="仿宋" w:hAnsi="仿宋" w:hint="eastAsia"/>
          <w:sz w:val="32"/>
          <w:szCs w:val="32"/>
        </w:rPr>
        <w:t>万元，</w:t>
      </w:r>
      <w:r w:rsidR="00C657B6" w:rsidRPr="00DC625D">
        <w:rPr>
          <w:rFonts w:ascii="仿宋" w:eastAsia="仿宋" w:hAnsi="仿宋" w:hint="eastAsia"/>
          <w:sz w:val="32"/>
          <w:szCs w:val="32"/>
        </w:rPr>
        <w:t>增</w:t>
      </w:r>
      <w:r w:rsidR="001F4437" w:rsidRPr="00DC625D">
        <w:rPr>
          <w:rFonts w:ascii="仿宋" w:eastAsia="仿宋" w:hAnsi="仿宋" w:hint="eastAsia"/>
          <w:sz w:val="32"/>
          <w:szCs w:val="32"/>
        </w:rPr>
        <w:t>长</w:t>
      </w:r>
      <w:r w:rsidR="00C657B6" w:rsidRPr="00DC625D">
        <w:rPr>
          <w:rFonts w:ascii="仿宋" w:eastAsia="仿宋" w:hAnsi="仿宋" w:hint="eastAsia"/>
          <w:sz w:val="32"/>
          <w:szCs w:val="32"/>
        </w:rPr>
        <w:t>12.92</w:t>
      </w:r>
      <w:r w:rsidRPr="00DC625D">
        <w:rPr>
          <w:rFonts w:ascii="仿宋" w:eastAsia="仿宋" w:hAnsi="仿宋"/>
          <w:sz w:val="32"/>
          <w:szCs w:val="32"/>
        </w:rPr>
        <w:t>%</w:t>
      </w:r>
      <w:r w:rsidRPr="00DC625D">
        <w:rPr>
          <w:rFonts w:ascii="仿宋" w:eastAsia="仿宋" w:hAnsi="仿宋" w:hint="eastAsia"/>
          <w:sz w:val="32"/>
          <w:szCs w:val="32"/>
        </w:rPr>
        <w:t>。主要变动原因</w:t>
      </w:r>
      <w:bookmarkStart w:id="36" w:name="_Toc15377211"/>
      <w:r w:rsidR="00DC625D">
        <w:rPr>
          <w:rFonts w:ascii="仿宋" w:eastAsia="仿宋" w:hAnsi="仿宋" w:hint="eastAsia"/>
          <w:color w:val="000000"/>
          <w:sz w:val="32"/>
          <w:szCs w:val="32"/>
        </w:rPr>
        <w:t>是2018年度法庭修建预算资金在2019年度支付。</w:t>
      </w:r>
    </w:p>
    <w:p w:rsidR="00006E95" w:rsidRDefault="00C07E39" w:rsidP="00DC625D">
      <w:pPr>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lastRenderedPageBreak/>
        <w:drawing>
          <wp:inline distT="0" distB="0" distL="0" distR="0">
            <wp:extent cx="5278120" cy="2834640"/>
            <wp:effectExtent l="19050" t="0" r="17780" b="381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E95" w:rsidRDefault="00C07E39" w:rsidP="008E2DB3">
      <w:pPr>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6"/>
    </w:p>
    <w:p w:rsidR="00006E95" w:rsidRDefault="00C07E39">
      <w:pPr>
        <w:spacing w:line="600" w:lineRule="exact"/>
        <w:ind w:firstLine="640"/>
        <w:rPr>
          <w:rFonts w:ascii="仿宋" w:eastAsia="仿宋" w:hAnsi="仿宋"/>
          <w:sz w:val="32"/>
          <w:szCs w:val="32"/>
        </w:rPr>
      </w:pPr>
      <w:r>
        <w:rPr>
          <w:rFonts w:ascii="仿宋" w:eastAsia="仿宋" w:hAnsi="仿宋"/>
          <w:sz w:val="32"/>
          <w:szCs w:val="32"/>
        </w:rPr>
        <w:t>201</w:t>
      </w:r>
      <w:r w:rsidR="00080962">
        <w:rPr>
          <w:rFonts w:ascii="仿宋" w:eastAsia="仿宋" w:hAnsi="仿宋" w:hint="eastAsia"/>
          <w:sz w:val="32"/>
          <w:szCs w:val="32"/>
        </w:rPr>
        <w:t>9</w:t>
      </w:r>
      <w:r>
        <w:rPr>
          <w:rFonts w:ascii="仿宋" w:eastAsia="仿宋" w:hAnsi="仿宋" w:hint="eastAsia"/>
          <w:sz w:val="32"/>
          <w:szCs w:val="32"/>
        </w:rPr>
        <w:t>年一般公共预算财政拨款支出</w:t>
      </w:r>
      <w:r w:rsidR="00B27803">
        <w:rPr>
          <w:rFonts w:ascii="仿宋" w:eastAsia="仿宋" w:hAnsi="仿宋" w:hint="eastAsia"/>
          <w:sz w:val="32"/>
          <w:szCs w:val="32"/>
        </w:rPr>
        <w:t>4224.82</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公共安全（204）支出</w:t>
      </w:r>
      <w:r w:rsidR="00B27803">
        <w:rPr>
          <w:rFonts w:ascii="仿宋" w:eastAsia="仿宋" w:hAnsi="仿宋" w:hint="eastAsia"/>
          <w:sz w:val="32"/>
          <w:szCs w:val="32"/>
        </w:rPr>
        <w:t>3856.94</w:t>
      </w:r>
      <w:r>
        <w:rPr>
          <w:rFonts w:ascii="仿宋" w:eastAsia="仿宋" w:hAnsi="仿宋" w:hint="eastAsia"/>
          <w:sz w:val="32"/>
          <w:szCs w:val="32"/>
        </w:rPr>
        <w:t>万元，占</w:t>
      </w:r>
      <w:r w:rsidR="00B27803">
        <w:rPr>
          <w:rFonts w:ascii="仿宋" w:eastAsia="仿宋" w:hAnsi="仿宋" w:hint="eastAsia"/>
          <w:sz w:val="32"/>
          <w:szCs w:val="32"/>
        </w:rPr>
        <w:t>91.29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社会保障和就业（208）</w:t>
      </w:r>
      <w:r>
        <w:rPr>
          <w:rFonts w:ascii="仿宋" w:eastAsia="仿宋" w:hAnsi="仿宋" w:hint="eastAsia"/>
          <w:sz w:val="32"/>
          <w:szCs w:val="32"/>
        </w:rPr>
        <w:t>支出</w:t>
      </w:r>
      <w:r w:rsidR="00B27803">
        <w:rPr>
          <w:rFonts w:ascii="仿宋" w:eastAsia="仿宋" w:hAnsi="仿宋" w:hint="eastAsia"/>
          <w:sz w:val="32"/>
          <w:szCs w:val="32"/>
        </w:rPr>
        <w:t>206.48</w:t>
      </w:r>
      <w:r>
        <w:rPr>
          <w:rFonts w:ascii="仿宋" w:eastAsia="仿宋" w:hAnsi="仿宋" w:hint="eastAsia"/>
          <w:sz w:val="32"/>
          <w:szCs w:val="32"/>
        </w:rPr>
        <w:t>万元，占</w:t>
      </w:r>
      <w:r w:rsidR="00B27803">
        <w:rPr>
          <w:rFonts w:ascii="仿宋" w:eastAsia="仿宋" w:hAnsi="仿宋" w:hint="eastAsia"/>
          <w:sz w:val="32"/>
          <w:szCs w:val="32"/>
        </w:rPr>
        <w:t>4.89</w:t>
      </w:r>
      <w:r>
        <w:rPr>
          <w:rFonts w:ascii="仿宋" w:eastAsia="仿宋" w:hAnsi="仿宋"/>
          <w:sz w:val="32"/>
          <w:szCs w:val="32"/>
        </w:rPr>
        <w:t>%</w:t>
      </w:r>
      <w:r>
        <w:rPr>
          <w:rFonts w:ascii="仿宋" w:eastAsia="仿宋" w:hAnsi="仿宋" w:hint="eastAsia"/>
          <w:sz w:val="32"/>
          <w:szCs w:val="32"/>
        </w:rPr>
        <w:t>；医疗卫生（210）支出</w:t>
      </w:r>
      <w:r w:rsidR="00EF04F1">
        <w:rPr>
          <w:rFonts w:ascii="仿宋" w:eastAsia="仿宋" w:hAnsi="仿宋" w:hint="eastAsia"/>
          <w:sz w:val="32"/>
          <w:szCs w:val="32"/>
        </w:rPr>
        <w:t>65.21</w:t>
      </w:r>
      <w:r>
        <w:rPr>
          <w:rFonts w:ascii="仿宋" w:eastAsia="仿宋" w:hAnsi="仿宋" w:hint="eastAsia"/>
          <w:sz w:val="32"/>
          <w:szCs w:val="32"/>
        </w:rPr>
        <w:t>万元，占1.</w:t>
      </w:r>
      <w:r w:rsidR="00B27803">
        <w:rPr>
          <w:rFonts w:ascii="仿宋" w:eastAsia="仿宋" w:hAnsi="仿宋" w:hint="eastAsia"/>
          <w:sz w:val="32"/>
          <w:szCs w:val="32"/>
        </w:rPr>
        <w:t>54</w:t>
      </w:r>
      <w:r>
        <w:rPr>
          <w:rFonts w:ascii="仿宋" w:eastAsia="仿宋" w:hAnsi="仿宋"/>
          <w:sz w:val="32"/>
          <w:szCs w:val="32"/>
        </w:rPr>
        <w:t>%</w:t>
      </w:r>
      <w:r>
        <w:rPr>
          <w:rFonts w:ascii="仿宋" w:eastAsia="仿宋" w:hAnsi="仿宋" w:hint="eastAsia"/>
          <w:sz w:val="32"/>
          <w:szCs w:val="32"/>
        </w:rPr>
        <w:t>；农林水（213）支出1.5万元，占0.04%；住房保障（221）支出</w:t>
      </w:r>
      <w:r w:rsidR="00EF04F1">
        <w:rPr>
          <w:rFonts w:ascii="仿宋" w:eastAsia="仿宋" w:hAnsi="仿宋" w:hint="eastAsia"/>
          <w:sz w:val="32"/>
          <w:szCs w:val="32"/>
        </w:rPr>
        <w:t>94.69</w:t>
      </w:r>
      <w:r>
        <w:rPr>
          <w:rFonts w:ascii="仿宋" w:eastAsia="仿宋" w:hAnsi="仿宋" w:hint="eastAsia"/>
          <w:sz w:val="32"/>
          <w:szCs w:val="32"/>
        </w:rPr>
        <w:t>万元，占2.</w:t>
      </w:r>
      <w:r w:rsidR="00B27803">
        <w:rPr>
          <w:rFonts w:ascii="仿宋" w:eastAsia="仿宋" w:hAnsi="仿宋" w:hint="eastAsia"/>
          <w:sz w:val="32"/>
          <w:szCs w:val="32"/>
        </w:rPr>
        <w:t>24</w:t>
      </w:r>
      <w:r>
        <w:rPr>
          <w:rFonts w:ascii="仿宋" w:eastAsia="仿宋" w:hAnsi="仿宋"/>
          <w:sz w:val="32"/>
          <w:szCs w:val="32"/>
        </w:rPr>
        <w:t>%</w:t>
      </w:r>
      <w:r>
        <w:rPr>
          <w:rFonts w:ascii="仿宋" w:eastAsia="仿宋" w:hAnsi="仿宋" w:hint="eastAsia"/>
          <w:sz w:val="32"/>
          <w:szCs w:val="32"/>
        </w:rPr>
        <w:t>。</w:t>
      </w:r>
    </w:p>
    <w:p w:rsidR="00006E95" w:rsidRDefault="00C07E39">
      <w:r>
        <w:rPr>
          <w:noProof/>
        </w:rPr>
        <w:drawing>
          <wp:inline distT="0" distB="0" distL="0" distR="0">
            <wp:extent cx="5399626" cy="3156668"/>
            <wp:effectExtent l="19050" t="0" r="10574" b="5632"/>
            <wp:docPr id="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E95" w:rsidRDefault="00C07E39" w:rsidP="008E2DB3">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006E95" w:rsidRDefault="00C07E39" w:rsidP="008E2DB3">
      <w:pPr>
        <w:spacing w:line="600" w:lineRule="exact"/>
        <w:ind w:firstLineChars="200" w:firstLine="643"/>
        <w:outlineLvl w:val="2"/>
        <w:rPr>
          <w:rFonts w:ascii="仿宋" w:eastAsia="仿宋" w:hAnsi="仿宋"/>
          <w:color w:val="FF0000"/>
          <w:sz w:val="32"/>
          <w:szCs w:val="32"/>
        </w:rPr>
      </w:pPr>
      <w:bookmarkStart w:id="38" w:name="_Toc15378460"/>
      <w:bookmarkStart w:id="39" w:name="_Toc15377444"/>
      <w:bookmarkStart w:id="40" w:name="_Toc15377213"/>
      <w:r>
        <w:rPr>
          <w:rFonts w:ascii="仿宋" w:eastAsia="仿宋" w:hAnsi="仿宋" w:hint="eastAsia"/>
          <w:b/>
          <w:color w:val="000000" w:themeColor="text1"/>
          <w:sz w:val="32"/>
          <w:szCs w:val="32"/>
        </w:rPr>
        <w:lastRenderedPageBreak/>
        <w:t>201</w:t>
      </w:r>
      <w:r w:rsidR="004672FB">
        <w:rPr>
          <w:rFonts w:ascii="仿宋" w:eastAsia="仿宋" w:hAnsi="仿宋" w:hint="eastAsia"/>
          <w:b/>
          <w:color w:val="000000" w:themeColor="text1"/>
          <w:sz w:val="32"/>
          <w:szCs w:val="32"/>
        </w:rPr>
        <w:t>9</w:t>
      </w:r>
      <w:r>
        <w:rPr>
          <w:rFonts w:ascii="仿宋" w:eastAsia="仿宋" w:hAnsi="仿宋" w:hint="eastAsia"/>
          <w:b/>
          <w:color w:val="000000" w:themeColor="text1"/>
          <w:sz w:val="32"/>
          <w:szCs w:val="32"/>
        </w:rPr>
        <w:t>年</w:t>
      </w:r>
      <w:r w:rsidR="004672FB">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374055">
        <w:rPr>
          <w:rFonts w:ascii="仿宋" w:eastAsia="仿宋" w:hAnsi="仿宋" w:hint="eastAsia"/>
          <w:b/>
          <w:color w:val="000000" w:themeColor="text1"/>
          <w:sz w:val="32"/>
          <w:szCs w:val="32"/>
        </w:rPr>
        <w:t>4224.82</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9"/>
          <w:rFonts w:ascii="仿宋" w:eastAsia="仿宋" w:hAnsi="仿宋" w:hint="eastAsia"/>
          <w:bCs/>
          <w:color w:val="000000" w:themeColor="text1"/>
          <w:sz w:val="32"/>
          <w:szCs w:val="32"/>
        </w:rPr>
        <w:t>完成</w:t>
      </w:r>
      <w:r>
        <w:rPr>
          <w:rStyle w:val="a9"/>
          <w:rFonts w:ascii="仿宋" w:eastAsia="仿宋" w:hAnsi="仿宋" w:hint="eastAsia"/>
          <w:bCs/>
          <w:color w:val="000000"/>
          <w:sz w:val="32"/>
          <w:szCs w:val="32"/>
        </w:rPr>
        <w:t>预算</w:t>
      </w:r>
      <w:r w:rsidRPr="000F48E6">
        <w:rPr>
          <w:rFonts w:hint="eastAsia"/>
        </w:rPr>
        <w:t xml:space="preserve"> </w:t>
      </w:r>
      <w:r w:rsidR="00CE6CD5" w:rsidRPr="000F48E6">
        <w:rPr>
          <w:rFonts w:hint="eastAsia"/>
          <w:sz w:val="32"/>
          <w:szCs w:val="32"/>
        </w:rPr>
        <w:t>88.0</w:t>
      </w:r>
      <w:r w:rsidR="000F48E6" w:rsidRPr="000F48E6">
        <w:rPr>
          <w:rFonts w:hint="eastAsia"/>
          <w:sz w:val="32"/>
          <w:szCs w:val="32"/>
        </w:rPr>
        <w:t>3</w:t>
      </w:r>
      <w:r>
        <w:rPr>
          <w:rStyle w:val="a9"/>
          <w:rFonts w:ascii="仿宋" w:eastAsia="仿宋" w:hAnsi="仿宋" w:hint="eastAsia"/>
          <w:bCs/>
          <w:color w:val="000000"/>
          <w:sz w:val="32"/>
          <w:szCs w:val="32"/>
        </w:rPr>
        <w:t xml:space="preserve"> </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。其中：</w:t>
      </w:r>
      <w:bookmarkEnd w:id="38"/>
      <w:bookmarkEnd w:id="39"/>
      <w:bookmarkEnd w:id="40"/>
    </w:p>
    <w:p w:rsidR="00CE6CD5" w:rsidRDefault="00C07E39" w:rsidP="00374055">
      <w:pPr>
        <w:spacing w:line="600" w:lineRule="exact"/>
        <w:ind w:firstLineChars="200" w:firstLine="643"/>
        <w:rPr>
          <w:rStyle w:val="a9"/>
          <w:rFonts w:ascii="仿宋" w:eastAsia="仿宋" w:hAnsi="仿宋"/>
          <w:b w:val="0"/>
          <w:bCs/>
          <w:sz w:val="32"/>
          <w:szCs w:val="32"/>
        </w:rPr>
      </w:pPr>
      <w:r>
        <w:rPr>
          <w:rStyle w:val="a9"/>
          <w:rFonts w:ascii="仿宋" w:eastAsia="仿宋" w:hAnsi="仿宋"/>
          <w:bCs/>
          <w:sz w:val="32"/>
          <w:szCs w:val="32"/>
        </w:rPr>
        <w:t>1.</w:t>
      </w:r>
      <w:r>
        <w:rPr>
          <w:rStyle w:val="a9"/>
          <w:rFonts w:ascii="仿宋" w:eastAsia="仿宋" w:hAnsi="仿宋" w:hint="eastAsia"/>
          <w:bCs/>
          <w:sz w:val="32"/>
          <w:szCs w:val="32"/>
        </w:rPr>
        <w:t>公共安全（类）204（款）05（项）01</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2054.49</w:t>
      </w:r>
      <w:r>
        <w:rPr>
          <w:rStyle w:val="a9"/>
          <w:rFonts w:ascii="仿宋" w:eastAsia="仿宋" w:hAnsi="仿宋" w:hint="eastAsia"/>
          <w:b w:val="0"/>
          <w:bCs/>
          <w:sz w:val="32"/>
          <w:szCs w:val="32"/>
        </w:rPr>
        <w:t>万元，完成预算</w:t>
      </w:r>
      <w:r w:rsidR="009330D1">
        <w:rPr>
          <w:rStyle w:val="a9"/>
          <w:rFonts w:ascii="仿宋" w:eastAsia="仿宋" w:hAnsi="仿宋" w:hint="eastAsia"/>
          <w:b w:val="0"/>
          <w:bCs/>
          <w:sz w:val="32"/>
          <w:szCs w:val="32"/>
        </w:rPr>
        <w:t>97.12</w:t>
      </w:r>
      <w:r>
        <w:rPr>
          <w:rStyle w:val="a9"/>
          <w:rFonts w:ascii="仿宋" w:eastAsia="仿宋" w:hAnsi="仿宋"/>
          <w:b w:val="0"/>
          <w:bCs/>
          <w:sz w:val="32"/>
          <w:szCs w:val="32"/>
        </w:rPr>
        <w:t>%</w:t>
      </w:r>
      <w:r>
        <w:rPr>
          <w:rStyle w:val="a9"/>
          <w:rFonts w:ascii="仿宋" w:eastAsia="仿宋" w:hAnsi="仿宋" w:hint="eastAsia"/>
          <w:b w:val="0"/>
          <w:bCs/>
          <w:sz w:val="32"/>
          <w:szCs w:val="32"/>
        </w:rPr>
        <w:t>，决算数小于预算数的主要原因</w:t>
      </w:r>
      <w:proofErr w:type="gramStart"/>
      <w:r>
        <w:rPr>
          <w:rStyle w:val="a9"/>
          <w:rFonts w:ascii="仿宋" w:eastAsia="仿宋" w:hAnsi="仿宋" w:hint="eastAsia"/>
          <w:b w:val="0"/>
          <w:bCs/>
          <w:sz w:val="32"/>
          <w:szCs w:val="32"/>
        </w:rPr>
        <w:t>是</w:t>
      </w:r>
      <w:r w:rsidR="009330D1">
        <w:rPr>
          <w:rStyle w:val="a9"/>
          <w:rFonts w:ascii="仿宋" w:eastAsia="仿宋" w:hAnsi="仿宋" w:hint="eastAsia"/>
          <w:b w:val="0"/>
          <w:bCs/>
          <w:sz w:val="32"/>
          <w:szCs w:val="32"/>
        </w:rPr>
        <w:t>司改三类</w:t>
      </w:r>
      <w:proofErr w:type="gramEnd"/>
      <w:r w:rsidR="009330D1">
        <w:rPr>
          <w:rStyle w:val="a9"/>
          <w:rFonts w:ascii="仿宋" w:eastAsia="仿宋" w:hAnsi="仿宋" w:hint="eastAsia"/>
          <w:b w:val="0"/>
          <w:bCs/>
          <w:sz w:val="32"/>
          <w:szCs w:val="32"/>
        </w:rPr>
        <w:t>人员奖励金</w:t>
      </w:r>
      <w:r>
        <w:rPr>
          <w:rStyle w:val="a9"/>
          <w:rFonts w:ascii="仿宋" w:eastAsia="仿宋" w:hAnsi="仿宋" w:hint="eastAsia"/>
          <w:b w:val="0"/>
          <w:bCs/>
          <w:sz w:val="32"/>
          <w:szCs w:val="32"/>
        </w:rPr>
        <w:t>未计发，金额</w:t>
      </w:r>
      <w:r w:rsidR="009330D1">
        <w:rPr>
          <w:rStyle w:val="a9"/>
          <w:rFonts w:ascii="仿宋" w:eastAsia="仿宋" w:hAnsi="仿宋" w:hint="eastAsia"/>
          <w:b w:val="0"/>
          <w:bCs/>
          <w:sz w:val="32"/>
          <w:szCs w:val="32"/>
        </w:rPr>
        <w:t>60.88</w:t>
      </w:r>
      <w:r>
        <w:rPr>
          <w:rStyle w:val="a9"/>
          <w:rFonts w:ascii="仿宋" w:eastAsia="仿宋" w:hAnsi="仿宋" w:hint="eastAsia"/>
          <w:b w:val="0"/>
          <w:bCs/>
          <w:sz w:val="32"/>
          <w:szCs w:val="32"/>
        </w:rPr>
        <w:t>万元。</w:t>
      </w:r>
      <w:r>
        <w:rPr>
          <w:rStyle w:val="a9"/>
          <w:rFonts w:ascii="仿宋" w:eastAsia="仿宋" w:hAnsi="仿宋" w:hint="eastAsia"/>
          <w:bCs/>
          <w:sz w:val="32"/>
          <w:szCs w:val="32"/>
        </w:rPr>
        <w:t>公共安全（类）204（款）05（项）02：</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447.73</w:t>
      </w:r>
      <w:r>
        <w:rPr>
          <w:rStyle w:val="a9"/>
          <w:rFonts w:ascii="仿宋" w:eastAsia="仿宋" w:hAnsi="仿宋" w:hint="eastAsia"/>
          <w:b w:val="0"/>
          <w:bCs/>
          <w:sz w:val="32"/>
          <w:szCs w:val="32"/>
        </w:rPr>
        <w:t>万元，完成预算</w:t>
      </w:r>
      <w:r w:rsidR="00057154">
        <w:rPr>
          <w:rStyle w:val="a9"/>
          <w:rFonts w:ascii="仿宋" w:eastAsia="仿宋" w:hAnsi="仿宋" w:hint="eastAsia"/>
          <w:b w:val="0"/>
          <w:bCs/>
          <w:sz w:val="32"/>
          <w:szCs w:val="32"/>
        </w:rPr>
        <w:t>55.91</w:t>
      </w:r>
      <w:r>
        <w:rPr>
          <w:rStyle w:val="a9"/>
          <w:rFonts w:ascii="仿宋" w:eastAsia="仿宋" w:hAnsi="仿宋" w:hint="eastAsia"/>
          <w:b w:val="0"/>
          <w:bCs/>
          <w:sz w:val="32"/>
          <w:szCs w:val="32"/>
        </w:rPr>
        <w:t>%，</w:t>
      </w:r>
      <w:r w:rsidR="00057154">
        <w:rPr>
          <w:rStyle w:val="a9"/>
          <w:rFonts w:ascii="仿宋" w:eastAsia="仿宋" w:hAnsi="仿宋" w:hint="eastAsia"/>
          <w:b w:val="0"/>
          <w:bCs/>
          <w:sz w:val="32"/>
          <w:szCs w:val="32"/>
        </w:rPr>
        <w:t>未支付金额353.07万元。</w:t>
      </w:r>
      <w:r>
        <w:rPr>
          <w:rStyle w:val="a9"/>
          <w:rFonts w:ascii="仿宋" w:eastAsia="仿宋" w:hAnsi="仿宋" w:hint="eastAsia"/>
          <w:b w:val="0"/>
          <w:bCs/>
          <w:sz w:val="32"/>
          <w:szCs w:val="32"/>
        </w:rPr>
        <w:t>决算数小于预算数的主要原因是部分装备款</w:t>
      </w:r>
      <w:r w:rsidR="00057154">
        <w:rPr>
          <w:rStyle w:val="a9"/>
          <w:rFonts w:ascii="仿宋" w:eastAsia="仿宋" w:hAnsi="仿宋" w:hint="eastAsia"/>
          <w:b w:val="0"/>
          <w:bCs/>
          <w:sz w:val="32"/>
          <w:szCs w:val="32"/>
        </w:rPr>
        <w:t>（政府招标采购项目）</w:t>
      </w:r>
      <w:r>
        <w:rPr>
          <w:rStyle w:val="a9"/>
          <w:rFonts w:ascii="仿宋" w:eastAsia="仿宋" w:hAnsi="仿宋" w:hint="eastAsia"/>
          <w:b w:val="0"/>
          <w:bCs/>
          <w:sz w:val="32"/>
          <w:szCs w:val="32"/>
        </w:rPr>
        <w:t>和业务经费未支付，结转至下一年度。</w:t>
      </w:r>
      <w:r>
        <w:rPr>
          <w:rStyle w:val="a9"/>
          <w:rFonts w:ascii="仿宋" w:eastAsia="仿宋" w:hAnsi="仿宋" w:hint="eastAsia"/>
          <w:bCs/>
          <w:sz w:val="32"/>
          <w:szCs w:val="32"/>
        </w:rPr>
        <w:t>公共安全（类）204（款）05（项）04：</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130.00</w:t>
      </w:r>
      <w:r>
        <w:rPr>
          <w:rStyle w:val="a9"/>
          <w:rFonts w:ascii="仿宋" w:eastAsia="仿宋" w:hAnsi="仿宋" w:hint="eastAsia"/>
          <w:b w:val="0"/>
          <w:bCs/>
          <w:sz w:val="32"/>
          <w:szCs w:val="32"/>
        </w:rPr>
        <w:t>万元，完成预算100%，决算数等于预算数。</w:t>
      </w:r>
      <w:r>
        <w:rPr>
          <w:rStyle w:val="a9"/>
          <w:rFonts w:ascii="仿宋" w:eastAsia="仿宋" w:hAnsi="仿宋" w:hint="eastAsia"/>
          <w:bCs/>
          <w:sz w:val="32"/>
          <w:szCs w:val="32"/>
        </w:rPr>
        <w:t>公共安全（类）204（款）05（项）05：</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156.70</w:t>
      </w:r>
      <w:r>
        <w:rPr>
          <w:rStyle w:val="a9"/>
          <w:rFonts w:ascii="仿宋" w:eastAsia="仿宋" w:hAnsi="仿宋" w:hint="eastAsia"/>
          <w:b w:val="0"/>
          <w:bCs/>
          <w:sz w:val="32"/>
          <w:szCs w:val="32"/>
        </w:rPr>
        <w:t>万元，完成预算</w:t>
      </w:r>
      <w:r w:rsidR="00057154">
        <w:rPr>
          <w:rStyle w:val="a9"/>
          <w:rFonts w:ascii="仿宋" w:eastAsia="仿宋" w:hAnsi="仿宋" w:hint="eastAsia"/>
          <w:b w:val="0"/>
          <w:bCs/>
          <w:sz w:val="32"/>
          <w:szCs w:val="32"/>
        </w:rPr>
        <w:t>74.62</w:t>
      </w:r>
      <w:r>
        <w:rPr>
          <w:rStyle w:val="a9"/>
          <w:rFonts w:ascii="仿宋" w:eastAsia="仿宋" w:hAnsi="仿宋" w:hint="eastAsia"/>
          <w:b w:val="0"/>
          <w:bCs/>
          <w:sz w:val="32"/>
          <w:szCs w:val="32"/>
        </w:rPr>
        <w:t>%，决算数小于预算数的主要原因是</w:t>
      </w:r>
      <w:proofErr w:type="gramStart"/>
      <w:r>
        <w:rPr>
          <w:rStyle w:val="a9"/>
          <w:rFonts w:ascii="仿宋" w:eastAsia="仿宋" w:hAnsi="仿宋" w:hint="eastAsia"/>
          <w:b w:val="0"/>
          <w:bCs/>
          <w:sz w:val="32"/>
          <w:szCs w:val="32"/>
        </w:rPr>
        <w:t>因增强</w:t>
      </w:r>
      <w:proofErr w:type="gramEnd"/>
      <w:r>
        <w:rPr>
          <w:rStyle w:val="a9"/>
          <w:rFonts w:ascii="仿宋" w:eastAsia="仿宋" w:hAnsi="仿宋" w:hint="eastAsia"/>
          <w:b w:val="0"/>
          <w:bCs/>
          <w:sz w:val="32"/>
          <w:szCs w:val="32"/>
        </w:rPr>
        <w:t>社会救助力量与保险公司联合救助事项未办结，未支付金额</w:t>
      </w:r>
      <w:r w:rsidR="00057154">
        <w:rPr>
          <w:rStyle w:val="a9"/>
          <w:rFonts w:ascii="仿宋" w:eastAsia="仿宋" w:hAnsi="仿宋" w:hint="eastAsia"/>
          <w:b w:val="0"/>
          <w:bCs/>
          <w:sz w:val="32"/>
          <w:szCs w:val="32"/>
        </w:rPr>
        <w:t>53.3</w:t>
      </w:r>
      <w:r>
        <w:rPr>
          <w:rStyle w:val="a9"/>
          <w:rFonts w:ascii="仿宋" w:eastAsia="仿宋" w:hAnsi="仿宋" w:hint="eastAsia"/>
          <w:b w:val="0"/>
          <w:bCs/>
          <w:sz w:val="32"/>
          <w:szCs w:val="32"/>
        </w:rPr>
        <w:t>0万元。</w:t>
      </w:r>
      <w:r w:rsidR="00374055">
        <w:rPr>
          <w:rStyle w:val="a9"/>
          <w:rFonts w:ascii="仿宋" w:eastAsia="仿宋" w:hAnsi="仿宋" w:hint="eastAsia"/>
          <w:bCs/>
          <w:sz w:val="32"/>
          <w:szCs w:val="32"/>
        </w:rPr>
        <w:t>公共安全（类）204（款）05（项）06：</w:t>
      </w:r>
      <w:r w:rsidR="00374055">
        <w:rPr>
          <w:rStyle w:val="a9"/>
          <w:rFonts w:ascii="仿宋" w:eastAsia="仿宋" w:hAnsi="仿宋" w:hint="eastAsia"/>
          <w:b w:val="0"/>
          <w:bCs/>
          <w:sz w:val="32"/>
          <w:szCs w:val="32"/>
        </w:rPr>
        <w:t>支出决算为783.51万元，</w:t>
      </w:r>
      <w:r w:rsidR="00057154">
        <w:rPr>
          <w:rStyle w:val="a9"/>
          <w:rFonts w:ascii="仿宋" w:eastAsia="仿宋" w:hAnsi="仿宋" w:hint="eastAsia"/>
          <w:b w:val="0"/>
          <w:bCs/>
          <w:sz w:val="32"/>
          <w:szCs w:val="32"/>
        </w:rPr>
        <w:t>完成预算100%</w:t>
      </w:r>
      <w:r>
        <w:rPr>
          <w:rStyle w:val="a9"/>
          <w:rFonts w:ascii="仿宋" w:eastAsia="仿宋" w:hAnsi="仿宋" w:hint="eastAsia"/>
          <w:bCs/>
          <w:sz w:val="32"/>
          <w:szCs w:val="32"/>
        </w:rPr>
        <w:t>公共安全（类）204（款）05（项）99：</w:t>
      </w:r>
      <w:r>
        <w:rPr>
          <w:rStyle w:val="a9"/>
          <w:rFonts w:ascii="仿宋" w:eastAsia="仿宋" w:hAnsi="仿宋" w:hint="eastAsia"/>
          <w:b w:val="0"/>
          <w:bCs/>
          <w:sz w:val="32"/>
          <w:szCs w:val="32"/>
        </w:rPr>
        <w:t>支出决算为</w:t>
      </w:r>
      <w:r w:rsidR="00057154">
        <w:rPr>
          <w:rStyle w:val="a9"/>
          <w:rFonts w:ascii="仿宋" w:eastAsia="仿宋" w:hAnsi="仿宋" w:hint="eastAsia"/>
          <w:b w:val="0"/>
          <w:bCs/>
          <w:sz w:val="32"/>
          <w:szCs w:val="32"/>
        </w:rPr>
        <w:t>249.90</w:t>
      </w:r>
      <w:r>
        <w:rPr>
          <w:rStyle w:val="a9"/>
          <w:rFonts w:ascii="仿宋" w:eastAsia="仿宋" w:hAnsi="仿宋" w:hint="eastAsia"/>
          <w:b w:val="0"/>
          <w:bCs/>
          <w:sz w:val="32"/>
          <w:szCs w:val="32"/>
        </w:rPr>
        <w:t>万元，</w:t>
      </w:r>
      <w:r w:rsidR="00057154">
        <w:rPr>
          <w:rStyle w:val="a9"/>
          <w:rFonts w:ascii="仿宋" w:eastAsia="仿宋" w:hAnsi="仿宋" w:hint="eastAsia"/>
          <w:b w:val="0"/>
          <w:bCs/>
          <w:sz w:val="32"/>
          <w:szCs w:val="32"/>
        </w:rPr>
        <w:t>未支付金额107.10万元，完成预算</w:t>
      </w:r>
      <w:r w:rsidR="00DC625D">
        <w:rPr>
          <w:rStyle w:val="a9"/>
          <w:rFonts w:ascii="仿宋" w:eastAsia="仿宋" w:hAnsi="仿宋" w:hint="eastAsia"/>
          <w:b w:val="0"/>
          <w:bCs/>
          <w:sz w:val="32"/>
          <w:szCs w:val="32"/>
        </w:rPr>
        <w:t>70</w:t>
      </w:r>
      <w:r w:rsidR="00057154">
        <w:rPr>
          <w:rStyle w:val="a9"/>
          <w:rFonts w:ascii="仿宋" w:eastAsia="仿宋" w:hAnsi="仿宋" w:hint="eastAsia"/>
          <w:b w:val="0"/>
          <w:bCs/>
          <w:sz w:val="32"/>
          <w:szCs w:val="32"/>
        </w:rPr>
        <w:t>%，决算数小于预算数的主要原因是东坝法庭修建</w:t>
      </w:r>
      <w:r w:rsidR="00DC625D">
        <w:rPr>
          <w:rStyle w:val="a9"/>
          <w:rFonts w:ascii="仿宋" w:eastAsia="仿宋" w:hAnsi="仿宋" w:hint="eastAsia"/>
          <w:b w:val="0"/>
          <w:bCs/>
          <w:sz w:val="32"/>
          <w:szCs w:val="32"/>
        </w:rPr>
        <w:t>未完工待</w:t>
      </w:r>
      <w:r w:rsidR="00057154">
        <w:rPr>
          <w:rStyle w:val="a9"/>
          <w:rFonts w:ascii="仿宋" w:eastAsia="仿宋" w:hAnsi="仿宋" w:hint="eastAsia"/>
          <w:b w:val="0"/>
          <w:bCs/>
          <w:sz w:val="32"/>
          <w:szCs w:val="32"/>
        </w:rPr>
        <w:t>支付，结转至下一年度。</w:t>
      </w:r>
    </w:p>
    <w:p w:rsidR="00006E95" w:rsidRPr="00374055" w:rsidRDefault="00C07E39" w:rsidP="00CE6CD5">
      <w:pPr>
        <w:spacing w:line="600" w:lineRule="exact"/>
        <w:ind w:firstLineChars="200" w:firstLine="643"/>
        <w:rPr>
          <w:rStyle w:val="a9"/>
          <w:rFonts w:ascii="仿宋" w:eastAsia="仿宋" w:hAnsi="仿宋"/>
          <w:b w:val="0"/>
          <w:bCs/>
          <w:color w:val="FF0000"/>
          <w:sz w:val="32"/>
          <w:szCs w:val="32"/>
        </w:rPr>
      </w:pPr>
      <w:r>
        <w:rPr>
          <w:rStyle w:val="a9"/>
          <w:rFonts w:ascii="仿宋" w:eastAsia="仿宋" w:hAnsi="仿宋" w:hint="eastAsia"/>
          <w:bCs/>
          <w:sz w:val="32"/>
          <w:szCs w:val="32"/>
        </w:rPr>
        <w:t>2</w:t>
      </w:r>
      <w:r>
        <w:rPr>
          <w:rStyle w:val="a9"/>
          <w:rFonts w:ascii="仿宋" w:eastAsia="仿宋" w:hAnsi="仿宋"/>
          <w:bCs/>
          <w:sz w:val="32"/>
          <w:szCs w:val="32"/>
        </w:rPr>
        <w:t>.</w:t>
      </w:r>
      <w:r>
        <w:rPr>
          <w:rStyle w:val="a9"/>
          <w:rFonts w:ascii="仿宋" w:eastAsia="仿宋" w:hAnsi="仿宋" w:hint="eastAsia"/>
          <w:bCs/>
          <w:sz w:val="32"/>
          <w:szCs w:val="32"/>
        </w:rPr>
        <w:t>社会保障和就业（类）208（款）05（项）05</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147.38</w:t>
      </w:r>
      <w:r>
        <w:rPr>
          <w:rStyle w:val="a9"/>
          <w:rFonts w:ascii="仿宋" w:eastAsia="仿宋" w:hAnsi="仿宋" w:hint="eastAsia"/>
          <w:b w:val="0"/>
          <w:bCs/>
          <w:sz w:val="32"/>
          <w:szCs w:val="32"/>
        </w:rPr>
        <w:t>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r>
        <w:rPr>
          <w:rStyle w:val="a9"/>
          <w:rFonts w:ascii="仿宋" w:eastAsia="仿宋" w:hAnsi="仿宋" w:hint="eastAsia"/>
          <w:bCs/>
          <w:sz w:val="32"/>
          <w:szCs w:val="32"/>
        </w:rPr>
        <w:t>社会保障和就业（类）208（款）05（项）06</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8.46</w:t>
      </w:r>
      <w:r>
        <w:rPr>
          <w:rStyle w:val="a9"/>
          <w:rFonts w:ascii="仿宋" w:eastAsia="仿宋" w:hAnsi="仿宋" w:hint="eastAsia"/>
          <w:b w:val="0"/>
          <w:bCs/>
          <w:sz w:val="32"/>
          <w:szCs w:val="32"/>
        </w:rPr>
        <w:t>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r w:rsidR="00374055">
        <w:rPr>
          <w:rStyle w:val="a9"/>
          <w:rFonts w:ascii="仿宋" w:eastAsia="仿宋" w:hAnsi="仿宋" w:hint="eastAsia"/>
          <w:bCs/>
          <w:sz w:val="32"/>
          <w:szCs w:val="32"/>
        </w:rPr>
        <w:t>社会保障和就业（类）208（款）08（项）01</w:t>
      </w:r>
      <w:r w:rsidR="00374055">
        <w:rPr>
          <w:rStyle w:val="a9"/>
          <w:rFonts w:ascii="仿宋" w:eastAsia="仿宋" w:hAnsi="仿宋"/>
          <w:bCs/>
          <w:sz w:val="32"/>
          <w:szCs w:val="32"/>
        </w:rPr>
        <w:t>:</w:t>
      </w:r>
      <w:r w:rsidR="00374055">
        <w:rPr>
          <w:rStyle w:val="a9"/>
          <w:rFonts w:ascii="仿宋" w:eastAsia="仿宋" w:hAnsi="仿宋"/>
          <w:b w:val="0"/>
          <w:bCs/>
          <w:sz w:val="32"/>
          <w:szCs w:val="32"/>
        </w:rPr>
        <w:t xml:space="preserve"> </w:t>
      </w:r>
      <w:r w:rsidR="00374055">
        <w:rPr>
          <w:rStyle w:val="a9"/>
          <w:rFonts w:ascii="仿宋" w:eastAsia="仿宋" w:hAnsi="仿宋" w:hint="eastAsia"/>
          <w:b w:val="0"/>
          <w:bCs/>
          <w:sz w:val="32"/>
          <w:szCs w:val="32"/>
        </w:rPr>
        <w:t>支出决算为46.05万元，完成</w:t>
      </w:r>
      <w:r w:rsidR="00374055">
        <w:rPr>
          <w:rStyle w:val="a9"/>
          <w:rFonts w:ascii="仿宋" w:eastAsia="仿宋" w:hAnsi="仿宋" w:hint="eastAsia"/>
          <w:b w:val="0"/>
          <w:bCs/>
          <w:sz w:val="32"/>
          <w:szCs w:val="32"/>
        </w:rPr>
        <w:lastRenderedPageBreak/>
        <w:t>预算100</w:t>
      </w:r>
      <w:r w:rsidR="00374055">
        <w:rPr>
          <w:rStyle w:val="a9"/>
          <w:rFonts w:ascii="仿宋" w:eastAsia="仿宋" w:hAnsi="仿宋"/>
          <w:b w:val="0"/>
          <w:bCs/>
          <w:sz w:val="32"/>
          <w:szCs w:val="32"/>
        </w:rPr>
        <w:t>%</w:t>
      </w:r>
      <w:r w:rsidR="00374055">
        <w:rPr>
          <w:rStyle w:val="a9"/>
          <w:rFonts w:ascii="仿宋" w:eastAsia="仿宋" w:hAnsi="仿宋" w:hint="eastAsia"/>
          <w:b w:val="0"/>
          <w:bCs/>
          <w:sz w:val="32"/>
          <w:szCs w:val="32"/>
        </w:rPr>
        <w:t>，决算数等于预算数。</w:t>
      </w:r>
      <w:r w:rsidR="00374055">
        <w:rPr>
          <w:rStyle w:val="a9"/>
          <w:rFonts w:ascii="仿宋" w:eastAsia="仿宋" w:hAnsi="仿宋" w:hint="eastAsia"/>
          <w:bCs/>
          <w:sz w:val="32"/>
          <w:szCs w:val="32"/>
        </w:rPr>
        <w:t>社会保障和就业（类）208（款）99（项）01</w:t>
      </w:r>
      <w:r w:rsidR="00374055">
        <w:rPr>
          <w:rStyle w:val="a9"/>
          <w:rFonts w:ascii="仿宋" w:eastAsia="仿宋" w:hAnsi="仿宋"/>
          <w:bCs/>
          <w:sz w:val="32"/>
          <w:szCs w:val="32"/>
        </w:rPr>
        <w:t>:</w:t>
      </w:r>
      <w:r w:rsidR="00374055">
        <w:rPr>
          <w:rStyle w:val="a9"/>
          <w:rFonts w:ascii="仿宋" w:eastAsia="仿宋" w:hAnsi="仿宋"/>
          <w:b w:val="0"/>
          <w:bCs/>
          <w:sz w:val="32"/>
          <w:szCs w:val="32"/>
        </w:rPr>
        <w:t xml:space="preserve"> </w:t>
      </w:r>
      <w:r w:rsidR="00374055">
        <w:rPr>
          <w:rStyle w:val="a9"/>
          <w:rFonts w:ascii="仿宋" w:eastAsia="仿宋" w:hAnsi="仿宋" w:hint="eastAsia"/>
          <w:b w:val="0"/>
          <w:bCs/>
          <w:sz w:val="32"/>
          <w:szCs w:val="32"/>
        </w:rPr>
        <w:t>支出决算为4.59万元，完成预算100</w:t>
      </w:r>
      <w:r w:rsidR="00374055">
        <w:rPr>
          <w:rStyle w:val="a9"/>
          <w:rFonts w:ascii="仿宋" w:eastAsia="仿宋" w:hAnsi="仿宋"/>
          <w:b w:val="0"/>
          <w:bCs/>
          <w:sz w:val="32"/>
          <w:szCs w:val="32"/>
        </w:rPr>
        <w:t>%</w:t>
      </w:r>
      <w:r w:rsidR="00374055">
        <w:rPr>
          <w:rStyle w:val="a9"/>
          <w:rFonts w:ascii="仿宋" w:eastAsia="仿宋" w:hAnsi="仿宋" w:hint="eastAsia"/>
          <w:b w:val="0"/>
          <w:bCs/>
          <w:sz w:val="32"/>
          <w:szCs w:val="32"/>
        </w:rPr>
        <w:t>，决算数等于预算数。</w:t>
      </w:r>
    </w:p>
    <w:p w:rsidR="00006E95" w:rsidRDefault="00C07E39" w:rsidP="008E2DB3">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t>3</w:t>
      </w:r>
      <w:r>
        <w:rPr>
          <w:rStyle w:val="a9"/>
          <w:rFonts w:ascii="仿宋" w:eastAsia="仿宋" w:hAnsi="仿宋"/>
          <w:bCs/>
          <w:sz w:val="32"/>
          <w:szCs w:val="32"/>
        </w:rPr>
        <w:t>.</w:t>
      </w:r>
      <w:r>
        <w:rPr>
          <w:rStyle w:val="a9"/>
          <w:rFonts w:ascii="仿宋" w:eastAsia="仿宋" w:hAnsi="仿宋" w:hint="eastAsia"/>
          <w:bCs/>
          <w:sz w:val="32"/>
          <w:szCs w:val="32"/>
        </w:rPr>
        <w:t>医疗卫生与计划生育（类）210（款）11（项）01</w:t>
      </w:r>
      <w:r>
        <w:rPr>
          <w:rStyle w:val="a9"/>
          <w:rFonts w:ascii="仿宋" w:eastAsia="仿宋" w:hAnsi="仿宋"/>
          <w:bCs/>
          <w:sz w:val="32"/>
          <w:szCs w:val="32"/>
        </w:rPr>
        <w:t>:</w:t>
      </w:r>
      <w:r>
        <w:rPr>
          <w:rStyle w:val="a9"/>
          <w:rFonts w:ascii="仿宋" w:eastAsia="仿宋" w:hAnsi="仿宋" w:hint="eastAsia"/>
          <w:b w:val="0"/>
          <w:bCs/>
          <w:sz w:val="32"/>
          <w:szCs w:val="32"/>
        </w:rPr>
        <w:t>支出决算为</w:t>
      </w:r>
      <w:r w:rsidR="00374055">
        <w:rPr>
          <w:rStyle w:val="a9"/>
          <w:rFonts w:ascii="仿宋" w:eastAsia="仿宋" w:hAnsi="仿宋" w:hint="eastAsia"/>
          <w:b w:val="0"/>
          <w:bCs/>
          <w:sz w:val="32"/>
          <w:szCs w:val="32"/>
        </w:rPr>
        <w:t>65.21</w:t>
      </w:r>
      <w:r>
        <w:rPr>
          <w:rStyle w:val="a9"/>
          <w:rFonts w:ascii="仿宋" w:eastAsia="仿宋" w:hAnsi="仿宋" w:hint="eastAsia"/>
          <w:b w:val="0"/>
          <w:bCs/>
          <w:sz w:val="32"/>
          <w:szCs w:val="32"/>
        </w:rPr>
        <w:t>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006E95" w:rsidRDefault="00C07E39" w:rsidP="008E2DB3">
      <w:pPr>
        <w:spacing w:line="600" w:lineRule="exact"/>
        <w:ind w:firstLineChars="200" w:firstLine="643"/>
        <w:rPr>
          <w:rStyle w:val="a9"/>
          <w:rFonts w:ascii="仿宋" w:eastAsia="仿宋" w:hAnsi="仿宋"/>
          <w:b w:val="0"/>
          <w:bCs/>
          <w:sz w:val="32"/>
          <w:szCs w:val="32"/>
        </w:rPr>
      </w:pPr>
      <w:r>
        <w:rPr>
          <w:rFonts w:ascii="仿宋" w:eastAsia="仿宋" w:hAnsi="仿宋" w:hint="eastAsia"/>
          <w:b/>
          <w:sz w:val="32"/>
          <w:szCs w:val="32"/>
        </w:rPr>
        <w:t>4.农林水（类）213（款）05（项）99：</w:t>
      </w:r>
      <w:r>
        <w:rPr>
          <w:rFonts w:ascii="仿宋" w:eastAsia="仿宋" w:hAnsi="仿宋" w:hint="eastAsia"/>
          <w:sz w:val="32"/>
          <w:szCs w:val="32"/>
        </w:rPr>
        <w:t>支出决算数为1.5万元，</w:t>
      </w:r>
      <w:r>
        <w:rPr>
          <w:rStyle w:val="a9"/>
          <w:rFonts w:ascii="仿宋" w:eastAsia="仿宋" w:hAnsi="仿宋" w:hint="eastAsia"/>
          <w:b w:val="0"/>
          <w:bCs/>
          <w:sz w:val="32"/>
          <w:szCs w:val="32"/>
        </w:rPr>
        <w:t>完成预算100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006E95" w:rsidRDefault="00C07E39" w:rsidP="008E2DB3">
      <w:pPr>
        <w:spacing w:line="600" w:lineRule="exact"/>
        <w:ind w:firstLineChars="200" w:firstLine="643"/>
        <w:rPr>
          <w:rFonts w:ascii="仿宋" w:eastAsia="仿宋" w:hAnsi="仿宋"/>
          <w:color w:val="FF0000"/>
          <w:sz w:val="32"/>
          <w:szCs w:val="32"/>
        </w:rPr>
      </w:pPr>
      <w:r>
        <w:rPr>
          <w:rStyle w:val="a9"/>
          <w:rFonts w:ascii="仿宋" w:eastAsia="仿宋" w:hAnsi="仿宋" w:hint="eastAsia"/>
          <w:bCs/>
          <w:sz w:val="32"/>
          <w:szCs w:val="32"/>
        </w:rPr>
        <w:t>5.住房保障（类）221（款）02（项）01：</w:t>
      </w:r>
      <w:r>
        <w:rPr>
          <w:rStyle w:val="a9"/>
          <w:rFonts w:ascii="仿宋" w:eastAsia="仿宋" w:hAnsi="仿宋" w:hint="eastAsia"/>
          <w:b w:val="0"/>
          <w:bCs/>
          <w:sz w:val="32"/>
          <w:szCs w:val="32"/>
        </w:rPr>
        <w:t>支出决算数为</w:t>
      </w:r>
      <w:r w:rsidR="00374055">
        <w:rPr>
          <w:rStyle w:val="a9"/>
          <w:rFonts w:ascii="仿宋" w:eastAsia="仿宋" w:hAnsi="仿宋" w:hint="eastAsia"/>
          <w:b w:val="0"/>
          <w:bCs/>
          <w:sz w:val="32"/>
          <w:szCs w:val="32"/>
        </w:rPr>
        <w:t>94.69</w:t>
      </w:r>
      <w:r>
        <w:rPr>
          <w:rStyle w:val="a9"/>
          <w:rFonts w:ascii="仿宋" w:eastAsia="仿宋" w:hAnsi="仿宋" w:hint="eastAsia"/>
          <w:b w:val="0"/>
          <w:bCs/>
          <w:sz w:val="32"/>
          <w:szCs w:val="32"/>
        </w:rPr>
        <w:t>万元,</w:t>
      </w:r>
      <w:r>
        <w:rPr>
          <w:rStyle w:val="a9"/>
          <w:rFonts w:ascii="仿宋" w:eastAsia="仿宋" w:hAnsi="仿宋" w:hint="eastAsia"/>
          <w:b w:val="0"/>
          <w:bCs/>
          <w:color w:val="FF0000"/>
          <w:sz w:val="32"/>
          <w:szCs w:val="32"/>
        </w:rPr>
        <w:t xml:space="preserve"> </w:t>
      </w:r>
      <w:r>
        <w:rPr>
          <w:rStyle w:val="a9"/>
          <w:rFonts w:ascii="仿宋" w:eastAsia="仿宋" w:hAnsi="仿宋" w:hint="eastAsia"/>
          <w:b w:val="0"/>
          <w:bCs/>
          <w:sz w:val="32"/>
          <w:szCs w:val="32"/>
        </w:rPr>
        <w:t>完成预算100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006E95" w:rsidRDefault="00C07E39">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006E95" w:rsidRDefault="00C07E39">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sidR="00A12AAB">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sidR="00A12AAB">
        <w:rPr>
          <w:rFonts w:ascii="仿宋" w:eastAsia="仿宋" w:hAnsi="仿宋" w:hint="eastAsia"/>
          <w:sz w:val="32"/>
          <w:szCs w:val="32"/>
        </w:rPr>
        <w:t>2420.88</w:t>
      </w:r>
      <w:r>
        <w:rPr>
          <w:rFonts w:ascii="仿宋" w:eastAsia="仿宋" w:hAnsi="仿宋" w:hint="eastAsia"/>
          <w:color w:val="000000"/>
          <w:sz w:val="32"/>
          <w:szCs w:val="32"/>
        </w:rPr>
        <w:t>万元，其中：</w:t>
      </w:r>
    </w:p>
    <w:p w:rsidR="00006E95" w:rsidRDefault="00C07E3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A12AAB">
        <w:rPr>
          <w:rFonts w:ascii="仿宋" w:eastAsia="仿宋" w:hAnsi="仿宋" w:hint="eastAsia"/>
          <w:sz w:val="32"/>
          <w:szCs w:val="32"/>
        </w:rPr>
        <w:t>2098.47</w:t>
      </w:r>
      <w:r>
        <w:rPr>
          <w:rFonts w:ascii="仿宋" w:eastAsia="仿宋" w:hAnsi="仿宋" w:hint="eastAsia"/>
          <w:color w:val="000000"/>
          <w:sz w:val="32"/>
          <w:szCs w:val="32"/>
        </w:rPr>
        <w:t>万元，主要包括：基本工资、津贴补贴、奖金、绩效工资、机关事业单位基本养老保险缴费、职业年金缴费、职工基本医疗保险缴费、其他社会保障缴费、住房公积金、其他工资福利支出、生活补助、救济费、医疗费补助、奖励金、其他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sidR="00D93B0F">
        <w:rPr>
          <w:rFonts w:ascii="仿宋" w:eastAsia="仿宋" w:hAnsi="仿宋" w:hint="eastAsia"/>
          <w:sz w:val="32"/>
          <w:szCs w:val="32"/>
        </w:rPr>
        <w:t>322.41</w:t>
      </w:r>
      <w:r>
        <w:rPr>
          <w:rFonts w:ascii="仿宋" w:eastAsia="仿宋" w:hAnsi="仿宋" w:hint="eastAsia"/>
          <w:color w:val="000000"/>
          <w:sz w:val="32"/>
          <w:szCs w:val="32"/>
        </w:rPr>
        <w:t>万元，主要包括：办公费、印刷费、水费、电费、邮电费、物业管理费、差旅费、维修（护）费、租赁费、会议费、培训费、公务接待费、被装购置费、劳务费、工会经费、福利费、公务用车运行维护费、其他交通费、</w:t>
      </w:r>
      <w:r w:rsidR="00891461">
        <w:rPr>
          <w:rFonts w:ascii="仿宋" w:eastAsia="仿宋" w:hAnsi="仿宋" w:hint="eastAsia"/>
          <w:color w:val="000000"/>
          <w:sz w:val="32"/>
          <w:szCs w:val="32"/>
        </w:rPr>
        <w:t>其他商品和服务支出</w:t>
      </w:r>
      <w:r>
        <w:rPr>
          <w:rFonts w:ascii="仿宋" w:eastAsia="仿宋" w:hAnsi="仿宋" w:hint="eastAsia"/>
          <w:color w:val="000000"/>
          <w:sz w:val="32"/>
          <w:szCs w:val="32"/>
        </w:rPr>
        <w:t>等。</w:t>
      </w:r>
    </w:p>
    <w:p w:rsidR="00006E95" w:rsidRDefault="00C07E39">
      <w:pPr>
        <w:spacing w:line="600" w:lineRule="exact"/>
        <w:ind w:firstLineChars="200"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006E95" w:rsidRDefault="00C07E39">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lastRenderedPageBreak/>
        <w:t>（一）“三公”经费财政拨款支出决算总体情况说明</w:t>
      </w:r>
      <w:bookmarkEnd w:id="45"/>
    </w:p>
    <w:p w:rsidR="00006E95" w:rsidRDefault="00C07E39">
      <w:pPr>
        <w:spacing w:line="600" w:lineRule="exact"/>
        <w:ind w:firstLine="640"/>
        <w:rPr>
          <w:rFonts w:ascii="仿宋" w:eastAsia="仿宋" w:hAnsi="仿宋"/>
          <w:sz w:val="32"/>
          <w:szCs w:val="32"/>
        </w:rPr>
      </w:pPr>
      <w:r>
        <w:rPr>
          <w:rFonts w:ascii="仿宋" w:eastAsia="仿宋" w:hAnsi="仿宋"/>
          <w:color w:val="000000"/>
          <w:sz w:val="32"/>
          <w:szCs w:val="32"/>
        </w:rPr>
        <w:t>201</w:t>
      </w:r>
      <w:r w:rsidR="002F6E05">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sidR="002F6E05">
        <w:rPr>
          <w:rFonts w:ascii="仿宋" w:eastAsia="仿宋" w:hAnsi="仿宋" w:hint="eastAsia"/>
          <w:color w:val="000000"/>
          <w:sz w:val="32"/>
          <w:szCs w:val="32"/>
        </w:rPr>
        <w:t>25.77</w:t>
      </w:r>
      <w:r>
        <w:rPr>
          <w:rFonts w:ascii="仿宋" w:eastAsia="仿宋" w:hAnsi="仿宋" w:hint="eastAsia"/>
          <w:color w:val="000000"/>
          <w:sz w:val="32"/>
          <w:szCs w:val="32"/>
        </w:rPr>
        <w:t>万元，</w:t>
      </w:r>
      <w:r>
        <w:rPr>
          <w:rFonts w:ascii="仿宋" w:eastAsia="仿宋" w:hAnsi="仿宋" w:hint="eastAsia"/>
          <w:sz w:val="32"/>
          <w:szCs w:val="32"/>
        </w:rPr>
        <w:t>完成预算100</w:t>
      </w:r>
      <w:r>
        <w:rPr>
          <w:rFonts w:ascii="仿宋" w:eastAsia="仿宋" w:hAnsi="仿宋"/>
          <w:sz w:val="32"/>
          <w:szCs w:val="32"/>
        </w:rPr>
        <w:t>%</w:t>
      </w:r>
      <w:r>
        <w:rPr>
          <w:rFonts w:ascii="仿宋" w:eastAsia="仿宋" w:hAnsi="仿宋" w:hint="eastAsia"/>
          <w:sz w:val="32"/>
          <w:szCs w:val="32"/>
        </w:rPr>
        <w:t>，决算数与预算数持平的主要原因是我单位严格按照公务接待制度执行，未出现接待违规违纪现象，接待事前先审批 ，接待中杜绝铺张浪费，接待后按规定报销。</w:t>
      </w:r>
    </w:p>
    <w:p w:rsidR="00006E95" w:rsidRDefault="00C07E39">
      <w:pPr>
        <w:spacing w:line="600" w:lineRule="exact"/>
        <w:ind w:firstLine="640"/>
        <w:outlineLvl w:val="2"/>
        <w:rPr>
          <w:rFonts w:ascii="仿宋" w:eastAsia="仿宋" w:hAnsi="仿宋"/>
          <w:b/>
          <w:sz w:val="32"/>
          <w:szCs w:val="32"/>
        </w:rPr>
      </w:pPr>
      <w:bookmarkStart w:id="46" w:name="_Toc15377217"/>
      <w:r>
        <w:rPr>
          <w:rFonts w:ascii="仿宋" w:eastAsia="仿宋" w:hAnsi="仿宋" w:hint="eastAsia"/>
          <w:b/>
          <w:sz w:val="32"/>
          <w:szCs w:val="32"/>
        </w:rPr>
        <w:t>（二）“三公”经费财政拨款支出决算具体情况说明</w:t>
      </w:r>
      <w:bookmarkEnd w:id="46"/>
    </w:p>
    <w:p w:rsidR="00006E95" w:rsidRDefault="00C07E39">
      <w:pPr>
        <w:spacing w:line="600" w:lineRule="exact"/>
        <w:ind w:firstLine="640"/>
        <w:rPr>
          <w:rFonts w:ascii="仿宋" w:eastAsia="仿宋" w:hAnsi="仿宋"/>
          <w:color w:val="000000"/>
          <w:sz w:val="32"/>
          <w:szCs w:val="32"/>
        </w:rPr>
      </w:pPr>
      <w:r>
        <w:rPr>
          <w:rFonts w:ascii="仿宋" w:eastAsia="仿宋" w:hAnsi="仿宋"/>
          <w:sz w:val="32"/>
          <w:szCs w:val="32"/>
        </w:rPr>
        <w:t>201</w:t>
      </w:r>
      <w:r w:rsidR="002F6E05">
        <w:rPr>
          <w:rFonts w:ascii="仿宋" w:eastAsia="仿宋" w:hAnsi="仿宋" w:hint="eastAsia"/>
          <w:sz w:val="32"/>
          <w:szCs w:val="32"/>
        </w:rPr>
        <w:t>9</w:t>
      </w:r>
      <w:r>
        <w:rPr>
          <w:rFonts w:ascii="仿宋" w:eastAsia="仿宋" w:hAnsi="仿宋" w:hint="eastAsia"/>
          <w:sz w:val="32"/>
          <w:szCs w:val="32"/>
        </w:rPr>
        <w:t>年“三公”经费财政拨款支出决算中，因公出国（境</w:t>
      </w:r>
      <w:r>
        <w:rPr>
          <w:rFonts w:ascii="仿宋" w:eastAsia="仿宋" w:hAnsi="仿宋" w:hint="eastAsia"/>
          <w:color w:val="000000"/>
          <w:sz w:val="32"/>
          <w:szCs w:val="32"/>
        </w:rPr>
        <w:t>）费支出决算0万元；公务用车购置及运行维护费支出决算21.</w:t>
      </w:r>
      <w:r w:rsidR="002F6E05">
        <w:rPr>
          <w:rFonts w:ascii="仿宋" w:eastAsia="仿宋" w:hAnsi="仿宋" w:hint="eastAsia"/>
          <w:color w:val="000000"/>
          <w:sz w:val="32"/>
          <w:szCs w:val="32"/>
        </w:rPr>
        <w:t>41</w:t>
      </w:r>
      <w:r>
        <w:rPr>
          <w:rFonts w:ascii="仿宋" w:eastAsia="仿宋" w:hAnsi="仿宋" w:hint="eastAsia"/>
          <w:color w:val="000000"/>
          <w:sz w:val="32"/>
          <w:szCs w:val="32"/>
        </w:rPr>
        <w:t>万元，占83</w:t>
      </w:r>
      <w:r w:rsidR="00C31256">
        <w:rPr>
          <w:rFonts w:ascii="仿宋" w:eastAsia="仿宋" w:hAnsi="仿宋" w:hint="eastAsia"/>
          <w:color w:val="000000"/>
          <w:sz w:val="32"/>
          <w:szCs w:val="32"/>
        </w:rPr>
        <w:t>.08</w:t>
      </w:r>
      <w:r>
        <w:rPr>
          <w:rFonts w:ascii="仿宋" w:eastAsia="仿宋" w:hAnsi="仿宋"/>
          <w:color w:val="000000"/>
          <w:sz w:val="32"/>
          <w:szCs w:val="32"/>
        </w:rPr>
        <w:t>%</w:t>
      </w:r>
      <w:r>
        <w:rPr>
          <w:rFonts w:ascii="仿宋" w:eastAsia="仿宋" w:hAnsi="仿宋" w:hint="eastAsia"/>
          <w:color w:val="000000"/>
          <w:sz w:val="32"/>
          <w:szCs w:val="32"/>
        </w:rPr>
        <w:t>；公务接待费支出决算4.3</w:t>
      </w:r>
      <w:r w:rsidR="002F6E05">
        <w:rPr>
          <w:rFonts w:ascii="仿宋" w:eastAsia="仿宋" w:hAnsi="仿宋" w:hint="eastAsia"/>
          <w:color w:val="000000"/>
          <w:sz w:val="32"/>
          <w:szCs w:val="32"/>
        </w:rPr>
        <w:t>6</w:t>
      </w:r>
      <w:r>
        <w:rPr>
          <w:rFonts w:ascii="仿宋" w:eastAsia="仿宋" w:hAnsi="仿宋" w:hint="eastAsia"/>
          <w:color w:val="000000"/>
          <w:sz w:val="32"/>
          <w:szCs w:val="32"/>
        </w:rPr>
        <w:t>万元，占</w:t>
      </w:r>
      <w:r w:rsidR="00C31256">
        <w:rPr>
          <w:rFonts w:ascii="仿宋" w:eastAsia="仿宋" w:hAnsi="仿宋" w:hint="eastAsia"/>
          <w:color w:val="000000"/>
          <w:sz w:val="32"/>
          <w:szCs w:val="32"/>
        </w:rPr>
        <w:t>16.92</w:t>
      </w:r>
      <w:r>
        <w:rPr>
          <w:rFonts w:ascii="仿宋" w:eastAsia="仿宋" w:hAnsi="仿宋"/>
          <w:color w:val="000000"/>
          <w:sz w:val="32"/>
          <w:szCs w:val="32"/>
        </w:rPr>
        <w:t>%</w:t>
      </w:r>
      <w:r>
        <w:rPr>
          <w:rFonts w:ascii="仿宋" w:eastAsia="仿宋" w:hAnsi="仿宋" w:hint="eastAsia"/>
          <w:color w:val="000000"/>
          <w:sz w:val="32"/>
          <w:szCs w:val="32"/>
        </w:rPr>
        <w:t>。具体情况如下：</w:t>
      </w:r>
    </w:p>
    <w:p w:rsidR="00006E95" w:rsidRDefault="00C07E39">
      <w:pPr>
        <w:widowControl/>
        <w:jc w:val="left"/>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8120" cy="2971800"/>
            <wp:effectExtent l="19050" t="0" r="1778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1256" w:rsidRDefault="00C07E39" w:rsidP="00C3125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w:t>
      </w:r>
      <w:r w:rsidR="00C31256">
        <w:rPr>
          <w:rFonts w:ascii="仿宋_GB2312" w:eastAsia="仿宋_GB2312" w:hint="eastAsia"/>
          <w:color w:val="000000"/>
          <w:sz w:val="32"/>
          <w:szCs w:val="32"/>
        </w:rPr>
        <w:t>算比</w:t>
      </w:r>
      <w:r w:rsidR="00C31256">
        <w:rPr>
          <w:rFonts w:ascii="仿宋_GB2312" w:eastAsia="仿宋_GB2312"/>
          <w:color w:val="000000"/>
          <w:sz w:val="32"/>
          <w:szCs w:val="32"/>
        </w:rPr>
        <w:t>201</w:t>
      </w:r>
      <w:r w:rsidR="00C31256">
        <w:rPr>
          <w:rFonts w:ascii="仿宋_GB2312" w:eastAsia="仿宋_GB2312" w:hint="eastAsia"/>
          <w:color w:val="000000"/>
          <w:sz w:val="32"/>
          <w:szCs w:val="32"/>
        </w:rPr>
        <w:t>8年增加</w:t>
      </w:r>
      <w:r w:rsidR="00C31256">
        <w:rPr>
          <w:rFonts w:ascii="仿宋_GB2312" w:eastAsia="仿宋_GB2312"/>
          <w:color w:val="000000"/>
          <w:sz w:val="32"/>
          <w:szCs w:val="32"/>
        </w:rPr>
        <w:t>/</w:t>
      </w:r>
      <w:r w:rsidR="00C31256">
        <w:rPr>
          <w:rFonts w:ascii="仿宋_GB2312" w:eastAsia="仿宋_GB2312" w:hint="eastAsia"/>
          <w:color w:val="000000"/>
          <w:sz w:val="32"/>
          <w:szCs w:val="32"/>
        </w:rPr>
        <w:t>减少0万元。</w:t>
      </w:r>
    </w:p>
    <w:p w:rsidR="00C31256" w:rsidRDefault="00C31256" w:rsidP="00C31256">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21.41万元</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w:t>
      </w:r>
      <w:r>
        <w:rPr>
          <w:rFonts w:ascii="仿宋_GB2312" w:eastAsia="仿宋_GB2312" w:hint="eastAsia"/>
          <w:color w:val="000000"/>
          <w:sz w:val="32"/>
          <w:szCs w:val="32"/>
        </w:rPr>
        <w:lastRenderedPageBreak/>
        <w:t>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8年减少0.09万元。主要原因是燃油费降低。</w:t>
      </w:r>
    </w:p>
    <w:p w:rsidR="00C31256" w:rsidRDefault="00C31256" w:rsidP="00C31256">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w:t>
      </w:r>
      <w:r w:rsidR="002F7712">
        <w:rPr>
          <w:rFonts w:ascii="仿宋_GB2312" w:eastAsia="仿宋_GB2312" w:hint="eastAsia"/>
          <w:sz w:val="32"/>
          <w:szCs w:val="32"/>
        </w:rPr>
        <w:t>,金额0元</w:t>
      </w: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w:t>
      </w:r>
      <w:r>
        <w:rPr>
          <w:rFonts w:ascii="仿宋_GB2312" w:eastAsia="仿宋_GB2312"/>
          <w:sz w:val="32"/>
          <w:szCs w:val="32"/>
        </w:rPr>
        <w:t>12</w:t>
      </w:r>
      <w:r>
        <w:rPr>
          <w:rFonts w:ascii="仿宋_GB2312" w:eastAsia="仿宋_GB2312" w:hint="eastAsia"/>
          <w:sz w:val="32"/>
          <w:szCs w:val="32"/>
        </w:rPr>
        <w:t>月底，单位</w:t>
      </w:r>
      <w:r w:rsidR="002F7712">
        <w:rPr>
          <w:rFonts w:ascii="仿宋_GB2312" w:eastAsia="仿宋_GB2312" w:hint="eastAsia"/>
          <w:sz w:val="32"/>
          <w:szCs w:val="32"/>
        </w:rPr>
        <w:t>执勤执法用车</w:t>
      </w:r>
      <w:r>
        <w:rPr>
          <w:rFonts w:ascii="仿宋_GB2312" w:eastAsia="仿宋_GB2312" w:hint="eastAsia"/>
          <w:sz w:val="32"/>
          <w:szCs w:val="32"/>
        </w:rPr>
        <w:t>共有</w:t>
      </w:r>
      <w:r w:rsidR="002F7712">
        <w:rPr>
          <w:rFonts w:ascii="仿宋_GB2312" w:eastAsia="仿宋_GB2312" w:hint="eastAsia"/>
          <w:sz w:val="32"/>
          <w:szCs w:val="32"/>
        </w:rPr>
        <w:t>2</w:t>
      </w:r>
      <w:r>
        <w:rPr>
          <w:rFonts w:ascii="仿宋_GB2312" w:eastAsia="仿宋_GB2312" w:hint="eastAsia"/>
          <w:sz w:val="32"/>
          <w:szCs w:val="32"/>
        </w:rPr>
        <w:t>1辆</w:t>
      </w:r>
      <w:r w:rsidR="002F7712">
        <w:rPr>
          <w:rFonts w:ascii="仿宋_GB2312" w:eastAsia="仿宋_GB2312" w:hint="eastAsia"/>
          <w:sz w:val="32"/>
          <w:szCs w:val="32"/>
        </w:rPr>
        <w:t>。</w:t>
      </w:r>
      <w:r w:rsidR="002F7712">
        <w:rPr>
          <w:rFonts w:ascii="仿宋_GB2312" w:eastAsia="仿宋_GB2312"/>
          <w:b/>
          <w:sz w:val="32"/>
          <w:szCs w:val="32"/>
        </w:rPr>
        <w:t xml:space="preserve"> </w:t>
      </w:r>
    </w:p>
    <w:p w:rsidR="00C31256" w:rsidRDefault="00C31256" w:rsidP="00C31256">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21.41万元。</w:t>
      </w:r>
      <w:r w:rsidR="002F7712">
        <w:rPr>
          <w:rFonts w:ascii="仿宋_GB2312" w:eastAsia="仿宋_GB2312" w:hint="eastAsia"/>
          <w:color w:val="000000"/>
          <w:sz w:val="32"/>
          <w:szCs w:val="32"/>
        </w:rPr>
        <w:t>主要用于院机关行政事务，扶贫工作等所需的燃料费、保险费、维修费等支出。</w:t>
      </w:r>
    </w:p>
    <w:p w:rsidR="00C31256" w:rsidRDefault="00C31256" w:rsidP="00C31256">
      <w:pPr>
        <w:spacing w:line="600" w:lineRule="exact"/>
        <w:ind w:firstLine="640"/>
        <w:rPr>
          <w:rFonts w:ascii="仿宋_GB2312" w:eastAsia="仿宋_GB2312"/>
          <w:color w:val="FF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4.36万元，</w:t>
      </w:r>
      <w:r>
        <w:rPr>
          <w:rStyle w:val="a9"/>
          <w:rFonts w:ascii="仿宋" w:eastAsia="仿宋" w:hAnsi="仿宋" w:hint="eastAsia"/>
          <w:b w:val="0"/>
          <w:bCs/>
          <w:color w:val="000000"/>
          <w:sz w:val="32"/>
          <w:szCs w:val="32"/>
        </w:rPr>
        <w:t>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sz w:val="32"/>
          <w:szCs w:val="32"/>
        </w:rPr>
        <w:t>公务接待费支出决算与</w:t>
      </w:r>
      <w:r>
        <w:rPr>
          <w:rFonts w:ascii="仿宋_GB2312" w:eastAsia="仿宋_GB2312"/>
          <w:sz w:val="32"/>
          <w:szCs w:val="32"/>
        </w:rPr>
        <w:t>201</w:t>
      </w:r>
      <w:r>
        <w:rPr>
          <w:rFonts w:ascii="仿宋_GB2312" w:eastAsia="仿宋_GB2312" w:hint="eastAsia"/>
          <w:sz w:val="32"/>
          <w:szCs w:val="32"/>
        </w:rPr>
        <w:t>8年略有降低。主要原因是</w:t>
      </w:r>
      <w:r>
        <w:rPr>
          <w:rFonts w:ascii="仿宋" w:eastAsia="仿宋" w:hAnsi="仿宋" w:hint="eastAsia"/>
          <w:sz w:val="32"/>
          <w:szCs w:val="32"/>
        </w:rPr>
        <w:t>我单位严格按照公务接待制度执行，未出现接待违规违纪现象，接待事前先审批 ，接待中杜绝铺张浪费，接待后按规定报销</w:t>
      </w:r>
      <w:r>
        <w:rPr>
          <w:rFonts w:ascii="仿宋_GB2312" w:eastAsia="仿宋_GB2312" w:hint="eastAsia"/>
          <w:sz w:val="32"/>
          <w:szCs w:val="32"/>
        </w:rPr>
        <w:t>。</w:t>
      </w:r>
    </w:p>
    <w:p w:rsidR="00C31256" w:rsidRDefault="00C31256" w:rsidP="00C31256">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主要用于执行公务、开展业务活动开支的交通费、住宿费、用餐费等。国内公务接待30批次，531人次（不包括陪同人员），共计支出4.36万元，</w:t>
      </w:r>
      <w:r>
        <w:rPr>
          <w:rFonts w:ascii="仿宋_GB2312" w:eastAsia="仿宋_GB2312" w:hint="eastAsia"/>
          <w:sz w:val="32"/>
          <w:szCs w:val="32"/>
        </w:rPr>
        <w:t>具体内容包括：接待本系统上下级工作交流、学习、调研费共计4.36万元</w:t>
      </w:r>
    </w:p>
    <w:p w:rsidR="00C31256" w:rsidRDefault="00C31256" w:rsidP="00C3125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p>
    <w:p w:rsidR="00C31256" w:rsidRDefault="00C31256" w:rsidP="00C31256">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w:t>
      </w:r>
    </w:p>
    <w:p w:rsidR="00C31256" w:rsidRDefault="00C31256" w:rsidP="00C31256">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 xml:space="preserve"> 。</w:t>
      </w:r>
    </w:p>
    <w:p w:rsidR="00C31256" w:rsidRDefault="00C31256" w:rsidP="00C31256">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C31256" w:rsidRDefault="00C31256" w:rsidP="00C3125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9年政府性基金预算拨款支出0万元。</w:t>
      </w:r>
    </w:p>
    <w:p w:rsidR="00C31256" w:rsidRDefault="00C31256" w:rsidP="00C31256">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C31256" w:rsidRPr="00801A81" w:rsidRDefault="00C31256" w:rsidP="00C3125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9年国有资本经营预算拨款支出0万元。</w:t>
      </w:r>
    </w:p>
    <w:p w:rsidR="00C31256" w:rsidRPr="00801A81" w:rsidRDefault="00C31256" w:rsidP="00C31256">
      <w:pPr>
        <w:spacing w:line="600" w:lineRule="exact"/>
        <w:ind w:firstLineChars="250" w:firstLine="800"/>
        <w:outlineLvl w:val="1"/>
        <w:rPr>
          <w:rStyle w:val="2Char"/>
          <w:rFonts w:ascii="黑体" w:eastAsia="黑体" w:hAnsi="黑体"/>
        </w:rPr>
      </w:pPr>
      <w:bookmarkStart w:id="51" w:name="_Toc15377221"/>
      <w:bookmarkStart w:id="52" w:name="_Toc15396612"/>
      <w:r w:rsidRPr="00801A81">
        <w:rPr>
          <w:rFonts w:ascii="黑体" w:eastAsia="黑体" w:hAnsi="黑体" w:hint="eastAsia"/>
          <w:sz w:val="32"/>
          <w:szCs w:val="32"/>
        </w:rPr>
        <w:t>十</w:t>
      </w:r>
      <w:r w:rsidRPr="00801A81">
        <w:rPr>
          <w:rStyle w:val="2Char"/>
          <w:rFonts w:ascii="黑体" w:eastAsia="黑体" w:hAnsi="黑体" w:hint="eastAsia"/>
        </w:rPr>
        <w:t>、</w:t>
      </w:r>
      <w:r w:rsidRPr="00801A81">
        <w:rPr>
          <w:rStyle w:val="2Char"/>
          <w:rFonts w:ascii="黑体" w:eastAsia="黑体" w:hAnsi="黑体" w:hint="eastAsia"/>
          <w:b w:val="0"/>
        </w:rPr>
        <w:t>其他重要事项的情况说明</w:t>
      </w:r>
      <w:bookmarkEnd w:id="51"/>
      <w:bookmarkEnd w:id="52"/>
    </w:p>
    <w:p w:rsidR="00C31256" w:rsidRPr="00801A81" w:rsidRDefault="00C31256" w:rsidP="00C31256">
      <w:pPr>
        <w:spacing w:line="600" w:lineRule="exact"/>
        <w:ind w:firstLineChars="200" w:firstLine="643"/>
        <w:outlineLvl w:val="2"/>
        <w:rPr>
          <w:rFonts w:ascii="仿宋" w:eastAsia="仿宋" w:hAnsi="仿宋"/>
          <w:sz w:val="32"/>
          <w:szCs w:val="32"/>
        </w:rPr>
      </w:pPr>
      <w:bookmarkStart w:id="53" w:name="_Toc15377222"/>
      <w:r w:rsidRPr="00801A81">
        <w:rPr>
          <w:rFonts w:ascii="仿宋" w:eastAsia="仿宋" w:hAnsi="仿宋" w:hint="eastAsia"/>
          <w:b/>
          <w:sz w:val="32"/>
          <w:szCs w:val="32"/>
        </w:rPr>
        <w:lastRenderedPageBreak/>
        <w:t>（一）机关运行经费支出情况</w:t>
      </w:r>
      <w:bookmarkEnd w:id="53"/>
    </w:p>
    <w:p w:rsidR="00C31256" w:rsidRPr="00801A81" w:rsidRDefault="00C31256" w:rsidP="00C31256">
      <w:pPr>
        <w:spacing w:line="600" w:lineRule="exact"/>
        <w:ind w:firstLineChars="200" w:firstLine="640"/>
        <w:rPr>
          <w:rFonts w:ascii="仿宋_GB2312" w:eastAsia="仿宋_GB2312"/>
          <w:sz w:val="32"/>
          <w:szCs w:val="32"/>
        </w:rPr>
      </w:pPr>
      <w:r w:rsidRPr="00801A81">
        <w:rPr>
          <w:rFonts w:ascii="仿宋_GB2312" w:eastAsia="仿宋_GB2312"/>
          <w:sz w:val="32"/>
          <w:szCs w:val="32"/>
        </w:rPr>
        <w:t>201</w:t>
      </w:r>
      <w:r w:rsidRPr="00801A81">
        <w:rPr>
          <w:rFonts w:ascii="仿宋_GB2312" w:eastAsia="仿宋_GB2312" w:hint="eastAsia"/>
          <w:sz w:val="32"/>
          <w:szCs w:val="32"/>
        </w:rPr>
        <w:t>9年，</w:t>
      </w:r>
      <w:r w:rsidRPr="00801A81">
        <w:rPr>
          <w:rFonts w:ascii="仿宋_GB2312" w:eastAsia="仿宋_GB2312" w:hAnsi="仿宋_GB2312" w:cs="仿宋_GB2312" w:hint="eastAsia"/>
          <w:sz w:val="32"/>
          <w:szCs w:val="32"/>
        </w:rPr>
        <w:t>广元市利州区人民法院</w:t>
      </w:r>
      <w:r w:rsidRPr="00801A81">
        <w:rPr>
          <w:rFonts w:ascii="仿宋_GB2312" w:eastAsia="仿宋_GB2312" w:hint="eastAsia"/>
          <w:sz w:val="32"/>
          <w:szCs w:val="32"/>
        </w:rPr>
        <w:t>运行经费支出</w:t>
      </w:r>
      <w:r>
        <w:rPr>
          <w:rFonts w:ascii="仿宋_GB2312" w:eastAsia="仿宋_GB2312" w:hint="eastAsia"/>
          <w:sz w:val="32"/>
          <w:szCs w:val="32"/>
        </w:rPr>
        <w:t>322.85</w:t>
      </w:r>
      <w:r w:rsidRPr="00801A81">
        <w:rPr>
          <w:rFonts w:ascii="仿宋_GB2312" w:eastAsia="仿宋_GB2312" w:hint="eastAsia"/>
          <w:sz w:val="32"/>
          <w:szCs w:val="32"/>
        </w:rPr>
        <w:t>万元，比</w:t>
      </w:r>
      <w:r w:rsidRPr="00801A81">
        <w:rPr>
          <w:rFonts w:ascii="仿宋_GB2312" w:eastAsia="仿宋_GB2312"/>
          <w:sz w:val="32"/>
          <w:szCs w:val="32"/>
        </w:rPr>
        <w:t>201</w:t>
      </w:r>
      <w:r w:rsidRPr="00801A81">
        <w:rPr>
          <w:rFonts w:ascii="仿宋_GB2312" w:eastAsia="仿宋_GB2312" w:hint="eastAsia"/>
          <w:sz w:val="32"/>
          <w:szCs w:val="32"/>
        </w:rPr>
        <w:t>8年</w:t>
      </w:r>
      <w:r w:rsidR="00293F34">
        <w:rPr>
          <w:rFonts w:ascii="仿宋_GB2312" w:eastAsia="仿宋_GB2312" w:hint="eastAsia"/>
          <w:sz w:val="32"/>
          <w:szCs w:val="32"/>
        </w:rPr>
        <w:t>增加</w:t>
      </w:r>
      <w:r>
        <w:rPr>
          <w:rFonts w:ascii="仿宋_GB2312" w:eastAsia="仿宋_GB2312" w:hint="eastAsia"/>
          <w:sz w:val="32"/>
          <w:szCs w:val="32"/>
        </w:rPr>
        <w:t>61.76</w:t>
      </w:r>
      <w:r w:rsidRPr="00801A81">
        <w:rPr>
          <w:rFonts w:ascii="仿宋_GB2312" w:eastAsia="仿宋_GB2312" w:hint="eastAsia"/>
          <w:sz w:val="32"/>
          <w:szCs w:val="32"/>
        </w:rPr>
        <w:t>元，增长</w:t>
      </w:r>
      <w:r>
        <w:rPr>
          <w:rFonts w:ascii="仿宋_GB2312" w:eastAsia="仿宋_GB2312" w:hint="eastAsia"/>
          <w:sz w:val="32"/>
          <w:szCs w:val="32"/>
        </w:rPr>
        <w:t>23.65</w:t>
      </w:r>
      <w:r w:rsidRPr="00801A81">
        <w:rPr>
          <w:rFonts w:ascii="仿宋_GB2312" w:eastAsia="仿宋_GB2312"/>
          <w:sz w:val="32"/>
          <w:szCs w:val="32"/>
        </w:rPr>
        <w:t>%</w:t>
      </w:r>
      <w:r w:rsidRPr="00801A81">
        <w:rPr>
          <w:rFonts w:ascii="仿宋_GB2312" w:eastAsia="仿宋_GB2312" w:hint="eastAsia"/>
          <w:sz w:val="32"/>
          <w:szCs w:val="32"/>
        </w:rPr>
        <w:t>。主要原因是</w:t>
      </w:r>
      <w:r>
        <w:rPr>
          <w:rFonts w:ascii="仿宋_GB2312" w:eastAsia="仿宋_GB2312" w:hint="eastAsia"/>
          <w:sz w:val="32"/>
          <w:szCs w:val="32"/>
        </w:rPr>
        <w:t>办公</w:t>
      </w:r>
      <w:r w:rsidRPr="00801A81">
        <w:rPr>
          <w:rFonts w:ascii="仿宋_GB2312" w:eastAsia="仿宋_GB2312" w:hint="eastAsia"/>
          <w:sz w:val="32"/>
          <w:szCs w:val="32"/>
        </w:rPr>
        <w:t>经费</w:t>
      </w:r>
      <w:r>
        <w:rPr>
          <w:rFonts w:ascii="仿宋_GB2312" w:eastAsia="仿宋_GB2312" w:hint="eastAsia"/>
          <w:sz w:val="32"/>
          <w:szCs w:val="32"/>
        </w:rPr>
        <w:t>和</w:t>
      </w:r>
      <w:proofErr w:type="gramStart"/>
      <w:r>
        <w:rPr>
          <w:rFonts w:ascii="仿宋_GB2312" w:eastAsia="仿宋_GB2312" w:hint="eastAsia"/>
          <w:sz w:val="32"/>
          <w:szCs w:val="32"/>
        </w:rPr>
        <w:t>物管经</w:t>
      </w:r>
      <w:proofErr w:type="gramEnd"/>
      <w:r>
        <w:rPr>
          <w:rFonts w:ascii="仿宋_GB2312" w:eastAsia="仿宋_GB2312" w:hint="eastAsia"/>
          <w:sz w:val="32"/>
          <w:szCs w:val="32"/>
        </w:rPr>
        <w:t>费的增加</w:t>
      </w:r>
      <w:r w:rsidRPr="00801A81">
        <w:rPr>
          <w:rFonts w:ascii="仿宋_GB2312" w:eastAsia="仿宋_GB2312" w:hint="eastAsia"/>
          <w:sz w:val="32"/>
          <w:szCs w:val="32"/>
        </w:rPr>
        <w:t>。</w:t>
      </w:r>
    </w:p>
    <w:p w:rsidR="00C31256" w:rsidRPr="00801A81" w:rsidRDefault="00C31256" w:rsidP="00C31256">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sidRPr="00801A81">
        <w:rPr>
          <w:rFonts w:ascii="仿宋" w:eastAsia="仿宋" w:hAnsi="仿宋" w:hint="eastAsia"/>
          <w:b/>
          <w:sz w:val="32"/>
          <w:szCs w:val="32"/>
        </w:rPr>
        <w:t>（二）政府采购支出情况</w:t>
      </w:r>
      <w:bookmarkEnd w:id="54"/>
    </w:p>
    <w:p w:rsidR="00C31256" w:rsidRPr="00801A81" w:rsidRDefault="00C31256" w:rsidP="00C31256">
      <w:pPr>
        <w:spacing w:line="600" w:lineRule="exact"/>
        <w:ind w:firstLineChars="200" w:firstLine="640"/>
        <w:rPr>
          <w:rFonts w:ascii="仿宋_GB2312" w:eastAsia="仿宋_GB2312"/>
          <w:sz w:val="32"/>
          <w:szCs w:val="32"/>
        </w:rPr>
      </w:pPr>
      <w:r w:rsidRPr="00801A81">
        <w:rPr>
          <w:rFonts w:ascii="仿宋_GB2312" w:eastAsia="仿宋_GB2312"/>
          <w:sz w:val="32"/>
          <w:szCs w:val="32"/>
        </w:rPr>
        <w:t>201</w:t>
      </w:r>
      <w:r w:rsidRPr="00801A81">
        <w:rPr>
          <w:rFonts w:ascii="仿宋_GB2312" w:eastAsia="仿宋_GB2312" w:hint="eastAsia"/>
          <w:sz w:val="32"/>
          <w:szCs w:val="32"/>
        </w:rPr>
        <w:t>9年，装备经费共支出121.05万元，其中实施政府采购金额102.04万元。</w:t>
      </w:r>
    </w:p>
    <w:p w:rsidR="00C31256" w:rsidRDefault="00C31256" w:rsidP="00C3125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C31256" w:rsidRDefault="00C31256" w:rsidP="00C3125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Ansi="仿宋_GB2312" w:cs="仿宋_GB2312" w:hint="eastAsia"/>
          <w:sz w:val="32"/>
          <w:szCs w:val="32"/>
        </w:rPr>
        <w:t>中国共产党广元市利州区人民法院</w:t>
      </w:r>
      <w:r>
        <w:rPr>
          <w:rFonts w:ascii="仿宋_GB2312" w:eastAsia="仿宋_GB2312" w:hint="eastAsia"/>
          <w:color w:val="000000"/>
          <w:sz w:val="32"/>
          <w:szCs w:val="32"/>
        </w:rPr>
        <w:t>共有车辆21辆，其中：一般执法执勤用车13辆、特种专业技术用车8辆。</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rsidR="00C31256" w:rsidRDefault="00C31256" w:rsidP="00C31256">
      <w:pPr>
        <w:spacing w:line="580" w:lineRule="exact"/>
        <w:rPr>
          <w:rFonts w:ascii="仿宋" w:eastAsia="仿宋" w:hAnsi="仿宋" w:cs="楷体_GB2312"/>
          <w:b/>
          <w:bCs/>
          <w:sz w:val="32"/>
          <w:szCs w:val="32"/>
        </w:rPr>
      </w:pPr>
      <w:r>
        <w:rPr>
          <w:rFonts w:ascii="仿宋" w:eastAsia="仿宋" w:hAnsi="仿宋" w:cs="楷体_GB2312" w:hint="eastAsia"/>
          <w:b/>
          <w:bCs/>
          <w:sz w:val="32"/>
          <w:szCs w:val="32"/>
        </w:rPr>
        <w:t>（四）预算绩效管理情况</w:t>
      </w:r>
    </w:p>
    <w:p w:rsidR="00C31256" w:rsidRDefault="00C31256" w:rsidP="00C312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院在年初预算编制阶段，组织对案件审判、案件执行专项业务费项目等开展了预算事前绩效评估，对5个项目编制了绩效目标，预算执行过程中，选取5个项目开展绩效监控，年终执行完毕后，对5个项目开展了绩效目标完成情况梳理填报。</w:t>
      </w:r>
    </w:p>
    <w:p w:rsidR="00C31256" w:rsidRDefault="00C31256" w:rsidP="00C312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整体绩效完成较好，完成了法院审判、执行等各项工作任务，保持了审判质效达“一流”值水平。本部门还组织了5个项目绩效评价，从评价情况来看这5个项目都已圆满完成，为下一步审判、执行工作的开展奠定了基础，为</w:t>
      </w:r>
      <w:r>
        <w:rPr>
          <w:rFonts w:asciiTheme="minorHAnsi" w:eastAsia="仿宋_GB2312" w:hAnsiTheme="minorHAnsi" w:cs="仿宋_GB2312" w:hint="eastAsia"/>
          <w:sz w:val="32"/>
          <w:szCs w:val="32"/>
        </w:rPr>
        <w:t>维护社</w:t>
      </w:r>
      <w:r>
        <w:rPr>
          <w:rFonts w:asciiTheme="minorHAnsi" w:eastAsia="仿宋_GB2312" w:hAnsiTheme="minorHAnsi" w:cs="仿宋_GB2312" w:hint="eastAsia"/>
          <w:sz w:val="32"/>
          <w:szCs w:val="32"/>
        </w:rPr>
        <w:lastRenderedPageBreak/>
        <w:t>会主义法制和社会经济秩序</w:t>
      </w:r>
      <w:r>
        <w:rPr>
          <w:rFonts w:ascii="仿宋_GB2312" w:eastAsia="仿宋_GB2312" w:hAnsi="仿宋_GB2312" w:cs="仿宋_GB2312" w:hint="eastAsia"/>
          <w:sz w:val="32"/>
          <w:szCs w:val="32"/>
        </w:rPr>
        <w:t>提供了有力保障。</w:t>
      </w:r>
    </w:p>
    <w:p w:rsidR="00C31256" w:rsidRDefault="00C31256" w:rsidP="00C31256">
      <w:pPr>
        <w:spacing w:line="580" w:lineRule="exact"/>
        <w:ind w:firstLineChars="100" w:firstLine="321"/>
        <w:rPr>
          <w:rFonts w:ascii="仿宋_GB2312" w:eastAsia="仿宋_GB2312" w:hAnsi="仿宋_GB2312" w:cs="仿宋_GB2312"/>
          <w:sz w:val="32"/>
          <w:szCs w:val="32"/>
        </w:rPr>
      </w:pPr>
      <w:r>
        <w:rPr>
          <w:rFonts w:ascii="仿宋" w:eastAsia="仿宋" w:hAnsi="仿宋" w:cs="楷体_GB2312" w:hint="eastAsia"/>
          <w:b/>
          <w:bCs/>
          <w:sz w:val="32"/>
          <w:szCs w:val="32"/>
        </w:rPr>
        <w:t>1.项目绩效目标完成情况。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本部门在2019年度部门决算中反映的“法院工作人员制服经费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、“陪审员工作经费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、“购买社会劳动力经费”、“案件执行业务费”、“案件审判业务费”等5个项目绩效目标实际完成情况。</w:t>
      </w:r>
    </w:p>
    <w:p w:rsidR="00C31256" w:rsidRDefault="00C31256" w:rsidP="00C31256">
      <w:pPr>
        <w:tabs>
          <w:tab w:val="left" w:pos="1021"/>
        </w:tabs>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proofErr w:type="gramStart"/>
      <w:r>
        <w:rPr>
          <w:rFonts w:ascii="仿宋_GB2312" w:eastAsia="仿宋_GB2312" w:hAnsi="仿宋_GB2312" w:cs="仿宋_GB2312" w:hint="eastAsia"/>
          <w:b/>
          <w:sz w:val="32"/>
          <w:szCs w:val="32"/>
        </w:rPr>
        <w:t>’</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法院工作人员制服经费</w:t>
      </w:r>
      <w:r>
        <w:rPr>
          <w:rFonts w:ascii="仿宋_GB2312" w:eastAsia="仿宋_GB2312" w:hAnsi="仿宋_GB2312" w:cs="仿宋_GB2312" w:hint="eastAsia"/>
          <w:b/>
          <w:sz w:val="32"/>
          <w:szCs w:val="32"/>
        </w:rPr>
        <w:t>”购置完成情况综述  项目</w:t>
      </w:r>
      <w:r>
        <w:rPr>
          <w:rFonts w:ascii="仿宋_GB2312" w:eastAsia="仿宋_GB2312" w:hAnsi="仿宋_GB2312" w:cs="仿宋_GB2312" w:hint="eastAsia"/>
          <w:sz w:val="32"/>
          <w:szCs w:val="32"/>
        </w:rPr>
        <w:t>全年预算数23.95万元，执行数为22.73万元，完成预算的94.91%。主要用于</w:t>
      </w:r>
      <w:proofErr w:type="gramStart"/>
      <w:r>
        <w:rPr>
          <w:rFonts w:ascii="仿宋_GB2312" w:eastAsia="仿宋_GB2312" w:hAnsi="仿宋_GB2312" w:cs="仿宋_GB2312" w:hint="eastAsia"/>
          <w:sz w:val="32"/>
          <w:szCs w:val="32"/>
        </w:rPr>
        <w:t>解决司改新增</w:t>
      </w:r>
      <w:proofErr w:type="gramEnd"/>
      <w:r>
        <w:rPr>
          <w:rFonts w:ascii="仿宋_GB2312" w:eastAsia="仿宋_GB2312" w:hAnsi="仿宋_GB2312" w:cs="仿宋_GB2312" w:hint="eastAsia"/>
          <w:sz w:val="32"/>
          <w:szCs w:val="32"/>
        </w:rPr>
        <w:t>审判人员着装和法警人员换装工作制服。发现的主要问题：法警（协警）队伍人员不稳定。下一步改进措施：①加强人员配置和预算管理的结合；②加强队伍的稳定性建设。</w:t>
      </w:r>
    </w:p>
    <w:p w:rsidR="00C31256" w:rsidRDefault="00C31256" w:rsidP="00C31256">
      <w:pPr>
        <w:tabs>
          <w:tab w:val="left" w:pos="1021"/>
        </w:tabs>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b/>
          <w:sz w:val="32"/>
          <w:szCs w:val="32"/>
        </w:rPr>
        <w:t>（2）、陪审员项目绩效目标完成情况综述</w:t>
      </w:r>
      <w:r>
        <w:rPr>
          <w:rFonts w:ascii="仿宋_GB2312" w:eastAsia="仿宋_GB2312" w:hAnsi="仿宋_GB2312" w:cs="仿宋_GB2312" w:hint="eastAsia"/>
          <w:sz w:val="32"/>
          <w:szCs w:val="32"/>
        </w:rPr>
        <w:t xml:space="preserve">  项目全年预算数50.00万元，执行数为50.00万元，完成预算的100%。通过项目实施，促进司法民主、保障司法</w:t>
      </w:r>
      <w:proofErr w:type="gramStart"/>
      <w:r>
        <w:rPr>
          <w:rFonts w:ascii="仿宋_GB2312" w:eastAsia="仿宋_GB2312" w:hAnsi="仿宋_GB2312" w:cs="仿宋_GB2312" w:hint="eastAsia"/>
          <w:sz w:val="32"/>
          <w:szCs w:val="32"/>
        </w:rPr>
        <w:t>公正提高</w:t>
      </w:r>
      <w:proofErr w:type="gramEnd"/>
      <w:r>
        <w:rPr>
          <w:rFonts w:ascii="仿宋_GB2312" w:eastAsia="仿宋_GB2312" w:hAnsi="仿宋_GB2312" w:cs="仿宋_GB2312" w:hint="eastAsia"/>
          <w:sz w:val="32"/>
          <w:szCs w:val="32"/>
        </w:rPr>
        <w:t>人民法院裁判的社会认可度，提升司法公信力等方面发挥着重要作用。发现的主要问题：在人员配置及定位上有些不规范现象。下一步改进措施：①是加强对陪审人员的管理，制定相关措施，并严格执行，确保用好每一位陪审员，杜绝不规范行为。②是根据“人民陪审员”倍增计划，该项经费存在挤占其他业务费的情况，加强该项目经费预算评估。</w:t>
      </w:r>
    </w:p>
    <w:p w:rsidR="00C31256" w:rsidRDefault="00C31256" w:rsidP="00C31256">
      <w:pPr>
        <w:tabs>
          <w:tab w:val="left" w:pos="1021"/>
        </w:tabs>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b/>
          <w:sz w:val="32"/>
          <w:szCs w:val="32"/>
        </w:rPr>
        <w:t>（3）、购买社会劳动力项目绩效目标完成情况综述</w:t>
      </w:r>
      <w:r>
        <w:rPr>
          <w:rFonts w:ascii="仿宋_GB2312" w:eastAsia="仿宋_GB2312" w:hAnsi="仿宋_GB2312" w:cs="仿宋_GB2312" w:hint="eastAsia"/>
          <w:sz w:val="32"/>
          <w:szCs w:val="32"/>
        </w:rPr>
        <w:t xml:space="preserve">  项目全年预算数70万元，执行数为70万元，完成预算的100%。2019年因司法改革，并结合我院的实际工作情况，积极采购了一批社会劳动力，为我院各项工作开展提供了人力保障，解</w:t>
      </w:r>
      <w:r>
        <w:rPr>
          <w:rFonts w:ascii="仿宋_GB2312" w:eastAsia="仿宋_GB2312" w:hAnsi="仿宋_GB2312" w:cs="仿宋_GB2312" w:hint="eastAsia"/>
          <w:sz w:val="32"/>
          <w:szCs w:val="32"/>
        </w:rPr>
        <w:lastRenderedPageBreak/>
        <w:t>决了案多人少的矛盾。发现的主要问题：①人员教育培训管理不够；②经费不足。下一步改进措施：①严把“入口”关，按照相关管理制度，对派遣人员进行思想素质、业务技能进行培训。②加大经费投入，保持人员的稳定性。</w:t>
      </w:r>
    </w:p>
    <w:p w:rsidR="00C31256" w:rsidRDefault="00C31256" w:rsidP="00C31256">
      <w:pPr>
        <w:tabs>
          <w:tab w:val="left" w:pos="1021"/>
        </w:tabs>
        <w:spacing w:line="580" w:lineRule="exact"/>
        <w:ind w:firstLineChars="100" w:firstLine="320"/>
        <w:rPr>
          <w:rFonts w:ascii="仿宋_GB2312" w:eastAsia="仿宋_GB2312" w:hAnsi="仿宋_GB2312" w:cs="仿宋_GB2312"/>
          <w:color w:val="FF0000"/>
          <w:sz w:val="32"/>
          <w:szCs w:val="32"/>
        </w:rPr>
      </w:pPr>
      <w:r>
        <w:rPr>
          <w:rFonts w:ascii="仿宋_GB2312" w:eastAsia="仿宋_GB2312" w:hAnsi="仿宋_GB2312" w:cs="仿宋_GB2312" w:hint="eastAsia"/>
          <w:b/>
          <w:sz w:val="32"/>
          <w:szCs w:val="32"/>
        </w:rPr>
        <w:t>（4）、案件执行业务费项目绩效目标完成情况综述</w:t>
      </w:r>
      <w:r>
        <w:rPr>
          <w:rFonts w:ascii="仿宋_GB2312" w:eastAsia="仿宋_GB2312" w:hAnsi="仿宋_GB2312" w:cs="仿宋_GB2312" w:hint="eastAsia"/>
          <w:sz w:val="32"/>
          <w:szCs w:val="32"/>
        </w:rPr>
        <w:t xml:space="preserve">  项目全年预算数120万元，执行数为120万元，完成预算的100%。通过项目实施，将以生效的判决、裁定所确定的内容付诸实现，保证权利人的权益得以实现。发现的主要问题：仍有大批拒不履行执行义务的“老赖”影响执行工作的效率。下一步改进措施：继续加强信息网络化科技平台，积极与有关部门实现资源共享，信息互通，加大执行力度，实现执行高效率。</w:t>
      </w:r>
    </w:p>
    <w:p w:rsidR="00C31256" w:rsidRDefault="00C31256" w:rsidP="00C31256">
      <w:pPr>
        <w:tabs>
          <w:tab w:val="left" w:pos="1021"/>
        </w:tabs>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b/>
          <w:sz w:val="32"/>
          <w:szCs w:val="32"/>
        </w:rPr>
        <w:t>（5）、案件审判业务费项目绩效目标完成情况综述</w:t>
      </w:r>
      <w:r>
        <w:rPr>
          <w:rFonts w:ascii="仿宋_GB2312" w:eastAsia="仿宋_GB2312" w:hAnsi="仿宋_GB2312" w:cs="仿宋_GB2312" w:hint="eastAsia"/>
          <w:sz w:val="32"/>
          <w:szCs w:val="32"/>
        </w:rPr>
        <w:t xml:space="preserve">  全年预算数130万元，执行数为130万元，完成预算的100%。通过项目实施，保障了案件审判日常管理工作的正常运转。发现的主要问题：资金保障不够。下一步改进措施：因本院受理案件逐年增加。积极做好资金预算编报工作。</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31256" w:rsidTr="000F48E6">
        <w:trPr>
          <w:trHeight w:val="1034"/>
        </w:trPr>
        <w:tc>
          <w:tcPr>
            <w:tcW w:w="9960" w:type="dxa"/>
            <w:gridSpan w:val="6"/>
            <w:tcMar>
              <w:top w:w="15" w:type="dxa"/>
              <w:left w:w="15" w:type="dxa"/>
              <w:bottom w:w="0" w:type="dxa"/>
              <w:right w:w="15" w:type="dxa"/>
            </w:tcMar>
            <w:vAlign w:val="center"/>
          </w:tcPr>
          <w:p w:rsidR="00C31256" w:rsidRDefault="00C31256" w:rsidP="000F48E6">
            <w:pPr>
              <w:widowControl/>
              <w:ind w:leftChars="700" w:left="2010" w:hangingChars="150" w:hanging="540"/>
              <w:jc w:val="center"/>
              <w:textAlignment w:val="center"/>
              <w:rPr>
                <w:rFonts w:ascii="黑体" w:eastAsia="黑体" w:hAnsi="黑体" w:cs="宋体"/>
                <w:bCs/>
                <w:color w:val="000000"/>
                <w:kern w:val="0"/>
                <w:sz w:val="36"/>
                <w:szCs w:val="36"/>
              </w:rPr>
            </w:pPr>
          </w:p>
          <w:p w:rsidR="00C31256" w:rsidRDefault="00C31256" w:rsidP="000F48E6">
            <w:pPr>
              <w:widowControl/>
              <w:ind w:leftChars="700" w:left="2010" w:hangingChars="150" w:hanging="540"/>
              <w:jc w:val="center"/>
              <w:textAlignment w:val="center"/>
              <w:rPr>
                <w:rFonts w:ascii="黑体" w:eastAsia="黑体" w:hAnsi="黑体" w:cs="宋体"/>
                <w:bCs/>
                <w:color w:val="000000"/>
                <w:kern w:val="0"/>
                <w:sz w:val="36"/>
                <w:szCs w:val="36"/>
              </w:rPr>
            </w:pPr>
          </w:p>
          <w:p w:rsidR="00C31256" w:rsidRDefault="00C31256" w:rsidP="003119AF">
            <w:pPr>
              <w:widowControl/>
              <w:textAlignment w:val="center"/>
              <w:rPr>
                <w:rFonts w:ascii="黑体" w:eastAsia="黑体" w:hAnsi="黑体" w:cs="宋体"/>
                <w:bCs/>
                <w:color w:val="000000"/>
                <w:kern w:val="0"/>
                <w:sz w:val="36"/>
                <w:szCs w:val="36"/>
              </w:rPr>
            </w:pPr>
          </w:p>
          <w:p w:rsidR="003119AF" w:rsidRDefault="003119AF" w:rsidP="003119AF">
            <w:pPr>
              <w:widowControl/>
              <w:textAlignment w:val="center"/>
              <w:rPr>
                <w:rFonts w:ascii="黑体" w:eastAsia="黑体" w:hAnsi="黑体" w:cs="宋体"/>
                <w:bCs/>
                <w:color w:val="000000"/>
                <w:kern w:val="0"/>
                <w:sz w:val="36"/>
                <w:szCs w:val="36"/>
              </w:rPr>
            </w:pPr>
          </w:p>
          <w:p w:rsidR="003119AF" w:rsidRDefault="003119AF" w:rsidP="003119AF">
            <w:pPr>
              <w:widowControl/>
              <w:textAlignment w:val="center"/>
              <w:rPr>
                <w:rFonts w:ascii="黑体" w:eastAsia="黑体" w:hAnsi="黑体" w:cs="宋体"/>
                <w:bCs/>
                <w:color w:val="000000"/>
                <w:kern w:val="0"/>
                <w:sz w:val="36"/>
                <w:szCs w:val="36"/>
              </w:rPr>
            </w:pPr>
          </w:p>
          <w:p w:rsidR="003119AF" w:rsidRDefault="003119AF" w:rsidP="003119AF">
            <w:pPr>
              <w:widowControl/>
              <w:textAlignment w:val="center"/>
              <w:rPr>
                <w:rFonts w:ascii="黑体" w:eastAsia="黑体" w:hAnsi="黑体" w:cs="宋体"/>
                <w:bCs/>
                <w:color w:val="000000"/>
                <w:kern w:val="0"/>
                <w:sz w:val="36"/>
                <w:szCs w:val="36"/>
              </w:rPr>
            </w:pPr>
          </w:p>
          <w:p w:rsidR="00C31256" w:rsidRDefault="00C31256" w:rsidP="000F48E6">
            <w:pPr>
              <w:widowControl/>
              <w:ind w:leftChars="700" w:left="2010" w:hangingChars="150" w:hanging="54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kern w:val="0"/>
                <w:sz w:val="24"/>
              </w:rPr>
            </w:pPr>
            <w:r>
              <w:rPr>
                <w:rFonts w:ascii="宋体" w:hAnsi="宋体" w:cs="宋体" w:hint="eastAsia"/>
                <w:color w:val="000000"/>
                <w:kern w:val="0"/>
                <w:sz w:val="24"/>
              </w:rPr>
              <w:t>法院工作人员工作制服经费</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广元市利州区人民法院</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23.54万元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22.73万元</w:t>
            </w:r>
          </w:p>
        </w:tc>
      </w:tr>
      <w:tr w:rsidR="00C31256" w:rsidTr="000F48E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23.54万元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22.73万元</w:t>
            </w:r>
          </w:p>
        </w:tc>
      </w:tr>
      <w:tr w:rsidR="00C31256" w:rsidTr="000F48E6">
        <w:trPr>
          <w:trHeight w:val="161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jc w:val="center"/>
              <w:rPr>
                <w:rFonts w:ascii="宋体" w:hAnsi="宋体" w:cs="宋体"/>
                <w:color w:val="000000"/>
                <w:sz w:val="24"/>
              </w:rPr>
            </w:pPr>
            <w:r>
              <w:rPr>
                <w:rFonts w:ascii="宋体" w:hAnsi="宋体" w:cs="宋体" w:hint="eastAsia"/>
                <w:color w:val="000000"/>
                <w:sz w:val="24"/>
              </w:rPr>
              <w:t>0</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1256" w:rsidTr="000F48E6">
        <w:trPr>
          <w:trHeight w:val="184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审判人员2人新着装，法警48人换装</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1、审判人员2人新着装已配备；</w:t>
            </w:r>
          </w:p>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2、法警48人已换装。</w:t>
            </w:r>
          </w:p>
        </w:tc>
      </w:tr>
      <w:tr w:rsidR="00C31256" w:rsidTr="000F48E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1256" w:rsidTr="000F48E6">
        <w:trPr>
          <w:trHeight w:val="712"/>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着装配置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财政拨款23.95万元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1、审判人员2人新着装已配备；</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2、法警48人已换装。</w:t>
            </w:r>
          </w:p>
        </w:tc>
      </w:tr>
      <w:tr w:rsidR="00C31256" w:rsidTr="000F48E6">
        <w:trPr>
          <w:trHeight w:val="978"/>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资源配置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规范着装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规范着装</w:t>
            </w:r>
          </w:p>
        </w:tc>
      </w:tr>
      <w:tr w:rsidR="00C31256" w:rsidTr="000F48E6">
        <w:trPr>
          <w:trHeight w:val="1091"/>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满足工作</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配发投入使用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配发投入使用</w:t>
            </w:r>
          </w:p>
          <w:p w:rsidR="00C31256" w:rsidRDefault="00C31256" w:rsidP="000F48E6">
            <w:pPr>
              <w:widowControl/>
              <w:jc w:val="center"/>
              <w:textAlignment w:val="center"/>
              <w:rPr>
                <w:rFonts w:ascii="宋体" w:hAnsi="宋体" w:cs="宋体"/>
                <w:color w:val="000000"/>
                <w:sz w:val="24"/>
              </w:rPr>
            </w:pPr>
          </w:p>
        </w:tc>
      </w:tr>
    </w:tbl>
    <w:p w:rsidR="00C31256" w:rsidRDefault="00C31256" w:rsidP="00C31256">
      <w:r>
        <w:br w:type="page"/>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31256" w:rsidTr="000F48E6">
        <w:trPr>
          <w:trHeight w:val="1034"/>
        </w:trPr>
        <w:tc>
          <w:tcPr>
            <w:tcW w:w="9960" w:type="dxa"/>
            <w:gridSpan w:val="6"/>
            <w:tcMar>
              <w:top w:w="15" w:type="dxa"/>
              <w:left w:w="15" w:type="dxa"/>
              <w:bottom w:w="0" w:type="dxa"/>
              <w:right w:w="15" w:type="dxa"/>
            </w:tcMar>
            <w:vAlign w:val="center"/>
          </w:tcPr>
          <w:p w:rsidR="00C31256" w:rsidRDefault="00C31256" w:rsidP="000F48E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kern w:val="0"/>
                <w:sz w:val="24"/>
              </w:rPr>
            </w:pPr>
            <w:r>
              <w:rPr>
                <w:rFonts w:ascii="宋体" w:hAnsi="宋体" w:cs="宋体" w:hint="eastAsia"/>
                <w:color w:val="000000"/>
                <w:kern w:val="0"/>
                <w:sz w:val="24"/>
              </w:rPr>
              <w:t>陪审员工作经费</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广元市利州区人民法院</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50万元</w:t>
            </w:r>
          </w:p>
        </w:tc>
      </w:tr>
      <w:tr w:rsidR="00C31256" w:rsidTr="000F48E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50万元</w:t>
            </w:r>
          </w:p>
        </w:tc>
      </w:tr>
      <w:tr w:rsidR="00C31256" w:rsidTr="000F48E6">
        <w:trPr>
          <w:trHeight w:val="161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jc w:val="center"/>
              <w:rPr>
                <w:rFonts w:ascii="宋体" w:hAnsi="宋体" w:cs="宋体"/>
                <w:color w:val="000000"/>
                <w:sz w:val="24"/>
              </w:rPr>
            </w:pPr>
            <w:r>
              <w:rPr>
                <w:rFonts w:ascii="宋体" w:hAnsi="宋体" w:cs="宋体" w:hint="eastAsia"/>
                <w:color w:val="000000"/>
                <w:sz w:val="24"/>
              </w:rPr>
              <w:t>0</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1256" w:rsidTr="000F48E6">
        <w:trPr>
          <w:trHeight w:val="184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促进司法民主、保障司法</w:t>
            </w:r>
            <w:proofErr w:type="gramStart"/>
            <w:r>
              <w:rPr>
                <w:rFonts w:ascii="宋体" w:hAnsi="宋体" w:cs="宋体" w:hint="eastAsia"/>
                <w:color w:val="000000"/>
                <w:sz w:val="24"/>
              </w:rPr>
              <w:t>公正提高</w:t>
            </w:r>
            <w:proofErr w:type="gramEnd"/>
            <w:r>
              <w:rPr>
                <w:rFonts w:ascii="宋体" w:hAnsi="宋体" w:cs="宋体" w:hint="eastAsia"/>
                <w:color w:val="000000"/>
                <w:sz w:val="24"/>
              </w:rPr>
              <w:t>人民法院裁判的社会认可度，提升司法公信力等方面发挥着重要作用。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促进司法民主、保障司法</w:t>
            </w:r>
            <w:proofErr w:type="gramStart"/>
            <w:r>
              <w:rPr>
                <w:rFonts w:ascii="宋体" w:hAnsi="宋体" w:cs="宋体" w:hint="eastAsia"/>
                <w:color w:val="000000"/>
                <w:sz w:val="24"/>
              </w:rPr>
              <w:t>公正提高</w:t>
            </w:r>
            <w:proofErr w:type="gramEnd"/>
            <w:r>
              <w:rPr>
                <w:rFonts w:ascii="宋体" w:hAnsi="宋体" w:cs="宋体" w:hint="eastAsia"/>
                <w:color w:val="000000"/>
                <w:sz w:val="24"/>
              </w:rPr>
              <w:t>人民法院裁判的社会认可度，提升司法公信力等方面发挥着重要作用。完成了50万元的资金支付。</w:t>
            </w:r>
          </w:p>
        </w:tc>
      </w:tr>
      <w:tr w:rsidR="00C31256" w:rsidTr="000F48E6">
        <w:trPr>
          <w:trHeight w:val="120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1256" w:rsidTr="000F48E6">
        <w:trPr>
          <w:trHeight w:val="1537"/>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2019年陪审员90余人参加了对案件的调解、审阅、调查等。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完成50万元的资金支付。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完成了50万元的资金支付。</w:t>
            </w:r>
          </w:p>
        </w:tc>
      </w:tr>
      <w:tr w:rsidR="00C31256" w:rsidTr="000F48E6">
        <w:trPr>
          <w:trHeight w:val="1672"/>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可持续性影响指标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促进司法民主、保障司法公正</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财政拨款50万元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保障了各审判、执行业务庭工作的顺利开展。</w:t>
            </w:r>
            <w:r>
              <w:rPr>
                <w:rFonts w:ascii="宋体" w:hAnsi="宋体" w:cs="宋体"/>
                <w:color w:val="000000"/>
                <w:sz w:val="24"/>
              </w:rPr>
              <w:t xml:space="preserve"> </w:t>
            </w:r>
          </w:p>
        </w:tc>
      </w:tr>
      <w:tr w:rsidR="00C31256" w:rsidTr="000F48E6">
        <w:trPr>
          <w:trHeight w:val="1115"/>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提高对人民法院裁判的社会认可度。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财政拨款50万元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tc>
      </w:tr>
    </w:tbl>
    <w:p w:rsidR="00C31256" w:rsidRDefault="00C31256" w:rsidP="00C31256">
      <w:r>
        <w:br w:type="page"/>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31256" w:rsidTr="000F48E6">
        <w:trPr>
          <w:trHeight w:val="1034"/>
        </w:trPr>
        <w:tc>
          <w:tcPr>
            <w:tcW w:w="9960" w:type="dxa"/>
            <w:gridSpan w:val="6"/>
            <w:tcMar>
              <w:top w:w="15" w:type="dxa"/>
              <w:left w:w="15" w:type="dxa"/>
              <w:bottom w:w="0" w:type="dxa"/>
              <w:right w:w="15" w:type="dxa"/>
            </w:tcMar>
            <w:vAlign w:val="center"/>
          </w:tcPr>
          <w:p w:rsidR="00C31256" w:rsidRDefault="00C31256" w:rsidP="000F48E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kern w:val="0"/>
                <w:sz w:val="24"/>
              </w:rPr>
            </w:pPr>
            <w:r>
              <w:rPr>
                <w:rFonts w:ascii="宋体" w:hAnsi="宋体" w:cs="宋体" w:hint="eastAsia"/>
                <w:color w:val="000000"/>
                <w:kern w:val="0"/>
                <w:sz w:val="24"/>
              </w:rPr>
              <w:t>购买社会劳动力（带编）</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广元市利州区人民法院</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70万元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70万元</w:t>
            </w:r>
          </w:p>
        </w:tc>
      </w:tr>
      <w:tr w:rsidR="00C31256" w:rsidTr="000F48E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70万元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70万元</w:t>
            </w:r>
          </w:p>
        </w:tc>
      </w:tr>
      <w:tr w:rsidR="00C31256" w:rsidTr="000F48E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jc w:val="center"/>
              <w:rPr>
                <w:rFonts w:ascii="宋体" w:hAnsi="宋体" w:cs="宋体"/>
                <w:color w:val="000000"/>
                <w:sz w:val="24"/>
              </w:rPr>
            </w:pPr>
            <w:r>
              <w:rPr>
                <w:rFonts w:ascii="宋体" w:hAnsi="宋体" w:cs="宋体" w:hint="eastAsia"/>
                <w:color w:val="000000"/>
                <w:sz w:val="24"/>
              </w:rPr>
              <w:t>0</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1256" w:rsidTr="000F48E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结合我院工作实际，为我院各项工作开展提供人力保障。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结合我院工作实际，为我院各项工作开展提供人力保障。实际支付70万元。</w:t>
            </w:r>
          </w:p>
        </w:tc>
      </w:tr>
      <w:tr w:rsidR="00C31256" w:rsidTr="000F48E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1256" w:rsidTr="000F48E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解决了案多人少的</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矛盾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财政拨款70万元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20人，实际支付70万元</w:t>
            </w:r>
          </w:p>
        </w:tc>
      </w:tr>
      <w:tr w:rsidR="00C31256" w:rsidTr="000F48E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辅助解决各类矛盾</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纠纷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财政拨款70万元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textAlignment w:val="center"/>
              <w:rPr>
                <w:rFonts w:ascii="宋体" w:hAnsi="宋体" w:cs="宋体"/>
                <w:color w:val="000000"/>
                <w:sz w:val="24"/>
              </w:rPr>
            </w:pPr>
            <w:r>
              <w:rPr>
                <w:rFonts w:ascii="宋体" w:hAnsi="宋体" w:cs="宋体" w:hint="eastAsia"/>
                <w:color w:val="000000"/>
                <w:sz w:val="24"/>
              </w:rPr>
              <w:t>20人，实际支付70万元</w:t>
            </w:r>
          </w:p>
        </w:tc>
      </w:tr>
      <w:tr w:rsidR="00C31256" w:rsidTr="000F48E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工作能力、业务素质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tc>
      </w:tr>
    </w:tbl>
    <w:p w:rsidR="00C31256" w:rsidRDefault="00C31256" w:rsidP="00C31256">
      <w:pPr>
        <w:spacing w:line="580" w:lineRule="exact"/>
        <w:rPr>
          <w:rFonts w:ascii="仿宋_GB2312" w:eastAsia="仿宋_GB2312" w:hAnsi="仿宋_GB2312" w:cs="仿宋_GB2312"/>
          <w:sz w:val="32"/>
          <w:szCs w:val="32"/>
        </w:rPr>
      </w:pPr>
    </w:p>
    <w:p w:rsidR="00C31256" w:rsidRDefault="00C31256" w:rsidP="00C31256">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31256" w:rsidTr="000F48E6">
        <w:trPr>
          <w:trHeight w:val="1034"/>
        </w:trPr>
        <w:tc>
          <w:tcPr>
            <w:tcW w:w="9960" w:type="dxa"/>
            <w:gridSpan w:val="6"/>
            <w:tcMar>
              <w:top w:w="15" w:type="dxa"/>
              <w:left w:w="15" w:type="dxa"/>
              <w:bottom w:w="0" w:type="dxa"/>
              <w:right w:w="15" w:type="dxa"/>
            </w:tcMar>
            <w:vAlign w:val="center"/>
          </w:tcPr>
          <w:p w:rsidR="00C31256" w:rsidRDefault="00C31256" w:rsidP="000F48E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kern w:val="0"/>
                <w:sz w:val="24"/>
              </w:rPr>
            </w:pPr>
            <w:r>
              <w:rPr>
                <w:rFonts w:ascii="宋体" w:hAnsi="宋体" w:cs="宋体" w:hint="eastAsia"/>
                <w:color w:val="000000"/>
                <w:kern w:val="0"/>
                <w:sz w:val="24"/>
              </w:rPr>
              <w:t>案件执行业务费</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广元市利州区人民法院</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120万元</w:t>
            </w:r>
          </w:p>
        </w:tc>
      </w:tr>
      <w:tr w:rsidR="00C31256" w:rsidTr="000F48E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120万元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120万元</w:t>
            </w:r>
          </w:p>
        </w:tc>
      </w:tr>
      <w:tr w:rsidR="00C31256" w:rsidTr="000F48E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jc w:val="center"/>
              <w:rPr>
                <w:rFonts w:ascii="宋体" w:hAnsi="宋体" w:cs="宋体"/>
                <w:color w:val="000000"/>
                <w:sz w:val="24"/>
              </w:rPr>
            </w:pPr>
            <w:r>
              <w:rPr>
                <w:rFonts w:ascii="宋体" w:hAnsi="宋体" w:cs="宋体" w:hint="eastAsia"/>
                <w:color w:val="000000"/>
                <w:sz w:val="24"/>
              </w:rPr>
              <w:t>0</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1256" w:rsidTr="000F48E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运用国家强制力量，强制民事义务人完成其所承担的义务，以保证权利人的权益得以实现。</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2019年执行案件受理数4394件，结案数4188件，支付执行案款金额达24509.02万元。</w:t>
            </w:r>
          </w:p>
        </w:tc>
      </w:tr>
      <w:tr w:rsidR="00C31256" w:rsidTr="000F48E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1256" w:rsidTr="000F48E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使当事人的合法权益得到保障，推进社会</w:t>
            </w:r>
            <w:proofErr w:type="gramStart"/>
            <w:r>
              <w:rPr>
                <w:rFonts w:ascii="宋体" w:hAnsi="宋体" w:cs="宋体" w:hint="eastAsia"/>
                <w:color w:val="000000"/>
                <w:sz w:val="24"/>
              </w:rPr>
              <w:t>诚信化</w:t>
            </w:r>
            <w:proofErr w:type="gramEnd"/>
            <w:r>
              <w:rPr>
                <w:rFonts w:ascii="宋体" w:hAnsi="宋体" w:cs="宋体" w:hint="eastAsia"/>
                <w:color w:val="000000"/>
                <w:sz w:val="24"/>
              </w:rPr>
              <w:t>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财政拨款120万元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2019年执行案件受理数4394件，结案数4188件，</w:t>
            </w:r>
            <w:r>
              <w:rPr>
                <w:rFonts w:ascii="宋体" w:hAnsi="宋体" w:cs="宋体"/>
                <w:color w:val="000000"/>
                <w:sz w:val="24"/>
              </w:rPr>
              <w:t xml:space="preserve"> </w:t>
            </w:r>
          </w:p>
        </w:tc>
      </w:tr>
      <w:tr w:rsidR="00C31256" w:rsidTr="000F48E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p w:rsidR="00C31256" w:rsidRDefault="00C31256" w:rsidP="000F48E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维护社会主义法治和社会经济秩序。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财政拨款120万元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textAlignment w:val="center"/>
              <w:rPr>
                <w:rFonts w:ascii="宋体" w:hAnsi="宋体" w:cs="宋体"/>
                <w:color w:val="000000"/>
                <w:sz w:val="24"/>
              </w:rPr>
            </w:pPr>
            <w:r>
              <w:rPr>
                <w:rFonts w:ascii="宋体" w:hAnsi="宋体" w:cs="宋体" w:hint="eastAsia"/>
                <w:color w:val="000000"/>
                <w:sz w:val="24"/>
              </w:rPr>
              <w:t>2019年支付执行案款金额达24509.02万元。保证了权利人的权益。</w:t>
            </w:r>
          </w:p>
        </w:tc>
      </w:tr>
      <w:tr w:rsidR="00C31256" w:rsidTr="000F48E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定分止争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tc>
      </w:tr>
    </w:tbl>
    <w:p w:rsidR="00C31256" w:rsidRDefault="00C31256" w:rsidP="00C31256">
      <w:pPr>
        <w:spacing w:line="580" w:lineRule="exact"/>
        <w:rPr>
          <w:rFonts w:ascii="仿宋_GB2312" w:eastAsia="仿宋_GB2312" w:hAnsi="仿宋_GB2312" w:cs="仿宋_GB2312"/>
          <w:sz w:val="32"/>
          <w:szCs w:val="32"/>
        </w:rPr>
      </w:pPr>
    </w:p>
    <w:p w:rsidR="00C31256" w:rsidRDefault="00C31256" w:rsidP="00C31256">
      <w:pPr>
        <w:widowControl/>
        <w:jc w:val="lef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C31256" w:rsidTr="000F48E6">
        <w:trPr>
          <w:trHeight w:val="1034"/>
        </w:trPr>
        <w:tc>
          <w:tcPr>
            <w:tcW w:w="9960" w:type="dxa"/>
            <w:gridSpan w:val="6"/>
            <w:tcMar>
              <w:top w:w="15" w:type="dxa"/>
              <w:left w:w="15" w:type="dxa"/>
              <w:bottom w:w="0" w:type="dxa"/>
              <w:right w:w="15" w:type="dxa"/>
            </w:tcMar>
            <w:vAlign w:val="center"/>
          </w:tcPr>
          <w:p w:rsidR="00C31256" w:rsidRDefault="00C31256" w:rsidP="000F48E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kern w:val="0"/>
                <w:sz w:val="24"/>
              </w:rPr>
            </w:pPr>
            <w:r>
              <w:rPr>
                <w:rFonts w:ascii="宋体" w:hAnsi="宋体" w:cs="宋体" w:hint="eastAsia"/>
                <w:color w:val="000000"/>
                <w:kern w:val="0"/>
                <w:sz w:val="24"/>
              </w:rPr>
              <w:t>案件审判业务费</w:t>
            </w:r>
          </w:p>
        </w:tc>
      </w:tr>
      <w:tr w:rsidR="00C31256" w:rsidTr="000F48E6">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广元市利州区人民法院</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130万元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130万元</w:t>
            </w:r>
          </w:p>
        </w:tc>
      </w:tr>
      <w:tr w:rsidR="00C31256" w:rsidTr="000F48E6">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130万元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130万元</w:t>
            </w:r>
          </w:p>
        </w:tc>
      </w:tr>
      <w:tr w:rsidR="00C31256" w:rsidTr="000F48E6">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jc w:val="center"/>
              <w:rPr>
                <w:rFonts w:ascii="宋体" w:hAnsi="宋体" w:cs="宋体"/>
                <w:color w:val="000000"/>
                <w:sz w:val="24"/>
              </w:rPr>
            </w:pPr>
            <w:r>
              <w:rPr>
                <w:rFonts w:ascii="宋体" w:hAnsi="宋体" w:cs="宋体" w:hint="eastAsia"/>
                <w:color w:val="000000"/>
                <w:sz w:val="24"/>
              </w:rPr>
              <w:t>0</w:t>
            </w:r>
          </w:p>
        </w:tc>
      </w:tr>
      <w:tr w:rsidR="00C31256" w:rsidTr="000F48E6">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31256" w:rsidTr="000F48E6">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完成法院受理的刑事、民商事、行政等各类案件审判任务，保持审判质效高位运行。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2019年案件受理数9688件，案件结案数9216件，非税收入缴存财政和省级统筹金额3119.99万元。</w:t>
            </w:r>
            <w:r>
              <w:rPr>
                <w:rFonts w:ascii="宋体" w:hAnsi="宋体" w:cs="宋体"/>
                <w:color w:val="000000"/>
                <w:sz w:val="24"/>
              </w:rPr>
              <w:t xml:space="preserve"> </w:t>
            </w:r>
          </w:p>
        </w:tc>
      </w:tr>
      <w:tr w:rsidR="00C31256" w:rsidTr="000F48E6">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31256" w:rsidTr="000F48E6">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完成受理案件审判</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任务数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完成非税收入2600</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2019年案件受理数9688件，案件结案数9216件，</w:t>
            </w:r>
          </w:p>
        </w:tc>
      </w:tr>
      <w:tr w:rsidR="00C31256" w:rsidTr="000F48E6">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解决各类矛盾纠纷</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完成非税收入2600</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textAlignment w:val="center"/>
              <w:rPr>
                <w:rFonts w:ascii="宋体" w:hAnsi="宋体" w:cs="宋体"/>
                <w:color w:val="000000"/>
                <w:sz w:val="24"/>
              </w:rPr>
            </w:pPr>
            <w:r>
              <w:rPr>
                <w:rFonts w:ascii="宋体" w:hAnsi="宋体" w:cs="宋体" w:hint="eastAsia"/>
                <w:color w:val="000000"/>
                <w:sz w:val="24"/>
              </w:rPr>
              <w:t>实际缴存3119.99万元</w:t>
            </w:r>
          </w:p>
        </w:tc>
      </w:tr>
      <w:tr w:rsidR="00C31256" w:rsidTr="000F48E6">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C31256" w:rsidRDefault="00C31256" w:rsidP="000F48E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满意度</w:t>
            </w:r>
          </w:p>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r>
              <w:rPr>
                <w:rFonts w:ascii="宋体" w:hAnsi="宋体" w:cs="宋体" w:hint="eastAsia"/>
                <w:color w:val="000000"/>
                <w:sz w:val="24"/>
              </w:rPr>
              <w:t>定分止争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p w:rsidR="00C31256" w:rsidRDefault="00C31256" w:rsidP="000F48E6">
            <w:pPr>
              <w:widowControl/>
              <w:jc w:val="center"/>
              <w:textAlignment w:val="center"/>
              <w:rPr>
                <w:rFonts w:ascii="宋体" w:hAnsi="宋体" w:cs="宋体"/>
                <w:color w:val="000000"/>
                <w:sz w:val="24"/>
              </w:rPr>
            </w:pPr>
          </w:p>
        </w:tc>
      </w:tr>
    </w:tbl>
    <w:p w:rsidR="00C31256" w:rsidRDefault="00C31256" w:rsidP="00C31256">
      <w:pPr>
        <w:autoSpaceDE w:val="0"/>
        <w:autoSpaceDN w:val="0"/>
        <w:adjustRightInd w:val="0"/>
        <w:spacing w:line="600" w:lineRule="exact"/>
        <w:ind w:firstLineChars="200" w:firstLine="640"/>
        <w:jc w:val="left"/>
        <w:rPr>
          <w:rFonts w:ascii="仿宋_GB2312" w:eastAsia="仿宋_GB2312"/>
          <w:color w:val="000000"/>
          <w:sz w:val="32"/>
          <w:szCs w:val="32"/>
        </w:rPr>
      </w:pPr>
    </w:p>
    <w:p w:rsidR="00C31256" w:rsidRDefault="00C31256" w:rsidP="00C31256">
      <w:pPr>
        <w:spacing w:line="580" w:lineRule="exact"/>
        <w:rPr>
          <w:rFonts w:ascii="仿宋" w:eastAsia="仿宋" w:hAnsi="仿宋" w:cs="仿宋_GB2312"/>
          <w:sz w:val="32"/>
          <w:szCs w:val="32"/>
        </w:rPr>
      </w:pPr>
      <w:r>
        <w:rPr>
          <w:rFonts w:ascii="仿宋" w:eastAsia="仿宋" w:hAnsi="仿宋" w:cs="楷体_GB2312" w:hint="eastAsia"/>
          <w:b/>
          <w:bCs/>
          <w:sz w:val="32"/>
          <w:szCs w:val="32"/>
        </w:rPr>
        <w:t>2.部门开展绩效评价结果。</w:t>
      </w:r>
    </w:p>
    <w:p w:rsidR="00C31256" w:rsidRDefault="00C31256" w:rsidP="00C312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w:t>
      </w:r>
      <w:r>
        <w:rPr>
          <w:rFonts w:ascii="仿宋_GB2312" w:eastAsia="仿宋_GB2312" w:hAnsi="仿宋_GB2312" w:cs="仿宋_GB2312" w:hint="eastAsia"/>
          <w:sz w:val="32"/>
          <w:szCs w:val="32"/>
        </w:rPr>
        <w:lastRenderedPageBreak/>
        <w:t>自评，《广元市利州区人民法院2019年部门整体支出绩效评价报告》见附件1。</w:t>
      </w:r>
    </w:p>
    <w:p w:rsidR="00C31256" w:rsidRDefault="00C31256" w:rsidP="00C3125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本部门自行组织对“法院工作人员制服经费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、“陪审员工作经费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、“购买社会劳动力经费”、“案件执行业务费”、“案件审判业务费”等5个项目开展了绩效评价，《项目2019年绩效评价报告》见附件2。</w:t>
      </w:r>
    </w:p>
    <w:p w:rsidR="00C31256" w:rsidRDefault="00C31256" w:rsidP="00C31256">
      <w:pPr>
        <w:spacing w:line="580" w:lineRule="exact"/>
        <w:jc w:val="center"/>
        <w:rPr>
          <w:rFonts w:ascii="方正小标宋简体" w:eastAsia="方正小标宋简体" w:hAnsi="方正小标宋简体" w:cs="方正小标宋简体"/>
          <w:sz w:val="44"/>
          <w:szCs w:val="44"/>
        </w:rPr>
      </w:pPr>
    </w:p>
    <w:p w:rsidR="00C31256" w:rsidRPr="00807C1A" w:rsidRDefault="00C31256" w:rsidP="00C31256">
      <w:pPr>
        <w:autoSpaceDE w:val="0"/>
        <w:autoSpaceDN w:val="0"/>
        <w:adjustRightInd w:val="0"/>
        <w:spacing w:line="600" w:lineRule="exact"/>
        <w:ind w:firstLineChars="200" w:firstLine="640"/>
        <w:jc w:val="left"/>
        <w:rPr>
          <w:rFonts w:ascii="仿宋_GB2312" w:eastAsia="仿宋_GB2312"/>
          <w:color w:val="000000"/>
          <w:sz w:val="32"/>
          <w:szCs w:val="32"/>
        </w:rPr>
      </w:pPr>
    </w:p>
    <w:p w:rsidR="00C31256" w:rsidRDefault="00C31256" w:rsidP="00C31256">
      <w:pPr>
        <w:numPr>
          <w:ilvl w:val="0"/>
          <w:numId w:val="7"/>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rsidR="00C31256" w:rsidRDefault="00C31256" w:rsidP="00C31256">
      <w:pPr>
        <w:spacing w:line="600" w:lineRule="exact"/>
        <w:jc w:val="left"/>
        <w:rPr>
          <w:rFonts w:ascii="宋体"/>
          <w:b/>
          <w:color w:val="000000"/>
          <w:sz w:val="44"/>
          <w:szCs w:val="44"/>
        </w:rPr>
      </w:pP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2、其他收入：指银行存款取得的利息收入。</w:t>
      </w:r>
      <w:r>
        <w:rPr>
          <w:rFonts w:ascii="仿宋_GB2312" w:eastAsia="仿宋_GB2312"/>
          <w:sz w:val="32"/>
          <w:szCs w:val="32"/>
        </w:rPr>
        <w:t xml:space="preserve"> </w:t>
      </w: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3、年初结转和结余：指以前年度尚未完成、结转到本年按有关规定继续使用的资金。</w:t>
      </w:r>
      <w:r>
        <w:rPr>
          <w:rFonts w:ascii="仿宋_GB2312" w:eastAsia="仿宋_GB2312"/>
          <w:sz w:val="32"/>
          <w:szCs w:val="32"/>
        </w:rPr>
        <w:t xml:space="preserve"> </w:t>
      </w: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4、结余分配：指事业单位按照事业单位会计制度的规定从非财政补助结余中分配的事业基金和职工福利基金等。</w:t>
      </w: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5、年末结转和结余：指单位按有关规定结转到下年或以后年度继续使用的资金。</w:t>
      </w:r>
    </w:p>
    <w:p w:rsidR="00C31256" w:rsidRDefault="00C31256" w:rsidP="00C31256">
      <w:pPr>
        <w:spacing w:line="600" w:lineRule="exact"/>
        <w:ind w:firstLineChars="200" w:firstLine="640"/>
        <w:rPr>
          <w:rStyle w:val="a9"/>
          <w:rFonts w:ascii="仿宋" w:eastAsia="仿宋" w:hAnsi="仿宋"/>
          <w:b w:val="0"/>
          <w:bCs/>
          <w:sz w:val="32"/>
          <w:szCs w:val="32"/>
        </w:rPr>
      </w:pPr>
      <w:r>
        <w:rPr>
          <w:rFonts w:ascii="仿宋_GB2312" w:eastAsia="仿宋_GB2312" w:hAnsi="Calibri" w:cs="仿宋" w:hint="eastAsia"/>
          <w:color w:val="000000"/>
          <w:kern w:val="0"/>
          <w:sz w:val="32"/>
          <w:szCs w:val="32"/>
        </w:rPr>
        <w:t>6、</w:t>
      </w:r>
      <w:r>
        <w:rPr>
          <w:rStyle w:val="a9"/>
          <w:rFonts w:ascii="仿宋_GB2312" w:eastAsia="仿宋_GB2312" w:hAnsi="仿宋" w:hint="eastAsia"/>
          <w:b w:val="0"/>
          <w:bCs/>
          <w:sz w:val="32"/>
          <w:szCs w:val="32"/>
        </w:rPr>
        <w:t>公共安全（类）204（款）05（项）01: 指法院人员经费及法院日常运行工作经费。</w:t>
      </w:r>
    </w:p>
    <w:p w:rsidR="00C31256" w:rsidRDefault="00C31256" w:rsidP="00C31256">
      <w:pPr>
        <w:spacing w:line="600" w:lineRule="exact"/>
        <w:ind w:firstLineChars="200" w:firstLine="640"/>
        <w:rPr>
          <w:rStyle w:val="a9"/>
          <w:rFonts w:ascii="仿宋_GB2312" w:eastAsia="仿宋_GB2312" w:hAnsi="仿宋"/>
          <w:b w:val="0"/>
          <w:bCs/>
          <w:sz w:val="32"/>
          <w:szCs w:val="32"/>
        </w:rPr>
      </w:pPr>
      <w:r>
        <w:rPr>
          <w:rStyle w:val="a9"/>
          <w:rFonts w:ascii="仿宋" w:eastAsia="仿宋" w:hAnsi="仿宋" w:hint="eastAsia"/>
          <w:b w:val="0"/>
          <w:bCs/>
          <w:sz w:val="32"/>
          <w:szCs w:val="32"/>
        </w:rPr>
        <w:t>7、公共安全（类）204（款）05（项）02：</w:t>
      </w:r>
      <w:r>
        <w:rPr>
          <w:rStyle w:val="a9"/>
          <w:rFonts w:ascii="仿宋_GB2312" w:eastAsia="仿宋_GB2312" w:hAnsi="仿宋" w:hint="eastAsia"/>
          <w:b w:val="0"/>
          <w:bCs/>
          <w:sz w:val="32"/>
          <w:szCs w:val="32"/>
        </w:rPr>
        <w:t>指基本支出外为完成审判任务和执行工作任务所发生的支出。以及装备购置型的补助性经费支出</w:t>
      </w:r>
    </w:p>
    <w:p w:rsidR="00C31256" w:rsidRDefault="00C31256" w:rsidP="00C31256">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lastRenderedPageBreak/>
        <w:t>8、</w:t>
      </w:r>
      <w:r>
        <w:rPr>
          <w:rStyle w:val="a9"/>
          <w:rFonts w:ascii="仿宋" w:eastAsia="仿宋" w:hAnsi="仿宋" w:hint="eastAsia"/>
          <w:b w:val="0"/>
          <w:bCs/>
          <w:sz w:val="32"/>
          <w:szCs w:val="32"/>
        </w:rPr>
        <w:t>公共安全（类）204（款）05（项）04：</w:t>
      </w:r>
      <w:r>
        <w:rPr>
          <w:rStyle w:val="a9"/>
          <w:rFonts w:ascii="仿宋_GB2312" w:eastAsia="仿宋_GB2312" w:hAnsi="仿宋" w:hint="eastAsia"/>
          <w:b w:val="0"/>
          <w:bCs/>
          <w:sz w:val="32"/>
          <w:szCs w:val="32"/>
        </w:rPr>
        <w:t>指为完成案件审判任务所发生的支出。</w:t>
      </w:r>
    </w:p>
    <w:p w:rsidR="00C31256" w:rsidRDefault="00C31256" w:rsidP="00C31256">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9、</w:t>
      </w:r>
      <w:r>
        <w:rPr>
          <w:rStyle w:val="a9"/>
          <w:rFonts w:ascii="仿宋" w:eastAsia="仿宋" w:hAnsi="仿宋" w:hint="eastAsia"/>
          <w:b w:val="0"/>
          <w:bCs/>
          <w:sz w:val="32"/>
          <w:szCs w:val="32"/>
        </w:rPr>
        <w:t>公共安全（类）204（款）05（项）05：</w:t>
      </w:r>
      <w:r>
        <w:rPr>
          <w:rStyle w:val="a9"/>
          <w:rFonts w:ascii="仿宋_GB2312" w:eastAsia="仿宋_GB2312" w:hAnsi="仿宋" w:hint="eastAsia"/>
          <w:b w:val="0"/>
          <w:bCs/>
          <w:sz w:val="32"/>
          <w:szCs w:val="32"/>
        </w:rPr>
        <w:t>指为完成案件执行任务所发生的支出。</w:t>
      </w:r>
    </w:p>
    <w:p w:rsidR="00C31256" w:rsidRDefault="00C31256" w:rsidP="00C31256">
      <w:pPr>
        <w:spacing w:line="600" w:lineRule="exact"/>
        <w:ind w:firstLineChars="200" w:firstLine="640"/>
        <w:rPr>
          <w:rStyle w:val="a9"/>
          <w:rFonts w:ascii="仿宋_GB2312" w:eastAsia="仿宋_GB2312" w:hAnsi="仿宋"/>
          <w:b w:val="0"/>
          <w:bCs/>
          <w:sz w:val="32"/>
          <w:szCs w:val="32"/>
        </w:rPr>
      </w:pPr>
      <w:r>
        <w:rPr>
          <w:rStyle w:val="a9"/>
          <w:rFonts w:ascii="仿宋_GB2312" w:eastAsia="仿宋_GB2312" w:hAnsi="仿宋" w:hint="eastAsia"/>
          <w:b w:val="0"/>
          <w:bCs/>
          <w:sz w:val="32"/>
          <w:szCs w:val="32"/>
        </w:rPr>
        <w:t>10、</w:t>
      </w:r>
      <w:r>
        <w:rPr>
          <w:rStyle w:val="a9"/>
          <w:rFonts w:ascii="仿宋" w:eastAsia="仿宋" w:hAnsi="仿宋" w:hint="eastAsia"/>
          <w:b w:val="0"/>
          <w:bCs/>
          <w:sz w:val="32"/>
          <w:szCs w:val="32"/>
        </w:rPr>
        <w:t>公共安全（类）204（款）05（项）99：</w:t>
      </w:r>
      <w:r>
        <w:rPr>
          <w:rStyle w:val="a9"/>
          <w:rFonts w:ascii="仿宋_GB2312" w:eastAsia="仿宋_GB2312" w:hAnsi="仿宋" w:hint="eastAsia"/>
          <w:b w:val="0"/>
          <w:bCs/>
          <w:sz w:val="32"/>
          <w:szCs w:val="32"/>
        </w:rPr>
        <w:t>指省级统筹的诉讼费所安排的巡回办案系统建设及办案业务补助性支出。</w:t>
      </w:r>
    </w:p>
    <w:p w:rsidR="00C31256" w:rsidRDefault="00C31256" w:rsidP="00C31256">
      <w:pPr>
        <w:ind w:firstLineChars="200" w:firstLine="640"/>
        <w:rPr>
          <w:rStyle w:val="a9"/>
          <w:rFonts w:ascii="仿宋_GB2312" w:eastAsia="仿宋_GB2312" w:hAnsi="Calibri" w:cs="仿宋"/>
          <w:b w:val="0"/>
          <w:color w:val="000000"/>
          <w:kern w:val="0"/>
          <w:sz w:val="32"/>
          <w:szCs w:val="32"/>
        </w:rPr>
      </w:pPr>
      <w:r>
        <w:rPr>
          <w:rStyle w:val="a9"/>
          <w:rFonts w:ascii="仿宋" w:eastAsia="仿宋" w:hAnsi="仿宋" w:hint="eastAsia"/>
          <w:b w:val="0"/>
          <w:bCs/>
          <w:sz w:val="32"/>
          <w:szCs w:val="32"/>
        </w:rPr>
        <w:t>11、社会保障和就业（类）208（款）05（项）05</w:t>
      </w:r>
      <w:r>
        <w:rPr>
          <w:rStyle w:val="a9"/>
          <w:rFonts w:ascii="仿宋" w:eastAsia="仿宋" w:hAnsi="仿宋"/>
          <w:b w:val="0"/>
          <w:bCs/>
          <w:sz w:val="32"/>
          <w:szCs w:val="32"/>
        </w:rPr>
        <w:t xml:space="preserve">: </w:t>
      </w:r>
      <w:r>
        <w:rPr>
          <w:rFonts w:ascii="仿宋_GB2312" w:eastAsia="仿宋_GB2312" w:hAnsi="Calibri" w:cs="仿宋" w:hint="eastAsia"/>
          <w:color w:val="000000"/>
          <w:kern w:val="0"/>
          <w:sz w:val="32"/>
          <w:szCs w:val="32"/>
        </w:rPr>
        <w:t>指机关事业单位实施养老保险制度由单位缴纳的基本养老保险费支出。</w:t>
      </w:r>
    </w:p>
    <w:p w:rsidR="00C31256" w:rsidRDefault="00C31256" w:rsidP="00C31256">
      <w:pPr>
        <w:ind w:firstLineChars="200" w:firstLine="640"/>
        <w:rPr>
          <w:rFonts w:ascii="仿宋_GB2312" w:eastAsia="仿宋_GB2312" w:hAnsi="Calibri" w:cs="仿宋"/>
          <w:color w:val="000000"/>
          <w:kern w:val="0"/>
          <w:sz w:val="32"/>
          <w:szCs w:val="32"/>
        </w:rPr>
      </w:pPr>
      <w:r>
        <w:rPr>
          <w:rStyle w:val="a9"/>
          <w:rFonts w:ascii="仿宋_GB2312" w:eastAsia="仿宋_GB2312" w:hAnsi="仿宋" w:hint="eastAsia"/>
          <w:b w:val="0"/>
          <w:bCs/>
          <w:sz w:val="32"/>
          <w:szCs w:val="32"/>
        </w:rPr>
        <w:t>12、</w:t>
      </w:r>
      <w:r>
        <w:rPr>
          <w:rStyle w:val="a9"/>
          <w:rFonts w:ascii="仿宋" w:eastAsia="仿宋" w:hAnsi="仿宋" w:hint="eastAsia"/>
          <w:b w:val="0"/>
          <w:bCs/>
          <w:sz w:val="32"/>
          <w:szCs w:val="32"/>
        </w:rPr>
        <w:t>社会保障和就业（类）208（款）05（项）06</w:t>
      </w:r>
      <w:r>
        <w:rPr>
          <w:rStyle w:val="a9"/>
          <w:rFonts w:ascii="仿宋" w:eastAsia="仿宋" w:hAnsi="仿宋"/>
          <w:b w:val="0"/>
          <w:bCs/>
          <w:sz w:val="32"/>
          <w:szCs w:val="32"/>
        </w:rPr>
        <w:t xml:space="preserve">: </w:t>
      </w:r>
      <w:r>
        <w:rPr>
          <w:rFonts w:ascii="仿宋_GB2312" w:eastAsia="仿宋_GB2312" w:hAnsi="Calibri" w:cs="仿宋" w:hint="eastAsia"/>
          <w:color w:val="000000"/>
          <w:kern w:val="0"/>
          <w:sz w:val="32"/>
          <w:szCs w:val="32"/>
        </w:rPr>
        <w:t>指机关事业单位实施养老保险制度由单位实际缴纳的职业年金支出</w:t>
      </w:r>
    </w:p>
    <w:p w:rsidR="00C31256" w:rsidRDefault="00C31256" w:rsidP="00C31256">
      <w:pPr>
        <w:ind w:firstLineChars="200" w:firstLine="640"/>
        <w:rPr>
          <w:rFonts w:ascii="仿宋_GB2312" w:eastAsia="仿宋_GB2312" w:hAnsi="Calibri" w:cs="仿宋"/>
          <w:color w:val="000000"/>
          <w:kern w:val="0"/>
          <w:sz w:val="32"/>
          <w:szCs w:val="32"/>
        </w:rPr>
      </w:pPr>
      <w:r>
        <w:rPr>
          <w:rStyle w:val="a9"/>
          <w:rFonts w:ascii="仿宋" w:eastAsia="仿宋" w:hAnsi="仿宋" w:hint="eastAsia"/>
          <w:b w:val="0"/>
          <w:bCs/>
          <w:sz w:val="32"/>
          <w:szCs w:val="32"/>
        </w:rPr>
        <w:t>13、医疗卫生与计划生育（类）210（款）11（项）01</w:t>
      </w:r>
      <w:r>
        <w:rPr>
          <w:rStyle w:val="a9"/>
          <w:rFonts w:ascii="仿宋" w:eastAsia="仿宋" w:hAnsi="仿宋"/>
          <w:b w:val="0"/>
          <w:bCs/>
          <w:sz w:val="32"/>
          <w:szCs w:val="32"/>
        </w:rPr>
        <w:t>:</w:t>
      </w:r>
      <w:r>
        <w:rPr>
          <w:rStyle w:val="a9"/>
          <w:rFonts w:ascii="仿宋_GB2312" w:eastAsia="仿宋_GB2312" w:hAnsi="仿宋" w:hint="eastAsia"/>
          <w:b w:val="0"/>
          <w:bCs/>
          <w:sz w:val="32"/>
          <w:szCs w:val="32"/>
        </w:rPr>
        <w:t xml:space="preserve"> </w:t>
      </w:r>
      <w:r>
        <w:rPr>
          <w:rFonts w:ascii="仿宋_GB2312" w:eastAsia="仿宋_GB2312" w:hAnsi="Calibri" w:cs="仿宋" w:hint="eastAsia"/>
          <w:color w:val="000000"/>
          <w:kern w:val="0"/>
          <w:sz w:val="32"/>
          <w:szCs w:val="32"/>
        </w:rPr>
        <w:t>指财政部门集中安排的行政单位基本医疗保险缴费经费。</w:t>
      </w:r>
    </w:p>
    <w:p w:rsidR="00C31256" w:rsidRDefault="00C31256" w:rsidP="00C31256">
      <w:pPr>
        <w:ind w:firstLineChars="200" w:firstLine="640"/>
        <w:rPr>
          <w:rFonts w:ascii="仿宋_GB2312" w:eastAsia="仿宋_GB2312" w:hAnsi="Calibri" w:cs="仿宋"/>
          <w:color w:val="000000"/>
          <w:kern w:val="0"/>
          <w:sz w:val="32"/>
          <w:szCs w:val="32"/>
        </w:rPr>
      </w:pPr>
      <w:r>
        <w:rPr>
          <w:rFonts w:ascii="仿宋" w:eastAsia="仿宋" w:hAnsi="仿宋" w:hint="eastAsia"/>
          <w:sz w:val="32"/>
          <w:szCs w:val="32"/>
        </w:rPr>
        <w:t>14、农林水（类）213（款）05（项）99：</w:t>
      </w:r>
      <w:r>
        <w:rPr>
          <w:rFonts w:ascii="仿宋_GB2312" w:eastAsia="仿宋_GB2312" w:hAnsi="Calibri" w:cs="仿宋" w:hint="eastAsia"/>
          <w:color w:val="000000"/>
          <w:kern w:val="0"/>
          <w:sz w:val="32"/>
          <w:szCs w:val="32"/>
        </w:rPr>
        <w:t>指其他用于扶贫方面的支出。</w:t>
      </w:r>
    </w:p>
    <w:p w:rsidR="00C31256" w:rsidRDefault="00C31256" w:rsidP="00C31256">
      <w:pPr>
        <w:ind w:firstLineChars="200" w:firstLine="640"/>
        <w:rPr>
          <w:rFonts w:ascii="仿宋_GB2312" w:eastAsia="仿宋_GB2312" w:hAnsi="Calibri" w:cs="仿宋"/>
          <w:color w:val="000000"/>
          <w:kern w:val="0"/>
          <w:sz w:val="32"/>
          <w:szCs w:val="32"/>
        </w:rPr>
      </w:pPr>
      <w:r>
        <w:rPr>
          <w:rStyle w:val="a9"/>
          <w:rFonts w:ascii="仿宋" w:eastAsia="仿宋" w:hAnsi="仿宋" w:hint="eastAsia"/>
          <w:b w:val="0"/>
          <w:bCs/>
          <w:sz w:val="32"/>
          <w:szCs w:val="32"/>
        </w:rPr>
        <w:t>15、住房保障（类）221（款）02（项）01：</w:t>
      </w:r>
      <w:r>
        <w:rPr>
          <w:rFonts w:ascii="仿宋_GB2312" w:eastAsia="仿宋_GB2312" w:hAnsi="Calibri" w:cs="仿宋" w:hint="eastAsia"/>
          <w:color w:val="000000"/>
          <w:kern w:val="0"/>
          <w:sz w:val="32"/>
          <w:szCs w:val="32"/>
        </w:rPr>
        <w:t>指行政事业单位按人力资源和社会保障部、财政部规定的基本工资和津贴补贴以及规定比例为职工缴纳的住房公积金。</w:t>
      </w:r>
    </w:p>
    <w:p w:rsidR="00C31256" w:rsidRDefault="00C31256" w:rsidP="00C31256">
      <w:pPr>
        <w:ind w:firstLineChars="200" w:firstLine="640"/>
        <w:rPr>
          <w:rFonts w:ascii="仿宋_GB2312" w:eastAsia="仿宋_GB2312"/>
          <w:color w:val="000000"/>
          <w:sz w:val="32"/>
          <w:szCs w:val="32"/>
        </w:rPr>
      </w:pPr>
      <w:r>
        <w:rPr>
          <w:rFonts w:ascii="仿宋_GB2312" w:eastAsia="仿宋_GB2312" w:hint="eastAsia"/>
          <w:color w:val="000000"/>
          <w:sz w:val="32"/>
          <w:szCs w:val="32"/>
        </w:rPr>
        <w:t>16、基本支出：指为保障机构正常运转、完成日常工作任务而发生的人员支出和公用支出。</w:t>
      </w:r>
    </w:p>
    <w:p w:rsidR="00C31256" w:rsidRDefault="00C31256" w:rsidP="00C31256">
      <w:pPr>
        <w:ind w:firstLineChars="200" w:firstLine="640"/>
        <w:rPr>
          <w:rFonts w:ascii="仿宋_GB2312" w:eastAsia="仿宋_GB2312"/>
          <w:color w:val="000000"/>
          <w:sz w:val="32"/>
          <w:szCs w:val="32"/>
        </w:rPr>
      </w:pPr>
      <w:r>
        <w:rPr>
          <w:rFonts w:ascii="仿宋_GB2312" w:eastAsia="仿宋_GB2312" w:hint="eastAsia"/>
          <w:color w:val="000000"/>
          <w:sz w:val="32"/>
          <w:szCs w:val="32"/>
        </w:rPr>
        <w:t>17、项目支出：指在基本支出之外为完成特定行政任务</w:t>
      </w:r>
      <w:r>
        <w:rPr>
          <w:rFonts w:ascii="仿宋_GB2312" w:eastAsia="仿宋_GB2312" w:hint="eastAsia"/>
          <w:color w:val="000000"/>
          <w:sz w:val="32"/>
          <w:szCs w:val="32"/>
        </w:rPr>
        <w:lastRenderedPageBreak/>
        <w:t>和事业发展目标所发生的支出。</w:t>
      </w:r>
      <w:r>
        <w:rPr>
          <w:rFonts w:ascii="仿宋_GB2312" w:eastAsia="仿宋_GB2312"/>
          <w:color w:val="000000"/>
          <w:sz w:val="32"/>
          <w:szCs w:val="32"/>
        </w:rPr>
        <w:t xml:space="preserve"> </w:t>
      </w:r>
    </w:p>
    <w:p w:rsidR="00C31256" w:rsidRDefault="00C31256" w:rsidP="00C31256">
      <w:pPr>
        <w:ind w:firstLineChars="200" w:firstLine="640"/>
        <w:rPr>
          <w:rFonts w:ascii="仿宋_GB2312" w:eastAsia="仿宋_GB2312"/>
          <w:color w:val="000000"/>
          <w:sz w:val="32"/>
          <w:szCs w:val="32"/>
        </w:rPr>
      </w:pPr>
      <w:r>
        <w:rPr>
          <w:rFonts w:ascii="仿宋_GB2312" w:eastAsia="仿宋_GB2312" w:hint="eastAsia"/>
          <w:color w:val="000000"/>
          <w:sz w:val="32"/>
          <w:szCs w:val="32"/>
        </w:rPr>
        <w:t>18、经营支出：指事业单位在专业业务活动及其辅助活动之外开展非独立核算经营活动发生的支出。</w:t>
      </w:r>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bookmarkStart w:id="58" w:name="_Toc15396614"/>
      <w:bookmarkStart w:id="59" w:name="_Toc15377226"/>
    </w:p>
    <w:p w:rsidR="00C31256" w:rsidRDefault="00C31256" w:rsidP="00C3125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31256" w:rsidRDefault="00C31256" w:rsidP="00C31256">
      <w:pPr>
        <w:pStyle w:val="Default"/>
        <w:spacing w:line="560" w:lineRule="exact"/>
        <w:ind w:firstLineChars="200" w:firstLine="880"/>
        <w:rPr>
          <w:rFonts w:ascii="仿宋_GB2312" w:eastAsia="仿宋_GB2312"/>
          <w:sz w:val="32"/>
          <w:szCs w:val="32"/>
        </w:rPr>
      </w:pPr>
      <w:r>
        <w:rPr>
          <w:rFonts w:ascii="黑体" w:eastAsia="黑体" w:hAnsi="黑体"/>
          <w:sz w:val="44"/>
          <w:szCs w:val="44"/>
        </w:rPr>
        <w:br w:type="page"/>
      </w:r>
    </w:p>
    <w:p w:rsidR="00C31256" w:rsidRDefault="00C31256" w:rsidP="00C31256">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C31256" w:rsidRDefault="00C31256" w:rsidP="00C31256">
      <w:pPr>
        <w:spacing w:line="600" w:lineRule="exact"/>
        <w:jc w:val="center"/>
        <w:outlineLvl w:val="0"/>
        <w:rPr>
          <w:rStyle w:val="1Char"/>
        </w:rPr>
      </w:pPr>
    </w:p>
    <w:p w:rsidR="00C31256" w:rsidRDefault="00C31256" w:rsidP="00C31256">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C31256" w:rsidRDefault="00C31256" w:rsidP="00C31256">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广元市利州区人民法院</w:t>
      </w:r>
    </w:p>
    <w:p w:rsidR="00C31256" w:rsidRDefault="00C31256" w:rsidP="00C31256">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2019年部门整体支出绩效评价报告</w:t>
      </w:r>
      <w:bookmarkEnd w:id="61"/>
    </w:p>
    <w:p w:rsidR="00C31256" w:rsidRDefault="00C31256" w:rsidP="00C31256">
      <w:pPr>
        <w:spacing w:line="580" w:lineRule="exact"/>
        <w:ind w:firstLineChars="200" w:firstLine="640"/>
        <w:rPr>
          <w:rFonts w:ascii="黑体" w:eastAsia="黑体" w:hAnsi="黑体" w:cs="黑体"/>
          <w:sz w:val="32"/>
          <w:szCs w:val="32"/>
        </w:rPr>
      </w:pPr>
    </w:p>
    <w:p w:rsidR="00C31256" w:rsidRDefault="00C31256" w:rsidP="00C3125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r>
        <w:rPr>
          <w:rFonts w:ascii="仿宋" w:eastAsia="仿宋" w:hAnsi="仿宋" w:cs="仿宋_GB2312" w:hint="eastAsia"/>
          <w:sz w:val="32"/>
          <w:szCs w:val="32"/>
        </w:rPr>
        <w:t>：广元市利州区人民法院是国家审判机关，本单位属独立编制机构，属一级预算单位，无下属单位。</w:t>
      </w:r>
    </w:p>
    <w:p w:rsidR="00C31256" w:rsidRDefault="00C31256" w:rsidP="00C31256">
      <w:pPr>
        <w:pStyle w:val="a4"/>
        <w:adjustRightInd w:val="0"/>
        <w:snapToGrid w:val="0"/>
        <w:spacing w:before="93" w:line="600" w:lineRule="exact"/>
        <w:ind w:firstLineChars="210" w:firstLine="672"/>
        <w:outlineLvl w:val="2"/>
        <w:rPr>
          <w:rFonts w:ascii="仿宋" w:eastAsia="仿宋" w:hAnsi="仿宋" w:cs="仿宋_GB2312"/>
          <w:sz w:val="32"/>
          <w:szCs w:val="32"/>
        </w:rPr>
      </w:pPr>
      <w:r>
        <w:rPr>
          <w:rFonts w:ascii="仿宋" w:eastAsia="仿宋" w:hAnsi="仿宋" w:cs="仿宋_GB2312"/>
          <w:sz w:val="32"/>
          <w:szCs w:val="32"/>
        </w:rPr>
        <w:t>（二）机构职能</w:t>
      </w:r>
      <w:r>
        <w:rPr>
          <w:rFonts w:ascii="仿宋" w:eastAsia="仿宋" w:hAnsi="仿宋" w:cs="仿宋_GB2312" w:hint="eastAsia"/>
          <w:sz w:val="32"/>
          <w:szCs w:val="32"/>
        </w:rPr>
        <w:t>：</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1、依法审判法律规定由广元市利州区人民法院管辖的刑事、民事、行政等第</w:t>
      </w:r>
      <w:proofErr w:type="gramStart"/>
      <w:r>
        <w:rPr>
          <w:rFonts w:ascii="仿宋" w:eastAsia="仿宋" w:hAnsi="仿宋" w:hint="eastAsia"/>
          <w:bCs/>
          <w:color w:val="000000"/>
          <w:sz w:val="32"/>
          <w:szCs w:val="32"/>
        </w:rPr>
        <w:t>一</w:t>
      </w:r>
      <w:proofErr w:type="gramEnd"/>
      <w:r>
        <w:rPr>
          <w:rFonts w:ascii="仿宋" w:eastAsia="仿宋" w:hAnsi="仿宋" w:hint="eastAsia"/>
          <w:bCs/>
          <w:color w:val="000000"/>
          <w:sz w:val="32"/>
          <w:szCs w:val="32"/>
        </w:rPr>
        <w:t>案件。</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2、依法审理上级人民法院指令再审的案件，复查审理本院判决、裁定发生法律效力后的申诉和再审案件。</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3、依法行使司法执行权和司法决定权。</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4、指导人民调解委员会的工作。</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5、针对案件审理中发现的问题提出司法建议。</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6、负责本院思想政治、教育培训工作；按权限和有关规定分类管理法官、执行员、书记员、司法警察、人民陪审员及司法行政人员；协同主管部门管理本院机构设置、人员编制。</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7、负责本院的监察工作。</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8、管理本院的有关经费和物资装备。</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9、参与社会治安综合管理工作。</w:t>
      </w:r>
    </w:p>
    <w:p w:rsidR="00C31256" w:rsidRDefault="00C31256" w:rsidP="00C31256">
      <w:pPr>
        <w:pStyle w:val="a4"/>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10、承办其他应由广元市利州区人民法院负责的工作。</w:t>
      </w:r>
    </w:p>
    <w:p w:rsidR="00C31256" w:rsidRDefault="00C31256" w:rsidP="00C31256">
      <w:pPr>
        <w:pStyle w:val="a4"/>
        <w:adjustRightInd w:val="0"/>
        <w:snapToGrid w:val="0"/>
        <w:spacing w:before="93" w:line="600" w:lineRule="exact"/>
        <w:ind w:firstLineChars="210" w:firstLine="672"/>
        <w:outlineLvl w:val="2"/>
        <w:rPr>
          <w:rFonts w:ascii="仿宋" w:eastAsia="仿宋" w:hAnsi="仿宋" w:cs="仿宋_GB2312"/>
          <w:sz w:val="32"/>
          <w:szCs w:val="32"/>
        </w:rPr>
      </w:pPr>
      <w:r>
        <w:rPr>
          <w:rFonts w:ascii="仿宋" w:eastAsia="仿宋" w:hAnsi="仿宋" w:cs="仿宋_GB2312"/>
          <w:sz w:val="32"/>
          <w:szCs w:val="32"/>
        </w:rPr>
        <w:t>（三）人员概况</w:t>
      </w:r>
      <w:r>
        <w:rPr>
          <w:rFonts w:ascii="仿宋" w:eastAsia="仿宋" w:hAnsi="仿宋" w:cs="仿宋_GB2312" w:hint="eastAsia"/>
          <w:sz w:val="32"/>
          <w:szCs w:val="32"/>
        </w:rPr>
        <w:t>：本单位现有行政编制103人，事业编制12人，工勤编制3人，</w:t>
      </w:r>
      <w:r>
        <w:rPr>
          <w:rFonts w:ascii="仿宋" w:eastAsia="仿宋" w:hAnsi="仿宋" w:cs="仿宋_GB2312"/>
          <w:sz w:val="32"/>
          <w:szCs w:val="32"/>
        </w:rPr>
        <w:t xml:space="preserve"> </w:t>
      </w:r>
      <w:r>
        <w:rPr>
          <w:rFonts w:ascii="仿宋" w:eastAsia="仿宋" w:hAnsi="仿宋" w:cs="仿宋_GB2312" w:hint="eastAsia"/>
          <w:sz w:val="32"/>
          <w:szCs w:val="32"/>
        </w:rPr>
        <w:t>下设5个综合部门，10个审判庭（局、室、中心），7个人民法庭。2019年末行政99人（年初预算102人，年中调入1人，退休2人，辞职1人，死亡1人）；工勤3人；全额事业12人；遗属5人；临聘132人（其中财政带编带资30人，人均3.5万元/年）；退休人员44人。</w:t>
      </w:r>
    </w:p>
    <w:p w:rsidR="00C31256" w:rsidRDefault="00C31256" w:rsidP="00C31256">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C31256" w:rsidRDefault="00C31256" w:rsidP="00C31256">
      <w:pPr>
        <w:spacing w:line="600" w:lineRule="exact"/>
        <w:ind w:firstLineChars="200" w:firstLine="640"/>
        <w:outlineLvl w:val="1"/>
        <w:rPr>
          <w:rFonts w:ascii="仿宋" w:eastAsia="仿宋" w:hAnsi="仿宋"/>
          <w:color w:val="000000"/>
          <w:sz w:val="32"/>
          <w:szCs w:val="32"/>
        </w:rPr>
      </w:pPr>
      <w:r>
        <w:rPr>
          <w:rFonts w:ascii="仿宋" w:eastAsia="仿宋" w:hAnsi="仿宋" w:cs="仿宋_GB2312"/>
          <w:sz w:val="32"/>
          <w:szCs w:val="32"/>
        </w:rPr>
        <w:t>（一）部门财政资金收入情况。</w:t>
      </w:r>
      <w:r>
        <w:rPr>
          <w:rFonts w:ascii="仿宋" w:eastAsia="仿宋" w:hAnsi="仿宋"/>
          <w:color w:val="000000"/>
          <w:sz w:val="32"/>
          <w:szCs w:val="32"/>
        </w:rPr>
        <w:t>201</w:t>
      </w:r>
      <w:r>
        <w:rPr>
          <w:rFonts w:ascii="仿宋" w:eastAsia="仿宋" w:hAnsi="仿宋" w:hint="eastAsia"/>
          <w:color w:val="000000"/>
          <w:sz w:val="32"/>
          <w:szCs w:val="32"/>
        </w:rPr>
        <w:t>9年本年收入合计4799.63万元（包含上年结转资金1320.02万元），其中：一般公共预算财政拨款收入4799.18万元，占99.99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；政府性基金预算财政拨款收入0万元；国有资本经营预算财政拨款收入0万元；事业收入0万元；经营收入0万元；附属单位上缴收入0万元；其他收入0.45万元，占0.01</w:t>
      </w:r>
      <w:r>
        <w:rPr>
          <w:rFonts w:ascii="仿宋" w:eastAsia="仿宋" w:hAnsi="仿宋"/>
          <w:color w:val="000000"/>
          <w:sz w:val="32"/>
          <w:szCs w:val="32"/>
        </w:rPr>
        <w:t>%</w:t>
      </w:r>
      <w:r>
        <w:rPr>
          <w:rFonts w:ascii="仿宋" w:eastAsia="仿宋" w:hAnsi="仿宋" w:hint="eastAsia"/>
          <w:color w:val="000000"/>
          <w:sz w:val="32"/>
          <w:szCs w:val="32"/>
        </w:rPr>
        <w:t>。</w:t>
      </w:r>
    </w:p>
    <w:p w:rsidR="00C31256" w:rsidRDefault="00C31256" w:rsidP="00C31256">
      <w:pPr>
        <w:spacing w:line="600" w:lineRule="exact"/>
        <w:ind w:firstLine="640"/>
        <w:rPr>
          <w:rFonts w:ascii="仿宋" w:eastAsia="仿宋" w:hAnsi="仿宋"/>
          <w:color w:val="000000"/>
          <w:sz w:val="32"/>
          <w:szCs w:val="32"/>
          <w:shd w:val="pct10" w:color="auto" w:fill="FFFFFF"/>
        </w:rPr>
      </w:pPr>
      <w:r>
        <w:rPr>
          <w:rFonts w:ascii="仿宋" w:eastAsia="仿宋" w:hAnsi="仿宋" w:cs="仿宋_GB2312"/>
          <w:sz w:val="32"/>
          <w:szCs w:val="32"/>
        </w:rPr>
        <w:t>（二）部门财政资金支出情况。</w:t>
      </w:r>
      <w:r>
        <w:rPr>
          <w:rFonts w:ascii="仿宋" w:eastAsia="仿宋" w:hAnsi="仿宋"/>
          <w:color w:val="000000"/>
          <w:sz w:val="32"/>
          <w:szCs w:val="32"/>
        </w:rPr>
        <w:t>201</w:t>
      </w:r>
      <w:r>
        <w:rPr>
          <w:rFonts w:ascii="仿宋" w:eastAsia="仿宋" w:hAnsi="仿宋" w:hint="eastAsia"/>
          <w:color w:val="000000"/>
          <w:sz w:val="32"/>
          <w:szCs w:val="32"/>
        </w:rPr>
        <w:t>9年本年支出合计4225.27万元，其中：基本支出2421.32万元，占57.31</w:t>
      </w:r>
      <w:r>
        <w:rPr>
          <w:rFonts w:ascii="仿宋" w:eastAsia="仿宋" w:hAnsi="仿宋"/>
          <w:color w:val="000000"/>
          <w:sz w:val="32"/>
          <w:szCs w:val="32"/>
        </w:rPr>
        <w:t>%</w:t>
      </w:r>
      <w:r>
        <w:rPr>
          <w:rFonts w:ascii="仿宋" w:eastAsia="仿宋" w:hAnsi="仿宋" w:hint="eastAsia"/>
          <w:color w:val="000000"/>
          <w:sz w:val="32"/>
          <w:szCs w:val="32"/>
        </w:rPr>
        <w:t>；项目支出1803.95万元，占42.69</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rsidR="00C31256" w:rsidRDefault="00C31256" w:rsidP="00C31256">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本单位成立了以向军院长为组长、黄泽元副院长为副组长、各庭室负责人为成员的绩效管理领导小组。年初制定相应的绩效目标，分阶段进行相应的对照检查，确保目标的完成。严格按规定，根据实际需要编制预算，各种支出厉行节约，采取先申请后实施的方法，杜绝超预算支出。全年预算支出完成率达100%，个别工作在实施中未全部完成，存在暂未支付资金现象。全年无违规违纪现象发生。</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本单位整体预算管理情况良好，各种资金使用公正公开，不徇私舞弊，</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违规违纪。</w:t>
      </w:r>
    </w:p>
    <w:p w:rsidR="00C31256" w:rsidRDefault="00C31256" w:rsidP="00C31256">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r>
        <w:rPr>
          <w:rFonts w:ascii="仿宋" w:eastAsia="仿宋" w:hAnsi="仿宋" w:cs="仿宋_GB2312" w:hint="eastAsia"/>
          <w:sz w:val="32"/>
          <w:szCs w:val="32"/>
        </w:rPr>
        <w:t>：2019年利州区人民法院在区委区政府的领导下，在上级法院的指导下，顺利完成了绩效目标考核，并取得优异成绩。</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r>
        <w:rPr>
          <w:rFonts w:ascii="仿宋" w:eastAsia="仿宋" w:hAnsi="仿宋" w:cs="仿宋_GB2312" w:hint="eastAsia"/>
          <w:sz w:val="32"/>
          <w:szCs w:val="32"/>
        </w:rPr>
        <w:t>：在资金使用上有未严格按照用途进行分配使用现象。</w:t>
      </w:r>
    </w:p>
    <w:p w:rsidR="00C31256" w:rsidRDefault="00C31256" w:rsidP="00C31256">
      <w:pPr>
        <w:spacing w:line="580" w:lineRule="exact"/>
        <w:ind w:firstLineChars="200" w:firstLine="640"/>
        <w:rPr>
          <w:rFonts w:ascii="仿宋_GB2312" w:eastAsia="仿宋_GB2312" w:hAnsi="仿宋_GB2312" w:cs="仿宋_GB2312"/>
          <w:sz w:val="32"/>
          <w:szCs w:val="32"/>
        </w:rPr>
      </w:pPr>
      <w:r>
        <w:rPr>
          <w:rFonts w:ascii="仿宋" w:eastAsia="仿宋" w:hAnsi="仿宋" w:cs="仿宋_GB2312"/>
          <w:sz w:val="32"/>
          <w:szCs w:val="32"/>
        </w:rPr>
        <w:t>（三）改进建议</w:t>
      </w:r>
      <w:r>
        <w:rPr>
          <w:rFonts w:ascii="仿宋" w:eastAsia="仿宋" w:hAnsi="仿宋" w:cs="仿宋_GB2312" w:hint="eastAsia"/>
          <w:sz w:val="32"/>
          <w:szCs w:val="32"/>
        </w:rPr>
        <w:t>：下一步单位财务工作人员要严守财经纪律，严把收支关，杜绝违规违纪现象。</w:t>
      </w:r>
      <w:r>
        <w:rPr>
          <w:rFonts w:ascii="仿宋_GB2312" w:eastAsia="仿宋_GB2312" w:hAnsi="仿宋_GB2312" w:cs="仿宋_GB2312"/>
          <w:sz w:val="32"/>
          <w:szCs w:val="32"/>
        </w:rPr>
        <w:br w:type="page"/>
      </w:r>
    </w:p>
    <w:p w:rsidR="00C31256" w:rsidRDefault="00C31256" w:rsidP="00C31256">
      <w:pPr>
        <w:pStyle w:val="2"/>
        <w:spacing w:line="560" w:lineRule="exact"/>
        <w:rPr>
          <w:rStyle w:val="1Char"/>
          <w:rFonts w:ascii="仿宋" w:eastAsia="仿宋" w:hAnsi="仿宋"/>
          <w:sz w:val="32"/>
          <w:szCs w:val="32"/>
        </w:rPr>
      </w:pPr>
      <w:bookmarkStart w:id="62" w:name="_Toc15396617"/>
      <w:r>
        <w:rPr>
          <w:rStyle w:val="1Char"/>
          <w:rFonts w:ascii="仿宋" w:eastAsia="仿宋" w:hAnsi="仿宋" w:hint="eastAsia"/>
          <w:sz w:val="32"/>
          <w:szCs w:val="32"/>
        </w:rPr>
        <w:lastRenderedPageBreak/>
        <w:t>附件2</w:t>
      </w:r>
      <w:bookmarkEnd w:id="62"/>
    </w:p>
    <w:p w:rsidR="00C31256" w:rsidRPr="00AD075F" w:rsidRDefault="00C31256" w:rsidP="00C31256">
      <w:pPr>
        <w:rPr>
          <w:b/>
          <w:sz w:val="36"/>
          <w:szCs w:val="36"/>
        </w:rPr>
      </w:pPr>
      <w:r>
        <w:rPr>
          <w:rFonts w:hint="eastAsia"/>
        </w:rPr>
        <w:t xml:space="preserve">  </w:t>
      </w:r>
      <w:r w:rsidRPr="006600E4">
        <w:rPr>
          <w:rFonts w:hint="eastAsia"/>
          <w:b/>
          <w:sz w:val="36"/>
          <w:szCs w:val="36"/>
        </w:rPr>
        <w:t xml:space="preserve">     </w:t>
      </w:r>
    </w:p>
    <w:p w:rsidR="00C31256" w:rsidRPr="00B44A6B" w:rsidRDefault="00C31256" w:rsidP="00C31256">
      <w:pPr>
        <w:spacing w:line="560" w:lineRule="exact"/>
        <w:jc w:val="center"/>
        <w:rPr>
          <w:rFonts w:ascii="黑体" w:eastAsia="黑体" w:hAnsi="黑体" w:cs="方正小标宋简体"/>
          <w:sz w:val="36"/>
          <w:szCs w:val="36"/>
        </w:rPr>
      </w:pPr>
      <w:r>
        <w:rPr>
          <w:rFonts w:ascii="仿宋_GB2312" w:eastAsia="仿宋_GB2312" w:hAnsi="仿宋_GB2312" w:cs="仿宋_GB2312" w:hint="eastAsia"/>
          <w:sz w:val="36"/>
          <w:szCs w:val="36"/>
        </w:rPr>
        <w:t>2019年</w:t>
      </w:r>
      <w:r w:rsidRPr="006E015B">
        <w:rPr>
          <w:rFonts w:ascii="仿宋_GB2312" w:eastAsia="仿宋_GB2312" w:hAnsi="仿宋_GB2312" w:cs="仿宋_GB2312" w:hint="eastAsia"/>
          <w:sz w:val="36"/>
          <w:szCs w:val="36"/>
        </w:rPr>
        <w:t>法院工作人员制服经费</w:t>
      </w:r>
      <w:r w:rsidRPr="006E015B">
        <w:rPr>
          <w:rFonts w:ascii="黑体" w:eastAsia="黑体" w:hAnsi="黑体" w:cs="方正小标宋简体" w:hint="eastAsia"/>
          <w:sz w:val="36"/>
          <w:szCs w:val="36"/>
        </w:rPr>
        <w:t>绩效评价报告</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w:t>
      </w:r>
      <w:r>
        <w:rPr>
          <w:rFonts w:ascii="仿宋" w:eastAsia="仿宋" w:hAnsi="仿宋" w:cs="仿宋_GB2312" w:hint="eastAsia"/>
          <w:sz w:val="32"/>
          <w:szCs w:val="32"/>
        </w:rPr>
        <w:t>项目概况</w:t>
      </w:r>
    </w:p>
    <w:p w:rsidR="00C31256" w:rsidRPr="00E67772"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我院按照法院分类人员规范着装要求分批次集中采购定制服装，主要解决</w:t>
      </w:r>
      <w:proofErr w:type="gramStart"/>
      <w:r>
        <w:rPr>
          <w:rFonts w:ascii="仿宋" w:eastAsia="仿宋" w:hAnsi="仿宋" w:cs="仿宋_GB2312" w:hint="eastAsia"/>
          <w:sz w:val="32"/>
          <w:szCs w:val="32"/>
        </w:rPr>
        <w:t>了司改审判</w:t>
      </w:r>
      <w:proofErr w:type="gramEnd"/>
      <w:r>
        <w:rPr>
          <w:rFonts w:ascii="仿宋" w:eastAsia="仿宋" w:hAnsi="仿宋" w:cs="仿宋_GB2312" w:hint="eastAsia"/>
          <w:sz w:val="32"/>
          <w:szCs w:val="32"/>
        </w:rPr>
        <w:t>人员着装和法警人员换装的事项</w:t>
      </w:r>
      <w:r>
        <w:rPr>
          <w:rFonts w:ascii="仿宋_GB2312" w:eastAsia="仿宋_GB2312" w:hAnsi="仿宋_GB2312" w:cs="仿宋_GB2312" w:hint="eastAsia"/>
          <w:sz w:val="32"/>
          <w:szCs w:val="32"/>
        </w:rPr>
        <w:t>。</w:t>
      </w:r>
      <w:r w:rsidRPr="00E67772">
        <w:rPr>
          <w:rFonts w:ascii="仿宋" w:eastAsia="仿宋" w:hAnsi="仿宋" w:cs="仿宋_GB2312" w:hint="eastAsia"/>
          <w:sz w:val="32"/>
          <w:szCs w:val="32"/>
        </w:rPr>
        <w:t>年初预算</w:t>
      </w:r>
      <w:r>
        <w:rPr>
          <w:rFonts w:ascii="仿宋" w:eastAsia="仿宋" w:hAnsi="仿宋" w:cs="仿宋_GB2312" w:hint="eastAsia"/>
          <w:sz w:val="32"/>
          <w:szCs w:val="32"/>
        </w:rPr>
        <w:t>到位资金</w:t>
      </w:r>
      <w:r w:rsidRPr="00E67772">
        <w:rPr>
          <w:rFonts w:ascii="仿宋" w:eastAsia="仿宋" w:hAnsi="仿宋" w:cs="仿宋_GB2312" w:hint="eastAsia"/>
          <w:sz w:val="32"/>
          <w:szCs w:val="32"/>
        </w:rPr>
        <w:t>23.95万元（按配备</w:t>
      </w:r>
      <w:r>
        <w:rPr>
          <w:rFonts w:ascii="仿宋" w:eastAsia="仿宋" w:hAnsi="仿宋" w:cs="仿宋_GB2312" w:hint="eastAsia"/>
          <w:sz w:val="32"/>
          <w:szCs w:val="32"/>
        </w:rPr>
        <w:t>人员及</w:t>
      </w:r>
      <w:r w:rsidRPr="00E67772">
        <w:rPr>
          <w:rFonts w:ascii="仿宋" w:eastAsia="仿宋" w:hAnsi="仿宋" w:cs="仿宋_GB2312" w:hint="eastAsia"/>
          <w:sz w:val="32"/>
          <w:szCs w:val="32"/>
        </w:rPr>
        <w:t>标准</w:t>
      </w:r>
      <w:r>
        <w:rPr>
          <w:rFonts w:ascii="仿宋" w:eastAsia="仿宋" w:hAnsi="仿宋" w:cs="仿宋_GB2312" w:hint="eastAsia"/>
          <w:sz w:val="32"/>
          <w:szCs w:val="32"/>
        </w:rPr>
        <w:t>预</w:t>
      </w:r>
      <w:r w:rsidRPr="00E67772">
        <w:rPr>
          <w:rFonts w:ascii="仿宋" w:eastAsia="仿宋" w:hAnsi="仿宋" w:cs="仿宋_GB2312" w:hint="eastAsia"/>
          <w:sz w:val="32"/>
          <w:szCs w:val="32"/>
        </w:rPr>
        <w:t>算）</w:t>
      </w:r>
      <w:r>
        <w:rPr>
          <w:rFonts w:ascii="仿宋" w:eastAsia="仿宋" w:hAnsi="仿宋" w:cs="仿宋_GB2312" w:hint="eastAsia"/>
          <w:sz w:val="32"/>
          <w:szCs w:val="32"/>
        </w:rPr>
        <w:t>。</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项目绩效评价总体结论（包括项目评价得分表）</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该项目保障了审判、执行的工作需要。</w:t>
      </w:r>
    </w:p>
    <w:p w:rsidR="00C31256" w:rsidRDefault="00C31256" w:rsidP="00C31256">
      <w:pPr>
        <w:spacing w:line="580" w:lineRule="exact"/>
        <w:ind w:firstLineChars="200" w:firstLine="720"/>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项目评价得分表</w:t>
      </w:r>
    </w:p>
    <w:tbl>
      <w:tblPr>
        <w:tblStyle w:val="a8"/>
        <w:tblW w:w="8188" w:type="dxa"/>
        <w:tblLayout w:type="fixed"/>
        <w:tblLook w:val="04A0"/>
      </w:tblPr>
      <w:tblGrid>
        <w:gridCol w:w="3652"/>
        <w:gridCol w:w="2268"/>
        <w:gridCol w:w="2268"/>
      </w:tblGrid>
      <w:tr w:rsidR="00C31256" w:rsidTr="000F48E6">
        <w:trPr>
          <w:trHeight w:hRule="exact" w:val="510"/>
        </w:trPr>
        <w:tc>
          <w:tcPr>
            <w:tcW w:w="3652"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目标任务</w:t>
            </w:r>
          </w:p>
        </w:tc>
        <w:tc>
          <w:tcPr>
            <w:tcW w:w="2268"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得分</w:t>
            </w:r>
          </w:p>
        </w:tc>
        <w:tc>
          <w:tcPr>
            <w:tcW w:w="2268"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备 注</w:t>
            </w:r>
          </w:p>
        </w:tc>
      </w:tr>
      <w:tr w:rsidR="00C31256" w:rsidTr="000F48E6">
        <w:trPr>
          <w:trHeight w:hRule="exact" w:val="510"/>
        </w:trPr>
        <w:tc>
          <w:tcPr>
            <w:tcW w:w="3652"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配置情况</w:t>
            </w:r>
          </w:p>
        </w:tc>
        <w:tc>
          <w:tcPr>
            <w:tcW w:w="2268"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6分</w:t>
            </w:r>
          </w:p>
        </w:tc>
        <w:tc>
          <w:tcPr>
            <w:tcW w:w="2268" w:type="dxa"/>
          </w:tcPr>
          <w:p w:rsidR="00C31256" w:rsidRDefault="00C31256" w:rsidP="000F48E6">
            <w:pPr>
              <w:spacing w:line="580" w:lineRule="exact"/>
              <w:rPr>
                <w:rFonts w:ascii="仿宋" w:eastAsia="仿宋" w:hAnsi="仿宋" w:cs="仿宋_GB2312"/>
                <w:sz w:val="32"/>
                <w:szCs w:val="32"/>
              </w:rPr>
            </w:pPr>
          </w:p>
        </w:tc>
      </w:tr>
      <w:tr w:rsidR="00C31256" w:rsidTr="000F48E6">
        <w:trPr>
          <w:trHeight w:hRule="exact" w:val="510"/>
        </w:trPr>
        <w:tc>
          <w:tcPr>
            <w:tcW w:w="3652"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满意度</w:t>
            </w:r>
          </w:p>
        </w:tc>
        <w:tc>
          <w:tcPr>
            <w:tcW w:w="2268"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4分</w:t>
            </w:r>
          </w:p>
        </w:tc>
        <w:tc>
          <w:tcPr>
            <w:tcW w:w="2268" w:type="dxa"/>
          </w:tcPr>
          <w:p w:rsidR="00C31256" w:rsidRDefault="00C31256" w:rsidP="000F48E6">
            <w:pPr>
              <w:spacing w:line="580" w:lineRule="exact"/>
              <w:rPr>
                <w:rFonts w:ascii="仿宋" w:eastAsia="仿宋" w:hAnsi="仿宋" w:cs="仿宋_GB2312"/>
                <w:sz w:val="32"/>
                <w:szCs w:val="32"/>
              </w:rPr>
            </w:pPr>
          </w:p>
        </w:tc>
      </w:tr>
      <w:tr w:rsidR="00C31256" w:rsidTr="000F48E6">
        <w:trPr>
          <w:trHeight w:hRule="exact" w:val="510"/>
        </w:trPr>
        <w:tc>
          <w:tcPr>
            <w:tcW w:w="3652"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合  计</w:t>
            </w:r>
          </w:p>
        </w:tc>
        <w:tc>
          <w:tcPr>
            <w:tcW w:w="2268"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10分</w:t>
            </w:r>
          </w:p>
        </w:tc>
        <w:tc>
          <w:tcPr>
            <w:tcW w:w="2268" w:type="dxa"/>
          </w:tcPr>
          <w:p w:rsidR="00C31256" w:rsidRDefault="00C31256" w:rsidP="000F48E6">
            <w:pPr>
              <w:spacing w:line="580" w:lineRule="exact"/>
              <w:rPr>
                <w:rFonts w:ascii="仿宋" w:eastAsia="仿宋" w:hAnsi="仿宋" w:cs="仿宋_GB2312"/>
                <w:sz w:val="32"/>
                <w:szCs w:val="32"/>
              </w:rPr>
            </w:pPr>
          </w:p>
        </w:tc>
      </w:tr>
    </w:tbl>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根据川高法【2018】298号文件要求，通过审高院集中府采购一批，根据广利财发【2018】30号文件要求，自行采购一次（按政府采购法五万元以内可自行采购。</w:t>
      </w:r>
      <w:r>
        <w:rPr>
          <w:rFonts w:ascii="仿宋" w:eastAsia="仿宋" w:hAnsi="仿宋" w:cs="仿宋_GB2312"/>
          <w:sz w:val="32"/>
          <w:szCs w:val="32"/>
        </w:rPr>
        <w:t>）</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 xml:space="preserve"> 2、项目管理</w:t>
      </w:r>
    </w:p>
    <w:p w:rsidR="00C31256" w:rsidRDefault="00C31256" w:rsidP="00C31256">
      <w:pPr>
        <w:framePr w:hSpace="180" w:wrap="around" w:vAnchor="text" w:hAnchor="page" w:xAlign="center" w:y="423"/>
        <w:widowControl/>
        <w:ind w:firstLineChars="200" w:firstLine="640"/>
        <w:suppressOverlap/>
        <w:jc w:val="left"/>
        <w:textAlignment w:val="center"/>
        <w:rPr>
          <w:rFonts w:ascii="宋体" w:hAnsi="宋体" w:cs="宋体"/>
          <w:color w:val="000000"/>
          <w:sz w:val="24"/>
        </w:rPr>
      </w:pPr>
      <w:r>
        <w:rPr>
          <w:rFonts w:ascii="仿宋" w:eastAsia="仿宋" w:hAnsi="仿宋" w:cs="仿宋_GB2312" w:hint="eastAsia"/>
          <w:sz w:val="32"/>
          <w:szCs w:val="32"/>
        </w:rPr>
        <w:t>2019年该项目合计23.95万元，</w:t>
      </w:r>
      <w:r>
        <w:rPr>
          <w:rFonts w:ascii="宋体" w:hAnsi="宋体" w:cs="宋体" w:hint="eastAsia"/>
          <w:color w:val="000000"/>
          <w:sz w:val="24"/>
        </w:rPr>
        <w:t>审判人员2人新着装；法警48人换装。</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3、项目绩效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该项目已在2019年实施，服装已配发使用。</w:t>
      </w:r>
    </w:p>
    <w:p w:rsidR="00C31256" w:rsidRDefault="00C31256" w:rsidP="00C31256">
      <w:pPr>
        <w:pStyle w:val="ab"/>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存在主要问题</w:t>
      </w:r>
    </w:p>
    <w:p w:rsidR="00C31256" w:rsidRDefault="00C31256" w:rsidP="00C31256">
      <w:pPr>
        <w:pStyle w:val="ab"/>
        <w:tabs>
          <w:tab w:val="left" w:pos="312"/>
        </w:tabs>
        <w:spacing w:line="580" w:lineRule="exact"/>
        <w:ind w:left="160" w:firstLine="640"/>
        <w:rPr>
          <w:rFonts w:ascii="仿宋" w:eastAsia="仿宋" w:hAnsi="仿宋" w:cs="仿宋_GB2312"/>
          <w:sz w:val="32"/>
          <w:szCs w:val="32"/>
        </w:rPr>
      </w:pPr>
      <w:r>
        <w:rPr>
          <w:rFonts w:ascii="仿宋" w:eastAsia="仿宋" w:hAnsi="仿宋" w:cs="仿宋_GB2312" w:hint="eastAsia"/>
          <w:sz w:val="32"/>
          <w:szCs w:val="32"/>
        </w:rPr>
        <w:t>人力资源配备有待稳定。</w:t>
      </w:r>
    </w:p>
    <w:p w:rsidR="00C31256" w:rsidRDefault="00C31256" w:rsidP="00C31256">
      <w:pPr>
        <w:pStyle w:val="ab"/>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相关措施建议</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加强资产配置和预算管理的结合；加强法院人员队伍的 稳定性建设。</w:t>
      </w:r>
    </w:p>
    <w:p w:rsidR="00C31256" w:rsidRDefault="00C31256" w:rsidP="00C31256">
      <w:pPr>
        <w:spacing w:line="580" w:lineRule="exact"/>
        <w:ind w:firstLineChars="200" w:firstLine="640"/>
        <w:rPr>
          <w:rFonts w:ascii="仿宋" w:eastAsia="仿宋" w:hAnsi="仿宋" w:cs="仿宋_GB2312"/>
          <w:sz w:val="32"/>
          <w:szCs w:val="32"/>
        </w:rPr>
      </w:pPr>
    </w:p>
    <w:p w:rsidR="00C31256" w:rsidRDefault="00C31256" w:rsidP="00C31256">
      <w:pPr>
        <w:spacing w:line="580" w:lineRule="exact"/>
        <w:jc w:val="center"/>
        <w:rPr>
          <w:rFonts w:ascii="黑体" w:eastAsia="黑体" w:hAnsi="黑体" w:cs="方正小标宋简体"/>
          <w:sz w:val="44"/>
          <w:szCs w:val="44"/>
        </w:rPr>
      </w:pP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2019年陪审员工作项目绩效评价报告</w:t>
      </w:r>
    </w:p>
    <w:p w:rsidR="00C31256" w:rsidRDefault="00C31256" w:rsidP="00C31256">
      <w:pPr>
        <w:spacing w:line="580" w:lineRule="exact"/>
        <w:ind w:firstLineChars="200" w:firstLine="640"/>
        <w:rPr>
          <w:rFonts w:ascii="仿宋_GB2312" w:eastAsia="仿宋_GB2312" w:hAnsi="仿宋_GB2312" w:cs="仿宋_GB2312"/>
          <w:sz w:val="32"/>
          <w:szCs w:val="32"/>
        </w:rPr>
      </w:pPr>
    </w:p>
    <w:p w:rsidR="00C31256" w:rsidRDefault="00C31256" w:rsidP="00C31256">
      <w:pPr>
        <w:pStyle w:val="ab"/>
        <w:numPr>
          <w:ilvl w:val="0"/>
          <w:numId w:val="8"/>
        </w:numPr>
        <w:spacing w:line="580" w:lineRule="exact"/>
        <w:ind w:firstLineChars="0"/>
        <w:rPr>
          <w:rFonts w:ascii="仿宋" w:eastAsia="仿宋" w:hAnsi="仿宋" w:cs="仿宋_GB2312"/>
          <w:sz w:val="32"/>
          <w:szCs w:val="32"/>
        </w:rPr>
      </w:pPr>
      <w:r>
        <w:rPr>
          <w:rFonts w:ascii="仿宋" w:eastAsia="仿宋" w:hAnsi="仿宋" w:cs="仿宋_GB2312"/>
          <w:sz w:val="32"/>
          <w:szCs w:val="32"/>
        </w:rPr>
        <w:t>评价工作开展及项目情况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根据川高法政【2013】296号文件，对现任90名陪审员经费开支包括交通补助费、培训费、资料费、无固定收入的生活补助费等</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C31256" w:rsidRDefault="00C31256" w:rsidP="00C31256">
      <w:pPr>
        <w:pStyle w:val="ab"/>
        <w:numPr>
          <w:ilvl w:val="0"/>
          <w:numId w:val="9"/>
        </w:numPr>
        <w:spacing w:line="580" w:lineRule="exact"/>
        <w:ind w:firstLineChars="0"/>
        <w:rPr>
          <w:rFonts w:ascii="仿宋" w:eastAsia="仿宋" w:hAnsi="仿宋" w:cs="仿宋_GB2312"/>
          <w:sz w:val="32"/>
          <w:szCs w:val="32"/>
        </w:rPr>
      </w:pPr>
      <w:r>
        <w:rPr>
          <w:rFonts w:ascii="仿宋" w:eastAsia="仿宋" w:hAnsi="仿宋" w:cs="仿宋_GB2312"/>
          <w:sz w:val="32"/>
          <w:szCs w:val="32"/>
        </w:rPr>
        <w:t>评价结论</w:t>
      </w:r>
    </w:p>
    <w:p w:rsidR="00C31256" w:rsidRDefault="00C31256" w:rsidP="00C31256">
      <w:pPr>
        <w:pStyle w:val="ab"/>
        <w:spacing w:line="580" w:lineRule="exact"/>
        <w:ind w:left="160" w:firstLine="640"/>
        <w:rPr>
          <w:rFonts w:ascii="仿宋" w:eastAsia="仿宋" w:hAnsi="仿宋" w:cs="仿宋_GB2312"/>
          <w:color w:val="FF0000"/>
          <w:sz w:val="32"/>
          <w:szCs w:val="32"/>
        </w:rPr>
      </w:pPr>
      <w:r>
        <w:rPr>
          <w:rFonts w:ascii="仿宋" w:eastAsia="仿宋" w:hAnsi="仿宋" w:cs="仿宋_GB2312" w:hint="eastAsia"/>
          <w:sz w:val="32"/>
          <w:szCs w:val="32"/>
        </w:rPr>
        <w:t>现任90名人民陪审员</w:t>
      </w:r>
      <w:r>
        <w:rPr>
          <w:rFonts w:ascii="仿宋_GB2312" w:eastAsia="仿宋_GB2312" w:hAnsi="仿宋_GB2312" w:cs="仿宋_GB2312" w:hint="eastAsia"/>
          <w:sz w:val="32"/>
          <w:szCs w:val="32"/>
        </w:rPr>
        <w:t>提高人民法院裁判的社会认可度、提升司法公信力等方面发挥了重要作用。</w:t>
      </w:r>
    </w:p>
    <w:p w:rsidR="00C31256" w:rsidRDefault="00C31256" w:rsidP="00C31256">
      <w:pPr>
        <w:spacing w:line="580" w:lineRule="exact"/>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项目评价得分表</w:t>
      </w:r>
    </w:p>
    <w:tbl>
      <w:tblPr>
        <w:tblStyle w:val="a8"/>
        <w:tblW w:w="8522" w:type="dxa"/>
        <w:tblLayout w:type="fixed"/>
        <w:tblLook w:val="04A0"/>
      </w:tblPr>
      <w:tblGrid>
        <w:gridCol w:w="2840"/>
        <w:gridCol w:w="2841"/>
        <w:gridCol w:w="2841"/>
      </w:tblGrid>
      <w:tr w:rsidR="00C31256" w:rsidTr="000F48E6">
        <w:trPr>
          <w:trHeight w:hRule="exact" w:val="510"/>
        </w:trPr>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目标任务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得 分</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C31256" w:rsidTr="000F48E6">
        <w:trPr>
          <w:trHeight w:hRule="exact" w:val="510"/>
        </w:trPr>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社会群众参与度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6</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rPr>
          <w:trHeight w:hRule="exact" w:val="510"/>
        </w:trPr>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社会效果</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rPr>
          <w:trHeight w:hRule="exact" w:val="510"/>
        </w:trPr>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合  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10</w:t>
            </w:r>
          </w:p>
        </w:tc>
        <w:tc>
          <w:tcPr>
            <w:tcW w:w="2841" w:type="dxa"/>
          </w:tcPr>
          <w:p w:rsidR="00C31256" w:rsidRDefault="00C31256" w:rsidP="000F48E6">
            <w:pPr>
              <w:spacing w:line="580" w:lineRule="exact"/>
              <w:rPr>
                <w:rFonts w:ascii="仿宋" w:eastAsia="仿宋" w:hAnsi="仿宋" w:cs="仿宋_GB2312"/>
                <w:sz w:val="32"/>
                <w:szCs w:val="32"/>
              </w:rPr>
            </w:pPr>
          </w:p>
        </w:tc>
      </w:tr>
    </w:tbl>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（二）绩效分析</w:t>
      </w:r>
    </w:p>
    <w:p w:rsidR="00C31256" w:rsidRDefault="00C31256" w:rsidP="00C31256">
      <w:pPr>
        <w:pStyle w:val="ab"/>
        <w:numPr>
          <w:ilvl w:val="0"/>
          <w:numId w:val="10"/>
        </w:numPr>
        <w:spacing w:line="580" w:lineRule="exact"/>
        <w:ind w:firstLineChars="0"/>
        <w:rPr>
          <w:rFonts w:ascii="仿宋" w:eastAsia="仿宋" w:hAnsi="仿宋" w:cs="仿宋_GB2312"/>
          <w:sz w:val="32"/>
          <w:szCs w:val="32"/>
        </w:rPr>
      </w:pPr>
      <w:r>
        <w:rPr>
          <w:rFonts w:ascii="仿宋" w:eastAsia="仿宋" w:hAnsi="仿宋" w:cs="仿宋_GB2312"/>
          <w:sz w:val="32"/>
          <w:szCs w:val="32"/>
        </w:rPr>
        <w:t>项目决策</w:t>
      </w:r>
    </w:p>
    <w:p w:rsidR="00C31256" w:rsidRDefault="00C31256" w:rsidP="00C31256">
      <w:pPr>
        <w:pStyle w:val="ab"/>
        <w:tabs>
          <w:tab w:val="left" w:pos="312"/>
        </w:tabs>
        <w:spacing w:line="580" w:lineRule="exact"/>
        <w:ind w:left="160" w:firstLine="640"/>
        <w:rPr>
          <w:rFonts w:ascii="仿宋" w:eastAsia="仿宋" w:hAnsi="仿宋" w:cs="仿宋_GB2312"/>
          <w:sz w:val="32"/>
          <w:szCs w:val="32"/>
        </w:rPr>
      </w:pPr>
      <w:r>
        <w:rPr>
          <w:rFonts w:ascii="仿宋" w:eastAsia="仿宋" w:hAnsi="仿宋" w:cs="仿宋_GB2312" w:hint="eastAsia"/>
          <w:sz w:val="32"/>
          <w:szCs w:val="32"/>
        </w:rPr>
        <w:t>促进司法民主、保障司法</w:t>
      </w:r>
      <w:proofErr w:type="gramStart"/>
      <w:r>
        <w:rPr>
          <w:rFonts w:ascii="仿宋" w:eastAsia="仿宋" w:hAnsi="仿宋" w:cs="仿宋_GB2312" w:hint="eastAsia"/>
          <w:sz w:val="32"/>
          <w:szCs w:val="32"/>
        </w:rPr>
        <w:t>公正提高</w:t>
      </w:r>
      <w:proofErr w:type="gramEnd"/>
      <w:r>
        <w:rPr>
          <w:rFonts w:ascii="仿宋" w:eastAsia="仿宋" w:hAnsi="仿宋" w:cs="仿宋_GB2312" w:hint="eastAsia"/>
          <w:sz w:val="32"/>
          <w:szCs w:val="32"/>
        </w:rPr>
        <w:t>人民法院裁判的社会认可度，提升司法公信力等方面发挥着重要作用。</w:t>
      </w:r>
    </w:p>
    <w:p w:rsidR="00C31256" w:rsidRDefault="00C31256" w:rsidP="00C31256">
      <w:pPr>
        <w:tabs>
          <w:tab w:val="left" w:pos="3960"/>
        </w:tabs>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r>
        <w:rPr>
          <w:rFonts w:ascii="仿宋" w:eastAsia="仿宋" w:hAnsi="仿宋" w:cs="仿宋_GB2312"/>
          <w:sz w:val="32"/>
          <w:szCs w:val="32"/>
        </w:rPr>
        <w:tab/>
      </w:r>
    </w:p>
    <w:p w:rsidR="00C31256" w:rsidRDefault="00C31256" w:rsidP="00C31256">
      <w:pPr>
        <w:spacing w:line="580" w:lineRule="exact"/>
        <w:ind w:firstLineChars="200" w:firstLine="640"/>
        <w:rPr>
          <w:rFonts w:ascii="仿宋" w:eastAsia="仿宋" w:hAnsi="仿宋" w:cs="仿宋_GB2312"/>
          <w:color w:val="FF0000"/>
          <w:sz w:val="32"/>
          <w:szCs w:val="32"/>
        </w:rPr>
      </w:pPr>
      <w:r>
        <w:rPr>
          <w:rFonts w:ascii="仿宋" w:eastAsia="仿宋" w:hAnsi="仿宋" w:cs="仿宋_GB2312" w:hint="eastAsia"/>
          <w:sz w:val="32"/>
          <w:szCs w:val="32"/>
        </w:rPr>
        <w:t>陪审员工作项目资金年初预算50万元，实际支付资金50万元。</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陪审员资金实际总共支付50万元，主要保障了各审判、执行业务庭工作的顺利开展其工作顺利开展，该项目的实施提高了全体司法人员及社会参与度，最大限度发挥民主参与作用。</w:t>
      </w:r>
    </w:p>
    <w:p w:rsidR="00C31256" w:rsidRDefault="00C31256" w:rsidP="00C31256">
      <w:pPr>
        <w:spacing w:line="580" w:lineRule="exact"/>
        <w:ind w:left="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p>
    <w:p w:rsidR="00C31256" w:rsidRDefault="00C31256" w:rsidP="00C31256">
      <w:pPr>
        <w:pStyle w:val="ab"/>
        <w:tabs>
          <w:tab w:val="left" w:pos="312"/>
        </w:tabs>
        <w:spacing w:line="580" w:lineRule="exact"/>
        <w:ind w:left="160" w:firstLine="640"/>
        <w:rPr>
          <w:rFonts w:ascii="仿宋" w:eastAsia="仿宋" w:hAnsi="仿宋" w:cs="仿宋_GB2312"/>
          <w:sz w:val="32"/>
          <w:szCs w:val="32"/>
        </w:rPr>
      </w:pPr>
      <w:r>
        <w:rPr>
          <w:rFonts w:ascii="仿宋" w:eastAsia="仿宋" w:hAnsi="仿宋" w:cs="仿宋_GB2312" w:hint="eastAsia"/>
          <w:sz w:val="32"/>
          <w:szCs w:val="32"/>
        </w:rPr>
        <w:t>在人员配置及定位上有些不规范现象。</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C31256" w:rsidRDefault="00C31256" w:rsidP="00C31256">
      <w:pPr>
        <w:pStyle w:val="ab"/>
        <w:tabs>
          <w:tab w:val="left" w:pos="312"/>
        </w:tabs>
        <w:spacing w:line="580" w:lineRule="exact"/>
        <w:ind w:left="160" w:firstLine="640"/>
        <w:rPr>
          <w:rFonts w:ascii="仿宋" w:eastAsia="仿宋" w:hAnsi="仿宋" w:cs="仿宋_GB2312"/>
          <w:sz w:val="32"/>
          <w:szCs w:val="32"/>
        </w:rPr>
      </w:pPr>
      <w:r>
        <w:rPr>
          <w:rFonts w:ascii="仿宋" w:eastAsia="仿宋" w:hAnsi="仿宋" w:cs="仿宋_GB2312" w:hint="eastAsia"/>
          <w:sz w:val="32"/>
          <w:szCs w:val="32"/>
        </w:rPr>
        <w:t>加强对陪审人员的管理，制定相关措施，并严格执行，确保用好每一位陪审员，杜绝不规范行为；根据“人民陪审员”倍增计划，该项经费存在挤占其他业务费的情况，加强该项目经费预算评估。</w:t>
      </w:r>
    </w:p>
    <w:p w:rsidR="00C31256" w:rsidRDefault="00C31256" w:rsidP="00C31256">
      <w:pPr>
        <w:widowControl/>
        <w:jc w:val="center"/>
        <w:rPr>
          <w:rFonts w:ascii="黑体" w:eastAsia="黑体" w:hAnsi="黑体" w:cs="方正小标宋简体"/>
          <w:sz w:val="44"/>
          <w:szCs w:val="44"/>
        </w:rPr>
      </w:pPr>
      <w:r>
        <w:rPr>
          <w:rFonts w:ascii="黑体" w:eastAsia="黑体" w:hAnsi="黑体" w:cs="方正小标宋简体"/>
          <w:sz w:val="44"/>
          <w:szCs w:val="44"/>
        </w:rPr>
        <w:br w:type="page"/>
      </w:r>
      <w:r>
        <w:rPr>
          <w:rFonts w:ascii="黑体" w:eastAsia="黑体" w:hAnsi="黑体" w:cs="方正小标宋简体" w:hint="eastAsia"/>
          <w:sz w:val="44"/>
          <w:szCs w:val="44"/>
        </w:rPr>
        <w:lastRenderedPageBreak/>
        <w:t>2019年购买社会劳动力项目</w:t>
      </w: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C31256" w:rsidRDefault="00C31256" w:rsidP="00C31256">
      <w:pPr>
        <w:spacing w:line="580" w:lineRule="exact"/>
        <w:ind w:firstLineChars="200" w:firstLine="640"/>
        <w:rPr>
          <w:rFonts w:ascii="仿宋_GB2312" w:eastAsia="仿宋_GB2312" w:hAnsi="仿宋_GB2312" w:cs="仿宋_GB2312"/>
          <w:sz w:val="32"/>
          <w:szCs w:val="32"/>
        </w:rPr>
      </w:pP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购买社会劳动力项目支出是为了</w:t>
      </w:r>
      <w:proofErr w:type="gramStart"/>
      <w:r>
        <w:rPr>
          <w:rFonts w:ascii="仿宋" w:eastAsia="仿宋" w:hAnsi="仿宋" w:cs="仿宋_GB2312" w:hint="eastAsia"/>
          <w:sz w:val="32"/>
          <w:szCs w:val="32"/>
        </w:rPr>
        <w:t>解决案</w:t>
      </w:r>
      <w:proofErr w:type="gramEnd"/>
      <w:r>
        <w:rPr>
          <w:rFonts w:ascii="仿宋" w:eastAsia="仿宋" w:hAnsi="仿宋" w:cs="仿宋_GB2312" w:hint="eastAsia"/>
          <w:sz w:val="32"/>
          <w:szCs w:val="32"/>
        </w:rPr>
        <w:t>多人少的矛盾，为我院各项工作开展提供人力保障而预算的财政资金。本单位在资金使用中制定使用办法，严格按照要求执行。通过项目实施，并结合我院的工作实际，采购了一批社会劳动力。</w:t>
      </w:r>
      <w:r>
        <w:rPr>
          <w:rFonts w:ascii="仿宋" w:eastAsia="仿宋" w:hAnsi="仿宋" w:cs="仿宋_GB2312"/>
          <w:sz w:val="32"/>
          <w:szCs w:val="32"/>
        </w:rPr>
        <w:t xml:space="preserve"> </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本单位通过政府采购公开招标的方式，积极购买社会劳动力，为各项工作提供人力保障。</w:t>
      </w:r>
    </w:p>
    <w:p w:rsidR="00C31256" w:rsidRDefault="00C31256" w:rsidP="00C31256">
      <w:pPr>
        <w:spacing w:line="580" w:lineRule="exact"/>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项目评价得分表</w:t>
      </w:r>
    </w:p>
    <w:tbl>
      <w:tblPr>
        <w:tblStyle w:val="a8"/>
        <w:tblW w:w="8522" w:type="dxa"/>
        <w:tblLayout w:type="fixed"/>
        <w:tblLook w:val="04A0"/>
      </w:tblPr>
      <w:tblGrid>
        <w:gridCol w:w="2840"/>
        <w:gridCol w:w="2841"/>
        <w:gridCol w:w="2841"/>
      </w:tblGrid>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目标任务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得 分</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政府采购法规定</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采购完成度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3</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项目完成满意度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3</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合  计</w:t>
            </w:r>
          </w:p>
        </w:tc>
        <w:tc>
          <w:tcPr>
            <w:tcW w:w="2841" w:type="dxa"/>
          </w:tcPr>
          <w:p w:rsidR="00C31256" w:rsidRDefault="00C31256" w:rsidP="000F48E6">
            <w:pPr>
              <w:spacing w:line="580" w:lineRule="exact"/>
              <w:rPr>
                <w:rFonts w:ascii="仿宋" w:eastAsia="仿宋" w:hAnsi="仿宋" w:cs="仿宋_GB2312"/>
                <w:sz w:val="32"/>
                <w:szCs w:val="32"/>
              </w:rPr>
            </w:pPr>
            <w:r>
              <w:rPr>
                <w:rFonts w:ascii="仿宋" w:eastAsia="仿宋" w:hAnsi="仿宋" w:cs="仿宋_GB2312" w:hint="eastAsia"/>
                <w:sz w:val="32"/>
                <w:szCs w:val="32"/>
              </w:rPr>
              <w:t xml:space="preserve">        10</w:t>
            </w:r>
          </w:p>
        </w:tc>
        <w:tc>
          <w:tcPr>
            <w:tcW w:w="2841" w:type="dxa"/>
          </w:tcPr>
          <w:p w:rsidR="00C31256" w:rsidRDefault="00C31256" w:rsidP="000F48E6">
            <w:pPr>
              <w:spacing w:line="580" w:lineRule="exact"/>
              <w:rPr>
                <w:rFonts w:ascii="仿宋" w:eastAsia="仿宋" w:hAnsi="仿宋" w:cs="仿宋_GB2312"/>
                <w:sz w:val="32"/>
                <w:szCs w:val="32"/>
              </w:rPr>
            </w:pPr>
          </w:p>
        </w:tc>
      </w:tr>
    </w:tbl>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本院司法辅助人员包含协警、书记员、法官助理、执行员，根据各岗位职责完成审判、执行、安保等辅助性工作事项，提高了审判、执行工作质效。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2、项目管理</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购买社会劳动力年初资金预算70万元，配置人员132人，实际支付70万元。</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为我院各项工作开展提供了人力保障，解决了案多人少的矛盾。</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人员教育培训管理不够；经费不足。</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四、相关措施建议</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严把“入口”关，按照相关管理制度，对派遣人员进行思想素质、业务技能进行培训；加大经费投入，保持人员的稳定性。</w:t>
      </w:r>
    </w:p>
    <w:p w:rsidR="00C31256" w:rsidRDefault="00C31256" w:rsidP="00C31256">
      <w:pPr>
        <w:spacing w:line="580" w:lineRule="exact"/>
        <w:ind w:firstLineChars="200" w:firstLine="640"/>
        <w:rPr>
          <w:rStyle w:val="1Char"/>
          <w:rFonts w:ascii="仿宋" w:eastAsia="仿宋" w:hAnsi="仿宋" w:cs="仿宋_GB2312"/>
          <w:b w:val="0"/>
          <w:bCs w:val="0"/>
          <w:color w:val="FF0000"/>
          <w:kern w:val="2"/>
          <w:sz w:val="32"/>
          <w:szCs w:val="32"/>
        </w:rPr>
      </w:pPr>
      <w:r>
        <w:rPr>
          <w:rStyle w:val="1Char"/>
          <w:rFonts w:ascii="仿宋" w:eastAsia="仿宋" w:hAnsi="仿宋" w:cs="仿宋_GB2312" w:hint="eastAsia"/>
          <w:b w:val="0"/>
          <w:bCs w:val="0"/>
          <w:color w:val="FF0000"/>
          <w:kern w:val="2"/>
          <w:sz w:val="32"/>
          <w:szCs w:val="32"/>
        </w:rPr>
        <w:t xml:space="preserve"> </w:t>
      </w: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2019年案件执行业务费项目支出</w:t>
      </w: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C31256" w:rsidRDefault="00C31256" w:rsidP="00C31256">
      <w:pPr>
        <w:spacing w:line="580" w:lineRule="exact"/>
        <w:ind w:firstLineChars="200" w:firstLine="640"/>
        <w:rPr>
          <w:rFonts w:ascii="仿宋_GB2312" w:eastAsia="仿宋_GB2312" w:hAnsi="仿宋_GB2312" w:cs="仿宋_GB2312"/>
          <w:sz w:val="32"/>
          <w:szCs w:val="32"/>
        </w:rPr>
      </w:pPr>
    </w:p>
    <w:p w:rsidR="00C31256" w:rsidRDefault="00C31256" w:rsidP="00C31256">
      <w:pPr>
        <w:pStyle w:val="ab"/>
        <w:numPr>
          <w:ilvl w:val="0"/>
          <w:numId w:val="8"/>
        </w:numPr>
        <w:spacing w:line="580" w:lineRule="exact"/>
        <w:ind w:firstLineChars="0"/>
        <w:rPr>
          <w:rFonts w:ascii="仿宋" w:eastAsia="仿宋" w:hAnsi="仿宋" w:cs="仿宋_GB2312"/>
          <w:color w:val="FF0000"/>
          <w:sz w:val="32"/>
          <w:szCs w:val="32"/>
        </w:rPr>
      </w:pPr>
      <w:r>
        <w:rPr>
          <w:rFonts w:ascii="仿宋" w:eastAsia="仿宋" w:hAnsi="仿宋" w:cs="仿宋_GB2312"/>
          <w:sz w:val="32"/>
          <w:szCs w:val="32"/>
        </w:rPr>
        <w:t>评价工作开展及项目情况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执行工作是将以生效的判决、裁定所确定的内容付诸实现，运用国家强制力量，强制民事义务人完成其所承担的义务，以保证权利人的权益得以实现而预算的财政资金。本单位在资金使用中严格按照要求执行。</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31256" w:rsidRDefault="00C31256" w:rsidP="00C31256">
      <w:pPr>
        <w:pStyle w:val="ab"/>
        <w:tabs>
          <w:tab w:val="left" w:pos="312"/>
        </w:tabs>
        <w:spacing w:line="580" w:lineRule="exact"/>
        <w:ind w:left="160" w:firstLine="640"/>
        <w:rPr>
          <w:rFonts w:ascii="仿宋_GB2312" w:eastAsia="仿宋_GB2312" w:hAnsi="仿宋_GB2312" w:cs="仿宋_GB2312"/>
          <w:color w:val="FF0000"/>
          <w:sz w:val="32"/>
          <w:szCs w:val="32"/>
        </w:rPr>
      </w:pPr>
      <w:r>
        <w:rPr>
          <w:rFonts w:ascii="仿宋" w:eastAsia="仿宋" w:hAnsi="仿宋" w:cs="仿宋_GB2312" w:hint="eastAsia"/>
          <w:sz w:val="32"/>
          <w:szCs w:val="32"/>
        </w:rPr>
        <w:t>我院采取多种措施，通过资源共享、限制高消费、发布失信人员黑名单等，加大执行力度，并与保险公司合作实行</w:t>
      </w:r>
      <w:r>
        <w:rPr>
          <w:rFonts w:ascii="仿宋" w:eastAsia="仿宋" w:hAnsi="仿宋" w:cs="仿宋_GB2312" w:hint="eastAsia"/>
          <w:sz w:val="32"/>
          <w:szCs w:val="32"/>
        </w:rPr>
        <w:lastRenderedPageBreak/>
        <w:t>执行悬赏，充分利用社会群众力量，</w:t>
      </w:r>
      <w:r>
        <w:rPr>
          <w:rFonts w:ascii="仿宋_GB2312" w:eastAsia="仿宋_GB2312" w:hAnsi="仿宋_GB2312" w:cs="仿宋_GB2312" w:hint="eastAsia"/>
          <w:sz w:val="32"/>
          <w:szCs w:val="32"/>
        </w:rPr>
        <w:t>实现执行高效率。</w:t>
      </w:r>
    </w:p>
    <w:p w:rsidR="00C31256" w:rsidRDefault="00C31256" w:rsidP="00C31256">
      <w:pPr>
        <w:spacing w:line="580" w:lineRule="exact"/>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项目评价得分表</w:t>
      </w:r>
    </w:p>
    <w:tbl>
      <w:tblPr>
        <w:tblStyle w:val="a8"/>
        <w:tblW w:w="8522" w:type="dxa"/>
        <w:tblLayout w:type="fixed"/>
        <w:tblLook w:val="04A0"/>
      </w:tblPr>
      <w:tblGrid>
        <w:gridCol w:w="2840"/>
        <w:gridCol w:w="2841"/>
        <w:gridCol w:w="2841"/>
      </w:tblGrid>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目标任务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得 分</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执行到位情况</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6</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社会群众参与度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1</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满意度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3</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合  计</w:t>
            </w:r>
          </w:p>
        </w:tc>
        <w:tc>
          <w:tcPr>
            <w:tcW w:w="2841" w:type="dxa"/>
          </w:tcPr>
          <w:p w:rsidR="00C31256" w:rsidRDefault="00C31256" w:rsidP="000F48E6">
            <w:pPr>
              <w:spacing w:line="580" w:lineRule="exact"/>
              <w:rPr>
                <w:rFonts w:ascii="仿宋" w:eastAsia="仿宋" w:hAnsi="仿宋" w:cs="仿宋_GB2312"/>
                <w:sz w:val="32"/>
                <w:szCs w:val="32"/>
              </w:rPr>
            </w:pPr>
            <w:r>
              <w:rPr>
                <w:rFonts w:ascii="仿宋" w:eastAsia="仿宋" w:hAnsi="仿宋" w:cs="仿宋_GB2312" w:hint="eastAsia"/>
                <w:sz w:val="32"/>
                <w:szCs w:val="32"/>
              </w:rPr>
              <w:t xml:space="preserve">       10</w:t>
            </w:r>
          </w:p>
        </w:tc>
        <w:tc>
          <w:tcPr>
            <w:tcW w:w="2841" w:type="dxa"/>
          </w:tcPr>
          <w:p w:rsidR="00C31256" w:rsidRDefault="00C31256" w:rsidP="000F48E6">
            <w:pPr>
              <w:spacing w:line="580" w:lineRule="exact"/>
              <w:rPr>
                <w:rFonts w:ascii="仿宋" w:eastAsia="仿宋" w:hAnsi="仿宋" w:cs="仿宋_GB2312"/>
                <w:sz w:val="32"/>
                <w:szCs w:val="32"/>
              </w:rPr>
            </w:pPr>
          </w:p>
        </w:tc>
      </w:tr>
    </w:tbl>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案件执行工作属于财政资金常年预算项目，是为了保障权利人的权益，为建设诚信社会而预算的财政资金。</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案件执行业务工作资金总共预算120万元，实施中采取先制定使用计划，按先计划后实施原则，按实际发生进行报销，保证资金支付到位。</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执行业务工作资金，主要用于支付司法人员在运用国家强制力量，以保证权利人的权益得以实现的过程中，产生的差旅费、交通补助费、培训费、资料费等。2019年执行案件受理数4394件，结案数4188件，支付执行案款金额达24509.02万元，该项目的实施使权利人的权益得到保护。</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仍有拒不履行执行义务的老赖影响执行工作的效率。</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四</w:t>
      </w:r>
      <w:r>
        <w:rPr>
          <w:rFonts w:ascii="仿宋" w:eastAsia="仿宋" w:hAnsi="仿宋" w:cs="仿宋_GB2312"/>
          <w:sz w:val="32"/>
          <w:szCs w:val="32"/>
        </w:rPr>
        <w:t>、相关措施建议</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加强信息网络化科技平台，积极与有关部门实现资源共享，信息互通，加大执行力度，实现执行高效率。</w:t>
      </w:r>
    </w:p>
    <w:p w:rsidR="00C31256" w:rsidRDefault="00C31256" w:rsidP="00C31256">
      <w:pPr>
        <w:spacing w:line="580" w:lineRule="exact"/>
        <w:jc w:val="center"/>
        <w:rPr>
          <w:rFonts w:ascii="仿宋_GB2312" w:eastAsia="仿宋_GB2312" w:hAnsi="仿宋_GB2312" w:cs="仿宋_GB2312"/>
          <w:sz w:val="32"/>
          <w:szCs w:val="32"/>
        </w:rPr>
      </w:pP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2019年案件审判业务费项目</w:t>
      </w:r>
    </w:p>
    <w:p w:rsidR="00C31256" w:rsidRDefault="00C31256" w:rsidP="00C31256">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C31256" w:rsidRDefault="00C31256" w:rsidP="00C31256">
      <w:pPr>
        <w:spacing w:line="580" w:lineRule="exact"/>
        <w:ind w:firstLineChars="200" w:firstLine="640"/>
        <w:rPr>
          <w:rFonts w:ascii="仿宋_GB2312" w:eastAsia="仿宋_GB2312" w:hAnsi="仿宋_GB2312" w:cs="仿宋_GB2312"/>
          <w:sz w:val="32"/>
          <w:szCs w:val="32"/>
        </w:rPr>
      </w:pPr>
    </w:p>
    <w:p w:rsidR="00C31256" w:rsidRDefault="00C31256" w:rsidP="00C31256">
      <w:pPr>
        <w:pStyle w:val="ab"/>
        <w:numPr>
          <w:ilvl w:val="0"/>
          <w:numId w:val="8"/>
        </w:numPr>
        <w:spacing w:line="580" w:lineRule="exact"/>
        <w:ind w:firstLineChars="0"/>
        <w:rPr>
          <w:rFonts w:ascii="仿宋" w:eastAsia="仿宋" w:hAnsi="仿宋" w:cs="仿宋_GB2312"/>
          <w:color w:val="FF0000"/>
          <w:sz w:val="32"/>
          <w:szCs w:val="32"/>
        </w:rPr>
      </w:pPr>
      <w:r>
        <w:rPr>
          <w:rFonts w:ascii="仿宋" w:eastAsia="仿宋" w:hAnsi="仿宋" w:cs="仿宋_GB2312"/>
          <w:sz w:val="32"/>
          <w:szCs w:val="32"/>
        </w:rPr>
        <w:t>评价工作开展及项目情况</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审判业务工作是法院法官审理诉讼案件的职责和任务。为保障案件审判日常管理工作有序进行，让一线审判人员全身心投入审判工作而预算的财政资金。本单位在资金使用中制定使用办法，严格按照要求执行。</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C31256" w:rsidRDefault="00C31256" w:rsidP="00C31256">
      <w:pPr>
        <w:pStyle w:val="ab"/>
        <w:tabs>
          <w:tab w:val="left" w:pos="312"/>
        </w:tabs>
        <w:spacing w:line="580" w:lineRule="exact"/>
        <w:ind w:left="160" w:firstLine="640"/>
        <w:rPr>
          <w:rFonts w:ascii="仿宋" w:eastAsia="仿宋" w:hAnsi="仿宋" w:cs="仿宋_GB2312"/>
          <w:sz w:val="32"/>
          <w:szCs w:val="32"/>
        </w:rPr>
      </w:pPr>
      <w:r>
        <w:rPr>
          <w:rFonts w:ascii="仿宋" w:eastAsia="仿宋" w:hAnsi="仿宋" w:cs="仿宋_GB2312" w:hint="eastAsia"/>
          <w:sz w:val="32"/>
          <w:szCs w:val="32"/>
        </w:rPr>
        <w:t>2019年案件受理数9688件，案件结案数9216件，非税收入缴存财政和省级统筹金额3119.99万元。完成了法院受理的刑事、民商事、行政等各类案件审判任务，保持审判质效高位运行。</w:t>
      </w:r>
    </w:p>
    <w:p w:rsidR="00C31256" w:rsidRDefault="00C31256" w:rsidP="00C31256">
      <w:pPr>
        <w:spacing w:line="580" w:lineRule="exact"/>
        <w:jc w:val="center"/>
        <w:rPr>
          <w:rFonts w:ascii="方正小标宋简体" w:eastAsia="方正小标宋简体" w:hAnsi="仿宋" w:cs="仿宋_GB2312"/>
          <w:sz w:val="36"/>
          <w:szCs w:val="36"/>
        </w:rPr>
      </w:pPr>
      <w:r>
        <w:rPr>
          <w:rFonts w:ascii="方正小标宋简体" w:eastAsia="方正小标宋简体" w:hAnsi="仿宋" w:cs="仿宋_GB2312" w:hint="eastAsia"/>
          <w:sz w:val="36"/>
          <w:szCs w:val="36"/>
        </w:rPr>
        <w:t>项目评价得分表</w:t>
      </w:r>
    </w:p>
    <w:tbl>
      <w:tblPr>
        <w:tblStyle w:val="a8"/>
        <w:tblW w:w="8522" w:type="dxa"/>
        <w:tblLayout w:type="fixed"/>
        <w:tblLook w:val="04A0"/>
      </w:tblPr>
      <w:tblGrid>
        <w:gridCol w:w="2840"/>
        <w:gridCol w:w="2841"/>
        <w:gridCol w:w="2841"/>
      </w:tblGrid>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目标任务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得 分</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备注</w:t>
            </w: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时效指标</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经济效益</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4</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满意度</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2</w:t>
            </w:r>
          </w:p>
        </w:tc>
        <w:tc>
          <w:tcPr>
            <w:tcW w:w="2841" w:type="dxa"/>
          </w:tcPr>
          <w:p w:rsidR="00C31256" w:rsidRDefault="00C31256" w:rsidP="000F48E6">
            <w:pPr>
              <w:spacing w:line="580" w:lineRule="exact"/>
              <w:jc w:val="center"/>
              <w:rPr>
                <w:rFonts w:ascii="仿宋" w:eastAsia="仿宋" w:hAnsi="仿宋" w:cs="仿宋_GB2312"/>
                <w:sz w:val="32"/>
                <w:szCs w:val="32"/>
              </w:rPr>
            </w:pPr>
          </w:p>
        </w:tc>
      </w:tr>
      <w:tr w:rsidR="00C31256" w:rsidTr="000F48E6">
        <w:tc>
          <w:tcPr>
            <w:tcW w:w="2840"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合  计</w:t>
            </w:r>
          </w:p>
        </w:tc>
        <w:tc>
          <w:tcPr>
            <w:tcW w:w="2841" w:type="dxa"/>
          </w:tcPr>
          <w:p w:rsidR="00C31256" w:rsidRDefault="00C31256" w:rsidP="000F48E6">
            <w:pPr>
              <w:spacing w:line="580" w:lineRule="exact"/>
              <w:jc w:val="center"/>
              <w:rPr>
                <w:rFonts w:ascii="仿宋" w:eastAsia="仿宋" w:hAnsi="仿宋" w:cs="仿宋_GB2312"/>
                <w:sz w:val="32"/>
                <w:szCs w:val="32"/>
              </w:rPr>
            </w:pPr>
            <w:r>
              <w:rPr>
                <w:rFonts w:ascii="仿宋" w:eastAsia="仿宋" w:hAnsi="仿宋" w:cs="仿宋_GB2312" w:hint="eastAsia"/>
                <w:sz w:val="32"/>
                <w:szCs w:val="32"/>
              </w:rPr>
              <w:t>10</w:t>
            </w:r>
          </w:p>
        </w:tc>
        <w:tc>
          <w:tcPr>
            <w:tcW w:w="2841" w:type="dxa"/>
          </w:tcPr>
          <w:p w:rsidR="00C31256" w:rsidRDefault="00C31256" w:rsidP="000F48E6">
            <w:pPr>
              <w:spacing w:line="580" w:lineRule="exact"/>
              <w:rPr>
                <w:rFonts w:ascii="仿宋" w:eastAsia="仿宋" w:hAnsi="仿宋" w:cs="仿宋_GB2312"/>
                <w:sz w:val="32"/>
                <w:szCs w:val="32"/>
              </w:rPr>
            </w:pPr>
          </w:p>
        </w:tc>
      </w:tr>
    </w:tbl>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（二）绩效分析</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案件审判业务工作属于财政资金常年预算项目，是全力服务于审判业务工作人员日常工作运行而预算的财政资金。</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案件审判业务工作资金总共预算130万元，实施中采取先制定使用计划，按先计划后实施原则，按实际发生进行报销，保证资金支付到位。</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案件审判业务工作资金，主要用于支付审判业务工作人员在日常工作运行过程中，产生的差旅费、交通补助费、培训费、资料费等。该项目的实施使案件审判人员日常工作高效运行得到保障。</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sz w:val="32"/>
          <w:szCs w:val="32"/>
        </w:rPr>
        <w:t>、存在主要问题</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资金保障不够。</w:t>
      </w:r>
    </w:p>
    <w:p w:rsidR="00C31256" w:rsidRDefault="00C31256" w:rsidP="00C3125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sz w:val="32"/>
          <w:szCs w:val="32"/>
        </w:rPr>
        <w:t>、相关措施建议</w:t>
      </w:r>
    </w:p>
    <w:p w:rsidR="00C31256" w:rsidRDefault="00C31256" w:rsidP="00C31256">
      <w:pPr>
        <w:spacing w:line="580" w:lineRule="exact"/>
        <w:ind w:firstLineChars="200" w:firstLine="640"/>
      </w:pPr>
      <w:r>
        <w:rPr>
          <w:rFonts w:ascii="仿宋" w:eastAsia="仿宋" w:hAnsi="仿宋" w:cs="仿宋_GB2312" w:hint="eastAsia"/>
          <w:sz w:val="32"/>
          <w:szCs w:val="32"/>
        </w:rPr>
        <w:t>本院受理案件逐年增加，积极做好资金预算编报工作。</w:t>
      </w:r>
    </w:p>
    <w:p w:rsidR="00C31256" w:rsidRDefault="00C31256" w:rsidP="00C31256">
      <w:pPr>
        <w:widowControl/>
        <w:jc w:val="left"/>
        <w:rPr>
          <w:rFonts w:ascii="黑体" w:eastAsia="黑体" w:hAnsi="黑体"/>
          <w:color w:val="000000"/>
          <w:sz w:val="44"/>
          <w:szCs w:val="44"/>
        </w:rPr>
      </w:pPr>
      <w:bookmarkStart w:id="63" w:name="_Toc15396618"/>
      <w:r>
        <w:rPr>
          <w:rFonts w:ascii="黑体" w:eastAsia="黑体" w:hAnsi="黑体"/>
          <w:color w:val="000000"/>
          <w:sz w:val="44"/>
          <w:szCs w:val="44"/>
        </w:rPr>
        <w:br w:type="page"/>
      </w:r>
    </w:p>
    <w:p w:rsidR="00C31256" w:rsidRDefault="00C31256" w:rsidP="00C31256">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9"/>
      <w:bookmarkEnd w:id="63"/>
    </w:p>
    <w:p w:rsidR="00C31256" w:rsidRDefault="00C31256" w:rsidP="00C31256">
      <w:pPr>
        <w:spacing w:line="600" w:lineRule="exact"/>
        <w:jc w:val="center"/>
        <w:outlineLvl w:val="0"/>
        <w:rPr>
          <w:rFonts w:ascii="仿宋" w:eastAsia="仿宋" w:hAnsi="仿宋"/>
          <w:b/>
          <w:color w:val="000000"/>
          <w:sz w:val="44"/>
          <w:szCs w:val="44"/>
        </w:rPr>
      </w:pPr>
    </w:p>
    <w:p w:rsidR="00C31256" w:rsidRDefault="00C31256" w:rsidP="00C31256">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C31256" w:rsidRDefault="00C31256" w:rsidP="00C31256">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入总表</w:t>
      </w:r>
      <w:bookmarkEnd w:id="65"/>
    </w:p>
    <w:p w:rsidR="00C31256" w:rsidRDefault="00C31256" w:rsidP="00C31256">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6"/>
    </w:p>
    <w:p w:rsidR="00C31256" w:rsidRDefault="00C31256" w:rsidP="00C31256">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C31256" w:rsidRDefault="00C31256" w:rsidP="00C31256">
      <w:pPr>
        <w:pStyle w:val="2"/>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rsidR="00C31256" w:rsidRDefault="00C31256" w:rsidP="00C31256">
      <w:pPr>
        <w:pStyle w:val="2"/>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C31256" w:rsidRDefault="00C31256" w:rsidP="00C31256">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C31256" w:rsidRDefault="00C31256" w:rsidP="00C31256">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C31256" w:rsidRDefault="00C31256" w:rsidP="00C31256">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8578FF" w:rsidRPr="00C31256" w:rsidRDefault="00C31256" w:rsidP="00C31256">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sectPr w:rsidR="008578FF" w:rsidRPr="00C31256" w:rsidSect="00CF034E">
      <w:headerReference w:type="default" r:id="rId16"/>
      <w:footerReference w:type="default" r:id="rId17"/>
      <w:pgSz w:w="11906" w:h="16838"/>
      <w:pgMar w:top="1440" w:right="1701" w:bottom="1440"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B6B" w:rsidRDefault="00E84B6B" w:rsidP="00006E95">
      <w:r>
        <w:separator/>
      </w:r>
    </w:p>
  </w:endnote>
  <w:endnote w:type="continuationSeparator" w:id="0">
    <w:p w:rsidR="00E84B6B" w:rsidRDefault="00E84B6B" w:rsidP="00006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F48E6" w:rsidRDefault="00841B80">
        <w:pPr>
          <w:pStyle w:val="a6"/>
          <w:jc w:val="center"/>
        </w:pPr>
        <w:r w:rsidRPr="00841B80">
          <w:fldChar w:fldCharType="begin"/>
        </w:r>
        <w:r w:rsidR="000F48E6">
          <w:instrText>PAGE   \* MERGEFORMAT</w:instrText>
        </w:r>
        <w:r w:rsidRPr="00841B80">
          <w:fldChar w:fldCharType="separate"/>
        </w:r>
        <w:r w:rsidR="002F7712" w:rsidRPr="002F7712">
          <w:rPr>
            <w:noProof/>
            <w:lang w:val="zh-CN"/>
          </w:rPr>
          <w:t>11</w:t>
        </w:r>
        <w:r>
          <w:rPr>
            <w:lang w:val="zh-CN"/>
          </w:rPr>
          <w:fldChar w:fldCharType="end"/>
        </w:r>
      </w:p>
    </w:sdtContent>
  </w:sdt>
  <w:p w:rsidR="000F48E6" w:rsidRDefault="000F48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B6B" w:rsidRDefault="00E84B6B" w:rsidP="00006E95">
      <w:r>
        <w:separator/>
      </w:r>
    </w:p>
  </w:footnote>
  <w:footnote w:type="continuationSeparator" w:id="0">
    <w:p w:rsidR="00E84B6B" w:rsidRDefault="00E84B6B" w:rsidP="00006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8E6" w:rsidRDefault="000F48E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b/>
        <w:color w:val="auto"/>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color w:val="auto"/>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180C3FE9"/>
    <w:multiLevelType w:val="multilevel"/>
    <w:tmpl w:val="180C3FE9"/>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13174CC"/>
    <w:multiLevelType w:val="singleLevel"/>
    <w:tmpl w:val="EC0BEF30"/>
    <w:lvl w:ilvl="0">
      <w:start w:val="1"/>
      <w:numFmt w:val="chineseCounting"/>
      <w:suff w:val="nothing"/>
      <w:lvlText w:val="（%1）"/>
      <w:lvlJc w:val="left"/>
      <w:rPr>
        <w:rFonts w:ascii="楷体_GB2312" w:eastAsia="楷体_GB2312" w:hAnsi="楷体_GB2312" w:cs="楷体_GB2312" w:hint="eastAsia"/>
        <w:b/>
        <w:bCs/>
        <w:color w:val="auto"/>
        <w:sz w:val="32"/>
        <w:szCs w:val="32"/>
      </w:rPr>
    </w:lvl>
  </w:abstractNum>
  <w:abstractNum w:abstractNumId="8">
    <w:nsid w:val="41FD3F4F"/>
    <w:multiLevelType w:val="multilevel"/>
    <w:tmpl w:val="41FD3F4F"/>
    <w:lvl w:ilvl="0">
      <w:start w:val="1"/>
      <w:numFmt w:val="none"/>
      <w:lvlText w:val="一、"/>
      <w:lvlJc w:val="left"/>
      <w:pPr>
        <w:ind w:left="1360" w:hanging="720"/>
      </w:pPr>
      <w:rPr>
        <w:rFonts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577E444F"/>
    <w:multiLevelType w:val="multilevel"/>
    <w:tmpl w:val="577E444F"/>
    <w:lvl w:ilvl="0">
      <w:start w:val="3"/>
      <w:numFmt w:val="none"/>
      <w:lvlText w:val="三、"/>
      <w:lvlJc w:val="left"/>
      <w:pPr>
        <w:ind w:left="1360" w:hanging="720"/>
      </w:pPr>
      <w:rPr>
        <w:rFonts w:cs="Times New Roman"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75E64541"/>
    <w:multiLevelType w:val="multilevel"/>
    <w:tmpl w:val="75E6454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9"/>
  </w:num>
  <w:num w:numId="3">
    <w:abstractNumId w:val="1"/>
  </w:num>
  <w:num w:numId="4">
    <w:abstractNumId w:val="5"/>
  </w:num>
  <w:num w:numId="5">
    <w:abstractNumId w:val="3"/>
  </w:num>
  <w:num w:numId="6">
    <w:abstractNumId w:val="0"/>
  </w:num>
  <w:num w:numId="7">
    <w:abstractNumId w:val="2"/>
  </w:num>
  <w:num w:numId="8">
    <w:abstractNumId w:val="8"/>
  </w:num>
  <w:num w:numId="9">
    <w:abstractNumId w:val="1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1533"/>
    <w:rsid w:val="00006E15"/>
    <w:rsid w:val="00006E95"/>
    <w:rsid w:val="000222C6"/>
    <w:rsid w:val="00022623"/>
    <w:rsid w:val="0002549F"/>
    <w:rsid w:val="0002592D"/>
    <w:rsid w:val="000329C5"/>
    <w:rsid w:val="00036270"/>
    <w:rsid w:val="00057154"/>
    <w:rsid w:val="0006487A"/>
    <w:rsid w:val="00065CCA"/>
    <w:rsid w:val="00065F8F"/>
    <w:rsid w:val="000700CC"/>
    <w:rsid w:val="00076819"/>
    <w:rsid w:val="000768F2"/>
    <w:rsid w:val="00080962"/>
    <w:rsid w:val="00080E9C"/>
    <w:rsid w:val="00090291"/>
    <w:rsid w:val="0009184B"/>
    <w:rsid w:val="0009593C"/>
    <w:rsid w:val="000A4E41"/>
    <w:rsid w:val="000B047F"/>
    <w:rsid w:val="000B5923"/>
    <w:rsid w:val="000B5A48"/>
    <w:rsid w:val="000B6FF3"/>
    <w:rsid w:val="000B736F"/>
    <w:rsid w:val="000C3300"/>
    <w:rsid w:val="000C3467"/>
    <w:rsid w:val="000C3CA6"/>
    <w:rsid w:val="000C5EBB"/>
    <w:rsid w:val="000D1267"/>
    <w:rsid w:val="000D1D50"/>
    <w:rsid w:val="000D5782"/>
    <w:rsid w:val="000E6613"/>
    <w:rsid w:val="000E7119"/>
    <w:rsid w:val="000F48E6"/>
    <w:rsid w:val="00103EB2"/>
    <w:rsid w:val="00113A4D"/>
    <w:rsid w:val="00114E9B"/>
    <w:rsid w:val="00122D32"/>
    <w:rsid w:val="001336D5"/>
    <w:rsid w:val="00144968"/>
    <w:rsid w:val="001449B2"/>
    <w:rsid w:val="001451E8"/>
    <w:rsid w:val="001471F1"/>
    <w:rsid w:val="0014729F"/>
    <w:rsid w:val="00150E06"/>
    <w:rsid w:val="0015647F"/>
    <w:rsid w:val="00157BAB"/>
    <w:rsid w:val="0016145B"/>
    <w:rsid w:val="001654D1"/>
    <w:rsid w:val="00172C32"/>
    <w:rsid w:val="0018106D"/>
    <w:rsid w:val="00181C99"/>
    <w:rsid w:val="00182681"/>
    <w:rsid w:val="001877A7"/>
    <w:rsid w:val="00191536"/>
    <w:rsid w:val="001949F0"/>
    <w:rsid w:val="00196687"/>
    <w:rsid w:val="00197CD0"/>
    <w:rsid w:val="001B0460"/>
    <w:rsid w:val="001B0831"/>
    <w:rsid w:val="001B39E2"/>
    <w:rsid w:val="001C0962"/>
    <w:rsid w:val="001C3EAB"/>
    <w:rsid w:val="001D4EE5"/>
    <w:rsid w:val="001D7531"/>
    <w:rsid w:val="001E2492"/>
    <w:rsid w:val="001E737D"/>
    <w:rsid w:val="001F0592"/>
    <w:rsid w:val="001F22F0"/>
    <w:rsid w:val="001F4437"/>
    <w:rsid w:val="001F7506"/>
    <w:rsid w:val="002006CD"/>
    <w:rsid w:val="00200DEC"/>
    <w:rsid w:val="00201C98"/>
    <w:rsid w:val="00202B36"/>
    <w:rsid w:val="00204B7A"/>
    <w:rsid w:val="0021101A"/>
    <w:rsid w:val="00220536"/>
    <w:rsid w:val="00222ED4"/>
    <w:rsid w:val="002233D2"/>
    <w:rsid w:val="00226AFE"/>
    <w:rsid w:val="00235629"/>
    <w:rsid w:val="002357A6"/>
    <w:rsid w:val="00240DE9"/>
    <w:rsid w:val="0024323C"/>
    <w:rsid w:val="00247F3B"/>
    <w:rsid w:val="002575B7"/>
    <w:rsid w:val="00260C38"/>
    <w:rsid w:val="0026143A"/>
    <w:rsid w:val="002616C0"/>
    <w:rsid w:val="002662AA"/>
    <w:rsid w:val="002704F5"/>
    <w:rsid w:val="00280496"/>
    <w:rsid w:val="00293F34"/>
    <w:rsid w:val="00295495"/>
    <w:rsid w:val="002A33CD"/>
    <w:rsid w:val="002B2613"/>
    <w:rsid w:val="002B46B0"/>
    <w:rsid w:val="002C0BB2"/>
    <w:rsid w:val="002D1210"/>
    <w:rsid w:val="002F0E7F"/>
    <w:rsid w:val="002F153A"/>
    <w:rsid w:val="002F1739"/>
    <w:rsid w:val="002F1818"/>
    <w:rsid w:val="002F567B"/>
    <w:rsid w:val="002F6E05"/>
    <w:rsid w:val="002F7712"/>
    <w:rsid w:val="00302EB9"/>
    <w:rsid w:val="003119AF"/>
    <w:rsid w:val="003216A9"/>
    <w:rsid w:val="00321BDE"/>
    <w:rsid w:val="00323FB8"/>
    <w:rsid w:val="00326629"/>
    <w:rsid w:val="00345A03"/>
    <w:rsid w:val="00362AD4"/>
    <w:rsid w:val="0037013F"/>
    <w:rsid w:val="003722DC"/>
    <w:rsid w:val="00374055"/>
    <w:rsid w:val="00380C92"/>
    <w:rsid w:val="0038369C"/>
    <w:rsid w:val="0038417C"/>
    <w:rsid w:val="0039070B"/>
    <w:rsid w:val="00391F20"/>
    <w:rsid w:val="00392773"/>
    <w:rsid w:val="00397FEB"/>
    <w:rsid w:val="003A484F"/>
    <w:rsid w:val="003A7BBC"/>
    <w:rsid w:val="003B0BE0"/>
    <w:rsid w:val="003B0C1B"/>
    <w:rsid w:val="003B688C"/>
    <w:rsid w:val="003C0291"/>
    <w:rsid w:val="003C39AE"/>
    <w:rsid w:val="003C7B60"/>
    <w:rsid w:val="003D1FB2"/>
    <w:rsid w:val="003D66DA"/>
    <w:rsid w:val="003E1310"/>
    <w:rsid w:val="003E6F55"/>
    <w:rsid w:val="003F1291"/>
    <w:rsid w:val="003F3F9B"/>
    <w:rsid w:val="003F45EB"/>
    <w:rsid w:val="00406254"/>
    <w:rsid w:val="00412E4E"/>
    <w:rsid w:val="00413434"/>
    <w:rsid w:val="004163DD"/>
    <w:rsid w:val="004223DE"/>
    <w:rsid w:val="00422A7A"/>
    <w:rsid w:val="004250DD"/>
    <w:rsid w:val="00434489"/>
    <w:rsid w:val="00437085"/>
    <w:rsid w:val="0044031E"/>
    <w:rsid w:val="00443880"/>
    <w:rsid w:val="0044429B"/>
    <w:rsid w:val="004464F4"/>
    <w:rsid w:val="004471AA"/>
    <w:rsid w:val="00455600"/>
    <w:rsid w:val="004672FB"/>
    <w:rsid w:val="00471401"/>
    <w:rsid w:val="00473F31"/>
    <w:rsid w:val="004760A1"/>
    <w:rsid w:val="0048263A"/>
    <w:rsid w:val="00483375"/>
    <w:rsid w:val="0048516B"/>
    <w:rsid w:val="00486DAF"/>
    <w:rsid w:val="00487E5D"/>
    <w:rsid w:val="00492A75"/>
    <w:rsid w:val="00492B94"/>
    <w:rsid w:val="004A01AC"/>
    <w:rsid w:val="004A711F"/>
    <w:rsid w:val="004B199D"/>
    <w:rsid w:val="004B21CB"/>
    <w:rsid w:val="004B2552"/>
    <w:rsid w:val="004B4690"/>
    <w:rsid w:val="004B6FDA"/>
    <w:rsid w:val="004D6DBA"/>
    <w:rsid w:val="004E0A2D"/>
    <w:rsid w:val="004E206B"/>
    <w:rsid w:val="004E6DF7"/>
    <w:rsid w:val="004F0FBD"/>
    <w:rsid w:val="0050472E"/>
    <w:rsid w:val="00505A47"/>
    <w:rsid w:val="00511BE4"/>
    <w:rsid w:val="00512FDA"/>
    <w:rsid w:val="00520DA0"/>
    <w:rsid w:val="00523EBF"/>
    <w:rsid w:val="00525901"/>
    <w:rsid w:val="00533F76"/>
    <w:rsid w:val="00534912"/>
    <w:rsid w:val="00535346"/>
    <w:rsid w:val="00545A1D"/>
    <w:rsid w:val="005664BB"/>
    <w:rsid w:val="0057216A"/>
    <w:rsid w:val="0057481D"/>
    <w:rsid w:val="005771CF"/>
    <w:rsid w:val="0058486E"/>
    <w:rsid w:val="00586AAC"/>
    <w:rsid w:val="0058710C"/>
    <w:rsid w:val="00595592"/>
    <w:rsid w:val="005961ED"/>
    <w:rsid w:val="005A28CD"/>
    <w:rsid w:val="005D0B27"/>
    <w:rsid w:val="005D101B"/>
    <w:rsid w:val="005D1C8B"/>
    <w:rsid w:val="005D2C89"/>
    <w:rsid w:val="005D5CED"/>
    <w:rsid w:val="005E39E2"/>
    <w:rsid w:val="005F1A4C"/>
    <w:rsid w:val="0060497F"/>
    <w:rsid w:val="00605688"/>
    <w:rsid w:val="006070AF"/>
    <w:rsid w:val="00607E6C"/>
    <w:rsid w:val="006101B1"/>
    <w:rsid w:val="00611300"/>
    <w:rsid w:val="006137BE"/>
    <w:rsid w:val="00614E44"/>
    <w:rsid w:val="00620124"/>
    <w:rsid w:val="00621EB2"/>
    <w:rsid w:val="00622830"/>
    <w:rsid w:val="00630AEF"/>
    <w:rsid w:val="006311F0"/>
    <w:rsid w:val="00631C60"/>
    <w:rsid w:val="006325F8"/>
    <w:rsid w:val="00634C9A"/>
    <w:rsid w:val="00643B96"/>
    <w:rsid w:val="006440E4"/>
    <w:rsid w:val="00652F7F"/>
    <w:rsid w:val="00654E35"/>
    <w:rsid w:val="006600E4"/>
    <w:rsid w:val="0066343B"/>
    <w:rsid w:val="00664777"/>
    <w:rsid w:val="00670501"/>
    <w:rsid w:val="006748A4"/>
    <w:rsid w:val="006837E7"/>
    <w:rsid w:val="00683E73"/>
    <w:rsid w:val="00684DFC"/>
    <w:rsid w:val="006917B1"/>
    <w:rsid w:val="006A3141"/>
    <w:rsid w:val="006A325F"/>
    <w:rsid w:val="006A5E34"/>
    <w:rsid w:val="006B2422"/>
    <w:rsid w:val="006B2B9A"/>
    <w:rsid w:val="006B5AB7"/>
    <w:rsid w:val="006C1937"/>
    <w:rsid w:val="006D4B7D"/>
    <w:rsid w:val="006E015B"/>
    <w:rsid w:val="006F020C"/>
    <w:rsid w:val="007127B7"/>
    <w:rsid w:val="00713385"/>
    <w:rsid w:val="00715FFD"/>
    <w:rsid w:val="007232FB"/>
    <w:rsid w:val="00723FCF"/>
    <w:rsid w:val="00732B40"/>
    <w:rsid w:val="007416B6"/>
    <w:rsid w:val="00742609"/>
    <w:rsid w:val="00746F48"/>
    <w:rsid w:val="0075404D"/>
    <w:rsid w:val="00755A26"/>
    <w:rsid w:val="0076182A"/>
    <w:rsid w:val="00767B7E"/>
    <w:rsid w:val="00767BF1"/>
    <w:rsid w:val="00771059"/>
    <w:rsid w:val="00771B3A"/>
    <w:rsid w:val="00774848"/>
    <w:rsid w:val="007770C3"/>
    <w:rsid w:val="00781659"/>
    <w:rsid w:val="00784D24"/>
    <w:rsid w:val="00785FBA"/>
    <w:rsid w:val="0078629A"/>
    <w:rsid w:val="00786E4A"/>
    <w:rsid w:val="007875EB"/>
    <w:rsid w:val="0079426B"/>
    <w:rsid w:val="007A33E7"/>
    <w:rsid w:val="007A4AC8"/>
    <w:rsid w:val="007A5C28"/>
    <w:rsid w:val="007B1CB7"/>
    <w:rsid w:val="007C11E4"/>
    <w:rsid w:val="007C6F36"/>
    <w:rsid w:val="007D2FCB"/>
    <w:rsid w:val="007D312A"/>
    <w:rsid w:val="007D3F19"/>
    <w:rsid w:val="007D4274"/>
    <w:rsid w:val="007E23B0"/>
    <w:rsid w:val="007E32C4"/>
    <w:rsid w:val="007E4326"/>
    <w:rsid w:val="007E5CDC"/>
    <w:rsid w:val="007E6BD2"/>
    <w:rsid w:val="007F1991"/>
    <w:rsid w:val="007F2C2F"/>
    <w:rsid w:val="007F55FC"/>
    <w:rsid w:val="007F5665"/>
    <w:rsid w:val="00800112"/>
    <w:rsid w:val="00801A81"/>
    <w:rsid w:val="00807C1A"/>
    <w:rsid w:val="00817FC0"/>
    <w:rsid w:val="008253BB"/>
    <w:rsid w:val="00826AD0"/>
    <w:rsid w:val="0083706E"/>
    <w:rsid w:val="00841B80"/>
    <w:rsid w:val="008423A5"/>
    <w:rsid w:val="008460DF"/>
    <w:rsid w:val="008473A4"/>
    <w:rsid w:val="00847D6A"/>
    <w:rsid w:val="00850625"/>
    <w:rsid w:val="00853718"/>
    <w:rsid w:val="00855221"/>
    <w:rsid w:val="008578FF"/>
    <w:rsid w:val="00860645"/>
    <w:rsid w:val="00865314"/>
    <w:rsid w:val="0086620E"/>
    <w:rsid w:val="00871F71"/>
    <w:rsid w:val="00881375"/>
    <w:rsid w:val="00885AF4"/>
    <w:rsid w:val="0088614E"/>
    <w:rsid w:val="00891461"/>
    <w:rsid w:val="008939CD"/>
    <w:rsid w:val="008A67F8"/>
    <w:rsid w:val="008B1CAA"/>
    <w:rsid w:val="008B768C"/>
    <w:rsid w:val="008C1131"/>
    <w:rsid w:val="008C1DEB"/>
    <w:rsid w:val="008C4DB1"/>
    <w:rsid w:val="008C4EAF"/>
    <w:rsid w:val="008C5176"/>
    <w:rsid w:val="008C7FD0"/>
    <w:rsid w:val="008E019F"/>
    <w:rsid w:val="008E1DE7"/>
    <w:rsid w:val="008E2DB3"/>
    <w:rsid w:val="008E4981"/>
    <w:rsid w:val="008E6941"/>
    <w:rsid w:val="008E707C"/>
    <w:rsid w:val="008F192B"/>
    <w:rsid w:val="00900B08"/>
    <w:rsid w:val="00902155"/>
    <w:rsid w:val="00902DEB"/>
    <w:rsid w:val="00902FA3"/>
    <w:rsid w:val="009056A5"/>
    <w:rsid w:val="00912C5C"/>
    <w:rsid w:val="0092232E"/>
    <w:rsid w:val="00923564"/>
    <w:rsid w:val="0092392E"/>
    <w:rsid w:val="009315F9"/>
    <w:rsid w:val="009330D1"/>
    <w:rsid w:val="00935F0E"/>
    <w:rsid w:val="00943F08"/>
    <w:rsid w:val="00946945"/>
    <w:rsid w:val="00951248"/>
    <w:rsid w:val="0095152F"/>
    <w:rsid w:val="00954C49"/>
    <w:rsid w:val="00955FA4"/>
    <w:rsid w:val="009677E8"/>
    <w:rsid w:val="0097099F"/>
    <w:rsid w:val="00971997"/>
    <w:rsid w:val="00971FFC"/>
    <w:rsid w:val="00975A7A"/>
    <w:rsid w:val="00983A6D"/>
    <w:rsid w:val="00983BD3"/>
    <w:rsid w:val="0098660A"/>
    <w:rsid w:val="009877A4"/>
    <w:rsid w:val="009878DE"/>
    <w:rsid w:val="009931C3"/>
    <w:rsid w:val="009A5661"/>
    <w:rsid w:val="009A7B3E"/>
    <w:rsid w:val="009B2C43"/>
    <w:rsid w:val="009B4EAE"/>
    <w:rsid w:val="009B7573"/>
    <w:rsid w:val="009C22F4"/>
    <w:rsid w:val="009C2E6E"/>
    <w:rsid w:val="009C2E98"/>
    <w:rsid w:val="009D3447"/>
    <w:rsid w:val="009D4711"/>
    <w:rsid w:val="009E2E5C"/>
    <w:rsid w:val="009E5FE9"/>
    <w:rsid w:val="009E6070"/>
    <w:rsid w:val="009F1185"/>
    <w:rsid w:val="009F18CD"/>
    <w:rsid w:val="009F2A13"/>
    <w:rsid w:val="009F2BDB"/>
    <w:rsid w:val="00A04EB0"/>
    <w:rsid w:val="00A12AAB"/>
    <w:rsid w:val="00A13CC1"/>
    <w:rsid w:val="00A15D1F"/>
    <w:rsid w:val="00A16847"/>
    <w:rsid w:val="00A237D8"/>
    <w:rsid w:val="00A268C4"/>
    <w:rsid w:val="00A307CD"/>
    <w:rsid w:val="00A33639"/>
    <w:rsid w:val="00A40A00"/>
    <w:rsid w:val="00A4142F"/>
    <w:rsid w:val="00A50DFB"/>
    <w:rsid w:val="00A538B7"/>
    <w:rsid w:val="00A56DF2"/>
    <w:rsid w:val="00A57169"/>
    <w:rsid w:val="00A62607"/>
    <w:rsid w:val="00A67AB5"/>
    <w:rsid w:val="00A80D30"/>
    <w:rsid w:val="00A91760"/>
    <w:rsid w:val="00A93B00"/>
    <w:rsid w:val="00A93C21"/>
    <w:rsid w:val="00AA6E9C"/>
    <w:rsid w:val="00AC29EE"/>
    <w:rsid w:val="00AC3C6A"/>
    <w:rsid w:val="00AD5620"/>
    <w:rsid w:val="00AD7C1B"/>
    <w:rsid w:val="00AE16BA"/>
    <w:rsid w:val="00AE1C47"/>
    <w:rsid w:val="00AE1EBE"/>
    <w:rsid w:val="00AE4CA1"/>
    <w:rsid w:val="00AE7210"/>
    <w:rsid w:val="00AF007E"/>
    <w:rsid w:val="00AF7F10"/>
    <w:rsid w:val="00B03C9D"/>
    <w:rsid w:val="00B060AE"/>
    <w:rsid w:val="00B10517"/>
    <w:rsid w:val="00B13666"/>
    <w:rsid w:val="00B14E76"/>
    <w:rsid w:val="00B161B8"/>
    <w:rsid w:val="00B2048C"/>
    <w:rsid w:val="00B27803"/>
    <w:rsid w:val="00B310B9"/>
    <w:rsid w:val="00B31196"/>
    <w:rsid w:val="00B32256"/>
    <w:rsid w:val="00B35F3F"/>
    <w:rsid w:val="00B36CBB"/>
    <w:rsid w:val="00B37D03"/>
    <w:rsid w:val="00B40C98"/>
    <w:rsid w:val="00B425E0"/>
    <w:rsid w:val="00B42A5E"/>
    <w:rsid w:val="00B42D2B"/>
    <w:rsid w:val="00B43704"/>
    <w:rsid w:val="00B440AA"/>
    <w:rsid w:val="00B44A6B"/>
    <w:rsid w:val="00B44B70"/>
    <w:rsid w:val="00B46C8E"/>
    <w:rsid w:val="00B53C56"/>
    <w:rsid w:val="00B604B1"/>
    <w:rsid w:val="00B60E5C"/>
    <w:rsid w:val="00B77EA6"/>
    <w:rsid w:val="00B80E98"/>
    <w:rsid w:val="00B81598"/>
    <w:rsid w:val="00B841F1"/>
    <w:rsid w:val="00B944D6"/>
    <w:rsid w:val="00BA1854"/>
    <w:rsid w:val="00BB037A"/>
    <w:rsid w:val="00BB4DF0"/>
    <w:rsid w:val="00BB5D0D"/>
    <w:rsid w:val="00BC289F"/>
    <w:rsid w:val="00BC5361"/>
    <w:rsid w:val="00BC5460"/>
    <w:rsid w:val="00BC6B50"/>
    <w:rsid w:val="00BD0E25"/>
    <w:rsid w:val="00BF5BD6"/>
    <w:rsid w:val="00C03E31"/>
    <w:rsid w:val="00C06EB3"/>
    <w:rsid w:val="00C07E39"/>
    <w:rsid w:val="00C104FB"/>
    <w:rsid w:val="00C21BD7"/>
    <w:rsid w:val="00C2284F"/>
    <w:rsid w:val="00C22D50"/>
    <w:rsid w:val="00C31256"/>
    <w:rsid w:val="00C33E72"/>
    <w:rsid w:val="00C354B2"/>
    <w:rsid w:val="00C35554"/>
    <w:rsid w:val="00C42709"/>
    <w:rsid w:val="00C53062"/>
    <w:rsid w:val="00C533CC"/>
    <w:rsid w:val="00C5751C"/>
    <w:rsid w:val="00C61BFC"/>
    <w:rsid w:val="00C62B85"/>
    <w:rsid w:val="00C65438"/>
    <w:rsid w:val="00C65714"/>
    <w:rsid w:val="00C657B6"/>
    <w:rsid w:val="00C704BB"/>
    <w:rsid w:val="00C73B95"/>
    <w:rsid w:val="00C84FA4"/>
    <w:rsid w:val="00C912E0"/>
    <w:rsid w:val="00C91CBB"/>
    <w:rsid w:val="00C935B7"/>
    <w:rsid w:val="00CA2EBC"/>
    <w:rsid w:val="00CC09B6"/>
    <w:rsid w:val="00CC666F"/>
    <w:rsid w:val="00CD1E3F"/>
    <w:rsid w:val="00CD5993"/>
    <w:rsid w:val="00CE081D"/>
    <w:rsid w:val="00CE44F6"/>
    <w:rsid w:val="00CE49DA"/>
    <w:rsid w:val="00CE6CD5"/>
    <w:rsid w:val="00CE7B05"/>
    <w:rsid w:val="00CE7B61"/>
    <w:rsid w:val="00CF034E"/>
    <w:rsid w:val="00CF53DB"/>
    <w:rsid w:val="00CF783F"/>
    <w:rsid w:val="00D00095"/>
    <w:rsid w:val="00D107DB"/>
    <w:rsid w:val="00D20620"/>
    <w:rsid w:val="00D26091"/>
    <w:rsid w:val="00D30E66"/>
    <w:rsid w:val="00D3154C"/>
    <w:rsid w:val="00D34E7C"/>
    <w:rsid w:val="00D35489"/>
    <w:rsid w:val="00D43F8E"/>
    <w:rsid w:val="00D44F36"/>
    <w:rsid w:val="00D51276"/>
    <w:rsid w:val="00D56F29"/>
    <w:rsid w:val="00D64BE7"/>
    <w:rsid w:val="00D7035F"/>
    <w:rsid w:val="00D724CA"/>
    <w:rsid w:val="00D84244"/>
    <w:rsid w:val="00D93B0F"/>
    <w:rsid w:val="00DA65AC"/>
    <w:rsid w:val="00DB16B0"/>
    <w:rsid w:val="00DB1913"/>
    <w:rsid w:val="00DC410D"/>
    <w:rsid w:val="00DC625D"/>
    <w:rsid w:val="00DC68CA"/>
    <w:rsid w:val="00DC7CBA"/>
    <w:rsid w:val="00DD343B"/>
    <w:rsid w:val="00DD58B0"/>
    <w:rsid w:val="00DD6FC5"/>
    <w:rsid w:val="00DD73B7"/>
    <w:rsid w:val="00DE000C"/>
    <w:rsid w:val="00DE1729"/>
    <w:rsid w:val="00DE55DB"/>
    <w:rsid w:val="00DE5870"/>
    <w:rsid w:val="00DF28BC"/>
    <w:rsid w:val="00DF34B9"/>
    <w:rsid w:val="00E00561"/>
    <w:rsid w:val="00E01053"/>
    <w:rsid w:val="00E028C3"/>
    <w:rsid w:val="00E056CF"/>
    <w:rsid w:val="00E07ACF"/>
    <w:rsid w:val="00E2216F"/>
    <w:rsid w:val="00E25F4A"/>
    <w:rsid w:val="00E26C56"/>
    <w:rsid w:val="00E331A1"/>
    <w:rsid w:val="00E33202"/>
    <w:rsid w:val="00E336A9"/>
    <w:rsid w:val="00E50624"/>
    <w:rsid w:val="00E568DF"/>
    <w:rsid w:val="00E64269"/>
    <w:rsid w:val="00E72CEF"/>
    <w:rsid w:val="00E82267"/>
    <w:rsid w:val="00E84B6B"/>
    <w:rsid w:val="00E930B8"/>
    <w:rsid w:val="00EA010F"/>
    <w:rsid w:val="00EA0B5F"/>
    <w:rsid w:val="00EB5371"/>
    <w:rsid w:val="00ED1B63"/>
    <w:rsid w:val="00ED3C1F"/>
    <w:rsid w:val="00ED4085"/>
    <w:rsid w:val="00ED420E"/>
    <w:rsid w:val="00EE06A6"/>
    <w:rsid w:val="00EE1643"/>
    <w:rsid w:val="00EE2F57"/>
    <w:rsid w:val="00EF04F1"/>
    <w:rsid w:val="00EF2424"/>
    <w:rsid w:val="00EF4C34"/>
    <w:rsid w:val="00EF622B"/>
    <w:rsid w:val="00EF77C6"/>
    <w:rsid w:val="00F05438"/>
    <w:rsid w:val="00F05ABD"/>
    <w:rsid w:val="00F06A65"/>
    <w:rsid w:val="00F070B0"/>
    <w:rsid w:val="00F1361C"/>
    <w:rsid w:val="00F160C7"/>
    <w:rsid w:val="00F25053"/>
    <w:rsid w:val="00F255AE"/>
    <w:rsid w:val="00F36D8F"/>
    <w:rsid w:val="00F4009C"/>
    <w:rsid w:val="00F40907"/>
    <w:rsid w:val="00F417B1"/>
    <w:rsid w:val="00F42001"/>
    <w:rsid w:val="00F52FE4"/>
    <w:rsid w:val="00F53CC6"/>
    <w:rsid w:val="00F56544"/>
    <w:rsid w:val="00F56C1C"/>
    <w:rsid w:val="00F602DF"/>
    <w:rsid w:val="00F63EE8"/>
    <w:rsid w:val="00F81FD9"/>
    <w:rsid w:val="00F841AA"/>
    <w:rsid w:val="00F86E06"/>
    <w:rsid w:val="00F94B5A"/>
    <w:rsid w:val="00F964CC"/>
    <w:rsid w:val="00FA0B72"/>
    <w:rsid w:val="00FA23E8"/>
    <w:rsid w:val="00FA37BF"/>
    <w:rsid w:val="00FC5461"/>
    <w:rsid w:val="00FC570E"/>
    <w:rsid w:val="00FD3CC1"/>
    <w:rsid w:val="00FE1DAF"/>
    <w:rsid w:val="00FE6355"/>
    <w:rsid w:val="00FE6862"/>
    <w:rsid w:val="00FF00DF"/>
    <w:rsid w:val="00FF020E"/>
    <w:rsid w:val="00FF1E02"/>
    <w:rsid w:val="00FF30B4"/>
    <w:rsid w:val="10C055FF"/>
    <w:rsid w:val="16BB723D"/>
    <w:rsid w:val="240371BF"/>
    <w:rsid w:val="29FD04D3"/>
    <w:rsid w:val="319F7F4E"/>
    <w:rsid w:val="4B256019"/>
    <w:rsid w:val="728D6DD3"/>
    <w:rsid w:val="7B186C7F"/>
    <w:rsid w:val="7DCE39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semiHidden="0"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9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06E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06E9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06E9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6E95"/>
    <w:rPr>
      <w:rFonts w:asciiTheme="majorHAnsi" w:eastAsia="黑体" w:hAnsiTheme="majorHAnsi" w:cstheme="majorBidi"/>
      <w:sz w:val="20"/>
      <w:szCs w:val="20"/>
    </w:rPr>
  </w:style>
  <w:style w:type="paragraph" w:styleId="a4">
    <w:name w:val="Body Text"/>
    <w:basedOn w:val="a"/>
    <w:link w:val="Char"/>
    <w:uiPriority w:val="99"/>
    <w:qFormat/>
    <w:rsid w:val="00006E95"/>
    <w:pPr>
      <w:spacing w:beforeLines="30"/>
    </w:pPr>
    <w:rPr>
      <w:rFonts w:ascii="仿宋_GB2312" w:eastAsia="仿宋_GB2312"/>
      <w:kern w:val="0"/>
      <w:sz w:val="30"/>
    </w:rPr>
  </w:style>
  <w:style w:type="paragraph" w:styleId="30">
    <w:name w:val="toc 3"/>
    <w:basedOn w:val="a"/>
    <w:next w:val="a"/>
    <w:uiPriority w:val="39"/>
    <w:unhideWhenUsed/>
    <w:qFormat/>
    <w:rsid w:val="00006E95"/>
    <w:pPr>
      <w:tabs>
        <w:tab w:val="right" w:leader="dot" w:pos="8296"/>
      </w:tabs>
      <w:ind w:leftChars="400" w:left="840"/>
    </w:pPr>
  </w:style>
  <w:style w:type="paragraph" w:styleId="a5">
    <w:name w:val="Balloon Text"/>
    <w:basedOn w:val="a"/>
    <w:link w:val="Char0"/>
    <w:uiPriority w:val="99"/>
    <w:semiHidden/>
    <w:unhideWhenUsed/>
    <w:qFormat/>
    <w:rsid w:val="00006E95"/>
    <w:rPr>
      <w:sz w:val="18"/>
      <w:szCs w:val="18"/>
    </w:rPr>
  </w:style>
  <w:style w:type="paragraph" w:styleId="a6">
    <w:name w:val="footer"/>
    <w:basedOn w:val="a"/>
    <w:link w:val="Char1"/>
    <w:uiPriority w:val="99"/>
    <w:qFormat/>
    <w:rsid w:val="00006E95"/>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006E9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06E9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06E95"/>
    <w:pPr>
      <w:tabs>
        <w:tab w:val="right" w:leader="dot" w:pos="8296"/>
      </w:tabs>
      <w:ind w:leftChars="200" w:left="420"/>
    </w:pPr>
  </w:style>
  <w:style w:type="table" w:styleId="a8">
    <w:name w:val="Table Grid"/>
    <w:basedOn w:val="a1"/>
    <w:uiPriority w:val="59"/>
    <w:rsid w:val="0000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006E95"/>
    <w:rPr>
      <w:b/>
    </w:rPr>
  </w:style>
  <w:style w:type="character" w:styleId="aa">
    <w:name w:val="Hyperlink"/>
    <w:basedOn w:val="a0"/>
    <w:uiPriority w:val="99"/>
    <w:unhideWhenUsed/>
    <w:qFormat/>
    <w:rsid w:val="00006E95"/>
    <w:rPr>
      <w:color w:val="0000FF" w:themeColor="hyperlink"/>
      <w:u w:val="single"/>
    </w:rPr>
  </w:style>
  <w:style w:type="character" w:customStyle="1" w:styleId="HeaderChar">
    <w:name w:val="Header Char"/>
    <w:basedOn w:val="a0"/>
    <w:uiPriority w:val="99"/>
    <w:semiHidden/>
    <w:qFormat/>
    <w:rsid w:val="00006E95"/>
    <w:rPr>
      <w:rFonts w:ascii="Times New Roman" w:hAnsi="Times New Roman"/>
      <w:sz w:val="18"/>
      <w:szCs w:val="18"/>
    </w:rPr>
  </w:style>
  <w:style w:type="character" w:customStyle="1" w:styleId="Char2">
    <w:name w:val="页眉 Char"/>
    <w:link w:val="a7"/>
    <w:uiPriority w:val="99"/>
    <w:semiHidden/>
    <w:qFormat/>
    <w:locked/>
    <w:rsid w:val="00006E95"/>
    <w:rPr>
      <w:sz w:val="18"/>
    </w:rPr>
  </w:style>
  <w:style w:type="character" w:customStyle="1" w:styleId="FooterChar">
    <w:name w:val="Footer Char"/>
    <w:basedOn w:val="a0"/>
    <w:uiPriority w:val="99"/>
    <w:semiHidden/>
    <w:qFormat/>
    <w:rsid w:val="00006E95"/>
    <w:rPr>
      <w:rFonts w:ascii="Times New Roman" w:hAnsi="Times New Roman"/>
      <w:sz w:val="18"/>
      <w:szCs w:val="18"/>
    </w:rPr>
  </w:style>
  <w:style w:type="character" w:customStyle="1" w:styleId="Char1">
    <w:name w:val="页脚 Char"/>
    <w:link w:val="a6"/>
    <w:uiPriority w:val="99"/>
    <w:qFormat/>
    <w:locked/>
    <w:rsid w:val="00006E95"/>
    <w:rPr>
      <w:sz w:val="18"/>
    </w:rPr>
  </w:style>
  <w:style w:type="character" w:customStyle="1" w:styleId="BodyTextChar">
    <w:name w:val="Body Text Char"/>
    <w:basedOn w:val="a0"/>
    <w:uiPriority w:val="99"/>
    <w:semiHidden/>
    <w:qFormat/>
    <w:rsid w:val="00006E95"/>
    <w:rPr>
      <w:rFonts w:ascii="Times New Roman" w:hAnsi="Times New Roman"/>
      <w:szCs w:val="24"/>
    </w:rPr>
  </w:style>
  <w:style w:type="character" w:customStyle="1" w:styleId="Char">
    <w:name w:val="正文文本 Char"/>
    <w:link w:val="a4"/>
    <w:uiPriority w:val="99"/>
    <w:qFormat/>
    <w:locked/>
    <w:rsid w:val="00006E95"/>
    <w:rPr>
      <w:rFonts w:ascii="仿宋_GB2312" w:eastAsia="仿宋_GB2312" w:hAnsi="Times New Roman"/>
      <w:sz w:val="24"/>
    </w:rPr>
  </w:style>
  <w:style w:type="paragraph" w:customStyle="1" w:styleId="Default">
    <w:name w:val="Default"/>
    <w:uiPriority w:val="99"/>
    <w:qFormat/>
    <w:rsid w:val="00006E95"/>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006E95"/>
    <w:pPr>
      <w:ind w:firstLineChars="200" w:firstLine="420"/>
    </w:pPr>
  </w:style>
  <w:style w:type="character" w:customStyle="1" w:styleId="1Char">
    <w:name w:val="标题 1 Char"/>
    <w:basedOn w:val="a0"/>
    <w:link w:val="1"/>
    <w:uiPriority w:val="9"/>
    <w:qFormat/>
    <w:rsid w:val="00006E95"/>
    <w:rPr>
      <w:rFonts w:ascii="Times New Roman" w:hAnsi="Times New Roman"/>
      <w:b/>
      <w:bCs/>
      <w:kern w:val="44"/>
      <w:sz w:val="44"/>
      <w:szCs w:val="44"/>
    </w:rPr>
  </w:style>
  <w:style w:type="character" w:customStyle="1" w:styleId="2Char">
    <w:name w:val="标题 2 Char"/>
    <w:basedOn w:val="a0"/>
    <w:link w:val="2"/>
    <w:uiPriority w:val="9"/>
    <w:qFormat/>
    <w:rsid w:val="00006E9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06E9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006E95"/>
    <w:rPr>
      <w:rFonts w:ascii="Times New Roman" w:hAnsi="Times New Roman"/>
      <w:kern w:val="2"/>
      <w:sz w:val="18"/>
      <w:szCs w:val="18"/>
    </w:rPr>
  </w:style>
  <w:style w:type="character" w:customStyle="1" w:styleId="3Char">
    <w:name w:val="标题 3 Char"/>
    <w:basedOn w:val="a0"/>
    <w:link w:val="3"/>
    <w:uiPriority w:val="9"/>
    <w:qFormat/>
    <w:rsid w:val="00006E95"/>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1</a:t>
            </a:r>
            <a:r>
              <a:rPr lang="zh-CN" altLang="en-US" sz="1400">
                <a:latin typeface="仿宋_GB2312" panose="02010609030101010101" pitchFamily="3" charset="-122"/>
                <a:ea typeface="仿宋_GB2312" panose="02010609030101010101" pitchFamily="3" charset="-122"/>
              </a:rPr>
              <a:t>：收、支决算总计变动情况表图表标题</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p>
        </c:rich>
      </c:tx>
    </c:title>
    <c:plotArea>
      <c:layout/>
      <c:barChart>
        <c:barDir val="col"/>
        <c:grouping val="clustered"/>
        <c:ser>
          <c:idx val="0"/>
          <c:order val="0"/>
          <c:tx>
            <c:strRef>
              <c:f>Sheet1!$B$1</c:f>
              <c:strCache>
                <c:ptCount val="1"/>
                <c:pt idx="0">
                  <c:v>2018年</c:v>
                </c:pt>
              </c:strCache>
            </c:strRef>
          </c:tx>
          <c:dLbls>
            <c:dLbl>
              <c:idx val="0"/>
              <c:layout>
                <c:manualLayout>
                  <c:x val="2.4044241404183849E-3"/>
                  <c:y val="1.4914243102162498E-2"/>
                </c:manualLayout>
              </c:layout>
              <c:showVal val="1"/>
            </c:dLbl>
            <c:dLbl>
              <c:idx val="1"/>
              <c:layout>
                <c:manualLayout>
                  <c:x val="0"/>
                  <c:y val="2.2371364653244068E-2"/>
                </c:manualLayout>
              </c:layout>
              <c:showVal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5069.21</c:v>
                </c:pt>
                <c:pt idx="1">
                  <c:v>3741.96</c:v>
                </c:pt>
              </c:numCache>
            </c:numRef>
          </c:val>
        </c:ser>
        <c:ser>
          <c:idx val="1"/>
          <c:order val="1"/>
          <c:tx>
            <c:strRef>
              <c:f>Sheet1!$C$1</c:f>
              <c:strCache>
                <c:ptCount val="1"/>
                <c:pt idx="0">
                  <c:v>2019年</c:v>
                </c:pt>
              </c:strCache>
            </c:strRef>
          </c:tx>
          <c:dLbls>
            <c:dLbl>
              <c:idx val="0"/>
              <c:layout>
                <c:manualLayout>
                  <c:x val="0"/>
                  <c:y val="2.6099925428784705E-2"/>
                </c:manualLayout>
              </c:layout>
              <c:showVal val="1"/>
            </c:dLbl>
            <c:dLbl>
              <c:idx val="1"/>
              <c:layout>
                <c:manualLayout>
                  <c:x val="0"/>
                  <c:y val="1.4914243102162598E-2"/>
                </c:manualLayout>
              </c:layout>
              <c:showVal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4799.63</c:v>
                </c:pt>
                <c:pt idx="1">
                  <c:v>4225.2700000000013</c:v>
                </c:pt>
              </c:numCache>
            </c:numRef>
          </c:val>
        </c:ser>
        <c:axId val="140528640"/>
        <c:axId val="142594816"/>
      </c:barChart>
      <c:catAx>
        <c:axId val="14052864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2594816"/>
        <c:crosses val="autoZero"/>
        <c:auto val="1"/>
        <c:lblAlgn val="ctr"/>
        <c:lblOffset val="100"/>
      </c:catAx>
      <c:valAx>
        <c:axId val="14259481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052864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2</a:t>
            </a:r>
            <a:r>
              <a:rPr lang="zh-CN" altLang="en-US" sz="1400">
                <a:latin typeface="仿宋_GB2312" panose="02010609030101010101" pitchFamily="3" charset="-122"/>
                <a:ea typeface="仿宋_GB2312" panose="02010609030101010101" pitchFamily="3" charset="-122"/>
              </a:rPr>
              <a:t>：收入决算结构图（单位：万元）</a:t>
            </a:r>
          </a:p>
        </c:rich>
      </c:tx>
      <c:layout>
        <c:manualLayout>
          <c:xMode val="edge"/>
          <c:yMode val="edge"/>
          <c:x val="0.23039354910879301"/>
          <c:y val="3.5380861391644904E-2"/>
        </c:manualLayout>
      </c:layout>
    </c:title>
    <c:plotArea>
      <c:layout/>
      <c:pieChart>
        <c:varyColors val="1"/>
        <c:ser>
          <c:idx val="0"/>
          <c:order val="0"/>
          <c:tx>
            <c:strRef>
              <c:f>Sheet1!$B$1</c:f>
              <c:strCache>
                <c:ptCount val="1"/>
                <c:pt idx="0">
                  <c:v>单位：万元</c:v>
                </c:pt>
              </c:strCache>
            </c:strRef>
          </c:tx>
          <c:dPt>
            <c:idx val="1"/>
            <c:spPr>
              <a:solidFill>
                <a:srgbClr val="C00000"/>
              </a:solidFill>
              <a:ln>
                <a:solidFill>
                  <a:srgbClr val="C00000"/>
                </a:solidFill>
              </a:ln>
            </c:spPr>
          </c:dPt>
          <c:dLbls>
            <c:dLbl>
              <c:idx val="0"/>
              <c:layout>
                <c:manualLayout>
                  <c:x val="-1.8171956084234407E-2"/>
                  <c:y val="-0.24442540612656113"/>
                </c:manualLayout>
              </c:layout>
              <c:tx>
                <c:rich>
                  <a:bodyPr/>
                  <a:lstStyle/>
                  <a:p>
                    <a:r>
                      <a:rPr lang="zh-CN" altLang="en-US"/>
                      <a:t>一般公共预算财政拨款收入</a:t>
                    </a:r>
                    <a:r>
                      <a:rPr lang="en-US" altLang="zh-CN"/>
                      <a:t>3479.16</a:t>
                    </a:r>
                    <a:r>
                      <a:rPr lang="zh-CN" altLang="en-US"/>
                      <a:t>万元，</a:t>
                    </a:r>
                    <a:endParaRPr lang="en-US" altLang="zh-CN"/>
                  </a:p>
                  <a:p>
                    <a:r>
                      <a:rPr lang="zh-CN" altLang="en-US"/>
                      <a:t>占比</a:t>
                    </a:r>
                    <a:r>
                      <a:rPr lang="en-US" altLang="zh-CN"/>
                      <a:t>99.99%</a:t>
                    </a:r>
                  </a:p>
                </c:rich>
              </c:tx>
              <c:dLblPos val="bestFit"/>
              <c:showVal val="1"/>
              <c:showCatName val="1"/>
              <c:showPercent val="1"/>
              <c:extLst>
                <c:ext xmlns:c15="http://schemas.microsoft.com/office/drawing/2012/chart" uri="{CE6537A1-D6FC-4f65-9D91-7224C49458BB}">
                  <c15:layout/>
                </c:ext>
              </c:extLst>
            </c:dLbl>
            <c:dLbl>
              <c:idx val="1"/>
              <c:layout>
                <c:manualLayout>
                  <c:x val="-0.22821355313779187"/>
                  <c:y val="7.718799404460458E-2"/>
                </c:manualLayout>
              </c:layout>
              <c:tx>
                <c:rich>
                  <a:bodyPr/>
                  <a:lstStyle/>
                  <a:p>
                    <a:r>
                      <a:rPr lang="zh-CN" altLang="en-US"/>
                      <a:t>其他收入</a:t>
                    </a:r>
                    <a:r>
                      <a:rPr lang="en-US" altLang="zh-CN"/>
                      <a:t> 0.45</a:t>
                    </a:r>
                    <a:r>
                      <a:rPr lang="zh-CN" altLang="en-US"/>
                      <a:t>万元，</a:t>
                    </a:r>
                    <a:r>
                      <a:rPr lang="en-US" altLang="zh-CN"/>
                      <a:t> </a:t>
                    </a:r>
                    <a:r>
                      <a:rPr lang="zh-CN" altLang="en-US"/>
                      <a:t>占比</a:t>
                    </a:r>
                    <a:r>
                      <a:rPr lang="en-US" altLang="zh-CN"/>
                      <a:t>0.01%</a:t>
                    </a:r>
                  </a:p>
                </c:rich>
              </c:tx>
              <c:dLblPos val="bestFit"/>
              <c:showVal val="1"/>
              <c:showCatName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3479.16</c:v>
                </c:pt>
                <c:pt idx="1">
                  <c:v>0.45</c:v>
                </c:pt>
              </c:numCache>
            </c:numRef>
          </c:val>
        </c:ser>
        <c:dLbls>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400" b="1" i="0" u="none" strike="noStrike" kern="1200" baseline="0">
                <a:solidFill>
                  <a:schemeClr val="tx1"/>
                </a:solidFill>
                <a:latin typeface="仿宋_GB2312" panose="02010609030101010101" pitchFamily="3" charset="-122"/>
                <a:ea typeface="仿宋_GB2312" panose="02010609030101010101" pitchFamily="3" charset="-122"/>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3</a:t>
            </a:r>
            <a:r>
              <a:rPr lang="zh-CN" altLang="en-US" sz="1400">
                <a:latin typeface="仿宋_GB2312" panose="02010609030101010101" pitchFamily="3" charset="-122"/>
                <a:ea typeface="仿宋_GB2312" panose="02010609030101010101" pitchFamily="3" charset="-122"/>
              </a:rPr>
              <a:t>：支出决算结构图（单位：万元）</a:t>
            </a:r>
          </a:p>
        </c:rich>
      </c:tx>
    </c:title>
    <c:plotArea>
      <c:layout/>
      <c:pieChart>
        <c:varyColors val="1"/>
        <c:ser>
          <c:idx val="0"/>
          <c:order val="0"/>
          <c:tx>
            <c:strRef>
              <c:f>Sheet1!$B$1</c:f>
              <c:strCache>
                <c:ptCount val="1"/>
                <c:pt idx="0">
                  <c:v>金额：万元</c:v>
                </c:pt>
              </c:strCache>
            </c:strRef>
          </c:tx>
          <c:dPt>
            <c:idx val="1"/>
            <c:explosion val="6"/>
          </c:dPt>
          <c:dLbls>
            <c:dLbl>
              <c:idx val="0"/>
              <c:tx>
                <c:rich>
                  <a:bodyPr/>
                  <a:lstStyle/>
                  <a:p>
                    <a:r>
                      <a:rPr lang="zh-CN" altLang="en-US"/>
                      <a:t>基本支出</a:t>
                    </a:r>
                    <a:r>
                      <a:rPr lang="en-US" altLang="zh-CN"/>
                      <a:t>2421.32</a:t>
                    </a:r>
                    <a:r>
                      <a:rPr lang="zh-CN" altLang="en-US"/>
                      <a:t>万元</a:t>
                    </a:r>
                    <a:r>
                      <a:rPr lang="en-US" altLang="zh-CN"/>
                      <a:t>,</a:t>
                    </a:r>
                    <a:r>
                      <a:rPr lang="zh-CN" altLang="en-US"/>
                      <a:t>占比</a:t>
                    </a:r>
                    <a:r>
                      <a:rPr lang="en-US" altLang="zh-CN"/>
                      <a:t> 57.31%</a:t>
                    </a:r>
                    <a:endParaRPr lang="zh-CN" altLang="en-US"/>
                  </a:p>
                </c:rich>
              </c:tx>
              <c:dLblPos val="ctr"/>
              <c:showVal val="1"/>
              <c:showCatName val="1"/>
              <c:showPercent val="1"/>
              <c:extLst>
                <c:ext xmlns:c15="http://schemas.microsoft.com/office/drawing/2012/chart" uri="{CE6537A1-D6FC-4f65-9D91-7224C49458BB}"/>
              </c:extLst>
            </c:dLbl>
            <c:dLbl>
              <c:idx val="1"/>
              <c:layout>
                <c:manualLayout>
                  <c:x val="0.20208703138986264"/>
                  <c:y val="8.2743818206934619E-2"/>
                </c:manualLayout>
              </c:layout>
              <c:tx>
                <c:rich>
                  <a:bodyPr/>
                  <a:lstStyle/>
                  <a:p>
                    <a:r>
                      <a:rPr lang="zh-CN" altLang="en-US"/>
                      <a:t>项目支出</a:t>
                    </a:r>
                    <a:r>
                      <a:rPr lang="en-US" altLang="zh-CN"/>
                      <a:t>1803.95</a:t>
                    </a:r>
                    <a:r>
                      <a:rPr lang="zh-CN" altLang="en-US"/>
                      <a:t>万元</a:t>
                    </a:r>
                    <a:r>
                      <a:rPr lang="en-US" altLang="zh-CN"/>
                      <a:t>, </a:t>
                    </a:r>
                    <a:r>
                      <a:rPr lang="zh-CN" altLang="en-US"/>
                      <a:t>占比</a:t>
                    </a:r>
                    <a:r>
                      <a:rPr lang="en-US" altLang="zh-CN"/>
                      <a:t>42.69%</a:t>
                    </a:r>
                    <a:endParaRPr lang="zh-CN" altLang="en-US"/>
                  </a:p>
                </c:rich>
              </c:tx>
              <c:dLblPos val="bestFit"/>
              <c:showVal val="1"/>
              <c:showCatName val="1"/>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showCatName val="1"/>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2421.3200000000002</c:v>
                </c:pt>
                <c:pt idx="1">
                  <c:v>1803.95</c:v>
                </c:pt>
              </c:numCache>
            </c:numRef>
          </c:val>
        </c:ser>
        <c:dLbls>
          <c:showCatName val="1"/>
          <c:showPercent val="1"/>
        </c:dLbls>
        <c:firstSliceAng val="0"/>
      </c:pieChart>
    </c:plotArea>
    <c:legend>
      <c:legendPos val="r"/>
      <c:layout>
        <c:manualLayout>
          <c:xMode val="edge"/>
          <c:yMode val="edge"/>
          <c:x val="0.73992175291672679"/>
          <c:y val="0.44086441497444773"/>
          <c:w val="0.17337304477113821"/>
          <c:h val="0.15862204724409401"/>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4</a:t>
            </a:r>
            <a:r>
              <a:rPr lang="zh-CN" altLang="en-US" sz="1400">
                <a:latin typeface="仿宋_GB2312" panose="02010609030101010101" pitchFamily="3" charset="-122"/>
                <a:ea typeface="仿宋_GB2312" panose="02010609030101010101" pitchFamily="3" charset="-122"/>
              </a:rPr>
              <a:t>：财政拨款收、支决算总计变动情况表</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p>
        </c:rich>
      </c:tx>
    </c:title>
    <c:plotArea>
      <c:layout/>
      <c:barChart>
        <c:barDir val="col"/>
        <c:grouping val="clustered"/>
        <c:ser>
          <c:idx val="0"/>
          <c:order val="0"/>
          <c:tx>
            <c:strRef>
              <c:f>Sheet1!$B$1</c:f>
              <c:strCache>
                <c:ptCount val="1"/>
                <c:pt idx="0">
                  <c:v>2018年</c:v>
                </c:pt>
              </c:strCache>
            </c:strRef>
          </c:tx>
          <c:dLbls>
            <c:dLbl>
              <c:idx val="0"/>
              <c:layout>
                <c:manualLayout>
                  <c:x val="0"/>
                  <c:y val="2.7365301247456408E-2"/>
                </c:manualLayout>
              </c:layout>
              <c:dLblPos val="outEnd"/>
              <c:showVal val="1"/>
              <c:extLst>
                <c:ext xmlns:c15="http://schemas.microsoft.com/office/drawing/2012/chart" uri="{CE6537A1-D6FC-4f65-9D91-7224C49458BB}">
                  <c15:layout/>
                </c:ext>
              </c:extLst>
            </c:dLbl>
            <c:dLbl>
              <c:idx val="1"/>
              <c:layout>
                <c:manualLayout>
                  <c:x val="-2.4078979051288204E-3"/>
                  <c:y val="2.476780185758510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5068.6100000000024</c:v>
                </c:pt>
                <c:pt idx="1">
                  <c:v>3741.3700000000022</c:v>
                </c:pt>
              </c:numCache>
            </c:numRef>
          </c:val>
        </c:ser>
        <c:ser>
          <c:idx val="1"/>
          <c:order val="1"/>
          <c:tx>
            <c:strRef>
              <c:f>Sheet1!$C$1</c:f>
              <c:strCache>
                <c:ptCount val="1"/>
                <c:pt idx="0">
                  <c:v>2019</c:v>
                </c:pt>
              </c:strCache>
            </c:strRef>
          </c:tx>
          <c:cat>
            <c:strRef>
              <c:f>Sheet1!$A$2:$A$3</c:f>
              <c:strCache>
                <c:ptCount val="2"/>
                <c:pt idx="0">
                  <c:v>财政拨款收入</c:v>
                </c:pt>
                <c:pt idx="1">
                  <c:v>财政拨款支出</c:v>
                </c:pt>
              </c:strCache>
            </c:strRef>
          </c:cat>
          <c:val>
            <c:numRef>
              <c:f>Sheet1!$C$2:$C$3</c:f>
              <c:numCache>
                <c:formatCode>General</c:formatCode>
                <c:ptCount val="2"/>
                <c:pt idx="0">
                  <c:v>4799.18</c:v>
                </c:pt>
                <c:pt idx="1">
                  <c:v>4224.8200000000024</c:v>
                </c:pt>
              </c:numCache>
            </c:numRef>
          </c:val>
        </c:ser>
        <c:dLbls>
          <c:showVal val="1"/>
        </c:dLbls>
        <c:axId val="171131648"/>
        <c:axId val="171133184"/>
      </c:barChart>
      <c:catAx>
        <c:axId val="17113164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133184"/>
        <c:crosses val="autoZero"/>
        <c:auto val="1"/>
        <c:lblAlgn val="ctr"/>
        <c:lblOffset val="100"/>
      </c:catAx>
      <c:valAx>
        <c:axId val="17113318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1131648"/>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400">
                <a:latin typeface="仿宋_GB2312" pitchFamily="49" charset="-122"/>
                <a:ea typeface="仿宋_GB2312" pitchFamily="49" charset="-122"/>
              </a:rPr>
              <a:t>图</a:t>
            </a:r>
            <a:r>
              <a:rPr lang="en-US" altLang="zh-CN" sz="1400">
                <a:latin typeface="仿宋_GB2312" pitchFamily="49" charset="-122"/>
                <a:ea typeface="仿宋_GB2312" pitchFamily="49" charset="-122"/>
              </a:rPr>
              <a:t>5</a:t>
            </a:r>
            <a:r>
              <a:rPr lang="zh-CN" altLang="en-US" sz="1400">
                <a:latin typeface="仿宋_GB2312" pitchFamily="49" charset="-122"/>
                <a:ea typeface="仿宋_GB2312" pitchFamily="49" charset="-122"/>
              </a:rPr>
              <a:t>：</a:t>
            </a:r>
            <a:r>
              <a:rPr lang="zh-CN" altLang="en-US" sz="1400" b="1" i="0" u="none" strike="noStrike" baseline="0">
                <a:latin typeface="仿宋_GB2312" pitchFamily="49" charset="-122"/>
                <a:ea typeface="仿宋_GB2312" pitchFamily="49" charset="-122"/>
              </a:rPr>
              <a:t>一般公共预算财政拨款支出决算变动情况表</a:t>
            </a:r>
            <a:endParaRPr lang="en-US" altLang="zh-CN" sz="1400" b="1" i="0" u="none" strike="noStrike" baseline="0">
              <a:latin typeface="仿宋_GB2312" pitchFamily="49" charset="-122"/>
              <a:ea typeface="仿宋_GB2312" pitchFamily="49" charset="-122"/>
            </a:endParaRPr>
          </a:p>
          <a:p>
            <a:pPr>
              <a:defRPr/>
            </a:pPr>
            <a:r>
              <a:rPr lang="zh-CN" altLang="en-US" sz="1400" b="1" i="0" u="none" strike="noStrike" baseline="0">
                <a:latin typeface="仿宋_GB2312" pitchFamily="49" charset="-122"/>
                <a:ea typeface="仿宋_GB2312" pitchFamily="49" charset="-122"/>
              </a:rPr>
              <a:t>（单位：万元）</a:t>
            </a:r>
            <a:endParaRPr altLang="en-US" sz="1400">
              <a:latin typeface="仿宋_GB2312" pitchFamily="49" charset="-122"/>
              <a:ea typeface="仿宋_GB2312" pitchFamily="49" charset="-122"/>
            </a:endParaRPr>
          </a:p>
        </c:rich>
      </c:tx>
    </c:title>
    <c:plotArea>
      <c:layout/>
      <c:barChart>
        <c:barDir val="col"/>
        <c:grouping val="clustered"/>
        <c:ser>
          <c:idx val="0"/>
          <c:order val="0"/>
          <c:tx>
            <c:strRef>
              <c:f>Sheet1!$B$1</c:f>
              <c:strCache>
                <c:ptCount val="1"/>
                <c:pt idx="0">
                  <c:v>系列 1</c:v>
                </c:pt>
              </c:strCache>
            </c:strRef>
          </c:tx>
          <c:dPt>
            <c:idx val="1"/>
            <c:spPr>
              <a:solidFill>
                <a:schemeClr val="accent2"/>
              </a:solidFill>
            </c:spPr>
          </c:dPt>
          <c:dLbls>
            <c:showVal val="1"/>
          </c:dLbls>
          <c:cat>
            <c:strRef>
              <c:f>Sheet1!$A$2:$A$3</c:f>
              <c:strCache>
                <c:ptCount val="2"/>
                <c:pt idx="0">
                  <c:v>2018年</c:v>
                </c:pt>
                <c:pt idx="1">
                  <c:v>2019年</c:v>
                </c:pt>
              </c:strCache>
            </c:strRef>
          </c:cat>
          <c:val>
            <c:numRef>
              <c:f>Sheet1!$B$2:$B$3</c:f>
              <c:numCache>
                <c:formatCode>General</c:formatCode>
                <c:ptCount val="2"/>
                <c:pt idx="0">
                  <c:v>3741.3700000000022</c:v>
                </c:pt>
                <c:pt idx="1">
                  <c:v>4224.8200000000024</c:v>
                </c:pt>
              </c:numCache>
            </c:numRef>
          </c:val>
        </c:ser>
        <c:axId val="57322112"/>
        <c:axId val="159822208"/>
      </c:barChart>
      <c:catAx>
        <c:axId val="5732211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59822208"/>
        <c:crosses val="autoZero"/>
        <c:auto val="1"/>
        <c:lblAlgn val="ctr"/>
        <c:lblOffset val="100"/>
      </c:catAx>
      <c:valAx>
        <c:axId val="159822208"/>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7322112"/>
        <c:crosses val="autoZero"/>
        <c:crossBetween val="between"/>
      </c:valAx>
    </c:plotArea>
    <c:legend>
      <c:legendPos val="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图</a:t>
            </a:r>
            <a:r>
              <a:rPr lang="en-US" altLang="zh-CN" sz="1400"/>
              <a:t>6</a:t>
            </a:r>
            <a:r>
              <a:rPr lang="zh-CN" altLang="en-US" sz="1400"/>
              <a:t>：一般公共预算财政拨款支出决算结构图</a:t>
            </a:r>
            <a:endParaRPr lang="en-US" altLang="zh-CN" sz="1400"/>
          </a:p>
          <a:p>
            <a:pPr>
              <a:defRPr lang="zh-CN" sz="1800" b="1" i="0" u="none" strike="noStrike" kern="1200" baseline="0">
                <a:solidFill>
                  <a:schemeClr val="tx1"/>
                </a:solidFill>
                <a:latin typeface="+mn-lt"/>
                <a:ea typeface="+mn-ea"/>
                <a:cs typeface="+mn-cs"/>
              </a:defRPr>
            </a:pPr>
            <a:r>
              <a:rPr lang="zh-CN" altLang="en-US" sz="1400"/>
              <a:t>（单位：万元）</a:t>
            </a:r>
          </a:p>
        </c:rich>
      </c:tx>
      <c:layout>
        <c:manualLayout>
          <c:xMode val="edge"/>
          <c:yMode val="edge"/>
          <c:x val="0.20367892146604227"/>
          <c:y val="1.2951948066758999E-2"/>
        </c:manualLayout>
      </c:layout>
    </c:title>
    <c:plotArea>
      <c:layout>
        <c:manualLayout>
          <c:layoutTarget val="inner"/>
          <c:xMode val="edge"/>
          <c:yMode val="edge"/>
          <c:x val="0.15430494630554042"/>
          <c:y val="0.35041220679526697"/>
          <c:w val="0.36635463270974783"/>
          <c:h val="0.62666647236896711"/>
        </c:manualLayout>
      </c:layout>
      <c:pieChart>
        <c:varyColors val="1"/>
        <c:ser>
          <c:idx val="0"/>
          <c:order val="0"/>
          <c:tx>
            <c:strRef>
              <c:f>Sheet1!$B$1</c:f>
              <c:strCache>
                <c:ptCount val="1"/>
                <c:pt idx="0">
                  <c:v>销售额</c:v>
                </c:pt>
              </c:strCache>
            </c:strRef>
          </c:tx>
          <c:explosion val="4"/>
          <c:dLbls>
            <c:dLbl>
              <c:idx val="0"/>
              <c:layout>
                <c:manualLayout>
                  <c:x val="-0.13043477455660821"/>
                  <c:y val="-0.13670237098104709"/>
                </c:manualLayout>
              </c:layout>
              <c:tx>
                <c:rich>
                  <a:bodyPr/>
                  <a:lstStyle/>
                  <a:p>
                    <a:r>
                      <a:rPr altLang="en-US"/>
                      <a:t>公共安全</a:t>
                    </a:r>
                    <a:r>
                      <a:rPr lang="zh-CN" altLang="en-US"/>
                      <a:t>支出</a:t>
                    </a:r>
                    <a:r>
                      <a:rPr altLang="en-US"/>
                      <a:t>
3856.94</a:t>
                    </a:r>
                    <a:r>
                      <a:rPr lang="zh-CN" altLang="en-US"/>
                      <a:t>万元，占比</a:t>
                    </a:r>
                    <a:r>
                      <a:rPr altLang="en-US"/>
                      <a:t>91.29%</a:t>
                    </a:r>
                    <a:endParaRPr altLang="zh-CN"/>
                  </a:p>
                </c:rich>
              </c:tx>
              <c:dLblPos val="bestFit"/>
              <c:showVal val="1"/>
              <c:showCatName val="1"/>
              <c:showPercent val="1"/>
              <c:extLst>
                <c:ext xmlns:c15="http://schemas.microsoft.com/office/drawing/2012/chart" uri="{CE6537A1-D6FC-4f65-9D91-7224C49458BB}">
                  <c15:layout/>
                </c:ext>
              </c:extLst>
            </c:dLbl>
            <c:dLbl>
              <c:idx val="1"/>
              <c:layout>
                <c:manualLayout>
                  <c:x val="-6.4556693370985435E-2"/>
                  <c:y val="0.15309782340113093"/>
                </c:manualLayout>
              </c:layout>
              <c:tx>
                <c:rich>
                  <a:bodyPr/>
                  <a:lstStyle/>
                  <a:p>
                    <a:r>
                      <a:rPr altLang="en-US"/>
                      <a:t>社会保障和就业</a:t>
                    </a:r>
                    <a:r>
                      <a:rPr lang="zh-CN" altLang="en-US"/>
                      <a:t>支出</a:t>
                    </a:r>
                    <a:r>
                      <a:rPr altLang="en-US"/>
                      <a:t>206.48</a:t>
                    </a:r>
                    <a:r>
                      <a:rPr lang="zh-CN" altLang="en-US"/>
                      <a:t>万元，占比</a:t>
                    </a:r>
                    <a:r>
                      <a:rPr altLang="en-US"/>
                      <a:t>4.89%</a:t>
                    </a:r>
                    <a:endParaRPr altLang="zh-CN"/>
                  </a:p>
                </c:rich>
              </c:tx>
              <c:dLblPos val="bestFit"/>
              <c:showVal val="1"/>
              <c:showCatName val="1"/>
              <c:showPercent val="1"/>
              <c:extLst>
                <c:ext xmlns:c15="http://schemas.microsoft.com/office/drawing/2012/chart" uri="{CE6537A1-D6FC-4f65-9D91-7224C49458BB}">
                  <c15:layout/>
                </c:ext>
              </c:extLst>
            </c:dLbl>
            <c:dLbl>
              <c:idx val="2"/>
              <c:layout>
                <c:manualLayout>
                  <c:x val="-0.14147831720196921"/>
                  <c:y val="-2.7379185901083052E-2"/>
                </c:manualLayout>
              </c:layout>
              <c:tx>
                <c:rich>
                  <a:bodyPr/>
                  <a:lstStyle/>
                  <a:p>
                    <a:r>
                      <a:rPr altLang="en-US"/>
                      <a:t>医疗卫生和计划生育</a:t>
                    </a:r>
                    <a:r>
                      <a:rPr lang="zh-CN" altLang="en-US"/>
                      <a:t>支出</a:t>
                    </a:r>
                    <a:r>
                      <a:rPr altLang="en-US"/>
                      <a:t>65.21</a:t>
                    </a:r>
                    <a:r>
                      <a:rPr lang="zh-CN" altLang="en-US"/>
                      <a:t>万元，占比</a:t>
                    </a:r>
                    <a:r>
                      <a:rPr altLang="en-US"/>
                      <a:t>1.54%</a:t>
                    </a:r>
                    <a:endParaRPr altLang="zh-CN"/>
                  </a:p>
                </c:rich>
              </c:tx>
              <c:dLblPos val="bestFit"/>
              <c:showVal val="1"/>
              <c:showCatName val="1"/>
              <c:showPercent val="1"/>
              <c:extLst>
                <c:ext xmlns:c15="http://schemas.microsoft.com/office/drawing/2012/chart" uri="{CE6537A1-D6FC-4f65-9D91-7224C49458BB}">
                  <c15:layout/>
                </c:ext>
              </c:extLst>
            </c:dLbl>
            <c:dLbl>
              <c:idx val="3"/>
              <c:layout>
                <c:manualLayout>
                  <c:x val="4.3032239640301138E-2"/>
                  <c:y val="-7.7092047690792961E-2"/>
                </c:manualLayout>
              </c:layout>
              <c:tx>
                <c:rich>
                  <a:bodyPr/>
                  <a:lstStyle/>
                  <a:p>
                    <a:r>
                      <a:rPr altLang="en-US"/>
                      <a:t>农林水</a:t>
                    </a:r>
                    <a:r>
                      <a:rPr lang="zh-CN" altLang="en-US"/>
                      <a:t>支出</a:t>
                    </a:r>
                    <a:r>
                      <a:rPr altLang="en-US"/>
                      <a:t>1.5</a:t>
                    </a:r>
                    <a:r>
                      <a:rPr lang="zh-CN" altLang="en-US"/>
                      <a:t>万元，占比</a:t>
                    </a:r>
                    <a:r>
                      <a:rPr altLang="en-US"/>
                      <a:t>0.04%</a:t>
                    </a:r>
                    <a:endParaRPr altLang="zh-CN"/>
                  </a:p>
                </c:rich>
              </c:tx>
              <c:dLblPos val="bestFit"/>
              <c:showVal val="1"/>
              <c:showCatName val="1"/>
              <c:showPercent val="1"/>
              <c:extLst>
                <c:ext xmlns:c15="http://schemas.microsoft.com/office/drawing/2012/chart" uri="{CE6537A1-D6FC-4f65-9D91-7224C49458BB}">
                  <c15:layout/>
                </c:ext>
              </c:extLst>
            </c:dLbl>
            <c:dLbl>
              <c:idx val="4"/>
              <c:layout>
                <c:manualLayout>
                  <c:x val="0.19546853800615091"/>
                  <c:y val="2.5871583581168558E-2"/>
                </c:manualLayout>
              </c:layout>
              <c:tx>
                <c:rich>
                  <a:bodyPr/>
                  <a:lstStyle/>
                  <a:p>
                    <a:r>
                      <a:rPr altLang="en-US"/>
                      <a:t>住房保障</a:t>
                    </a:r>
                    <a:r>
                      <a:rPr lang="zh-CN" altLang="en-US"/>
                      <a:t>支出</a:t>
                    </a:r>
                    <a:r>
                      <a:rPr altLang="en-US"/>
                      <a:t>94.69</a:t>
                    </a:r>
                    <a:r>
                      <a:rPr lang="zh-CN" altLang="en-US"/>
                      <a:t>万元，占比</a:t>
                    </a:r>
                    <a:r>
                      <a:rPr altLang="en-US"/>
                      <a:t>2.24%</a:t>
                    </a:r>
                    <a:endParaRPr altLang="zh-CN"/>
                  </a:p>
                </c:rich>
              </c:tx>
              <c:dLblPos val="bestFit"/>
              <c:showVal val="1"/>
              <c:showCatName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Sheet1!$A$2:$A$6</c:f>
              <c:strCache>
                <c:ptCount val="5"/>
                <c:pt idx="0">
                  <c:v>公共安全（204）</c:v>
                </c:pt>
                <c:pt idx="1">
                  <c:v>社会保障和就业（208）</c:v>
                </c:pt>
                <c:pt idx="2">
                  <c:v>医疗卫生和计划生育（210）</c:v>
                </c:pt>
                <c:pt idx="3">
                  <c:v>农林水（213）</c:v>
                </c:pt>
                <c:pt idx="4">
                  <c:v>住房保障（221）</c:v>
                </c:pt>
              </c:strCache>
            </c:strRef>
          </c:cat>
          <c:val>
            <c:numRef>
              <c:f>Sheet1!$B$2:$B$6</c:f>
              <c:numCache>
                <c:formatCode>General</c:formatCode>
                <c:ptCount val="5"/>
                <c:pt idx="0">
                  <c:v>3856.94</c:v>
                </c:pt>
                <c:pt idx="1">
                  <c:v>206.48000000000022</c:v>
                </c:pt>
                <c:pt idx="2">
                  <c:v>65.209999999999994</c:v>
                </c:pt>
                <c:pt idx="3">
                  <c:v>1.5</c:v>
                </c:pt>
                <c:pt idx="4">
                  <c:v>94.69</c:v>
                </c:pt>
              </c:numCache>
            </c:numRef>
          </c:val>
        </c:ser>
        <c:dLbls>
          <c:showPercent val="1"/>
        </c:dLbls>
        <c:firstSliceAng val="0"/>
      </c:pieChart>
    </c:plotArea>
    <c:legend>
      <c:legendPos val="r"/>
      <c:layout>
        <c:manualLayout>
          <c:xMode val="edge"/>
          <c:yMode val="edge"/>
          <c:x val="0.64698647647077956"/>
          <c:y val="0.35167049559852348"/>
          <c:w val="0.33842569459999206"/>
          <c:h val="0.63161278835120449"/>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noFill/>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8</a:t>
            </a:r>
            <a:r>
              <a:rPr lang="zh-CN" altLang="en-US" sz="1400">
                <a:latin typeface="仿宋_GB2312" panose="02010609030101010101" pitchFamily="3" charset="-122"/>
                <a:ea typeface="仿宋_GB2312" panose="02010609030101010101" pitchFamily="3" charset="-122"/>
              </a:rPr>
              <a:t>：“三公”经费财政拨款支出结构</a:t>
            </a:r>
            <a:endParaRPr lang="en-US" altLang="zh-CN" sz="1400">
              <a:latin typeface="仿宋_GB2312" panose="02010609030101010101" pitchFamily="3" charset="-122"/>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（单位：万元）</a:t>
            </a:r>
            <a:endParaRPr lang="en-US" altLang="zh-CN" sz="1400">
              <a:latin typeface="仿宋_GB2312" panose="02010609030101010101" pitchFamily="3" charset="-122"/>
              <a:ea typeface="仿宋_GB2312" panose="02010609030101010101" pitchFamily="3" charset="-122"/>
            </a:endParaRPr>
          </a:p>
        </c:rich>
      </c:tx>
    </c:title>
    <c:plotArea>
      <c:layout/>
      <c:pieChart>
        <c:varyColors val="1"/>
        <c:ser>
          <c:idx val="0"/>
          <c:order val="0"/>
          <c:tx>
            <c:strRef>
              <c:f>Sheet1!$B$1</c:f>
              <c:strCache>
                <c:ptCount val="1"/>
                <c:pt idx="0">
                  <c:v>列1</c:v>
                </c:pt>
              </c:strCache>
            </c:strRef>
          </c:tx>
          <c:dPt>
            <c:idx val="1"/>
            <c:explosion val="3"/>
          </c:dPt>
          <c:dLbls>
            <c:dLbl>
              <c:idx val="0"/>
              <c:layout>
                <c:manualLayout>
                  <c:x val="0.23228232697736864"/>
                  <c:y val="7.3580523796754477E-2"/>
                </c:manualLayout>
              </c:layout>
              <c:tx>
                <c:rich>
                  <a:bodyPr/>
                  <a:lstStyle/>
                  <a:p>
                    <a:r>
                      <a:rPr lang="zh-CN" altLang="en-US"/>
                      <a:t>因公出国（境）费</a:t>
                    </a:r>
                    <a:r>
                      <a:rPr lang="en-US" altLang="zh-CN"/>
                      <a:t>0%</a:t>
                    </a:r>
                    <a:endParaRPr lang="zh-CN" altLang="en-US"/>
                  </a:p>
                </c:rich>
              </c:tx>
              <c:dLblPos val="bestFit"/>
              <c:showVal val="1"/>
              <c:showCatName val="1"/>
              <c:showPercent val="1"/>
              <c:extLst>
                <c:ext xmlns:c15="http://schemas.microsoft.com/office/drawing/2012/chart" uri="{CE6537A1-D6FC-4f65-9D91-7224C49458BB}">
                  <c15:layout/>
                </c:ext>
              </c:extLst>
            </c:dLbl>
            <c:dLbl>
              <c:idx val="1"/>
              <c:layout>
                <c:manualLayout>
                  <c:x val="-0.18982933317165993"/>
                  <c:y val="-0.13392119254324"/>
                </c:manualLayout>
              </c:layout>
              <c:tx>
                <c:rich>
                  <a:bodyPr/>
                  <a:lstStyle/>
                  <a:p>
                    <a:r>
                      <a:rPr altLang="en-US"/>
                      <a:t>公务用车购置及运行维护费</a:t>
                    </a:r>
                    <a:r>
                      <a:rPr lang="zh-CN" altLang="en-US"/>
                      <a:t>支出</a:t>
                    </a:r>
                    <a:r>
                      <a:rPr altLang="en-US"/>
                      <a:t>
21.41</a:t>
                    </a:r>
                    <a:r>
                      <a:rPr lang="zh-CN" altLang="en-US"/>
                      <a:t>万元，占比</a:t>
                    </a:r>
                    <a:r>
                      <a:rPr altLang="en-US"/>
                      <a:t>83.08%</a:t>
                    </a:r>
                  </a:p>
                </c:rich>
              </c:tx>
              <c:dLblPos val="bestFit"/>
              <c:showVal val="1"/>
              <c:showCatName val="1"/>
              <c:showPercent val="1"/>
              <c:extLst>
                <c:ext xmlns:c15="http://schemas.microsoft.com/office/drawing/2012/chart" uri="{CE6537A1-D6FC-4f65-9D91-7224C49458BB}">
                  <c15:layout/>
                </c:ext>
              </c:extLst>
            </c:dLbl>
            <c:dLbl>
              <c:idx val="2"/>
              <c:layout>
                <c:manualLayout>
                  <c:x val="-5.1525922108629565E-2"/>
                  <c:y val="3.2272696682145573E-2"/>
                </c:manualLayout>
              </c:layout>
              <c:tx>
                <c:rich>
                  <a:bodyPr/>
                  <a:lstStyle/>
                  <a:p>
                    <a:r>
                      <a:rPr altLang="en-US"/>
                      <a:t>公务接待费</a:t>
                    </a:r>
                    <a:r>
                      <a:rPr lang="zh-CN" altLang="en-US"/>
                      <a:t>支出</a:t>
                    </a:r>
                    <a:r>
                      <a:rPr altLang="en-US"/>
                      <a:t>
4.36</a:t>
                    </a:r>
                    <a:r>
                      <a:rPr lang="zh-CN" altLang="en-US"/>
                      <a:t>万元，占比</a:t>
                    </a:r>
                    <a:r>
                      <a:rPr altLang="en-US"/>
                      <a:t>16.92%</a:t>
                    </a:r>
                  </a:p>
                </c:rich>
              </c:tx>
              <c:dLblPos val="bestFit"/>
              <c:showVal val="1"/>
              <c:showCatName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Percent val="1"/>
            <c:showLeaderLines val="1"/>
            <c:extLst>
              <c:ext xmlns:c15="http://schemas.microsoft.com/office/drawing/2012/chart" uri="{CE6537A1-D6FC-4f65-9D91-7224C49458BB}">
                <c15:layout/>
                <c15:showLeaderLines val="1"/>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21.41</c:v>
                </c:pt>
                <c:pt idx="2">
                  <c:v>4.3599999999999985</c:v>
                </c:pt>
              </c:numCache>
            </c:numRef>
          </c:val>
        </c:ser>
        <c:dLbls>
          <c:showCatName val="1"/>
          <c:showPercent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7D371-C4D8-4ABC-B3B7-1D118251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36</Pages>
  <Words>2331</Words>
  <Characters>13288</Characters>
  <Application>Microsoft Office Word</Application>
  <DocSecurity>0</DocSecurity>
  <Lines>110</Lines>
  <Paragraphs>31</Paragraphs>
  <ScaleCrop>false</ScaleCrop>
  <Company>四川省财政厅</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IT天空</cp:lastModifiedBy>
  <cp:revision>102</cp:revision>
  <cp:lastPrinted>2020-09-03T07:14:00Z</cp:lastPrinted>
  <dcterms:created xsi:type="dcterms:W3CDTF">2019-09-11T01:31:00Z</dcterms:created>
  <dcterms:modified xsi:type="dcterms:W3CDTF">2020-09-08T01:12:00Z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