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6" w:name="_GoBack"/>
      <w:bookmarkEnd w:id="76"/>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425"/>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ind w:left="2520" w:hanging="2520" w:hangingChars="350"/>
        <w:outlineLvl w:val="0"/>
        <w:rPr>
          <w:rFonts w:ascii="方正小标宋简体" w:hAnsi="宋体" w:eastAsia="方正小标宋简体"/>
          <w:color w:val="000000"/>
          <w:sz w:val="72"/>
          <w:szCs w:val="72"/>
        </w:rPr>
      </w:pPr>
      <w:bookmarkStart w:id="6" w:name="_Toc15306268"/>
      <w:bookmarkStart w:id="7" w:name="_Toc15396476"/>
      <w:bookmarkStart w:id="8" w:name="_Toc15377426"/>
      <w:bookmarkStart w:id="9" w:name="_Toc15396598"/>
      <w:bookmarkStart w:id="10" w:name="_Toc15377194"/>
      <w:bookmarkStart w:id="11" w:name="_Toc15378442"/>
      <w:r>
        <w:rPr>
          <w:rFonts w:hint="eastAsia" w:ascii="方正小标宋简体" w:hAnsi="宋体" w:eastAsia="方正小标宋简体"/>
          <w:color w:val="000000"/>
          <w:sz w:val="72"/>
          <w:szCs w:val="72"/>
        </w:rPr>
        <w:t>广元市利州区交通运输局部门决算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4"/>
          <w:rFonts w:hint="eastAsia"/>
        </w:rPr>
        <w:t>第一部分</w:t>
      </w:r>
      <w:r>
        <w:rPr>
          <w:rStyle w:val="14"/>
        </w:rPr>
        <w:t xml:space="preserve"> </w:t>
      </w:r>
      <w:r>
        <w:rPr>
          <w:rStyle w:val="14"/>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4"/>
          <w:rFonts w:hint="eastAsia" w:ascii="仿宋" w:hAnsi="仿宋" w:eastAsia="仿宋" w:cstheme="majorBidi"/>
          <w:bCs/>
          <w:sz w:val="28"/>
          <w:szCs w:val="28"/>
        </w:rPr>
        <w:t>一、</w:t>
      </w:r>
      <w:r>
        <w:rPr>
          <w:rStyle w:val="14"/>
          <w:rFonts w:hint="eastAsia" w:ascii="仿宋" w:hAnsi="仿宋" w:eastAsia="仿宋"/>
          <w:sz w:val="28"/>
          <w:szCs w:val="28"/>
        </w:rPr>
        <w:t>收</w:t>
      </w:r>
      <w:r>
        <w:rPr>
          <w:rStyle w:val="14"/>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4"/>
          <w:rFonts w:hint="eastAsia" w:ascii="仿宋" w:hAnsi="仿宋" w:eastAsia="仿宋" w:cstheme="majorBidi"/>
          <w:bCs/>
          <w:sz w:val="28"/>
          <w:szCs w:val="28"/>
        </w:rPr>
        <w:t>二、</w:t>
      </w:r>
      <w:r>
        <w:rPr>
          <w:rStyle w:val="14"/>
          <w:rFonts w:hint="eastAsia" w:ascii="仿宋" w:hAnsi="仿宋" w:eastAsia="仿宋"/>
          <w:sz w:val="28"/>
          <w:szCs w:val="28"/>
        </w:rPr>
        <w:t>收</w:t>
      </w:r>
      <w:r>
        <w:rPr>
          <w:rStyle w:val="14"/>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4"/>
          <w:rFonts w:hint="eastAsia" w:ascii="仿宋" w:hAnsi="仿宋" w:eastAsia="仿宋" w:cstheme="majorBidi"/>
          <w:bCs/>
          <w:sz w:val="28"/>
          <w:szCs w:val="28"/>
        </w:rPr>
        <w:t>三、</w:t>
      </w:r>
      <w:r>
        <w:rPr>
          <w:rStyle w:val="14"/>
          <w:rFonts w:hint="eastAsia" w:ascii="仿宋" w:hAnsi="仿宋" w:eastAsia="仿宋"/>
          <w:sz w:val="28"/>
          <w:szCs w:val="28"/>
        </w:rPr>
        <w:t>支</w:t>
      </w:r>
      <w:r>
        <w:rPr>
          <w:rStyle w:val="14"/>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ascii="仿宋" w:hAnsi="仿宋" w:eastAsia="仿宋"/>
          <w:sz w:val="28"/>
          <w:szCs w:val="28"/>
        </w:rPr>
        <w:t>“</w:t>
      </w:r>
      <w:r>
        <w:rPr>
          <w:rStyle w:val="14"/>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4"/>
          <w:rFonts w:hint="eastAsia" w:ascii="仿宋" w:hAnsi="仿宋" w:eastAsia="仿宋" w:cstheme="majorBidi"/>
          <w:bCs/>
          <w:sz w:val="28"/>
          <w:szCs w:val="28"/>
        </w:rPr>
        <w:t>九、</w:t>
      </w:r>
      <w:r>
        <w:rPr>
          <w:rStyle w:val="14"/>
          <w:rFonts w:hint="eastAsia" w:ascii="仿宋" w:hAnsi="仿宋" w:eastAsia="仿宋"/>
          <w:sz w:val="28"/>
          <w:szCs w:val="28"/>
        </w:rPr>
        <w:t xml:space="preserve"> 国</w:t>
      </w:r>
      <w:r>
        <w:rPr>
          <w:rStyle w:val="14"/>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rPr>
          <w:rFonts w:hint="default" w:eastAsia="仿宋"/>
          <w:lang w:val="en-US" w:eastAsia="zh-CN"/>
        </w:rPr>
      </w:pPr>
      <w:r>
        <w:rPr>
          <w:rFonts w:hint="eastAsia" w:ascii="仿宋" w:hAnsi="仿宋" w:eastAsia="仿宋"/>
          <w:sz w:val="28"/>
          <w:szCs w:val="28"/>
          <w:lang w:val="en-US" w:eastAsia="zh-CN"/>
        </w:rPr>
        <w:t xml:space="preserve">   十、</w:t>
      </w:r>
      <w:r>
        <w:rPr>
          <w:rStyle w:val="14"/>
          <w:rFonts w:hint="eastAsia" w:ascii="仿宋" w:hAnsi="仿宋" w:eastAsia="仿宋"/>
          <w:sz w:val="28"/>
          <w:szCs w:val="28"/>
        </w:rPr>
        <w:t xml:space="preserve"> </w:t>
      </w:r>
      <w:r>
        <w:rPr>
          <w:rStyle w:val="14"/>
          <w:rFonts w:hint="eastAsia" w:ascii="仿宋" w:hAnsi="仿宋" w:eastAsia="仿宋"/>
          <w:sz w:val="28"/>
          <w:szCs w:val="28"/>
          <w:lang w:eastAsia="zh-CN"/>
        </w:rPr>
        <w:t>预算绩效评价</w:t>
      </w:r>
      <w:r>
        <w:rPr>
          <w:rStyle w:val="14"/>
          <w:rFonts w:hint="eastAsia" w:ascii="仿宋" w:hAnsi="仿宋" w:eastAsia="仿宋" w:cstheme="majorBidi"/>
          <w:bCs/>
          <w:sz w:val="28"/>
          <w:szCs w:val="28"/>
        </w:rPr>
        <w:t>情况说明</w:t>
      </w:r>
      <w:r>
        <w:rPr>
          <w:rStyle w:val="14"/>
          <w:rFonts w:hint="eastAsia" w:ascii="宋体" w:hAnsi="宋体" w:eastAsia="宋体" w:cs="宋体"/>
          <w:bCs/>
          <w:sz w:val="28"/>
          <w:szCs w:val="28"/>
        </w:rPr>
        <w:t>………………………………………</w:t>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24</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w:t>
      </w:r>
      <w:r>
        <w:rPr>
          <w:rStyle w:val="14"/>
          <w:bCs/>
          <w:kern w:val="44"/>
        </w:rPr>
        <w:t xml:space="preserve"> </w:t>
      </w:r>
      <w:r>
        <w:rPr>
          <w:rStyle w:val="14"/>
          <w:rFonts w:hint="eastAsia"/>
          <w:bCs/>
          <w:kern w:val="44"/>
        </w:rPr>
        <w:t>附件</w:t>
      </w:r>
      <w:r>
        <w:tab/>
      </w:r>
      <w:r>
        <w:fldChar w:fldCharType="begin"/>
      </w:r>
      <w:r>
        <w:instrText xml:space="preserve"> PAGEREF _Toc15396614 \h </w:instrText>
      </w:r>
      <w:r>
        <w:fldChar w:fldCharType="separate"/>
      </w:r>
      <w:r>
        <w:t>27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w:t>
      </w:r>
      <w:r>
        <w:rPr>
          <w:rStyle w:val="14"/>
          <w:bCs/>
          <w:kern w:val="44"/>
        </w:rPr>
        <w:t xml:space="preserve"> </w:t>
      </w:r>
      <w:r>
        <w:rPr>
          <w:rStyle w:val="14"/>
          <w:rFonts w:hint="eastAsia"/>
          <w:bCs/>
          <w:kern w:val="44"/>
        </w:rPr>
        <w:t>附表</w:t>
      </w:r>
      <w:r>
        <w:tab/>
      </w:r>
      <w:r>
        <w:rPr>
          <w:rFonts w:hint="eastAsia"/>
          <w:lang w:val="en-US" w:eastAsia="zh-CN"/>
        </w:rPr>
        <w:t>4</w:t>
      </w:r>
      <w:r>
        <w:fldChar w:fldCharType="end"/>
      </w:r>
      <w:r>
        <w:rPr>
          <w:rFonts w:hint="eastAsia"/>
          <w:lang w:val="en-US" w:eastAsia="zh-CN"/>
        </w:rPr>
        <w:t>0</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spacing w:line="700" w:lineRule="exact"/>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7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pacing w:line="700" w:lineRule="exact"/>
        <w:ind w:firstLine="640" w:firstLineChars="200"/>
        <w:rPr>
          <w:rFonts w:ascii="仿宋" w:hAnsi="仿宋" w:eastAsia="仿宋" w:cs="仿宋_GB2312"/>
          <w:color w:val="000000"/>
          <w:sz w:val="32"/>
          <w:szCs w:val="32"/>
        </w:rPr>
      </w:pPr>
      <w:r>
        <w:rPr>
          <w:rFonts w:hint="eastAsia" w:ascii="仿宋" w:hAnsi="仿宋" w:eastAsia="仿宋"/>
          <w:color w:val="000000"/>
          <w:sz w:val="32"/>
          <w:szCs w:val="32"/>
        </w:rPr>
        <w:t>广元市利州区交通运输局是利州区政府组成部门，履行交通运输行业的各项政府职能，</w:t>
      </w:r>
      <w:r>
        <w:rPr>
          <w:rFonts w:hint="eastAsia" w:ascii="仿宋" w:hAnsi="仿宋" w:eastAsia="仿宋" w:cs="仿宋_GB2312"/>
          <w:color w:val="000000"/>
          <w:sz w:val="32"/>
          <w:szCs w:val="32"/>
        </w:rPr>
        <w:t>主要负责区内公路规划、建设、管理，道路、水路交通运输行政审批及执法监管，港航监督，车辆维修管理，运输管理，公路工程质量监督，交通战备管理等工作 。</w:t>
      </w:r>
      <w:bookmarkStart w:id="18" w:name="_Toc15377199"/>
      <w:bookmarkStart w:id="19" w:name="_Toc15378446"/>
    </w:p>
    <w:p>
      <w:pPr>
        <w:spacing w:line="7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700" w:lineRule="exact"/>
        <w:ind w:firstLine="480" w:firstLineChars="150"/>
        <w:rPr>
          <w:rFonts w:ascii="仿宋" w:hAnsi="仿宋" w:eastAsia="仿宋"/>
          <w:color w:val="000000"/>
          <w:sz w:val="32"/>
          <w:szCs w:val="32"/>
        </w:rPr>
      </w:pPr>
      <w:r>
        <w:rPr>
          <w:rFonts w:hint="eastAsia" w:ascii="仿宋" w:hAnsi="仿宋" w:eastAsia="仿宋" w:cs="仿宋_GB2312"/>
          <w:color w:val="000000"/>
          <w:sz w:val="32"/>
          <w:szCs w:val="32"/>
        </w:rPr>
        <w:t>全年交通运输固定资产投资完成6.7亿元，占全年目标任务6.6亿元的101.5%。向上争取资金方面，完成向上争取资金2.068亿元，占全年目标任务2亿元的103.4%。国省干线建设方面，G108线赤化至剑阁段公路改建工程、广陕广巴高速大石互通连接线工程已完工通车；S301三堆至羊盘公路改建工程已开工建设。县乡道改善提升工程方面，龙潭乡芳香园道路、赤化至白朝旅游道路、龙潭乡旅游环线道路等3条22.456公里县乡公路改造提升工程全面建成通车，完成投资4259.4万元。交通专项扶贫民生项目方面，新建村道44.7公里，完成投资2235万元，占目标任务112%；完成村道改善提升63.4公里，完成投资2028.8万元，占目标任务的211%；建成3座农村公路桥梁，张家湾浩口桥开工建设，4座渡改桥工程正加快推进。养护工程方面，国省干线路面性能指数（PQI）达到90，占目标任务的104.7%；国道212线利州区王家营至污水处理厂段公路中修和国道108线利州区瓷窑铺至将军桥段公路大中修工程全面完成。安全生产方面，全年无交通安全责任事故。</w:t>
      </w:r>
    </w:p>
    <w:p>
      <w:pPr>
        <w:pStyle w:val="3"/>
        <w:spacing w:line="700" w:lineRule="exact"/>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广元市利州区交通运输局下属二级单位5个，其中行政单位0个，参照公务员法管理的事业单位</w:t>
      </w:r>
      <w:r>
        <w:rPr>
          <w:rFonts w:hint="eastAsia" w:ascii="仿宋" w:hAnsi="仿宋" w:eastAsia="仿宋"/>
          <w:bCs/>
          <w:sz w:val="32"/>
          <w:szCs w:val="32"/>
        </w:rPr>
        <w:t>4</w:t>
      </w:r>
      <w:r>
        <w:rPr>
          <w:rFonts w:hint="eastAsia" w:ascii="仿宋" w:hAnsi="仿宋" w:eastAsia="仿宋"/>
          <w:sz w:val="32"/>
          <w:szCs w:val="32"/>
        </w:rPr>
        <w:t>个，其他事业单位1个。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纳入广元市利州区交通运输局2018年度部门决算编制范围的二级预算单位包括：广元市利州区交通质量监督管理站。</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2018年度收入总计17526.76万元、支出总计9777.49万元。与2017年相比，收入总计增加5423.64万元，增长44.81%；支出总计增加5894.57万元，增长151.81</w:t>
      </w:r>
      <w:r>
        <w:rPr>
          <w:rFonts w:ascii="仿宋" w:hAnsi="仿宋" w:eastAsia="仿宋"/>
          <w:color w:val="000000"/>
          <w:sz w:val="32"/>
          <w:szCs w:val="32"/>
        </w:rPr>
        <w:t>%</w:t>
      </w:r>
      <w:r>
        <w:rPr>
          <w:rFonts w:hint="eastAsia" w:ascii="仿宋" w:hAnsi="仿宋" w:eastAsia="仿宋"/>
          <w:color w:val="000000"/>
          <w:sz w:val="32"/>
          <w:szCs w:val="32"/>
        </w:rPr>
        <w:t>。主要变动原因是交通项目建设资金预算增加，同时交通项目建设进度加快，支出增加。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58240" behindDoc="0" locked="0" layoutInCell="1" allowOverlap="1">
            <wp:simplePos x="0" y="0"/>
            <wp:positionH relativeFrom="column">
              <wp:posOffset>410845</wp:posOffset>
            </wp:positionH>
            <wp:positionV relativeFrom="paragraph">
              <wp:posOffset>80645</wp:posOffset>
            </wp:positionV>
            <wp:extent cx="5080000" cy="2386330"/>
            <wp:effectExtent l="4445" t="4445" r="5715"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lang w:eastAsia="zh-CN"/>
        </w:rPr>
      </w:pPr>
    </w:p>
    <w:p>
      <w:pPr>
        <w:pStyle w:val="23"/>
        <w:numPr>
          <w:ilvl w:val="0"/>
          <w:numId w:val="0"/>
        </w:numPr>
        <w:spacing w:line="600" w:lineRule="exact"/>
        <w:outlineLvl w:val="1"/>
        <w:rPr>
          <w:rFonts w:hint="eastAsia" w:ascii="黑体" w:hAnsi="黑体" w:eastAsia="黑体"/>
          <w:color w:val="000000"/>
          <w:sz w:val="32"/>
          <w:szCs w:val="32"/>
        </w:rPr>
      </w:pPr>
      <w:bookmarkStart w:id="26" w:name="_Toc15377206"/>
      <w:bookmarkStart w:id="27" w:name="_Toc15396604"/>
    </w:p>
    <w:p>
      <w:pPr>
        <w:pStyle w:val="23"/>
        <w:numPr>
          <w:ilvl w:val="0"/>
          <w:numId w:val="0"/>
        </w:numPr>
        <w:spacing w:line="600" w:lineRule="exact"/>
        <w:outlineLvl w:val="1"/>
        <w:rPr>
          <w:rFonts w:hint="eastAsia" w:ascii="黑体" w:hAnsi="黑体" w:eastAsia="黑体"/>
          <w:color w:val="000000"/>
          <w:sz w:val="32"/>
          <w:szCs w:val="32"/>
        </w:rPr>
      </w:pPr>
    </w:p>
    <w:p>
      <w:pPr>
        <w:pStyle w:val="23"/>
        <w:numPr>
          <w:ilvl w:val="0"/>
          <w:numId w:val="0"/>
        </w:num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8年本年收入合计17526.76万元，其中：一般公共预算财政拨款收入17526.76万元，占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418465</wp:posOffset>
            </wp:positionH>
            <wp:positionV relativeFrom="paragraph">
              <wp:posOffset>187960</wp:posOffset>
            </wp:positionV>
            <wp:extent cx="5080000" cy="2651760"/>
            <wp:effectExtent l="4445" t="4445" r="5715" b="1079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rPr>
          <w:rFonts w:hint="eastAsia" w:ascii="仿宋" w:hAnsi="仿宋" w:eastAsia="仿宋"/>
          <w:color w:val="000000" w:themeColor="text1"/>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p>
    <w:p>
      <w:pPr>
        <w:pStyle w:val="23"/>
        <w:numPr>
          <w:ilvl w:val="0"/>
          <w:numId w:val="0"/>
        </w:numPr>
        <w:spacing w:line="600" w:lineRule="exact"/>
        <w:ind w:left="640" w:leftChars="0"/>
        <w:outlineLvl w:val="1"/>
        <w:rPr>
          <w:rStyle w:val="25"/>
          <w:rFonts w:ascii="黑体" w:hAnsi="黑体" w:eastAsia="黑体"/>
          <w:b w:val="0"/>
        </w:rPr>
      </w:pPr>
      <w:r>
        <w:rPr>
          <w:rStyle w:val="25"/>
          <w:rFonts w:hint="eastAsia" w:ascii="黑体" w:hAnsi="黑体" w:eastAsia="黑体"/>
          <w:b w:val="0"/>
          <w:lang w:eastAsia="zh-CN"/>
        </w:rPr>
        <w:t>三三、支出</w:t>
      </w:r>
      <w:r>
        <w:rPr>
          <w:rStyle w:val="25"/>
          <w:rFonts w:hint="eastAsia" w:ascii="黑体" w:hAnsi="黑体" w:eastAsia="黑体"/>
          <w:b w:val="0"/>
        </w:rPr>
        <w:t>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8年本年支出合计9777.49万元，其中：基本支出464.90万元，占4.75</w:t>
      </w:r>
      <w:r>
        <w:rPr>
          <w:rFonts w:ascii="仿宋" w:hAnsi="仿宋" w:eastAsia="仿宋"/>
          <w:color w:val="000000"/>
          <w:sz w:val="32"/>
          <w:szCs w:val="32"/>
        </w:rPr>
        <w:t>%</w:t>
      </w:r>
      <w:r>
        <w:rPr>
          <w:rFonts w:hint="eastAsia" w:ascii="仿宋" w:hAnsi="仿宋" w:eastAsia="仿宋"/>
          <w:color w:val="000000"/>
          <w:sz w:val="32"/>
          <w:szCs w:val="32"/>
        </w:rPr>
        <w:t>；项目支出9312.59万元，占95.25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drawing>
          <wp:anchor distT="0" distB="0" distL="114300" distR="114300" simplePos="0" relativeHeight="251660288" behindDoc="0" locked="0" layoutInCell="1" allowOverlap="1">
            <wp:simplePos x="0" y="0"/>
            <wp:positionH relativeFrom="column">
              <wp:posOffset>426085</wp:posOffset>
            </wp:positionH>
            <wp:positionV relativeFrom="paragraph">
              <wp:posOffset>227965</wp:posOffset>
            </wp:positionV>
            <wp:extent cx="4135120" cy="2459990"/>
            <wp:effectExtent l="4445" t="4445" r="5715" b="1968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outlineLvl w:val="1"/>
        <w:rPr>
          <w:rFonts w:hint="eastAsia"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8年财政拨款收入总计17526.76万元、支出总计9777.49万元。与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7年相比，财政拨款收入总计增加5423.64万元，增长44.81%；支出总计增加5894.57万元，增长151.81</w:t>
      </w:r>
      <w:r>
        <w:rPr>
          <w:rFonts w:ascii="仿宋" w:hAnsi="仿宋" w:eastAsia="仿宋"/>
          <w:color w:val="000000"/>
          <w:sz w:val="32"/>
          <w:szCs w:val="32"/>
        </w:rPr>
        <w:t>%</w:t>
      </w:r>
      <w:r>
        <w:rPr>
          <w:rFonts w:hint="eastAsia" w:ascii="仿宋" w:hAnsi="仿宋" w:eastAsia="仿宋"/>
          <w:color w:val="000000"/>
          <w:sz w:val="32"/>
          <w:szCs w:val="32"/>
        </w:rPr>
        <w:t>。主要变动原因是交通项目建设资金预算增加，同时交通项目建设进度加快，支出增加。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Style w:val="25"/>
          <w:rFonts w:ascii="黑体" w:hAnsi="黑体" w:eastAsia="黑体"/>
          <w:b w:val="0"/>
        </w:rPr>
      </w:pPr>
      <w:r>
        <w:rPr>
          <w:rFonts w:hint="eastAsia" w:ascii="仿宋" w:hAnsi="仿宋" w:eastAsia="仿宋"/>
          <w:color w:val="000000" w:themeColor="text1"/>
          <w:sz w:val="32"/>
          <w:szCs w:val="32"/>
          <w:lang w:eastAsia="zh-CN"/>
        </w:rPr>
        <w:drawing>
          <wp:anchor distT="0" distB="0" distL="114300" distR="114300" simplePos="0" relativeHeight="251661312" behindDoc="0" locked="0" layoutInCell="1" allowOverlap="1">
            <wp:simplePos x="0" y="0"/>
            <wp:positionH relativeFrom="column">
              <wp:posOffset>182880</wp:posOffset>
            </wp:positionH>
            <wp:positionV relativeFrom="paragraph">
              <wp:posOffset>150495</wp:posOffset>
            </wp:positionV>
            <wp:extent cx="5080000" cy="2658745"/>
            <wp:effectExtent l="4445" t="4445" r="5715" b="190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2" w:name="_Toc15396607"/>
      <w:bookmarkStart w:id="33" w:name="_Toc15377209"/>
      <w:r>
        <w:rPr>
          <w:rFonts w:hint="eastAsia" w:ascii="仿宋" w:hAnsi="仿宋" w:eastAsia="仿宋"/>
          <w:color w:val="000000" w:themeColor="text1"/>
          <w:sz w:val="32"/>
          <w:szCs w:val="32"/>
          <w:lang w:val="en-US" w:eastAsia="zh-CN"/>
        </w:rPr>
        <w:t xml:space="preserve"> </w: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8年一般公共预算财政拨款支出9777.49万元，占本年支出合计的100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7年相比，一般公共预算财政拨款增加5894.57万元，增长151.81</w:t>
      </w:r>
      <w:r>
        <w:rPr>
          <w:rFonts w:ascii="仿宋" w:hAnsi="仿宋" w:eastAsia="仿宋"/>
          <w:color w:val="000000"/>
          <w:sz w:val="32"/>
          <w:szCs w:val="32"/>
        </w:rPr>
        <w:t>%</w:t>
      </w:r>
      <w:r>
        <w:rPr>
          <w:rFonts w:hint="eastAsia" w:ascii="仿宋" w:hAnsi="仿宋" w:eastAsia="仿宋"/>
          <w:color w:val="000000"/>
          <w:sz w:val="32"/>
          <w:szCs w:val="32"/>
        </w:rPr>
        <w:t>。主要变动原因是交通项目建设资金预算增加，同时交通项目建设进度加快，支出增加。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themeColor="text1"/>
          <w:sz w:val="32"/>
          <w:szCs w:val="32"/>
          <w:lang w:eastAsia="zh-CN"/>
        </w:rPr>
        <w:drawing>
          <wp:anchor distT="0" distB="0" distL="114300" distR="114300" simplePos="0" relativeHeight="251669504" behindDoc="0" locked="0" layoutInCell="1" allowOverlap="1">
            <wp:simplePos x="0" y="0"/>
            <wp:positionH relativeFrom="column">
              <wp:posOffset>278765</wp:posOffset>
            </wp:positionH>
            <wp:positionV relativeFrom="paragraph">
              <wp:posOffset>65405</wp:posOffset>
            </wp:positionV>
            <wp:extent cx="5080000" cy="2232660"/>
            <wp:effectExtent l="4445" t="4445" r="5715" b="1841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政拨款支出9777.49万元，主要用于以下方面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社会保障和就业支出</w:t>
      </w:r>
      <w:r>
        <w:rPr>
          <w:rFonts w:hint="eastAsia" w:ascii="仿宋" w:hAnsi="仿宋" w:eastAsia="仿宋"/>
          <w:color w:val="000000" w:themeColor="text1"/>
          <w:sz w:val="32"/>
          <w:szCs w:val="32"/>
        </w:rPr>
        <w:t>43.41万元，占0.44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医疗卫生和计划生育支出</w:t>
      </w:r>
      <w:r>
        <w:rPr>
          <w:rFonts w:hint="eastAsia" w:ascii="仿宋" w:hAnsi="仿宋" w:eastAsia="仿宋"/>
          <w:color w:val="000000" w:themeColor="text1"/>
          <w:sz w:val="32"/>
          <w:szCs w:val="32"/>
        </w:rPr>
        <w:t>16.13万元，占0.16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农林水支出</w:t>
      </w:r>
      <w:r>
        <w:rPr>
          <w:rFonts w:hint="eastAsia" w:ascii="仿宋" w:hAnsi="仿宋" w:eastAsia="仿宋"/>
          <w:color w:val="000000" w:themeColor="text1"/>
          <w:sz w:val="32"/>
          <w:szCs w:val="32"/>
        </w:rPr>
        <w:t>8030.80万元，占82.14%；</w:t>
      </w:r>
      <w:r>
        <w:rPr>
          <w:rFonts w:hint="eastAsia" w:ascii="仿宋" w:hAnsi="仿宋" w:eastAsia="仿宋"/>
          <w:b/>
          <w:color w:val="000000" w:themeColor="text1"/>
          <w:sz w:val="32"/>
          <w:szCs w:val="32"/>
        </w:rPr>
        <w:t>交通运输支出</w:t>
      </w:r>
      <w:r>
        <w:rPr>
          <w:rFonts w:hint="eastAsia" w:ascii="仿宋" w:hAnsi="仿宋" w:eastAsia="仿宋"/>
          <w:color w:val="000000" w:themeColor="text1"/>
          <w:sz w:val="32"/>
          <w:szCs w:val="32"/>
        </w:rPr>
        <w:t>1662.60万元，占17%；</w:t>
      </w:r>
      <w:r>
        <w:rPr>
          <w:rFonts w:hint="eastAsia" w:ascii="仿宋" w:hAnsi="仿宋" w:eastAsia="仿宋"/>
          <w:b/>
          <w:color w:val="000000" w:themeColor="text1"/>
          <w:sz w:val="32"/>
          <w:szCs w:val="32"/>
        </w:rPr>
        <w:t>住房保障支出</w:t>
      </w:r>
      <w:r>
        <w:rPr>
          <w:rFonts w:hint="eastAsia" w:ascii="仿宋" w:hAnsi="仿宋" w:eastAsia="仿宋"/>
          <w:color w:val="000000" w:themeColor="text1"/>
          <w:sz w:val="32"/>
          <w:szCs w:val="32"/>
        </w:rPr>
        <w:t>24.55万元，占0.26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left="638" w:leftChars="304" w:firstLine="0" w:firstLineChars="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left="638" w:leftChars="304" w:firstLine="0" w:firstLineChars="0"/>
        <w:rPr>
          <w:rFonts w:hint="eastAsia" w:ascii="仿宋" w:hAnsi="仿宋" w:eastAsia="仿宋"/>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121285</wp:posOffset>
            </wp:positionH>
            <wp:positionV relativeFrom="paragraph">
              <wp:posOffset>133985</wp:posOffset>
            </wp:positionV>
            <wp:extent cx="5080000" cy="2326005"/>
            <wp:effectExtent l="4445" t="4445" r="5715" b="1651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left="638" w:leftChars="304" w:firstLine="0" w:firstLineChars="0"/>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2018年一般公共预算支出决算数为9777.49</w:t>
      </w:r>
      <w:r>
        <w:rPr>
          <w:rFonts w:hint="eastAsia" w:ascii="仿宋" w:hAnsi="仿宋" w:eastAsia="仿宋"/>
          <w:color w:val="000000" w:themeColor="text1"/>
          <w:sz w:val="32"/>
          <w:szCs w:val="32"/>
        </w:rPr>
        <w:t>，</w:t>
      </w:r>
      <w:r>
        <w:rPr>
          <w:rStyle w:val="13"/>
          <w:rFonts w:hint="eastAsia" w:ascii="仿宋" w:hAnsi="仿宋" w:eastAsia="仿宋"/>
          <w:bCs/>
          <w:color w:val="000000" w:themeColor="text1"/>
          <w:sz w:val="32"/>
          <w:szCs w:val="32"/>
        </w:rPr>
        <w:t>完成</w:t>
      </w:r>
      <w:r>
        <w:rPr>
          <w:rStyle w:val="13"/>
          <w:rFonts w:hint="eastAsia" w:ascii="仿宋" w:hAnsi="仿宋" w:eastAsia="仿宋"/>
          <w:bCs/>
          <w:color w:val="000000"/>
          <w:sz w:val="32"/>
          <w:szCs w:val="32"/>
        </w:rPr>
        <w:t>预算55.79</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bCs/>
          <w:color w:val="00000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社会保障和就业（类）行政事业单位离退休（款）机关事业单位基本养老保险缴费支出（项）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支出决算为41.81万元，完成预算100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，决算数等于预算数。</w:t>
      </w:r>
    </w:p>
    <w:p>
      <w:pPr>
        <w:spacing w:line="600" w:lineRule="exact"/>
        <w:ind w:firstLine="643" w:firstLineChars="200"/>
        <w:rPr>
          <w:rStyle w:val="13"/>
          <w:rFonts w:ascii="仿宋" w:hAnsi="仿宋" w:eastAsia="仿宋"/>
          <w:bCs/>
          <w:color w:val="000000"/>
          <w:sz w:val="32"/>
          <w:szCs w:val="32"/>
        </w:rPr>
      </w:pPr>
      <w:r>
        <w:rPr>
          <w:rStyle w:val="13"/>
          <w:rFonts w:hint="eastAsia" w:ascii="仿宋" w:hAnsi="仿宋" w:eastAsia="仿宋"/>
          <w:bCs/>
          <w:color w:val="000000"/>
          <w:sz w:val="32"/>
          <w:szCs w:val="32"/>
        </w:rPr>
        <w:t>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社会保障和就业（类）行政事业单位离退休（款）机关事业单位职业年金缴费支出（项）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支出决算为1.6万元，完成预算100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3"/>
          <w:rFonts w:hint="eastAsia" w:ascii="仿宋" w:hAnsi="仿宋" w:eastAsia="仿宋"/>
          <w:bCs/>
          <w:color w:val="000000"/>
          <w:sz w:val="32"/>
          <w:szCs w:val="32"/>
        </w:rPr>
        <w:t>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医疗卫生与计划生育（类）行政事业单位医疗（款）行政单位医疗（项）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支出决算为16.13万元，完成预算100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，决算数等于预算数。</w:t>
      </w:r>
    </w:p>
    <w:p>
      <w:pPr>
        <w:spacing w:line="600" w:lineRule="exact"/>
        <w:ind w:firstLine="648"/>
        <w:rPr>
          <w:rFonts w:ascii="仿宋" w:hAnsi="仿宋" w:eastAsia="仿宋"/>
          <w:color w:val="000000"/>
          <w:sz w:val="32"/>
          <w:szCs w:val="32"/>
        </w:rPr>
      </w:pPr>
      <w:r>
        <w:rPr>
          <w:rFonts w:hint="eastAsia" w:ascii="仿宋" w:hAnsi="仿宋" w:eastAsia="仿宋"/>
          <w:b/>
          <w:color w:val="000000"/>
          <w:sz w:val="32"/>
          <w:szCs w:val="32"/>
        </w:rPr>
        <w:t>4.农林水支出（类）扶贫（款）农村基础设施建设（项）：</w:t>
      </w:r>
      <w:r>
        <w:rPr>
          <w:rFonts w:hint="eastAsia" w:ascii="仿宋" w:hAnsi="仿宋" w:eastAsia="仿宋"/>
          <w:color w:val="000000"/>
          <w:sz w:val="32"/>
          <w:szCs w:val="32"/>
        </w:rPr>
        <w:t>支出决算为109.30万元，完成预算56.93%，决算数小于预算数的主要原因是项目未完工。</w:t>
      </w:r>
    </w:p>
    <w:p>
      <w:pPr>
        <w:spacing w:line="600" w:lineRule="exact"/>
        <w:ind w:firstLine="648"/>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b/>
          <w:color w:val="000000"/>
          <w:sz w:val="32"/>
          <w:szCs w:val="32"/>
        </w:rPr>
        <w:t>农林水支出（类）扶贫（款）其他扶贫支出（项）：</w:t>
      </w:r>
      <w:r>
        <w:rPr>
          <w:rFonts w:hint="eastAsia" w:ascii="仿宋" w:hAnsi="仿宋" w:eastAsia="仿宋"/>
          <w:color w:val="000000"/>
          <w:sz w:val="32"/>
          <w:szCs w:val="32"/>
        </w:rPr>
        <w:t>支出决算为7921.50万元，完成预算98.75%，决算数小于预算数的主要原因是项目未完工。</w:t>
      </w:r>
    </w:p>
    <w:p>
      <w:pPr>
        <w:spacing w:line="600" w:lineRule="exact"/>
        <w:ind w:firstLine="648"/>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b/>
          <w:color w:val="000000"/>
          <w:sz w:val="32"/>
          <w:szCs w:val="32"/>
        </w:rPr>
        <w:t>交通运输支出（类）公路水路运输（款）行政运行（项）：</w:t>
      </w:r>
      <w:r>
        <w:rPr>
          <w:rFonts w:hint="eastAsia" w:ascii="仿宋" w:hAnsi="仿宋" w:eastAsia="仿宋"/>
          <w:color w:val="000000"/>
          <w:sz w:val="32"/>
          <w:szCs w:val="32"/>
        </w:rPr>
        <w:t>支出决算为380.81万元，完成预算93.94%，决算数小于预算数的主要原因是年终指标追加较晚，未实现支付。</w:t>
      </w:r>
    </w:p>
    <w:p>
      <w:pPr>
        <w:spacing w:line="600" w:lineRule="exact"/>
        <w:ind w:firstLine="648"/>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b/>
          <w:color w:val="000000"/>
          <w:sz w:val="32"/>
          <w:szCs w:val="32"/>
        </w:rPr>
        <w:t>交通运输支出（类）公路水路运输（款）公路建设（项）：</w:t>
      </w:r>
      <w:r>
        <w:rPr>
          <w:rFonts w:hint="eastAsia" w:ascii="仿宋" w:hAnsi="仿宋" w:eastAsia="仿宋"/>
          <w:color w:val="000000"/>
          <w:sz w:val="32"/>
          <w:szCs w:val="32"/>
        </w:rPr>
        <w:t>支出决算为530.81万元，完成预算10.54%，决算数小于预算数的主要原因是项目未完工。</w:t>
      </w:r>
    </w:p>
    <w:p>
      <w:pPr>
        <w:spacing w:line="600" w:lineRule="exact"/>
        <w:ind w:firstLine="648"/>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b/>
          <w:color w:val="000000"/>
          <w:sz w:val="32"/>
          <w:szCs w:val="32"/>
        </w:rPr>
        <w:t>交通运输支出（类）公路水路运输（款）公路建设（项）：</w:t>
      </w:r>
      <w:r>
        <w:rPr>
          <w:rFonts w:hint="eastAsia" w:ascii="仿宋" w:hAnsi="仿宋" w:eastAsia="仿宋"/>
          <w:color w:val="000000"/>
          <w:sz w:val="32"/>
          <w:szCs w:val="32"/>
        </w:rPr>
        <w:t>支出决算为530.81万元，完成预算10.54%，决算数小于预算数的主要原因是项目未完工。</w:t>
      </w:r>
    </w:p>
    <w:p>
      <w:pPr>
        <w:spacing w:line="600" w:lineRule="exact"/>
        <w:ind w:firstLine="648"/>
        <w:rPr>
          <w:rFonts w:ascii="仿宋" w:hAnsi="仿宋" w:eastAsia="仿宋"/>
          <w:color w:val="000000"/>
          <w:sz w:val="32"/>
          <w:szCs w:val="32"/>
        </w:rPr>
      </w:pPr>
      <w:r>
        <w:rPr>
          <w:rFonts w:hint="eastAsia" w:ascii="仿宋" w:hAnsi="仿宋" w:eastAsia="仿宋"/>
          <w:color w:val="000000"/>
          <w:sz w:val="32"/>
          <w:szCs w:val="32"/>
        </w:rPr>
        <w:t>9.</w:t>
      </w:r>
      <w:r>
        <w:rPr>
          <w:rFonts w:hint="eastAsia" w:ascii="仿宋" w:hAnsi="仿宋" w:eastAsia="仿宋"/>
          <w:b/>
          <w:color w:val="000000"/>
          <w:sz w:val="32"/>
          <w:szCs w:val="32"/>
        </w:rPr>
        <w:t>交通运输支出（类）公路水路运输（款）公路养护（项）：</w:t>
      </w:r>
      <w:r>
        <w:rPr>
          <w:rFonts w:hint="eastAsia" w:ascii="仿宋" w:hAnsi="仿宋" w:eastAsia="仿宋"/>
          <w:color w:val="000000"/>
          <w:sz w:val="32"/>
          <w:szCs w:val="32"/>
        </w:rPr>
        <w:t>支出决算为0.21万元，完成预算100%，决算数等于预算数。</w:t>
      </w:r>
    </w:p>
    <w:p>
      <w:pPr>
        <w:spacing w:line="600" w:lineRule="exact"/>
        <w:ind w:firstLine="648"/>
        <w:rPr>
          <w:rFonts w:hint="eastAsia" w:ascii="仿宋" w:hAnsi="仿宋" w:eastAsia="仿宋"/>
          <w:color w:val="000000"/>
          <w:sz w:val="32"/>
          <w:szCs w:val="32"/>
        </w:rPr>
      </w:pPr>
      <w:r>
        <w:rPr>
          <w:rFonts w:hint="eastAsia" w:ascii="仿宋" w:hAnsi="仿宋" w:eastAsia="仿宋"/>
          <w:color w:val="000000"/>
          <w:sz w:val="32"/>
          <w:szCs w:val="32"/>
        </w:rPr>
        <w:t>10.</w:t>
      </w:r>
      <w:r>
        <w:rPr>
          <w:rFonts w:hint="eastAsia" w:ascii="仿宋" w:hAnsi="仿宋" w:eastAsia="仿宋"/>
          <w:b/>
          <w:color w:val="000000"/>
          <w:sz w:val="32"/>
          <w:szCs w:val="32"/>
        </w:rPr>
        <w:t>交通运输支出（类）公路水路运输（款）公路和运输安全（项）：</w:t>
      </w:r>
      <w:r>
        <w:rPr>
          <w:rFonts w:hint="eastAsia" w:ascii="仿宋" w:hAnsi="仿宋" w:eastAsia="仿宋"/>
          <w:color w:val="000000"/>
          <w:sz w:val="32"/>
          <w:szCs w:val="32"/>
        </w:rPr>
        <w:t>支出决算为10万元，完成预算100%，决算数等于预算数。</w:t>
      </w:r>
    </w:p>
    <w:p>
      <w:pPr>
        <w:spacing w:line="600" w:lineRule="exact"/>
        <w:ind w:firstLine="648"/>
        <w:rPr>
          <w:rFonts w:hint="eastAsia"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b/>
          <w:color w:val="000000"/>
          <w:sz w:val="32"/>
          <w:szCs w:val="32"/>
        </w:rPr>
        <w:t>交通运输支出（类）车辆购置税支出（款）车辆购置税用于公路等基础设施建设支出（项）：</w:t>
      </w:r>
      <w:r>
        <w:rPr>
          <w:rFonts w:hint="eastAsia" w:ascii="仿宋" w:hAnsi="仿宋" w:eastAsia="仿宋"/>
          <w:color w:val="000000"/>
          <w:sz w:val="32"/>
          <w:szCs w:val="32"/>
        </w:rPr>
        <w:t>支出决算为500万元，完成预算5.90%，决算数小于预算数的主要原因是项目未完工。</w:t>
      </w:r>
    </w:p>
    <w:p>
      <w:pPr>
        <w:spacing w:line="600" w:lineRule="exact"/>
        <w:ind w:firstLine="648"/>
        <w:rPr>
          <w:rFonts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b/>
          <w:color w:val="000000"/>
          <w:sz w:val="32"/>
          <w:szCs w:val="32"/>
        </w:rPr>
        <w:t>交通运输支出（类）车辆购置税支出（款）车辆购置税用于农村公路建设支出（项）：</w:t>
      </w:r>
      <w:r>
        <w:rPr>
          <w:rFonts w:hint="eastAsia" w:ascii="仿宋" w:hAnsi="仿宋" w:eastAsia="仿宋"/>
          <w:color w:val="000000"/>
          <w:sz w:val="32"/>
          <w:szCs w:val="32"/>
        </w:rPr>
        <w:t>支出决算为240.78万元，完成预算5.4%，决算数小于预算数的主要原因是项目未完工。</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8年一般公共预算财政拨款基本支出464.90万元，其中：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416.83万元，主要包括：基本工资、津贴补贴、奖金、绩效工资、机关事业单位基本养老保险缴费、职业年金缴费、职工基本医疗保险缴费、住房公积金、其他工资福利支出、生活补助、奖励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公用经费48.07万元，主要包括：办公费、印刷费、手续费、水费、电费、邮电费、差旅费、会议费、培训费、公务接待费、劳务费、工会经费、福利费、其他交通费、办公设备购置等。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8年“三公”经费财政拨款支出决算为3.83万元，完成预算98.21</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，决算数小于预算数的主要原因是严格执行八项规定，减少公务接待。</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；公务接待费支出决算3.82万元，占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410845</wp:posOffset>
            </wp:positionH>
            <wp:positionV relativeFrom="paragraph">
              <wp:posOffset>88265</wp:posOffset>
            </wp:positionV>
            <wp:extent cx="5080000" cy="2225040"/>
            <wp:effectExtent l="4445" t="4445" r="5715" b="1079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rPr>
          <w:rFonts w:ascii="仿宋_GB2312" w:eastAsia="仿宋_GB2312"/>
          <w:b/>
          <w:color w:val="000000"/>
          <w:sz w:val="32"/>
          <w:szCs w:val="32"/>
        </w:rPr>
      </w:pPr>
    </w:p>
    <w:p>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7年无变化。</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w:t>
      </w:r>
      <w:r>
        <w:rPr>
          <w:rFonts w:ascii="仿宋_GB2312" w:eastAsia="仿宋_GB2312"/>
          <w:color w:val="000000"/>
          <w:sz w:val="32"/>
          <w:szCs w:val="32"/>
        </w:rPr>
        <w:t>201</w:t>
      </w:r>
      <w:r>
        <w:rPr>
          <w:rFonts w:hint="eastAsia" w:ascii="仿宋_GB2312" w:eastAsia="仿宋_GB2312"/>
          <w:color w:val="000000"/>
          <w:sz w:val="32"/>
          <w:szCs w:val="32"/>
        </w:rPr>
        <w:t>7年无变化。</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0万元。主要用于工作所需的公务用车燃料费、维修费、过路过桥费、保险费等支出。</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3.83万元，</w:t>
      </w:r>
      <w:r>
        <w:rPr>
          <w:rStyle w:val="13"/>
          <w:rFonts w:hint="eastAsia" w:ascii="仿宋" w:hAnsi="仿宋" w:eastAsia="仿宋"/>
          <w:b w:val="0"/>
          <w:bCs/>
          <w:color w:val="000000"/>
          <w:sz w:val="32"/>
          <w:szCs w:val="32"/>
        </w:rPr>
        <w:t>完成预算98.21</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7年减少0.12万元，下降3.04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严格执行八项规定，减少公务接待。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主要用于执行公务、开展业务活动开支的交通费、住宿费、用餐费等。国内公务接待21批次，648人次（不包括陪同人员），共计支出3.83万元，具体内容包括：交通项目检查、安全检查等。其中：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3.83</w:t>
      </w:r>
      <w:r>
        <w:rPr>
          <w:rFonts w:hint="eastAsia" w:ascii="仿宋_GB2312" w:eastAsia="仿宋_GB2312"/>
          <w:color w:val="000000"/>
          <w:sz w:val="32"/>
          <w:szCs w:val="32"/>
        </w:rPr>
        <w:t>万元，主要用于执行公务、开展业务活动开支的用餐费。</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农村公路桥梁建设等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 w:hAnsi="仿宋" w:eastAsia="仿宋" w:cs="仿宋_GB2312"/>
          <w:sz w:val="30"/>
          <w:szCs w:val="30"/>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 w:hAnsi="仿宋" w:eastAsia="仿宋" w:cs="仿宋_GB2312"/>
          <w:sz w:val="32"/>
          <w:szCs w:val="32"/>
        </w:rPr>
        <w:t>我局高度重视绩效考评工作，制定了绩效总目标，依照国家政策法规规定和本部门实际情况，健全财务基础管理制度和约束机制，依法、有效地使用财政资金。通过采取询问和集中评议的方法，对各部门项目资金的分配、拨付、使用、核算都严格把关。</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个项目绩效评价，从评价情况来看201</w:t>
      </w:r>
      <w:r>
        <w:rPr>
          <w:rFonts w:hint="eastAsia" w:ascii="仿宋_GB2312" w:hAnsi="仿宋_GB2312" w:eastAsia="仿宋_GB2312" w:cs="仿宋_GB2312"/>
          <w:sz w:val="32"/>
          <w:szCs w:val="32"/>
          <w:lang w:val="en-US" w:eastAsia="zh-CN"/>
        </w:rPr>
        <w:t>8年</w:t>
      </w:r>
      <w:r>
        <w:rPr>
          <w:rFonts w:hint="eastAsia" w:ascii="仿宋_GB2312" w:hAnsi="仿宋_GB2312" w:eastAsia="仿宋_GB2312" w:cs="仿宋_GB2312"/>
          <w:sz w:val="32"/>
          <w:szCs w:val="32"/>
        </w:rPr>
        <w:t>支出达到预期绩效目标，资金使用效益</w:t>
      </w:r>
      <w:r>
        <w:rPr>
          <w:rFonts w:hint="eastAsia" w:ascii="仿宋_GB2312" w:hAnsi="仿宋_GB2312" w:eastAsia="仿宋_GB2312" w:cs="仿宋_GB2312"/>
          <w:sz w:val="32"/>
          <w:szCs w:val="32"/>
          <w:lang w:eastAsia="zh-CN"/>
        </w:rPr>
        <w:t>得到了</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提高。</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安全隐患排查项目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农村桥梁建设项目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公路养护站建设项目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“宝轮镇莲花村通村硬化路建设项目”“白朝乡分水村通村硬化路建设项目”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“安全隐患排查项目”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召开安全例会、开展道路安全督导、检查、调研、评估、安全资料印刷、整理、归档等工作，确保</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全年无较大交通运输安全责任事故发生。</w:t>
      </w:r>
      <w:r>
        <w:rPr>
          <w:rFonts w:hint="eastAsia" w:ascii="仿宋_GB2312" w:hAnsi="仿宋_GB2312" w:eastAsia="仿宋_GB2312" w:cs="仿宋_GB2312"/>
          <w:sz w:val="32"/>
          <w:szCs w:val="32"/>
        </w:rPr>
        <w:t>发现的主要问题：预算编制还有待进一步细化，资金使用效益有待进一步提高。下一步改进措施：</w:t>
      </w:r>
      <w:r>
        <w:rPr>
          <w:rFonts w:hint="eastAsia" w:ascii="仿宋_GB2312" w:hAnsi="仿宋_GB2312" w:eastAsia="仿宋_GB2312" w:cs="仿宋_GB2312"/>
          <w:sz w:val="32"/>
          <w:szCs w:val="32"/>
          <w:lang w:eastAsia="zh-CN"/>
        </w:rPr>
        <w:t>进一步细化预算编制，强化预算执行。</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“农村桥梁建设项目”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235.20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235.20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完成我区农村桥梁改建3座。实现贫困村交通基础设施完善，切实改变项目区贫困群众出行难、过河难的状况，明显改善项目区贫困落后的交通运输局面。</w:t>
      </w:r>
      <w:r>
        <w:rPr>
          <w:rFonts w:hint="eastAsia" w:ascii="仿宋_GB2312" w:hAnsi="仿宋_GB2312" w:eastAsia="仿宋_GB2312" w:cs="仿宋_GB2312"/>
          <w:sz w:val="32"/>
          <w:szCs w:val="32"/>
        </w:rPr>
        <w:t>发现的主要问题：预算编制还有待进一步细化，资金使用效益有待进一步提高。下一步改进措施：</w:t>
      </w:r>
      <w:r>
        <w:rPr>
          <w:rFonts w:hint="eastAsia" w:ascii="仿宋_GB2312" w:hAnsi="仿宋_GB2312" w:eastAsia="仿宋_GB2312" w:cs="仿宋_GB2312"/>
          <w:sz w:val="32"/>
          <w:szCs w:val="32"/>
          <w:lang w:eastAsia="zh-CN"/>
        </w:rPr>
        <w:t>进一步细化预算编制，强化预算执行。</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“公路养护站建设项目”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完成我区</w:t>
      </w:r>
      <w:r>
        <w:rPr>
          <w:rFonts w:hint="eastAsia" w:ascii="仿宋_GB2312" w:hAnsi="仿宋_GB2312" w:eastAsia="仿宋_GB2312" w:cs="仿宋_GB2312"/>
          <w:color w:val="000000"/>
          <w:sz w:val="32"/>
          <w:szCs w:val="32"/>
          <w:lang w:eastAsia="zh-CN"/>
        </w:rPr>
        <w:t>紫兰养护管理站建设，完成普通国道提档升级，提高公路管养水平。</w:t>
      </w:r>
      <w:r>
        <w:rPr>
          <w:rFonts w:hint="eastAsia" w:ascii="仿宋_GB2312" w:hAnsi="仿宋_GB2312" w:eastAsia="仿宋_GB2312" w:cs="仿宋_GB2312"/>
          <w:sz w:val="32"/>
          <w:szCs w:val="32"/>
        </w:rPr>
        <w:t>发现的主要问题：预算编制还有待进一步细化，资金使用效益有待进一步提高。下一步改进措施：</w:t>
      </w:r>
      <w:r>
        <w:rPr>
          <w:rFonts w:hint="eastAsia" w:ascii="仿宋_GB2312" w:hAnsi="仿宋_GB2312" w:eastAsia="仿宋_GB2312" w:cs="仿宋_GB2312"/>
          <w:sz w:val="32"/>
          <w:szCs w:val="32"/>
          <w:lang w:eastAsia="zh-CN"/>
        </w:rPr>
        <w:t>进一步细化预算编制，强化预算执行。</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“宝轮镇莲花村通村硬化路建设项目”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完成我区</w:t>
      </w:r>
      <w:r>
        <w:rPr>
          <w:rFonts w:hint="eastAsia" w:ascii="仿宋_GB2312" w:hAnsi="仿宋_GB2312" w:eastAsia="仿宋_GB2312" w:cs="仿宋_GB2312"/>
          <w:color w:val="000000"/>
          <w:sz w:val="32"/>
          <w:szCs w:val="32"/>
          <w:lang w:eastAsia="zh-CN"/>
        </w:rPr>
        <w:t>宝轮镇莲花村三溪口至罗家沟道路硬化</w:t>
      </w:r>
      <w:r>
        <w:rPr>
          <w:rFonts w:hint="eastAsia" w:ascii="仿宋_GB2312" w:hAnsi="仿宋_GB2312" w:eastAsia="仿宋_GB2312" w:cs="仿宋_GB2312"/>
          <w:color w:val="000000"/>
          <w:sz w:val="32"/>
          <w:szCs w:val="32"/>
          <w:lang w:val="en-US" w:eastAsia="zh-CN"/>
        </w:rPr>
        <w:t>0.8公里，</w:t>
      </w:r>
      <w:r>
        <w:rPr>
          <w:rFonts w:hint="eastAsia" w:ascii="仿宋_GB2312" w:hAnsi="仿宋_GB2312" w:eastAsia="仿宋_GB2312" w:cs="仿宋_GB2312"/>
          <w:color w:val="000000"/>
          <w:sz w:val="32"/>
          <w:szCs w:val="32"/>
        </w:rPr>
        <w:t>实现贫困村交通基础设施完善，切实改变项目区贫困群众出行难的状况，明显改善项目区贫困落后的交通运输局面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发现的主要问题：预算编制还有待进一步细化，资金使用效益有待进一步提高。下一步改进措施：</w:t>
      </w:r>
      <w:r>
        <w:rPr>
          <w:rFonts w:hint="eastAsia" w:ascii="仿宋_GB2312" w:hAnsi="仿宋_GB2312" w:eastAsia="仿宋_GB2312" w:cs="仿宋_GB2312"/>
          <w:sz w:val="32"/>
          <w:szCs w:val="32"/>
          <w:lang w:eastAsia="zh-CN"/>
        </w:rPr>
        <w:t>进一步细化预算编制，强化预算执行。</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“白朝乡分水村通村硬化路建设项目”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37.50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37.50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完成我区</w:t>
      </w:r>
      <w:r>
        <w:rPr>
          <w:rFonts w:hint="eastAsia" w:ascii="仿宋_GB2312" w:hAnsi="仿宋_GB2312" w:eastAsia="仿宋_GB2312" w:cs="仿宋_GB2312"/>
          <w:color w:val="000000"/>
          <w:sz w:val="32"/>
          <w:szCs w:val="32"/>
          <w:lang w:eastAsia="zh-CN"/>
        </w:rPr>
        <w:t>白朝乡分水村分水岭至庙王沟道路硬化</w:t>
      </w:r>
      <w:r>
        <w:rPr>
          <w:rFonts w:hint="eastAsia" w:ascii="仿宋_GB2312" w:hAnsi="仿宋_GB2312" w:eastAsia="仿宋_GB2312" w:cs="仿宋_GB2312"/>
          <w:color w:val="000000"/>
          <w:sz w:val="32"/>
          <w:szCs w:val="32"/>
          <w:lang w:val="en-US" w:eastAsia="zh-CN"/>
        </w:rPr>
        <w:t>1.5公里，</w:t>
      </w:r>
      <w:r>
        <w:rPr>
          <w:rFonts w:hint="eastAsia" w:ascii="仿宋_GB2312" w:hAnsi="仿宋_GB2312" w:eastAsia="仿宋_GB2312" w:cs="仿宋_GB2312"/>
          <w:color w:val="000000"/>
          <w:sz w:val="32"/>
          <w:szCs w:val="32"/>
        </w:rPr>
        <w:t>实现贫困村交通基础设施完善，切实改变项目区贫困群众出行难的状况，明显改善项目区贫困落后的交通运输局面。</w:t>
      </w:r>
      <w:r>
        <w:rPr>
          <w:rFonts w:hint="eastAsia" w:ascii="仿宋_GB2312" w:hAnsi="仿宋_GB2312" w:eastAsia="仿宋_GB2312" w:cs="仿宋_GB2312"/>
          <w:sz w:val="32"/>
          <w:szCs w:val="32"/>
        </w:rPr>
        <w:t>发现的主要问题：预算编制还有待进一步细化，资金使用效益有待进一步提高。下一步改进措施：</w:t>
      </w:r>
      <w:r>
        <w:rPr>
          <w:rFonts w:hint="eastAsia" w:ascii="仿宋_GB2312" w:hAnsi="仿宋_GB2312" w:eastAsia="仿宋_GB2312" w:cs="仿宋_GB2312"/>
          <w:sz w:val="32"/>
          <w:szCs w:val="32"/>
          <w:lang w:eastAsia="zh-CN"/>
        </w:rPr>
        <w:t>进一步细化预算编制，强化预算执行。</w:t>
      </w: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p>
      <w:pPr>
        <w:numPr>
          <w:ilvl w:val="0"/>
          <w:numId w:val="0"/>
        </w:numPr>
        <w:spacing w:line="580" w:lineRule="exact"/>
        <w:rPr>
          <w:rFonts w:hint="default" w:ascii="仿宋_GB2312" w:hAnsi="仿宋_GB2312" w:eastAsia="仿宋_GB2312" w:cs="仿宋_GB2312"/>
          <w:sz w:val="32"/>
          <w:szCs w:val="32"/>
          <w:lang w:val="en-US" w:eastAsia="zh-CN"/>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40"/>
        <w:gridCol w:w="121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Layout w:type="fixed"/>
          <w:tblCellMar>
            <w:top w:w="0" w:type="dxa"/>
            <w:left w:w="0" w:type="dxa"/>
            <w:bottom w:w="0" w:type="dxa"/>
            <w:right w:w="0" w:type="dxa"/>
          </w:tblCellMar>
        </w:tblPrEx>
        <w:trPr>
          <w:trHeight w:val="257"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道路安全隐患排查</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广元市利州区交通运输局</w:t>
            </w:r>
          </w:p>
        </w:tc>
      </w:tr>
      <w:tr>
        <w:tblPrEx>
          <w:tblLayout w:type="fixed"/>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预算执行情况(万元</w:t>
            </w:r>
            <w:r>
              <w:rPr>
                <w:rFonts w:hint="eastAsia" w:ascii="宋体" w:hAnsi="宋体" w:cs="宋体"/>
                <w:color w:val="000000"/>
                <w:kern w:val="0"/>
                <w:sz w:val="24"/>
              </w:rPr>
              <w:t>)</w:t>
            </w: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Layout w:type="fixed"/>
          <w:tblCellMar>
            <w:top w:w="0" w:type="dxa"/>
            <w:left w:w="0" w:type="dxa"/>
            <w:bottom w:w="0" w:type="dxa"/>
            <w:right w:w="0" w:type="dxa"/>
          </w:tblCellMar>
        </w:tblPrEx>
        <w:trPr>
          <w:trHeight w:val="276"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Layout w:type="fixed"/>
          <w:tblCellMar>
            <w:top w:w="0" w:type="dxa"/>
            <w:left w:w="0" w:type="dxa"/>
            <w:bottom w:w="0" w:type="dxa"/>
            <w:right w:w="0" w:type="dxa"/>
          </w:tblCellMar>
        </w:tblPrEx>
        <w:trPr>
          <w:trHeight w:val="615"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3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53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63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jc w:val="left"/>
              <w:textAlignment w:val="center"/>
              <w:rPr>
                <w:rFonts w:ascii="宋体" w:hAnsi="宋体" w:cs="宋体"/>
                <w:color w:val="000000"/>
                <w:sz w:val="24"/>
              </w:rPr>
            </w:pPr>
            <w:r>
              <w:rPr>
                <w:rFonts w:hint="eastAsia" w:ascii="宋体" w:hAnsi="宋体" w:cs="宋体"/>
                <w:color w:val="000000"/>
                <w:sz w:val="24"/>
                <w:lang w:val="en-US" w:eastAsia="zh-CN"/>
              </w:rPr>
              <w:t xml:space="preserve">    </w:t>
            </w:r>
            <w:r>
              <w:rPr>
                <w:rFonts w:hint="eastAsia" w:ascii="宋体" w:hAnsi="宋体" w:cs="宋体"/>
                <w:color w:val="000000"/>
                <w:sz w:val="24"/>
              </w:rPr>
              <w:t>召开安全例会、开展道路安全督导、检查、调研、评估、安全资料印刷、整理、归档等工作，确保全年无较大交通运输安全责任事故发生。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 xml:space="preserve">    </w:t>
            </w:r>
            <w:r>
              <w:rPr>
                <w:rFonts w:hint="eastAsia" w:ascii="宋体" w:hAnsi="宋体" w:cs="宋体"/>
                <w:color w:val="000000"/>
                <w:sz w:val="24"/>
              </w:rPr>
              <w:t>召开安全例会、开展道路安全督导、检查、调研、评估、安全资料印刷、整理、归档等工作，全年无较大交通运输安全责任事故发生。</w:t>
            </w:r>
          </w:p>
        </w:tc>
      </w:tr>
      <w:tr>
        <w:tblPrEx>
          <w:tblLayout w:type="fixed"/>
          <w:tblCellMar>
            <w:top w:w="0" w:type="dxa"/>
            <w:left w:w="0" w:type="dxa"/>
            <w:bottom w:w="0" w:type="dxa"/>
            <w:right w:w="0" w:type="dxa"/>
          </w:tblCellMar>
        </w:tblPrEx>
        <w:trPr>
          <w:trHeight w:val="1042"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48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安全督导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不定期开展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不定期开展</w:t>
            </w:r>
          </w:p>
        </w:tc>
      </w:tr>
      <w:tr>
        <w:tblPrEx>
          <w:tblLayout w:type="fixed"/>
          <w:tblCellMar>
            <w:top w:w="0" w:type="dxa"/>
            <w:left w:w="0" w:type="dxa"/>
            <w:bottom w:w="0" w:type="dxa"/>
            <w:right w:w="0" w:type="dxa"/>
          </w:tblCellMar>
        </w:tblPrEx>
        <w:trPr>
          <w:trHeight w:val="74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召开安全例会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4次</w:t>
            </w:r>
          </w:p>
        </w:tc>
      </w:tr>
      <w:tr>
        <w:tblPrEx>
          <w:tblLayout w:type="fixed"/>
          <w:tblCellMar>
            <w:top w:w="0" w:type="dxa"/>
            <w:left w:w="0" w:type="dxa"/>
            <w:bottom w:w="0" w:type="dxa"/>
            <w:right w:w="0" w:type="dxa"/>
          </w:tblCellMar>
        </w:tblPrEx>
        <w:trPr>
          <w:trHeight w:val="56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质量指标</w:t>
            </w:r>
            <w:r>
              <w:rPr>
                <w:rFonts w:hint="eastAsia" w:ascii="宋体" w:hAnsi="宋体" w:cs="宋体"/>
                <w:color w:val="000000"/>
                <w:sz w:val="24"/>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较大安全事故发生率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960" w:firstLineChars="400"/>
              <w:jc w:val="both"/>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579"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2019年12月31日前</w:t>
            </w:r>
          </w:p>
        </w:tc>
      </w:tr>
      <w:tr>
        <w:tblPrEx>
          <w:tblLayout w:type="fixed"/>
          <w:tblCellMar>
            <w:top w:w="0" w:type="dxa"/>
            <w:left w:w="0" w:type="dxa"/>
            <w:bottom w:w="0" w:type="dxa"/>
            <w:right w:w="0" w:type="dxa"/>
          </w:tblCellMar>
        </w:tblPrEx>
        <w:trPr>
          <w:trHeight w:val="901"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保障道路交通安全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保障群众生命安全，维护社会安全稳定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保障群众生命安全，维护社会安全稳定</w:t>
            </w:r>
          </w:p>
        </w:tc>
      </w:tr>
      <w:tr>
        <w:tblPrEx>
          <w:tblLayout w:type="fixed"/>
          <w:tblCellMar>
            <w:top w:w="0" w:type="dxa"/>
            <w:left w:w="0" w:type="dxa"/>
            <w:bottom w:w="0" w:type="dxa"/>
            <w:right w:w="0" w:type="dxa"/>
          </w:tblCellMar>
        </w:tblPrEx>
        <w:trPr>
          <w:trHeight w:val="995"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保障群众生命安全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r>
      <w:tr>
        <w:tblPrEx>
          <w:tblLayout w:type="fixed"/>
          <w:tblCellMar>
            <w:top w:w="0" w:type="dxa"/>
            <w:left w:w="0" w:type="dxa"/>
            <w:bottom w:w="0" w:type="dxa"/>
            <w:right w:w="0"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660"/>
        <w:gridCol w:w="1320"/>
        <w:gridCol w:w="802"/>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农村桥梁建设项目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广元市利州区交通运输局</w:t>
            </w:r>
          </w:p>
        </w:tc>
      </w:tr>
      <w:tr>
        <w:tblPrEx>
          <w:tblLayout w:type="fixed"/>
          <w:tblCellMar>
            <w:top w:w="0" w:type="dxa"/>
            <w:left w:w="0" w:type="dxa"/>
            <w:bottom w:w="0" w:type="dxa"/>
            <w:right w:w="0" w:type="dxa"/>
          </w:tblCellMar>
        </w:tblPrEx>
        <w:trPr>
          <w:trHeight w:val="276"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235.20</w:t>
            </w:r>
          </w:p>
        </w:tc>
      </w:tr>
      <w:tr>
        <w:tblPrEx>
          <w:tblLayout w:type="fixed"/>
          <w:tblCellMar>
            <w:top w:w="0" w:type="dxa"/>
            <w:left w:w="0" w:type="dxa"/>
            <w:bottom w:w="0" w:type="dxa"/>
            <w:right w:w="0" w:type="dxa"/>
          </w:tblCellMar>
        </w:tblPrEx>
        <w:trPr>
          <w:trHeight w:val="27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235.20</w:t>
            </w:r>
          </w:p>
        </w:tc>
      </w:tr>
      <w:tr>
        <w:tblPrEx>
          <w:tblLayout w:type="fixed"/>
          <w:tblCellMar>
            <w:top w:w="0" w:type="dxa"/>
            <w:left w:w="0" w:type="dxa"/>
            <w:bottom w:w="0" w:type="dxa"/>
            <w:right w:w="0" w:type="dxa"/>
          </w:tblCellMar>
        </w:tblPrEx>
        <w:trPr>
          <w:trHeight w:val="381"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6"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5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Layout w:type="fixed"/>
          <w:tblCellMar>
            <w:top w:w="0" w:type="dxa"/>
            <w:left w:w="0" w:type="dxa"/>
            <w:bottom w:w="0" w:type="dxa"/>
            <w:right w:w="0"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5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200"/>
              <w:jc w:val="both"/>
              <w:textAlignment w:val="center"/>
              <w:rPr>
                <w:rFonts w:ascii="宋体" w:hAnsi="宋体" w:cs="宋体"/>
                <w:color w:val="000000"/>
                <w:sz w:val="18"/>
                <w:szCs w:val="18"/>
              </w:rPr>
            </w:pPr>
            <w:r>
              <w:rPr>
                <w:rFonts w:hint="eastAsia" w:ascii="宋体" w:hAnsi="宋体" w:cs="宋体"/>
                <w:color w:val="000000"/>
                <w:sz w:val="18"/>
                <w:szCs w:val="18"/>
              </w:rPr>
              <w:t>完成我区农村桥梁改建3座。实现贫困村交通基础设施完善，切实改变项目区贫困群众出行难、过河难的状况，明显改善项目区贫困落后的交通运输局面。</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200"/>
              <w:jc w:val="both"/>
              <w:textAlignment w:val="center"/>
              <w:rPr>
                <w:rFonts w:ascii="宋体" w:hAnsi="宋体" w:cs="宋体"/>
                <w:color w:val="000000"/>
                <w:sz w:val="18"/>
                <w:szCs w:val="18"/>
              </w:rPr>
            </w:pPr>
            <w:r>
              <w:rPr>
                <w:rFonts w:hint="eastAsia" w:ascii="宋体" w:hAnsi="宋体" w:cs="宋体"/>
                <w:color w:val="000000"/>
                <w:sz w:val="18"/>
                <w:szCs w:val="18"/>
              </w:rPr>
              <w:t>完成我区农村桥梁改建3座。实现贫困村交通基础设施完善，切实改变项目区贫困群众出行难、过河难的状况，明显改善项目区贫困落后的交通运输局面。</w:t>
            </w:r>
          </w:p>
        </w:tc>
      </w:tr>
      <w:tr>
        <w:tblPrEx>
          <w:tblLayout w:type="fixed"/>
          <w:tblCellMar>
            <w:top w:w="0" w:type="dxa"/>
            <w:left w:w="0" w:type="dxa"/>
            <w:bottom w:w="0" w:type="dxa"/>
            <w:right w:w="0" w:type="dxa"/>
          </w:tblCellMar>
        </w:tblPrEx>
        <w:trPr>
          <w:trHeight w:val="200"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Layout w:type="fixed"/>
          <w:tblCellMar>
            <w:top w:w="0" w:type="dxa"/>
            <w:left w:w="0" w:type="dxa"/>
            <w:bottom w:w="0" w:type="dxa"/>
            <w:right w:w="0" w:type="dxa"/>
          </w:tblCellMar>
        </w:tblPrEx>
        <w:trPr>
          <w:trHeight w:val="291"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80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改建农村桥梁数量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3座</w:t>
            </w:r>
          </w:p>
        </w:tc>
      </w:tr>
      <w:tr>
        <w:tblPrEx>
          <w:tblLayout w:type="fixed"/>
          <w:tblCellMar>
            <w:top w:w="0" w:type="dxa"/>
            <w:left w:w="0" w:type="dxa"/>
            <w:bottom w:w="0" w:type="dxa"/>
            <w:right w:w="0" w:type="dxa"/>
          </w:tblCellMar>
        </w:tblPrEx>
        <w:trPr>
          <w:trHeight w:val="45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80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质量指标</w:t>
            </w:r>
            <w:r>
              <w:rPr>
                <w:rFonts w:hint="eastAsia" w:ascii="宋体" w:hAnsi="宋体" w:cs="宋体"/>
                <w:color w:val="000000"/>
                <w:sz w:val="18"/>
                <w:szCs w:val="18"/>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桥梁设计、建设管理达标率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Layout w:type="fixed"/>
          <w:tblCellMar>
            <w:top w:w="0" w:type="dxa"/>
            <w:left w:w="0" w:type="dxa"/>
            <w:bottom w:w="0" w:type="dxa"/>
            <w:right w:w="0" w:type="dxa"/>
          </w:tblCellMar>
        </w:tblPrEx>
        <w:trPr>
          <w:trHeight w:val="611"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桥梁宽度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≥7.5米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≥7.5米</w:t>
            </w:r>
          </w:p>
        </w:tc>
      </w:tr>
      <w:tr>
        <w:tblPrEx>
          <w:tblLayout w:type="fixed"/>
          <w:tblCellMar>
            <w:top w:w="0" w:type="dxa"/>
            <w:left w:w="0" w:type="dxa"/>
            <w:bottom w:w="0" w:type="dxa"/>
            <w:right w:w="0" w:type="dxa"/>
          </w:tblCellMar>
        </w:tblPrEx>
        <w:trPr>
          <w:trHeight w:val="51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桥梁跨度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≥5米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≥5米</w:t>
            </w:r>
          </w:p>
        </w:tc>
      </w:tr>
      <w:tr>
        <w:tblPrEx>
          <w:tblLayout w:type="fixed"/>
          <w:tblCellMar>
            <w:top w:w="0" w:type="dxa"/>
            <w:left w:w="0" w:type="dxa"/>
            <w:bottom w:w="0" w:type="dxa"/>
            <w:right w:w="0" w:type="dxa"/>
          </w:tblCellMar>
        </w:tblPrEx>
        <w:trPr>
          <w:trHeight w:val="323"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桥面铺装层厚度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≥18厘米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≥18厘米</w:t>
            </w:r>
          </w:p>
        </w:tc>
      </w:tr>
      <w:tr>
        <w:tblPrEx>
          <w:tblLayout w:type="fixed"/>
          <w:tblCellMar>
            <w:top w:w="0" w:type="dxa"/>
            <w:left w:w="0" w:type="dxa"/>
            <w:bottom w:w="0" w:type="dxa"/>
            <w:right w:w="0" w:type="dxa"/>
          </w:tblCellMar>
        </w:tblPrEx>
        <w:trPr>
          <w:trHeight w:val="131"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桩基完整性及桩基保护层厚度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≥4厘米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≥4厘米</w:t>
            </w:r>
          </w:p>
        </w:tc>
      </w:tr>
      <w:tr>
        <w:tblPrEx>
          <w:tblLayout w:type="fixed"/>
          <w:tblCellMar>
            <w:top w:w="0" w:type="dxa"/>
            <w:left w:w="0" w:type="dxa"/>
            <w:bottom w:w="0" w:type="dxa"/>
            <w:right w:w="0" w:type="dxa"/>
          </w:tblCellMar>
        </w:tblPrEx>
        <w:trPr>
          <w:trHeight w:val="9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桥面混凝土强度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≥4Mpa</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≥4Mpa</w:t>
            </w:r>
          </w:p>
        </w:tc>
      </w:tr>
      <w:tr>
        <w:tblPrEx>
          <w:tblLayout w:type="fixed"/>
          <w:tblCellMar>
            <w:top w:w="0" w:type="dxa"/>
            <w:left w:w="0" w:type="dxa"/>
            <w:bottom w:w="0" w:type="dxa"/>
            <w:right w:w="0" w:type="dxa"/>
          </w:tblCellMar>
        </w:tblPrEx>
        <w:trPr>
          <w:trHeight w:val="9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墩柱混凝土强度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≥C40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≥C40</w:t>
            </w:r>
          </w:p>
        </w:tc>
      </w:tr>
      <w:tr>
        <w:tblPrEx>
          <w:tblLayout w:type="fixed"/>
          <w:tblCellMar>
            <w:top w:w="0" w:type="dxa"/>
            <w:left w:w="0" w:type="dxa"/>
            <w:bottom w:w="0" w:type="dxa"/>
            <w:right w:w="0" w:type="dxa"/>
          </w:tblCellMar>
        </w:tblPrEx>
        <w:trPr>
          <w:trHeight w:val="35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梁板混凝土强度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≥C50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≥C50</w:t>
            </w:r>
          </w:p>
        </w:tc>
      </w:tr>
      <w:tr>
        <w:tblPrEx>
          <w:tblLayout w:type="fixed"/>
          <w:tblCellMar>
            <w:top w:w="0" w:type="dxa"/>
            <w:left w:w="0" w:type="dxa"/>
            <w:bottom w:w="0" w:type="dxa"/>
            <w:right w:w="0" w:type="dxa"/>
          </w:tblCellMar>
        </w:tblPrEx>
        <w:trPr>
          <w:trHeight w:val="443"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栏杆混凝土强度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≥C40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≥C40</w:t>
            </w:r>
          </w:p>
        </w:tc>
      </w:tr>
      <w:tr>
        <w:tblPrEx>
          <w:tblLayout w:type="fixed"/>
          <w:tblCellMar>
            <w:top w:w="0" w:type="dxa"/>
            <w:left w:w="0" w:type="dxa"/>
            <w:bottom w:w="0" w:type="dxa"/>
            <w:right w:w="0" w:type="dxa"/>
          </w:tblCellMar>
        </w:tblPrEx>
        <w:trPr>
          <w:trHeight w:val="44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钢筋保护层厚度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≥35mm</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≥35mm</w:t>
            </w:r>
          </w:p>
        </w:tc>
      </w:tr>
      <w:tr>
        <w:tblPrEx>
          <w:tblLayout w:type="fixed"/>
          <w:tblCellMar>
            <w:top w:w="0" w:type="dxa"/>
            <w:left w:w="0" w:type="dxa"/>
            <w:bottom w:w="0" w:type="dxa"/>
            <w:right w:w="0" w:type="dxa"/>
          </w:tblCellMar>
        </w:tblPrEx>
        <w:trPr>
          <w:trHeight w:val="354"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开工时间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2018年6月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2018年6月</w:t>
            </w:r>
          </w:p>
        </w:tc>
      </w:tr>
      <w:tr>
        <w:tblPrEx>
          <w:tblLayout w:type="fixed"/>
          <w:tblCellMar>
            <w:top w:w="0" w:type="dxa"/>
            <w:left w:w="0" w:type="dxa"/>
            <w:bottom w:w="0" w:type="dxa"/>
            <w:right w:w="0" w:type="dxa"/>
          </w:tblCellMar>
        </w:tblPrEx>
        <w:trPr>
          <w:trHeight w:val="9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2019年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2019年</w:t>
            </w:r>
          </w:p>
        </w:tc>
      </w:tr>
      <w:tr>
        <w:tblPrEx>
          <w:tblLayout w:type="fixed"/>
          <w:tblCellMar>
            <w:top w:w="0" w:type="dxa"/>
            <w:left w:w="0" w:type="dxa"/>
            <w:bottom w:w="0" w:type="dxa"/>
            <w:right w:w="0" w:type="dxa"/>
          </w:tblCellMar>
        </w:tblPrEx>
        <w:trPr>
          <w:trHeight w:val="9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2019年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2019年</w:t>
            </w:r>
          </w:p>
        </w:tc>
      </w:tr>
      <w:tr>
        <w:tblPrEx>
          <w:tblLayout w:type="fixed"/>
          <w:tblCellMar>
            <w:top w:w="0" w:type="dxa"/>
            <w:left w:w="0" w:type="dxa"/>
            <w:bottom w:w="0" w:type="dxa"/>
            <w:right w:w="0" w:type="dxa"/>
          </w:tblCellMar>
        </w:tblPrEx>
        <w:trPr>
          <w:trHeight w:val="15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改建农村桥梁每座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≤507万元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≤507万元</w:t>
            </w:r>
          </w:p>
        </w:tc>
      </w:tr>
      <w:tr>
        <w:tblPrEx>
          <w:tblLayout w:type="fixed"/>
          <w:tblCellMar>
            <w:top w:w="0" w:type="dxa"/>
            <w:left w:w="0" w:type="dxa"/>
            <w:bottom w:w="0" w:type="dxa"/>
            <w:right w:w="0" w:type="dxa"/>
          </w:tblCellMar>
        </w:tblPrEx>
        <w:trPr>
          <w:trHeight w:val="277"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80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项目覆盖贫困村个数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8个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8个</w:t>
            </w:r>
          </w:p>
        </w:tc>
      </w:tr>
      <w:tr>
        <w:tblPrEx>
          <w:tblLayout w:type="fixed"/>
          <w:tblCellMar>
            <w:top w:w="0" w:type="dxa"/>
            <w:left w:w="0" w:type="dxa"/>
            <w:bottom w:w="0" w:type="dxa"/>
            <w:right w:w="0" w:type="dxa"/>
          </w:tblCellMar>
        </w:tblPrEx>
        <w:trPr>
          <w:trHeight w:val="22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80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项目覆盖贫困自然村个数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540" w:firstLineChars="30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20个</w:t>
            </w:r>
          </w:p>
        </w:tc>
      </w:tr>
      <w:tr>
        <w:tblPrEx>
          <w:tblLayout w:type="fixed"/>
          <w:tblCellMar>
            <w:top w:w="0" w:type="dxa"/>
            <w:left w:w="0" w:type="dxa"/>
            <w:bottom w:w="0" w:type="dxa"/>
            <w:right w:w="0"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≤30年</w:t>
            </w:r>
          </w:p>
        </w:tc>
      </w:tr>
      <w:tr>
        <w:tblPrEx>
          <w:tblLayout w:type="fixed"/>
          <w:tblCellMar>
            <w:top w:w="0" w:type="dxa"/>
            <w:left w:w="0" w:type="dxa"/>
            <w:bottom w:w="0" w:type="dxa"/>
            <w:right w:w="0"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满意度指标</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项目区群众满意度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r>
    </w:tbl>
    <w:p>
      <w:pPr>
        <w:spacing w:line="580" w:lineRule="exact"/>
        <w:rPr>
          <w:rFonts w:ascii="仿宋_GB2312" w:hAnsi="仿宋_GB2312" w:eastAsia="仿宋_GB2312" w:cs="仿宋_GB2312"/>
          <w:sz w:val="18"/>
          <w:szCs w:val="18"/>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84"/>
        <w:gridCol w:w="773"/>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公路养护站建设项目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广元市利州区交通运输局</w:t>
            </w:r>
          </w:p>
        </w:tc>
      </w:tr>
      <w:tr>
        <w:tblPrEx>
          <w:tblLayout w:type="fixed"/>
          <w:tblCellMar>
            <w:top w:w="0" w:type="dxa"/>
            <w:left w:w="0" w:type="dxa"/>
            <w:bottom w:w="0" w:type="dxa"/>
            <w:right w:w="0" w:type="dxa"/>
          </w:tblCellMar>
        </w:tblPrEx>
        <w:trPr>
          <w:trHeight w:val="276" w:hRule="atLeast"/>
        </w:trPr>
        <w:tc>
          <w:tcPr>
            <w:tcW w:w="9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预算执行情况(万元)</w:t>
            </w:r>
          </w:p>
        </w:tc>
        <w:tc>
          <w:tcPr>
            <w:tcW w:w="1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Layout w:type="fixed"/>
          <w:tblCellMar>
            <w:top w:w="0" w:type="dxa"/>
            <w:left w:w="0" w:type="dxa"/>
            <w:bottom w:w="0" w:type="dxa"/>
            <w:right w:w="0" w:type="dxa"/>
          </w:tblCellMar>
        </w:tblPrEx>
        <w:trPr>
          <w:trHeight w:val="276"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1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Layout w:type="fixed"/>
          <w:tblCellMar>
            <w:top w:w="0" w:type="dxa"/>
            <w:left w:w="0" w:type="dxa"/>
            <w:bottom w:w="0" w:type="dxa"/>
            <w:right w:w="0" w:type="dxa"/>
          </w:tblCellMar>
        </w:tblPrEx>
        <w:trPr>
          <w:trHeight w:val="148"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1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1"/>
                <w:szCs w:val="21"/>
              </w:rPr>
            </w:pPr>
          </w:p>
        </w:tc>
      </w:tr>
      <w:tr>
        <w:tblPrEx>
          <w:tblLayout w:type="fixed"/>
          <w:tblCellMar>
            <w:top w:w="0" w:type="dxa"/>
            <w:left w:w="0" w:type="dxa"/>
            <w:bottom w:w="0" w:type="dxa"/>
            <w:right w:w="0" w:type="dxa"/>
          </w:tblCellMar>
        </w:tblPrEx>
        <w:trPr>
          <w:trHeight w:val="276" w:hRule="atLeast"/>
        </w:trPr>
        <w:tc>
          <w:tcPr>
            <w:tcW w:w="9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年度目标完成情况</w:t>
            </w:r>
          </w:p>
        </w:tc>
        <w:tc>
          <w:tcPr>
            <w:tcW w:w="4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实际完成目标</w:t>
            </w:r>
          </w:p>
        </w:tc>
      </w:tr>
      <w:tr>
        <w:tblPrEx>
          <w:tblLayout w:type="fixed"/>
          <w:tblCellMar>
            <w:top w:w="0" w:type="dxa"/>
            <w:left w:w="0" w:type="dxa"/>
            <w:bottom w:w="0" w:type="dxa"/>
            <w:right w:w="0" w:type="dxa"/>
          </w:tblCellMar>
        </w:tblPrEx>
        <w:trPr>
          <w:trHeight w:val="576"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4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firstLineChars="200"/>
              <w:jc w:val="both"/>
              <w:textAlignment w:val="center"/>
              <w:rPr>
                <w:rFonts w:ascii="宋体" w:hAnsi="宋体" w:cs="宋体"/>
                <w:color w:val="000000"/>
                <w:sz w:val="21"/>
                <w:szCs w:val="21"/>
              </w:rPr>
            </w:pPr>
            <w:r>
              <w:rPr>
                <w:rFonts w:hint="eastAsia" w:ascii="宋体" w:hAnsi="宋体" w:cs="宋体"/>
                <w:color w:val="000000"/>
                <w:sz w:val="21"/>
                <w:szCs w:val="21"/>
              </w:rPr>
              <w:t>完成我区</w:t>
            </w:r>
            <w:r>
              <w:rPr>
                <w:rFonts w:hint="eastAsia" w:ascii="宋体" w:hAnsi="宋体" w:cs="宋体"/>
                <w:color w:val="000000"/>
                <w:sz w:val="21"/>
                <w:szCs w:val="21"/>
                <w:lang w:eastAsia="zh-CN"/>
              </w:rPr>
              <w:t>紫兰养护管理站建设，完成普通国道提档升级，提高公路管养水平。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firstLineChars="200"/>
              <w:jc w:val="both"/>
              <w:textAlignment w:val="center"/>
              <w:rPr>
                <w:rFonts w:ascii="宋体" w:hAnsi="宋体" w:cs="宋体"/>
                <w:color w:val="000000"/>
                <w:sz w:val="21"/>
                <w:szCs w:val="21"/>
              </w:rPr>
            </w:pPr>
            <w:r>
              <w:rPr>
                <w:rFonts w:hint="eastAsia" w:ascii="宋体" w:hAnsi="宋体" w:cs="宋体"/>
                <w:color w:val="000000"/>
                <w:sz w:val="21"/>
                <w:szCs w:val="21"/>
              </w:rPr>
              <w:t>完成我区</w:t>
            </w:r>
            <w:r>
              <w:rPr>
                <w:rFonts w:hint="eastAsia" w:ascii="宋体" w:hAnsi="宋体" w:cs="宋体"/>
                <w:color w:val="000000"/>
                <w:sz w:val="21"/>
                <w:szCs w:val="21"/>
                <w:lang w:eastAsia="zh-CN"/>
              </w:rPr>
              <w:t>紫兰养护管理站建设，完成普通国道提档升级，提高公路管养水平。</w:t>
            </w:r>
          </w:p>
        </w:tc>
      </w:tr>
      <w:tr>
        <w:tblPrEx>
          <w:tblLayout w:type="fixed"/>
          <w:tblCellMar>
            <w:top w:w="0" w:type="dxa"/>
            <w:left w:w="0" w:type="dxa"/>
            <w:bottom w:w="0" w:type="dxa"/>
            <w:right w:w="0" w:type="dxa"/>
          </w:tblCellMar>
        </w:tblPrEx>
        <w:trPr>
          <w:trHeight w:val="411" w:hRule="atLeast"/>
        </w:trPr>
        <w:tc>
          <w:tcPr>
            <w:tcW w:w="9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实际完成指标值(包含数字及文字描述)</w:t>
            </w:r>
          </w:p>
        </w:tc>
      </w:tr>
      <w:tr>
        <w:tblPrEx>
          <w:tblLayout w:type="fixed"/>
          <w:tblCellMar>
            <w:top w:w="0" w:type="dxa"/>
            <w:left w:w="0" w:type="dxa"/>
            <w:bottom w:w="0" w:type="dxa"/>
            <w:right w:w="0" w:type="dxa"/>
          </w:tblCellMar>
        </w:tblPrEx>
        <w:trPr>
          <w:trHeight w:val="212"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新建养护管理站数量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1座</w:t>
            </w:r>
          </w:p>
        </w:tc>
      </w:tr>
      <w:tr>
        <w:tblPrEx>
          <w:tblLayout w:type="fixed"/>
          <w:tblCellMar>
            <w:top w:w="0" w:type="dxa"/>
            <w:left w:w="0" w:type="dxa"/>
            <w:bottom w:w="0" w:type="dxa"/>
            <w:right w:w="0" w:type="dxa"/>
          </w:tblCellMar>
        </w:tblPrEx>
        <w:trPr>
          <w:trHeight w:val="289"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质量指标</w:t>
            </w:r>
            <w:r>
              <w:rPr>
                <w:rFonts w:hint="eastAsia" w:ascii="宋体" w:hAnsi="宋体" w:cs="宋体"/>
                <w:color w:val="000000"/>
                <w:sz w:val="21"/>
                <w:szCs w:val="21"/>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项目设计、建设管理达标率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840" w:firstLineChars="400"/>
              <w:jc w:val="both"/>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Layout w:type="fixed"/>
          <w:tblCellMar>
            <w:top w:w="0" w:type="dxa"/>
            <w:left w:w="0" w:type="dxa"/>
            <w:bottom w:w="0" w:type="dxa"/>
            <w:right w:w="0" w:type="dxa"/>
          </w:tblCellMar>
        </w:tblPrEx>
        <w:trPr>
          <w:trHeight w:val="196"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项目（工程）验收合格率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840" w:firstLineChars="400"/>
              <w:jc w:val="both"/>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840" w:firstLineChars="400"/>
              <w:jc w:val="both"/>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100%</w:t>
            </w:r>
          </w:p>
        </w:tc>
      </w:tr>
      <w:tr>
        <w:tblPrEx>
          <w:tblLayout w:type="fixed"/>
          <w:tblCellMar>
            <w:top w:w="0" w:type="dxa"/>
            <w:left w:w="0" w:type="dxa"/>
            <w:bottom w:w="0" w:type="dxa"/>
            <w:right w:w="0" w:type="dxa"/>
          </w:tblCellMar>
        </w:tblPrEx>
        <w:trPr>
          <w:trHeight w:val="186"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开工时间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2018年4月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2018年4月</w:t>
            </w:r>
          </w:p>
        </w:tc>
      </w:tr>
      <w:tr>
        <w:tblPrEx>
          <w:tblLayout w:type="fixed"/>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2018年12月</w:t>
            </w:r>
          </w:p>
        </w:tc>
      </w:tr>
      <w:tr>
        <w:tblPrEx>
          <w:tblLayout w:type="fixed"/>
          <w:tblCellMar>
            <w:top w:w="0" w:type="dxa"/>
            <w:left w:w="0" w:type="dxa"/>
            <w:bottom w:w="0" w:type="dxa"/>
            <w:right w:w="0" w:type="dxa"/>
          </w:tblCellMar>
        </w:tblPrEx>
        <w:trPr>
          <w:trHeight w:val="613"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2018年12月</w:t>
            </w:r>
          </w:p>
        </w:tc>
      </w:tr>
      <w:tr>
        <w:tblPrEx>
          <w:tblLayout w:type="fixed"/>
          <w:tblCellMar>
            <w:top w:w="0" w:type="dxa"/>
            <w:left w:w="0" w:type="dxa"/>
            <w:bottom w:w="0" w:type="dxa"/>
            <w:right w:w="0" w:type="dxa"/>
          </w:tblCellMar>
        </w:tblPrEx>
        <w:trPr>
          <w:trHeight w:val="303"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新建每座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200</w:t>
            </w:r>
            <w:r>
              <w:rPr>
                <w:rFonts w:hint="eastAsia" w:ascii="宋体" w:hAnsi="宋体" w:cs="宋体"/>
                <w:color w:val="000000"/>
                <w:sz w:val="21"/>
                <w:szCs w:val="21"/>
                <w:lang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200</w:t>
            </w:r>
            <w:r>
              <w:rPr>
                <w:rFonts w:hint="eastAsia" w:ascii="宋体" w:hAnsi="宋体" w:cs="宋体"/>
                <w:color w:val="000000"/>
                <w:sz w:val="21"/>
                <w:szCs w:val="21"/>
                <w:lang w:eastAsia="zh-CN"/>
              </w:rPr>
              <w:t>万元</w:t>
            </w:r>
          </w:p>
        </w:tc>
      </w:tr>
      <w:tr>
        <w:tblPrEx>
          <w:tblLayout w:type="fixed"/>
          <w:tblCellMar>
            <w:top w:w="0" w:type="dxa"/>
            <w:left w:w="0" w:type="dxa"/>
            <w:bottom w:w="0" w:type="dxa"/>
            <w:right w:w="0" w:type="dxa"/>
          </w:tblCellMar>
        </w:tblPrEx>
        <w:trPr>
          <w:trHeight w:val="373"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项目覆盖贫困村个数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10个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10个</w:t>
            </w:r>
          </w:p>
        </w:tc>
      </w:tr>
      <w:tr>
        <w:tblPrEx>
          <w:tblLayout w:type="fixed"/>
          <w:tblCellMar>
            <w:top w:w="0" w:type="dxa"/>
            <w:left w:w="0" w:type="dxa"/>
            <w:bottom w:w="0" w:type="dxa"/>
            <w:right w:w="0" w:type="dxa"/>
          </w:tblCellMar>
        </w:tblPrEx>
        <w:trPr>
          <w:trHeight w:val="30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效益指标</w:t>
            </w: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项目覆盖贫困自然村个数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20个</w:t>
            </w:r>
          </w:p>
        </w:tc>
      </w:tr>
      <w:tr>
        <w:tblPrEx>
          <w:tblLayout w:type="fixed"/>
          <w:tblCellMar>
            <w:top w:w="0" w:type="dxa"/>
            <w:left w:w="0" w:type="dxa"/>
            <w:bottom w:w="0" w:type="dxa"/>
            <w:right w:w="0" w:type="dxa"/>
          </w:tblCellMar>
        </w:tblPrEx>
        <w:trPr>
          <w:trHeight w:val="426"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≤30年</w:t>
            </w:r>
          </w:p>
        </w:tc>
      </w:tr>
      <w:tr>
        <w:tblPrEx>
          <w:tblLayout w:type="fixed"/>
          <w:tblCellMar>
            <w:top w:w="0" w:type="dxa"/>
            <w:left w:w="0" w:type="dxa"/>
            <w:bottom w:w="0" w:type="dxa"/>
            <w:right w:w="0" w:type="dxa"/>
          </w:tblCellMar>
        </w:tblPrEx>
        <w:trPr>
          <w:trHeight w:val="340"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1"/>
                <w:szCs w:val="21"/>
              </w:rPr>
            </w:pP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项目区群众满意度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≧95%</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4"/>
        <w:gridCol w:w="1152"/>
        <w:gridCol w:w="960"/>
        <w:gridCol w:w="2316"/>
        <w:gridCol w:w="2276"/>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Layout w:type="fixed"/>
          <w:tblCellMar>
            <w:top w:w="0" w:type="dxa"/>
            <w:left w:w="0" w:type="dxa"/>
            <w:bottom w:w="0" w:type="dxa"/>
            <w:right w:w="0" w:type="dxa"/>
          </w:tblCellMar>
        </w:tblPrEx>
        <w:trPr>
          <w:trHeight w:val="276" w:hRule="atLeast"/>
        </w:trPr>
        <w:tc>
          <w:tcPr>
            <w:tcW w:w="29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6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宝轮镇莲花村通村硬化路建设项目</w:t>
            </w:r>
          </w:p>
        </w:tc>
      </w:tr>
      <w:tr>
        <w:tblPrEx>
          <w:tblLayout w:type="fixed"/>
          <w:tblCellMar>
            <w:top w:w="0" w:type="dxa"/>
            <w:left w:w="0" w:type="dxa"/>
            <w:bottom w:w="0" w:type="dxa"/>
            <w:right w:w="0" w:type="dxa"/>
          </w:tblCellMar>
        </w:tblPrEx>
        <w:trPr>
          <w:trHeight w:val="276" w:hRule="atLeast"/>
        </w:trPr>
        <w:tc>
          <w:tcPr>
            <w:tcW w:w="29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69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广元市利州区交通运输局</w:t>
            </w:r>
          </w:p>
        </w:tc>
      </w:tr>
      <w:tr>
        <w:tblPrEx>
          <w:tblLayout w:type="fixed"/>
          <w:tblCellMar>
            <w:top w:w="0" w:type="dxa"/>
            <w:left w:w="0" w:type="dxa"/>
            <w:bottom w:w="0" w:type="dxa"/>
            <w:right w:w="0" w:type="dxa"/>
          </w:tblCellMar>
        </w:tblPrEx>
        <w:trPr>
          <w:trHeight w:val="276" w:hRule="atLeast"/>
        </w:trPr>
        <w:tc>
          <w:tcPr>
            <w:tcW w:w="8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r>
      <w:tr>
        <w:tblPrEx>
          <w:tblLayout w:type="fixed"/>
          <w:tblCellMar>
            <w:top w:w="0" w:type="dxa"/>
            <w:left w:w="0" w:type="dxa"/>
            <w:bottom w:w="0" w:type="dxa"/>
            <w:right w:w="0" w:type="dxa"/>
          </w:tblCellMar>
        </w:tblPrEx>
        <w:trPr>
          <w:trHeight w:val="276"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r>
      <w:tr>
        <w:tblPrEx>
          <w:tblLayout w:type="fixed"/>
          <w:tblCellMar>
            <w:top w:w="0" w:type="dxa"/>
            <w:left w:w="0" w:type="dxa"/>
            <w:bottom w:w="0" w:type="dxa"/>
            <w:right w:w="0" w:type="dxa"/>
          </w:tblCellMar>
        </w:tblPrEx>
        <w:trPr>
          <w:trHeight w:val="220"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1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6" w:hRule="atLeast"/>
        </w:trPr>
        <w:tc>
          <w:tcPr>
            <w:tcW w:w="8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4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6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Layout w:type="fixed"/>
          <w:tblCellMar>
            <w:top w:w="0" w:type="dxa"/>
            <w:left w:w="0" w:type="dxa"/>
            <w:bottom w:w="0" w:type="dxa"/>
            <w:right w:w="0" w:type="dxa"/>
          </w:tblCellMar>
        </w:tblPrEx>
        <w:trPr>
          <w:trHeight w:val="1159"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4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200"/>
              <w:jc w:val="both"/>
              <w:textAlignment w:val="center"/>
              <w:rPr>
                <w:rFonts w:ascii="宋体" w:hAnsi="宋体" w:cs="宋体"/>
                <w:color w:val="000000"/>
                <w:sz w:val="18"/>
                <w:szCs w:val="18"/>
              </w:rPr>
            </w:pPr>
            <w:r>
              <w:rPr>
                <w:rFonts w:hint="eastAsia" w:ascii="宋体" w:hAnsi="宋体" w:cs="宋体"/>
                <w:color w:val="000000"/>
                <w:sz w:val="18"/>
                <w:szCs w:val="18"/>
              </w:rPr>
              <w:t>完成我区</w:t>
            </w:r>
            <w:r>
              <w:rPr>
                <w:rFonts w:hint="eastAsia" w:ascii="宋体" w:hAnsi="宋体" w:cs="宋体"/>
                <w:color w:val="000000"/>
                <w:sz w:val="18"/>
                <w:szCs w:val="18"/>
                <w:lang w:eastAsia="zh-CN"/>
              </w:rPr>
              <w:t>宝轮镇莲花村三溪口至罗家沟道路硬化</w:t>
            </w:r>
            <w:r>
              <w:rPr>
                <w:rFonts w:hint="eastAsia" w:ascii="宋体" w:hAnsi="宋体" w:cs="宋体"/>
                <w:color w:val="000000"/>
                <w:sz w:val="18"/>
                <w:szCs w:val="18"/>
                <w:lang w:val="en-US" w:eastAsia="zh-CN"/>
              </w:rPr>
              <w:t>0.8公里，</w:t>
            </w:r>
            <w:r>
              <w:rPr>
                <w:rFonts w:hint="eastAsia" w:ascii="宋体" w:hAnsi="宋体" w:cs="宋体"/>
                <w:color w:val="000000"/>
                <w:sz w:val="18"/>
                <w:szCs w:val="18"/>
              </w:rPr>
              <w:t>实现贫困村交通基础设施完善，切实改变项目区贫困群众出行难的状况，明显改善项目区贫困落后的交通运输局面。</w:t>
            </w:r>
          </w:p>
        </w:tc>
        <w:tc>
          <w:tcPr>
            <w:tcW w:w="46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200"/>
              <w:jc w:val="both"/>
              <w:textAlignment w:val="center"/>
              <w:rPr>
                <w:rFonts w:ascii="宋体" w:hAnsi="宋体" w:cs="宋体"/>
                <w:color w:val="000000"/>
                <w:sz w:val="18"/>
                <w:szCs w:val="18"/>
              </w:rPr>
            </w:pPr>
            <w:r>
              <w:rPr>
                <w:rFonts w:hint="eastAsia" w:ascii="宋体" w:hAnsi="宋体" w:cs="宋体"/>
                <w:color w:val="000000"/>
                <w:sz w:val="18"/>
                <w:szCs w:val="18"/>
              </w:rPr>
              <w:t>完成我区</w:t>
            </w:r>
            <w:r>
              <w:rPr>
                <w:rFonts w:hint="eastAsia" w:ascii="宋体" w:hAnsi="宋体" w:cs="宋体"/>
                <w:color w:val="000000"/>
                <w:sz w:val="18"/>
                <w:szCs w:val="18"/>
                <w:lang w:eastAsia="zh-CN"/>
              </w:rPr>
              <w:t>宝轮镇莲花村三溪口至罗家沟道路硬化</w:t>
            </w:r>
            <w:r>
              <w:rPr>
                <w:rFonts w:hint="eastAsia" w:ascii="宋体" w:hAnsi="宋体" w:cs="宋体"/>
                <w:color w:val="000000"/>
                <w:sz w:val="18"/>
                <w:szCs w:val="18"/>
                <w:lang w:val="en-US" w:eastAsia="zh-CN"/>
              </w:rPr>
              <w:t>0.8公里，</w:t>
            </w:r>
            <w:r>
              <w:rPr>
                <w:rFonts w:hint="eastAsia" w:ascii="宋体" w:hAnsi="宋体" w:cs="宋体"/>
                <w:color w:val="000000"/>
                <w:sz w:val="18"/>
                <w:szCs w:val="18"/>
              </w:rPr>
              <w:t>实现贫困村交通基础设施完善，切实改变项目区贫困群众出行难的状况，明显改善项目区贫困落后的交通运输局面。</w:t>
            </w:r>
          </w:p>
        </w:tc>
      </w:tr>
      <w:tr>
        <w:tblPrEx>
          <w:tblLayout w:type="fixed"/>
          <w:tblCellMar>
            <w:top w:w="0" w:type="dxa"/>
            <w:left w:w="0" w:type="dxa"/>
            <w:bottom w:w="0" w:type="dxa"/>
            <w:right w:w="0" w:type="dxa"/>
          </w:tblCellMar>
        </w:tblPrEx>
        <w:trPr>
          <w:trHeight w:val="459" w:hRule="atLeast"/>
        </w:trPr>
        <w:tc>
          <w:tcPr>
            <w:tcW w:w="8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Layout w:type="fixed"/>
          <w:tblCellMar>
            <w:top w:w="0" w:type="dxa"/>
            <w:left w:w="0" w:type="dxa"/>
            <w:bottom w:w="0" w:type="dxa"/>
            <w:right w:w="0" w:type="dxa"/>
          </w:tblCellMar>
        </w:tblPrEx>
        <w:trPr>
          <w:trHeight w:val="578"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960"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硬化里程</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0.8公里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0.8公里</w:t>
            </w:r>
          </w:p>
        </w:tc>
      </w:tr>
      <w:tr>
        <w:tblPrEx>
          <w:tblLayout w:type="fixed"/>
          <w:tblCellMar>
            <w:top w:w="0" w:type="dxa"/>
            <w:left w:w="0" w:type="dxa"/>
            <w:bottom w:w="0" w:type="dxa"/>
            <w:right w:w="0" w:type="dxa"/>
          </w:tblCellMar>
        </w:tblPrEx>
        <w:trPr>
          <w:trHeight w:val="582"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96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质量指标</w:t>
            </w:r>
            <w:r>
              <w:rPr>
                <w:rFonts w:hint="eastAsia" w:ascii="宋体" w:hAnsi="宋体" w:cs="宋体"/>
                <w:color w:val="000000"/>
                <w:sz w:val="18"/>
                <w:szCs w:val="18"/>
                <w:lang w:val="en-US" w:eastAsia="zh-CN"/>
              </w:rPr>
              <w:t xml:space="preserve"> </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道路设计、建设管理达标率</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Layout w:type="fixed"/>
          <w:tblCellMar>
            <w:top w:w="0" w:type="dxa"/>
            <w:left w:w="0" w:type="dxa"/>
            <w:bottom w:w="0" w:type="dxa"/>
            <w:right w:w="0" w:type="dxa"/>
          </w:tblCellMar>
        </w:tblPrEx>
        <w:trPr>
          <w:trHeight w:val="554"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水泥混凝土路面宽度</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w:t>
            </w:r>
            <w:r>
              <w:rPr>
                <w:rFonts w:hint="eastAsia" w:ascii="宋体" w:hAnsi="宋体" w:cs="宋体"/>
                <w:color w:val="000000"/>
                <w:sz w:val="18"/>
                <w:szCs w:val="18"/>
                <w:lang w:val="en-US" w:eastAsia="zh-CN"/>
              </w:rPr>
              <w:t>3</w:t>
            </w:r>
            <w:r>
              <w:rPr>
                <w:rFonts w:hint="eastAsia" w:ascii="宋体" w:hAnsi="宋体" w:eastAsia="宋体" w:cs="宋体"/>
                <w:color w:val="000000"/>
                <w:sz w:val="18"/>
                <w:szCs w:val="18"/>
                <w:lang w:eastAsia="zh-CN"/>
              </w:rPr>
              <w:t>.5米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≥3.5米</w:t>
            </w:r>
          </w:p>
        </w:tc>
      </w:tr>
      <w:tr>
        <w:tblPrEx>
          <w:tblLayout w:type="fixed"/>
          <w:tblCellMar>
            <w:top w:w="0" w:type="dxa"/>
            <w:left w:w="0" w:type="dxa"/>
            <w:bottom w:w="0" w:type="dxa"/>
            <w:right w:w="0" w:type="dxa"/>
          </w:tblCellMar>
        </w:tblPrEx>
        <w:trPr>
          <w:trHeight w:val="554"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水泥混凝土路面厚度</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≥18厘米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≥18厘米</w:t>
            </w:r>
          </w:p>
        </w:tc>
      </w:tr>
      <w:tr>
        <w:tblPrEx>
          <w:tblLayout w:type="fixed"/>
          <w:tblCellMar>
            <w:top w:w="0" w:type="dxa"/>
            <w:left w:w="0" w:type="dxa"/>
            <w:bottom w:w="0" w:type="dxa"/>
            <w:right w:w="0" w:type="dxa"/>
          </w:tblCellMar>
        </w:tblPrEx>
        <w:trPr>
          <w:trHeight w:val="578"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水泥混凝土路面强度</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≥25Mpa</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≥25Mpa</w:t>
            </w:r>
          </w:p>
        </w:tc>
      </w:tr>
      <w:tr>
        <w:tblPrEx>
          <w:tblLayout w:type="fixed"/>
          <w:tblCellMar>
            <w:top w:w="0" w:type="dxa"/>
            <w:left w:w="0" w:type="dxa"/>
            <w:bottom w:w="0" w:type="dxa"/>
            <w:right w:w="0" w:type="dxa"/>
          </w:tblCellMar>
        </w:tblPrEx>
        <w:trPr>
          <w:trHeight w:val="375"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项目（工程）验收合格率</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r>
      <w:tr>
        <w:tblPrEx>
          <w:tblLayout w:type="fixed"/>
          <w:tblCellMar>
            <w:top w:w="0" w:type="dxa"/>
            <w:left w:w="0" w:type="dxa"/>
            <w:bottom w:w="0" w:type="dxa"/>
            <w:right w:w="0" w:type="dxa"/>
          </w:tblCellMar>
        </w:tblPrEx>
        <w:trPr>
          <w:trHeight w:val="438"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时效指标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开工时间</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2018年9月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2018年9月</w:t>
            </w:r>
          </w:p>
        </w:tc>
      </w:tr>
      <w:tr>
        <w:tblPrEx>
          <w:tblLayout w:type="fixed"/>
          <w:tblCellMar>
            <w:top w:w="0" w:type="dxa"/>
            <w:left w:w="0" w:type="dxa"/>
            <w:bottom w:w="0" w:type="dxa"/>
            <w:right w:w="0" w:type="dxa"/>
          </w:tblCellMar>
        </w:tblPrEx>
        <w:trPr>
          <w:trHeight w:val="457"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完成时间</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2019年12月</w:t>
            </w:r>
          </w:p>
        </w:tc>
      </w:tr>
      <w:tr>
        <w:tblPrEx>
          <w:tblLayout w:type="fixed"/>
          <w:tblCellMar>
            <w:top w:w="0" w:type="dxa"/>
            <w:left w:w="0" w:type="dxa"/>
            <w:bottom w:w="0" w:type="dxa"/>
            <w:right w:w="0" w:type="dxa"/>
          </w:tblCellMar>
        </w:tblPrEx>
        <w:trPr>
          <w:trHeight w:val="471"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投入使用时间</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2018年12月</w:t>
            </w:r>
          </w:p>
        </w:tc>
      </w:tr>
      <w:tr>
        <w:tblPrEx>
          <w:tblLayout w:type="fixed"/>
          <w:tblCellMar>
            <w:top w:w="0" w:type="dxa"/>
            <w:left w:w="0" w:type="dxa"/>
            <w:bottom w:w="0" w:type="dxa"/>
            <w:right w:w="0" w:type="dxa"/>
          </w:tblCellMar>
        </w:tblPrEx>
        <w:trPr>
          <w:trHeight w:val="483"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水泥混凝土路面平均每公里成本（3.5米宽）</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60</w:t>
            </w:r>
            <w:r>
              <w:rPr>
                <w:rFonts w:hint="eastAsia" w:ascii="宋体" w:hAnsi="宋体" w:cs="宋体"/>
                <w:color w:val="000000"/>
                <w:sz w:val="18"/>
                <w:szCs w:val="18"/>
                <w:lang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60</w:t>
            </w:r>
            <w:r>
              <w:rPr>
                <w:rFonts w:hint="eastAsia" w:ascii="宋体" w:hAnsi="宋体" w:cs="宋体"/>
                <w:color w:val="000000"/>
                <w:sz w:val="18"/>
                <w:szCs w:val="18"/>
                <w:lang w:eastAsia="zh-CN"/>
              </w:rPr>
              <w:t>万元</w:t>
            </w:r>
          </w:p>
        </w:tc>
      </w:tr>
      <w:tr>
        <w:tblPrEx>
          <w:tblLayout w:type="fixed"/>
          <w:tblCellMar>
            <w:top w:w="0" w:type="dxa"/>
            <w:left w:w="0" w:type="dxa"/>
            <w:bottom w:w="0" w:type="dxa"/>
            <w:right w:w="0" w:type="dxa"/>
          </w:tblCellMar>
        </w:tblPrEx>
        <w:trPr>
          <w:trHeight w:val="520"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96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项目覆盖贫困村个数</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1个</w:t>
            </w:r>
          </w:p>
        </w:tc>
      </w:tr>
      <w:tr>
        <w:tblPrEx>
          <w:tblLayout w:type="fixed"/>
          <w:tblCellMar>
            <w:top w:w="0" w:type="dxa"/>
            <w:left w:w="0" w:type="dxa"/>
            <w:bottom w:w="0" w:type="dxa"/>
            <w:right w:w="0" w:type="dxa"/>
          </w:tblCellMar>
        </w:tblPrEx>
        <w:trPr>
          <w:trHeight w:val="559"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96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项目覆盖贫困自然村个数</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540" w:firstLineChars="30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3个</w:t>
            </w:r>
          </w:p>
        </w:tc>
      </w:tr>
      <w:tr>
        <w:tblPrEx>
          <w:tblLayout w:type="fixed"/>
          <w:tblCellMar>
            <w:top w:w="0" w:type="dxa"/>
            <w:left w:w="0" w:type="dxa"/>
            <w:bottom w:w="0" w:type="dxa"/>
            <w:right w:w="0" w:type="dxa"/>
          </w:tblCellMar>
        </w:tblPrEx>
        <w:trPr>
          <w:trHeight w:val="425"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可持续影响指标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使用年限</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≤30年</w:t>
            </w:r>
          </w:p>
        </w:tc>
      </w:tr>
      <w:tr>
        <w:tblPrEx>
          <w:tblLayout w:type="fixed"/>
          <w:tblCellMar>
            <w:top w:w="0" w:type="dxa"/>
            <w:left w:w="0" w:type="dxa"/>
            <w:bottom w:w="0" w:type="dxa"/>
            <w:right w:w="0" w:type="dxa"/>
          </w:tblCellMar>
        </w:tblPrEx>
        <w:trPr>
          <w:trHeight w:val="507"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满意度指标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项目区群众满意度</w:t>
            </w:r>
          </w:p>
        </w:tc>
        <w:tc>
          <w:tcPr>
            <w:tcW w:w="2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r>
    </w:tbl>
    <w:tbl>
      <w:tblPr>
        <w:tblStyle w:val="15"/>
        <w:tblpPr w:leftFromText="180" w:rightFromText="180" w:vertAnchor="text" w:horzAnchor="page" w:tblpX="1121" w:tblpY="141"/>
        <w:tblOverlap w:val="never"/>
        <w:tblW w:w="9960" w:type="dxa"/>
        <w:tblInd w:w="0" w:type="dxa"/>
        <w:tblLayout w:type="fixed"/>
        <w:tblCellMar>
          <w:top w:w="0" w:type="dxa"/>
          <w:left w:w="0" w:type="dxa"/>
          <w:bottom w:w="0" w:type="dxa"/>
          <w:right w:w="0" w:type="dxa"/>
        </w:tblCellMar>
      </w:tblPr>
      <w:tblGrid>
        <w:gridCol w:w="660"/>
        <w:gridCol w:w="1200"/>
        <w:gridCol w:w="922"/>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080" w:firstLineChars="600"/>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白朝乡分水村通村硬化路建设项目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广元市利州区交通运输局</w:t>
            </w:r>
          </w:p>
        </w:tc>
      </w:tr>
      <w:tr>
        <w:tblPrEx>
          <w:tblLayout w:type="fixed"/>
          <w:tblCellMar>
            <w:top w:w="0" w:type="dxa"/>
            <w:left w:w="0" w:type="dxa"/>
            <w:bottom w:w="0" w:type="dxa"/>
            <w:right w:w="0" w:type="dxa"/>
          </w:tblCellMar>
        </w:tblPrEx>
        <w:trPr>
          <w:trHeight w:val="276"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37.5</w:t>
            </w:r>
          </w:p>
        </w:tc>
      </w:tr>
      <w:tr>
        <w:tblPrEx>
          <w:tblLayout w:type="fixed"/>
          <w:tblCellMar>
            <w:top w:w="0" w:type="dxa"/>
            <w:left w:w="0" w:type="dxa"/>
            <w:bottom w:w="0" w:type="dxa"/>
            <w:right w:w="0" w:type="dxa"/>
          </w:tblCellMar>
        </w:tblPrEx>
        <w:trPr>
          <w:trHeight w:val="27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37.5</w:t>
            </w:r>
          </w:p>
        </w:tc>
      </w:tr>
      <w:tr>
        <w:tblPrEx>
          <w:tblLayout w:type="fixed"/>
          <w:tblCellMar>
            <w:top w:w="0" w:type="dxa"/>
            <w:left w:w="0" w:type="dxa"/>
            <w:bottom w:w="0" w:type="dxa"/>
            <w:right w:w="0" w:type="dxa"/>
          </w:tblCellMar>
        </w:tblPrEx>
        <w:trPr>
          <w:trHeight w:val="37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6"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5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Layout w:type="fixed"/>
          <w:tblCellMar>
            <w:top w:w="0" w:type="dxa"/>
            <w:left w:w="0" w:type="dxa"/>
            <w:bottom w:w="0" w:type="dxa"/>
            <w:right w:w="0" w:type="dxa"/>
          </w:tblCellMar>
        </w:tblPrEx>
        <w:trPr>
          <w:trHeight w:val="115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5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200"/>
              <w:jc w:val="both"/>
              <w:textAlignment w:val="center"/>
              <w:rPr>
                <w:rFonts w:ascii="宋体" w:hAnsi="宋体" w:cs="宋体"/>
                <w:color w:val="000000"/>
                <w:sz w:val="18"/>
                <w:szCs w:val="18"/>
              </w:rPr>
            </w:pPr>
            <w:r>
              <w:rPr>
                <w:rFonts w:hint="eastAsia" w:ascii="宋体" w:hAnsi="宋体" w:cs="宋体"/>
                <w:color w:val="000000"/>
                <w:sz w:val="18"/>
                <w:szCs w:val="18"/>
              </w:rPr>
              <w:t>完成我区</w:t>
            </w:r>
            <w:r>
              <w:rPr>
                <w:rFonts w:hint="eastAsia" w:ascii="宋体" w:hAnsi="宋体" w:cs="宋体"/>
                <w:color w:val="000000"/>
                <w:sz w:val="18"/>
                <w:szCs w:val="18"/>
                <w:lang w:eastAsia="zh-CN"/>
              </w:rPr>
              <w:t>白朝乡分水村分水岭至庙王沟道路硬化</w:t>
            </w:r>
            <w:r>
              <w:rPr>
                <w:rFonts w:hint="eastAsia" w:ascii="宋体" w:hAnsi="宋体" w:cs="宋体"/>
                <w:color w:val="000000"/>
                <w:sz w:val="18"/>
                <w:szCs w:val="18"/>
                <w:lang w:val="en-US" w:eastAsia="zh-CN"/>
              </w:rPr>
              <w:t>1.5公里，</w:t>
            </w:r>
            <w:r>
              <w:rPr>
                <w:rFonts w:hint="eastAsia" w:ascii="宋体" w:hAnsi="宋体" w:cs="宋体"/>
                <w:color w:val="000000"/>
                <w:sz w:val="18"/>
                <w:szCs w:val="18"/>
              </w:rPr>
              <w:t>实现贫困村交通基础设施完善，切实改变项目区贫困群众出行难的状况，明显改善项目区贫困落后的交通运输局面。</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60" w:firstLineChars="200"/>
              <w:jc w:val="both"/>
              <w:textAlignment w:val="center"/>
              <w:rPr>
                <w:rFonts w:ascii="宋体" w:hAnsi="宋体" w:cs="宋体"/>
                <w:color w:val="000000"/>
                <w:sz w:val="18"/>
                <w:szCs w:val="18"/>
              </w:rPr>
            </w:pPr>
            <w:r>
              <w:rPr>
                <w:rFonts w:hint="eastAsia" w:ascii="宋体" w:hAnsi="宋体" w:cs="宋体"/>
                <w:color w:val="000000"/>
                <w:sz w:val="18"/>
                <w:szCs w:val="18"/>
              </w:rPr>
              <w:t>完成我区</w:t>
            </w:r>
            <w:r>
              <w:rPr>
                <w:rFonts w:hint="eastAsia" w:ascii="宋体" w:hAnsi="宋体" w:cs="宋体"/>
                <w:color w:val="000000"/>
                <w:sz w:val="18"/>
                <w:szCs w:val="18"/>
                <w:lang w:eastAsia="zh-CN"/>
              </w:rPr>
              <w:t>白朝乡分水村分水岭至庙王沟道路硬化</w:t>
            </w:r>
            <w:r>
              <w:rPr>
                <w:rFonts w:hint="eastAsia" w:ascii="宋体" w:hAnsi="宋体" w:cs="宋体"/>
                <w:color w:val="000000"/>
                <w:sz w:val="18"/>
                <w:szCs w:val="18"/>
                <w:lang w:val="en-US" w:eastAsia="zh-CN"/>
              </w:rPr>
              <w:t>1.5公里，</w:t>
            </w:r>
            <w:r>
              <w:rPr>
                <w:rFonts w:hint="eastAsia" w:ascii="宋体" w:hAnsi="宋体" w:cs="宋体"/>
                <w:color w:val="000000"/>
                <w:sz w:val="18"/>
                <w:szCs w:val="18"/>
              </w:rPr>
              <w:t>实现贫困村交通基础设施完善，切实改变项目区贫困群众出行难的状况，明显改善项目区贫困落后的交通运输局面。</w:t>
            </w:r>
          </w:p>
        </w:tc>
      </w:tr>
      <w:tr>
        <w:tblPrEx>
          <w:tblLayout w:type="fixed"/>
          <w:tblCellMar>
            <w:top w:w="0" w:type="dxa"/>
            <w:left w:w="0" w:type="dxa"/>
            <w:bottom w:w="0" w:type="dxa"/>
            <w:right w:w="0" w:type="dxa"/>
          </w:tblCellMar>
        </w:tblPrEx>
        <w:trPr>
          <w:trHeight w:val="411"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Layout w:type="fixed"/>
          <w:tblCellMar>
            <w:top w:w="0" w:type="dxa"/>
            <w:left w:w="0" w:type="dxa"/>
            <w:bottom w:w="0" w:type="dxa"/>
            <w:right w:w="0" w:type="dxa"/>
          </w:tblCellMar>
        </w:tblPrEx>
        <w:trPr>
          <w:trHeight w:val="272"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92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硬化里程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1.5公里</w:t>
            </w:r>
          </w:p>
        </w:tc>
      </w:tr>
      <w:tr>
        <w:tblPrEx>
          <w:tblLayout w:type="fixed"/>
          <w:tblCellMar>
            <w:top w:w="0" w:type="dxa"/>
            <w:left w:w="0" w:type="dxa"/>
            <w:bottom w:w="0" w:type="dxa"/>
            <w:right w:w="0" w:type="dxa"/>
          </w:tblCellMar>
        </w:tblPrEx>
        <w:trPr>
          <w:trHeight w:val="613"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92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质量指标</w:t>
            </w:r>
            <w:r>
              <w:rPr>
                <w:rFonts w:hint="eastAsia" w:ascii="宋体" w:hAnsi="宋体" w:cs="宋体"/>
                <w:color w:val="000000"/>
                <w:sz w:val="18"/>
                <w:szCs w:val="18"/>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道路设计、建设管理达标率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Layout w:type="fixed"/>
          <w:tblCellMar>
            <w:top w:w="0" w:type="dxa"/>
            <w:left w:w="0" w:type="dxa"/>
            <w:bottom w:w="0" w:type="dxa"/>
            <w:right w:w="0" w:type="dxa"/>
          </w:tblCellMar>
        </w:tblPrEx>
        <w:trPr>
          <w:trHeight w:val="503"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水泥混凝土路面宽度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w:t>
            </w:r>
            <w:r>
              <w:rPr>
                <w:rFonts w:hint="eastAsia" w:ascii="宋体" w:hAnsi="宋体" w:cs="宋体"/>
                <w:color w:val="000000"/>
                <w:sz w:val="18"/>
                <w:szCs w:val="18"/>
                <w:lang w:val="en-US" w:eastAsia="zh-CN"/>
              </w:rPr>
              <w:t>3</w:t>
            </w:r>
            <w:r>
              <w:rPr>
                <w:rFonts w:hint="eastAsia" w:ascii="宋体" w:hAnsi="宋体" w:eastAsia="宋体" w:cs="宋体"/>
                <w:color w:val="000000"/>
                <w:sz w:val="18"/>
                <w:szCs w:val="18"/>
                <w:lang w:eastAsia="zh-CN"/>
              </w:rPr>
              <w:t>.5米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≥3.5米</w:t>
            </w:r>
          </w:p>
        </w:tc>
      </w:tr>
      <w:tr>
        <w:tblPrEx>
          <w:tblLayout w:type="fixed"/>
          <w:tblCellMar>
            <w:top w:w="0" w:type="dxa"/>
            <w:left w:w="0" w:type="dxa"/>
            <w:bottom w:w="0" w:type="dxa"/>
            <w:right w:w="0" w:type="dxa"/>
          </w:tblCellMar>
        </w:tblPrEx>
        <w:trPr>
          <w:trHeight w:val="51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水泥混凝土路面厚度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≥18厘米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≥18厘米</w:t>
            </w:r>
          </w:p>
        </w:tc>
      </w:tr>
      <w:tr>
        <w:tblPrEx>
          <w:tblLayout w:type="fixed"/>
          <w:tblCellMar>
            <w:top w:w="0" w:type="dxa"/>
            <w:left w:w="0" w:type="dxa"/>
            <w:bottom w:w="0" w:type="dxa"/>
            <w:right w:w="0" w:type="dxa"/>
          </w:tblCellMar>
        </w:tblPrEx>
        <w:trPr>
          <w:trHeight w:val="527"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水泥混凝土路面强度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≥25Mpa</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≥25Mpa</w:t>
            </w:r>
          </w:p>
        </w:tc>
      </w:tr>
      <w:tr>
        <w:tblPrEx>
          <w:tblLayout w:type="fixed"/>
          <w:tblCellMar>
            <w:top w:w="0" w:type="dxa"/>
            <w:left w:w="0" w:type="dxa"/>
            <w:bottom w:w="0" w:type="dxa"/>
            <w:right w:w="0" w:type="dxa"/>
          </w:tblCellMar>
        </w:tblPrEx>
        <w:trPr>
          <w:trHeight w:val="50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40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r>
      <w:tr>
        <w:tblPrEx>
          <w:tblLayout w:type="fixed"/>
          <w:tblCellMar>
            <w:top w:w="0" w:type="dxa"/>
            <w:left w:w="0" w:type="dxa"/>
            <w:bottom w:w="0" w:type="dxa"/>
            <w:right w:w="0" w:type="dxa"/>
          </w:tblCellMar>
        </w:tblPrEx>
        <w:trPr>
          <w:trHeight w:val="36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开工时间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2018年9月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2018年9月</w:t>
            </w:r>
          </w:p>
        </w:tc>
      </w:tr>
      <w:tr>
        <w:tblPrEx>
          <w:tblLayout w:type="fixed"/>
          <w:tblCellMar>
            <w:top w:w="0" w:type="dxa"/>
            <w:left w:w="0" w:type="dxa"/>
            <w:bottom w:w="0" w:type="dxa"/>
            <w:right w:w="0" w:type="dxa"/>
          </w:tblCellMar>
        </w:tblPrEx>
        <w:trPr>
          <w:trHeight w:val="47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2019年12月</w:t>
            </w:r>
          </w:p>
        </w:tc>
      </w:tr>
      <w:tr>
        <w:tblPrEx>
          <w:tblLayout w:type="fixed"/>
          <w:tblCellMar>
            <w:top w:w="0" w:type="dxa"/>
            <w:left w:w="0" w:type="dxa"/>
            <w:bottom w:w="0" w:type="dxa"/>
            <w:right w:w="0" w:type="dxa"/>
          </w:tblCellMar>
        </w:tblPrEx>
        <w:trPr>
          <w:trHeight w:val="52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2018年12月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2018年12月</w:t>
            </w:r>
          </w:p>
        </w:tc>
      </w:tr>
      <w:tr>
        <w:tblPrEx>
          <w:tblLayout w:type="fixed"/>
          <w:tblCellMar>
            <w:top w:w="0" w:type="dxa"/>
            <w:left w:w="0" w:type="dxa"/>
            <w:bottom w:w="0" w:type="dxa"/>
            <w:right w:w="0" w:type="dxa"/>
          </w:tblCellMar>
        </w:tblPrEx>
        <w:trPr>
          <w:trHeight w:val="51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项目完成指标</w:t>
            </w:r>
          </w:p>
        </w:tc>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水泥混凝土路面平均每公里成本（3.5米宽）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60</w:t>
            </w:r>
            <w:r>
              <w:rPr>
                <w:rFonts w:hint="eastAsia" w:ascii="宋体" w:hAnsi="宋体" w:cs="宋体"/>
                <w:color w:val="000000"/>
                <w:sz w:val="18"/>
                <w:szCs w:val="18"/>
                <w:lang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60</w:t>
            </w:r>
            <w:r>
              <w:rPr>
                <w:rFonts w:hint="eastAsia" w:ascii="宋体" w:hAnsi="宋体" w:cs="宋体"/>
                <w:color w:val="000000"/>
                <w:sz w:val="18"/>
                <w:szCs w:val="18"/>
                <w:lang w:eastAsia="zh-CN"/>
              </w:rPr>
              <w:t>万元</w:t>
            </w:r>
          </w:p>
        </w:tc>
      </w:tr>
      <w:tr>
        <w:tblPrEx>
          <w:tblLayout w:type="fixed"/>
          <w:tblCellMar>
            <w:top w:w="0" w:type="dxa"/>
            <w:left w:w="0" w:type="dxa"/>
            <w:bottom w:w="0" w:type="dxa"/>
            <w:right w:w="0" w:type="dxa"/>
          </w:tblCellMar>
        </w:tblPrEx>
        <w:trPr>
          <w:trHeight w:val="3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92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项目覆盖贫困村个数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1个</w:t>
            </w:r>
          </w:p>
        </w:tc>
      </w:tr>
      <w:tr>
        <w:tblPrEx>
          <w:tblLayout w:type="fixed"/>
          <w:tblCellMar>
            <w:top w:w="0" w:type="dxa"/>
            <w:left w:w="0" w:type="dxa"/>
            <w:bottom w:w="0" w:type="dxa"/>
            <w:right w:w="0" w:type="dxa"/>
          </w:tblCellMar>
        </w:tblPrEx>
        <w:trPr>
          <w:trHeight w:val="529"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92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项目覆盖贫困自然村个数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540" w:firstLineChars="300"/>
              <w:jc w:val="both"/>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3个</w:t>
            </w:r>
          </w:p>
        </w:tc>
      </w:tr>
      <w:tr>
        <w:tblPrEx>
          <w:tblLayout w:type="fixed"/>
          <w:tblCellMar>
            <w:top w:w="0" w:type="dxa"/>
            <w:left w:w="0" w:type="dxa"/>
            <w:bottom w:w="0" w:type="dxa"/>
            <w:right w:w="0" w:type="dxa"/>
          </w:tblCellMar>
        </w:tblPrEx>
        <w:trPr>
          <w:trHeight w:val="48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≤30年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≤30年</w:t>
            </w:r>
          </w:p>
        </w:tc>
      </w:tr>
      <w:tr>
        <w:tblPrEx>
          <w:tblLayout w:type="fixed"/>
          <w:tblCellMar>
            <w:top w:w="0" w:type="dxa"/>
            <w:left w:w="0" w:type="dxa"/>
            <w:bottom w:w="0" w:type="dxa"/>
            <w:right w:w="0" w:type="dxa"/>
          </w:tblCellMar>
        </w:tblPrEx>
        <w:trPr>
          <w:trHeight w:val="484"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满意度指标</w:t>
            </w:r>
          </w:p>
        </w:tc>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项目区群众满意度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≧95%</w:t>
            </w:r>
          </w:p>
        </w:tc>
      </w:tr>
    </w:tbl>
    <w:p>
      <w:pPr>
        <w:spacing w:line="580" w:lineRule="exact"/>
        <w:rPr>
          <w:rFonts w:ascii="仿宋_GB2312" w:hAnsi="仿宋_GB2312" w:eastAsia="仿宋_GB2312" w:cs="仿宋_GB2312"/>
          <w:sz w:val="18"/>
          <w:szCs w:val="18"/>
        </w:rPr>
      </w:pPr>
    </w:p>
    <w:p>
      <w:pPr>
        <w:numPr>
          <w:ilvl w:val="0"/>
          <w:numId w:val="0"/>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lang w:eastAsia="zh-CN"/>
        </w:rPr>
        <w:t>（三）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广元市利州区交通运输局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安全隐患排查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农村桥梁建设</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、公路养护站建设项目、宝轮镇莲花村通村硬化路建设项目、白朝乡分水村通村硬化路建设项目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上述项目</w:t>
      </w:r>
      <w:r>
        <w:rPr>
          <w:rFonts w:hint="eastAsia" w:ascii="仿宋_GB2312" w:hAnsi="仿宋_GB2312" w:eastAsia="仿宋_GB2312" w:cs="仿宋_GB2312"/>
          <w:sz w:val="32"/>
          <w:szCs w:val="32"/>
        </w:rPr>
        <w:t>《2018年绩效评价报告》见附件。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8年，广元市利州区交通运输局机关运行经费支出48.06万元，比</w:t>
      </w:r>
      <w:r>
        <w:rPr>
          <w:rFonts w:ascii="仿宋_GB2312" w:eastAsia="仿宋_GB2312"/>
          <w:color w:val="000000"/>
          <w:sz w:val="32"/>
          <w:szCs w:val="32"/>
        </w:rPr>
        <w:t>201</w:t>
      </w:r>
      <w:r>
        <w:rPr>
          <w:rFonts w:hint="eastAsia" w:ascii="仿宋_GB2312" w:eastAsia="仿宋_GB2312"/>
          <w:color w:val="000000"/>
          <w:sz w:val="32"/>
          <w:szCs w:val="32"/>
        </w:rPr>
        <w:t>7年减少16.22万元，下降25.23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主要原因是严格执行中央八项规定，压缩一般性公用支出。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元市利州区交通运输局政府采购支出总额3.59万元，其中：政府采购货物支出3.59万元、政府采购工程支出0万元、政府采购服务支出0万元。主要用于开展日常办公业务。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日，广元市利州区交通运输局共有车辆0辆，其中：部级领导干部用车0辆、一般公务用车0辆、一般执法执勤用车0辆、特种专业技术用车0辆、其他用车0辆，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社会保障和就业支出（类）行政事业单位离退休（款）机关事业单位基本养老保险缴费支出（项）：指机关事业单位实施养老保险制度由单位缴纳的基本养老保险费支出。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社会保障和就业支出（类）行政事业单位离退休（款）机关事业单位职业年金缴费支出（项）：指机关事业单位实施养老保险制度由单位实际缴纳的职业年金支出。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医疗卫生与计划生育支出（类）行政事业单位医疗（款）行政单位医疗（项）：指财政部门集中安排的行政单位基本医疗保险缴费经费。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农林水支出（类）扶贫（款）农村基础设施建设（项）：指用于农村贫困地区乡村道路、住房、基本农田、水利设施、人畜饮水、生态环境保护等生产生活条件改善方面的支出。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农林水支出（类）扶贫（款）其他扶贫支出（项）：指其他用于扶贫方面的支出。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交通运输支出（类）公路水路运输（款）行政运行（项）：指行政单位的基本支出。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交通运输支出（类）公路水路运输（款）公路建设（项）：指新建公路支出，公路改建支出，特大型桥梁建设支出，公路客货运站（场）建设支出。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交通运输支出（类）公路水路运输（款）公路养护（项）：指公路养护支出。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交通运输支出（类）公路水路运输（款）公路和运输安全（项）：指公路和运输安全支出。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交通运输支出（类）车辆购置税支出（款）车辆购置税用于公路等基础设施建设支出（项）：指车辆购置税收入安排用于公路等基础设施建设的支出。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交通运输支出（类）车辆购置税支出（款）车辆购置税用于农村公路建设支出（项）：指车辆购置税收入安排用于农村公路建设的支出。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住房保障支出（类）住房改革支出（款）住房公积金（项）：指行政事业单位按规定为职工缴纳的住房公积金。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劳务费、福利费、办公设备购置费、办公用房水电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rPr>
        <w:t>广元市利州区交通运输局2018年部门整体支出绩效</w:t>
      </w:r>
    </w:p>
    <w:p>
      <w:pPr>
        <w:spacing w:line="600" w:lineRule="exact"/>
        <w:ind w:firstLine="3240" w:firstLineChars="900"/>
        <w:outlineLvl w:val="0"/>
        <w:rPr>
          <w:rFonts w:ascii="黑体" w:hAnsi="黑体" w:eastAsia="黑体" w:cs="方正小标宋简体"/>
          <w:sz w:val="36"/>
          <w:szCs w:val="36"/>
        </w:rPr>
      </w:pPr>
      <w:r>
        <w:rPr>
          <w:rFonts w:hint="eastAsia" w:ascii="黑体" w:hAnsi="黑体" w:eastAsia="黑体" w:cs="方正小标宋简体"/>
          <w:sz w:val="36"/>
          <w:szCs w:val="36"/>
        </w:rPr>
        <w:t>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（一）机构组成。广元市利州区交通运输</w:t>
      </w:r>
      <w:r>
        <w:rPr>
          <w:rFonts w:hint="eastAsia" w:ascii="仿宋_GB2312" w:hAnsi="仿宋_GB2312" w:eastAsia="仿宋_GB2312" w:cs="仿宋_GB2312"/>
          <w:color w:val="000000"/>
          <w:sz w:val="32"/>
          <w:szCs w:val="32"/>
        </w:rPr>
        <w:t>局机关内设办公室、运输管理与安全法规股、综合规划股、建设管理股、财务股5个股室，区交通战备办公室挂靠局机关。直属有区养路段、区路政所、区运管所、区海事处、区交通质量监督管理站等5个单位。</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（二）机构职能。</w:t>
      </w:r>
      <w:r>
        <w:rPr>
          <w:rFonts w:hint="eastAsia" w:ascii="仿宋_GB2312" w:hAnsi="仿宋_GB2312" w:eastAsia="仿宋_GB2312" w:cs="仿宋_GB2312"/>
          <w:color w:val="000000"/>
          <w:sz w:val="32"/>
          <w:szCs w:val="32"/>
        </w:rPr>
        <w:t>广元市利州区交通运输局是利州区政府组成部门，履行交通运输行业的各项政府职能，主要负责区内公路规划、建设、管理，道路、水路交通运输行政审批及执法监管，港航监督，车辆维修管理，运输管理，公路工程质量监督，交通战备管理等工作 。</w:t>
      </w:r>
    </w:p>
    <w:p>
      <w:pPr>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（三）人员概况。</w:t>
      </w:r>
      <w:r>
        <w:rPr>
          <w:rFonts w:hint="eastAsia" w:ascii="仿宋_GB2312" w:hAnsi="仿宋_GB2312" w:eastAsia="仿宋_GB2312" w:cs="仿宋_GB2312"/>
          <w:color w:val="000000"/>
          <w:sz w:val="32"/>
          <w:szCs w:val="32"/>
        </w:rPr>
        <w:t>广元市利州区交通运输局（含局机关及区交通质监站）2018年人员编制数34人，其中：行政13人，事业人员20人,其他1人；年末实有人员35人，财政供养人员35人。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（一）部门财政资金收入情况。全年财政收入总计17526.76万元，其中：一般公共预算财政拨款收入17526.76万元，占100%。</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（二）部门财政资金支出情况。全年财政支出总计9777.49万元，其中：基本支出464.90万元，占4.75%；项目支出9312.59万元，占95.25%。</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年度预算编制更加科学、精确、完善，我局严格按照财政部门要求，依照“统筹兼顾、厉行节约、保障重点、注重绩效”的原则，结合当年重点工作需要，规范编制部门预算，切实提高预算编制质量。一是夯实预算编制基础。加强与人事、后勤等部门的沟通配合，认真核实局机关人员编制，准确掌握我局实有在职人数及各职级情况，据此测算出2018年度人员经费、公用经费。同时，根据我局的职能职责和区委区政府交办的重点工作，要求各部门及时申报2018年度项目经费及新增项目经费，完善资金申报资料及手续。二是切实做好预算编制工作。一方面做好基本支出预算编制，确保人员经费和日常公用经费编制科学准确。另一方面认真梳理、筛选、汇总各部门2018年重点工作及项目经费需求，根据工作轻重缓急填报项目库。对于新增项目要求承办部门提供相关依据和经费预算明细，完善相关资金申报手续。待2018年预算下达后，我们对预算责任、指标、费用、定额等进行细化分解，明确绩效目标。三是做好绩效目标管理工作。从时间要求、质量、规模等方面加强目标绩效管理，绩效目标指向明确，符合国家政策法规和我局职能要求，从数量、质量、成本、时效、效益等方面细化量化绩效目标，确保在一定期限内如期实现。四是完善预算编制后续工作。预算编制完成后，按照财政局规定的时间节点逐级送审，确保预算编制质量，杜绝工作疏漏。并将预算编制结果报送各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专项资金管理制度，加强对各部门预算执行管理，及时跟进各项目资金使用情况，每季度向项目承办部门通报资金执行进度。对于执行进度缓慢或无法执行的项目预算按规定程序及时进行调整。完善项目资金使用审批手续，坚持先审批，后使用，确保专项资金专款专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财政局的统一部署，我局高度重视绩效考评工作，制定了绩效总目标，依照国家政策法规规定和本部门实际情况，健全财务基础管理制度和约束机制，依法、有效地使用财政资金。通过采取询问和集中评议的方法，对各部门项目资金的分配、拨付、使用、核算都严格把关。认真落实上级关于预算绩效运行监控管理的规定，对2018年单个项目预算在100万元及以上的项目绩效运行进行了监控分析，找出了存在的主要问题，研究落实了工作措施，为全面完成年度目标任务提供了坚强保证。</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区交通运输局严格按照《预算法》按时完成预决算编制。财务管理制度健全，执行制度严格合规，会计核算符合相关规定，资金专款专用，资金支付依据和开支标准合法合规。 进一步完善资金管理及内部控制制度，确保资金安全，做到账款、账账、账实相符。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2018年支出达到预期绩效目标，但预算编制还有待进一步细化，资金使用效益有待进一步提高。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1、细化编制支出预算。局财务股要根据预算编制要求，将年初预算编制任务细化落实到具体项目和相应的政府收支分类科目。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财务人员队伍建设。财务工作量大，工作人员较少，在资金安排、使用、核算上难免存在不合理现象，导致预算经费科目与支出科目存在差异，希望上级财政部门进一步加强对财务人员的轮岗和培训工作。</w:t>
      </w:r>
    </w:p>
    <w:p>
      <w:pPr>
        <w:spacing w:line="580" w:lineRule="exact"/>
        <w:ind w:firstLine="600" w:firstLineChars="200"/>
        <w:rPr>
          <w:rFonts w:ascii="仿宋_GB2312" w:hAnsi="仿宋_GB2312" w:eastAsia="仿宋_GB2312" w:cs="仿宋_GB2312"/>
          <w:sz w:val="30"/>
          <w:szCs w:val="30"/>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安全隐患排查</w:t>
      </w:r>
      <w:r>
        <w:rPr>
          <w:rFonts w:hint="eastAsia" w:ascii="黑体" w:hAnsi="黑体" w:eastAsia="黑体" w:cs="方正小标宋简体"/>
          <w:sz w:val="44"/>
          <w:szCs w:val="44"/>
        </w:rPr>
        <w:t>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召开安全例会、开展道路安全督导、检查、调研、评估、安全资料印刷、整理、归档等工作，确保</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全年无较大交通运输安全责任事故发生</w:t>
      </w:r>
      <w:r>
        <w:rPr>
          <w:rFonts w:hint="eastAsia" w:ascii="仿宋_GB2312" w:hAnsi="仿宋_GB2312" w:eastAsia="仿宋_GB2312" w:cs="仿宋_GB2312"/>
          <w:color w:val="000000"/>
          <w:sz w:val="32"/>
          <w:szCs w:val="32"/>
          <w:lang w:eastAsia="zh-CN"/>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保障了群众生命安全，维护了道路交通安全稳定。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道路运输安全生产管理，是各级交通主管部门及其道路运输管理机构,依照国家的相关安全法律法规,为预防和减少安全事故的发生、降低事故造成的损失，结合行业的特点和要求,对道路运输企业和客运站生产经营场所、从业人员和设施设备等的安全状况,进行预测可能发生事故的各种不安全因素，从而确保道路运输安全、有序的开展。道路运输安全生产管理，必然涉及到安全检查，从很大程度上来讲，做好了安全检查，就搞好了道路运输安全生产管理。安全检查包括查制度、查纪律、查现场、查管理、查措施、查隐患等多项内容，其种类有经常性、专项性、定期性、季节性和临时性安全检查五大类；安全检查的基本方法有自检自查、交叉检查、抽查、辅助检查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全年安排预算</w:t>
      </w:r>
      <w:r>
        <w:rPr>
          <w:rFonts w:ascii="仿宋" w:hAnsi="仿宋" w:eastAsia="仿宋" w:cs="仿宋_GB2312"/>
          <w:sz w:val="32"/>
          <w:szCs w:val="32"/>
        </w:rPr>
        <w:t>资金</w:t>
      </w:r>
      <w:r>
        <w:rPr>
          <w:rFonts w:hint="eastAsia" w:ascii="仿宋" w:hAnsi="仿宋" w:eastAsia="仿宋" w:cs="仿宋_GB2312"/>
          <w:sz w:val="32"/>
          <w:szCs w:val="32"/>
          <w:lang w:val="en-US" w:eastAsia="zh-CN"/>
        </w:rPr>
        <w:t>10万元，支出</w:t>
      </w:r>
      <w:r>
        <w:rPr>
          <w:rFonts w:ascii="仿宋" w:hAnsi="仿宋" w:eastAsia="仿宋" w:cs="仿宋_GB2312"/>
          <w:sz w:val="32"/>
          <w:szCs w:val="32"/>
        </w:rPr>
        <w:t>使用</w:t>
      </w:r>
      <w:r>
        <w:rPr>
          <w:rFonts w:hint="eastAsia" w:ascii="仿宋" w:hAnsi="仿宋" w:eastAsia="仿宋" w:cs="仿宋_GB2312"/>
          <w:sz w:val="32"/>
          <w:szCs w:val="32"/>
          <w:lang w:val="en-US" w:eastAsia="zh-CN"/>
        </w:rPr>
        <w:t>10万元。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通过项目的实施，保障了群众生命安全，维护了道路交通安全稳定，确保全年无较大交通运输安全责任事帮发生。</w:t>
      </w:r>
      <w:r>
        <w:rPr>
          <w:rFonts w:hint="eastAsia" w:ascii="仿宋" w:hAnsi="仿宋" w:eastAsia="仿宋" w:cs="仿宋_GB2312"/>
          <w:sz w:val="32"/>
          <w:szCs w:val="32"/>
          <w:lang w:val="en-US" w:eastAsia="zh-CN"/>
        </w:rPr>
        <w:t xml:space="preserve">         </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仿宋_GB2312" w:eastAsia="仿宋_GB2312" w:cs="仿宋_GB2312"/>
          <w:sz w:val="32"/>
          <w:szCs w:val="32"/>
        </w:rPr>
      </w:pPr>
      <w:bookmarkStart w:id="62" w:name="_Toc15396618"/>
      <w:r>
        <w:rPr>
          <w:rFonts w:hint="eastAsia" w:ascii="仿宋_GB2312" w:hAnsi="仿宋_GB2312" w:eastAsia="仿宋_GB2312" w:cs="仿宋_GB2312"/>
          <w:sz w:val="32"/>
          <w:szCs w:val="32"/>
          <w:lang w:eastAsia="zh-CN"/>
        </w:rPr>
        <w:t>要进一步</w:t>
      </w:r>
      <w:r>
        <w:rPr>
          <w:rFonts w:hint="eastAsia" w:ascii="仿宋_GB2312" w:hAnsi="仿宋_GB2312" w:eastAsia="仿宋_GB2312" w:cs="仿宋_GB2312"/>
          <w:sz w:val="32"/>
          <w:szCs w:val="32"/>
        </w:rPr>
        <w:t>细化编制支出预算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根据预算编制要求，将年初预算编制任务细化落实到具体项目和相应的政府收支分类科目。</w:t>
      </w:r>
    </w:p>
    <w:p>
      <w:pPr>
        <w:spacing w:line="600" w:lineRule="exact"/>
        <w:jc w:val="both"/>
        <w:outlineLvl w:val="0"/>
        <w:rPr>
          <w:rFonts w:hint="eastAsia" w:ascii="仿宋" w:hAnsi="仿宋" w:eastAsia="仿宋" w:cs="仿宋"/>
          <w:color w:val="000000"/>
          <w:sz w:val="32"/>
          <w:szCs w:val="32"/>
          <w:lang w:val="en-US" w:eastAsia="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农村桥梁</w:t>
      </w:r>
      <w:r>
        <w:rPr>
          <w:rFonts w:hint="eastAsia" w:ascii="黑体" w:hAnsi="黑体" w:eastAsia="黑体" w:cs="方正小标宋简体"/>
          <w:sz w:val="44"/>
          <w:szCs w:val="44"/>
        </w:rPr>
        <w:t>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完成我区农村桥梁改建3座。实现贫困村交通基础设施完善，切实改变项目区贫困群众出行难、过河难的状况，明显改善项目区贫困落后的交通运输局面。</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
          <w:color w:val="000000"/>
          <w:sz w:val="32"/>
          <w:szCs w:val="32"/>
        </w:rPr>
        <w:t>实现贫困村交通基础设施完善，切实改变项目区贫困群众出行难、过河难的状况，明显改善项目区贫困落后的交通运输局面。</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每逢雨季，河水暴涨，致使当地群众出行难，学生上学难，过往车辆通行难，这三处河道成为制约群众收入提高的首要因素，建设新桥梁成为当地群众最为关注的焦点问题，也是群众的迫切期望，故应尽快实施该项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全年安排预算</w:t>
      </w:r>
      <w:r>
        <w:rPr>
          <w:rFonts w:ascii="仿宋" w:hAnsi="仿宋" w:eastAsia="仿宋" w:cs="仿宋_GB2312"/>
          <w:sz w:val="32"/>
          <w:szCs w:val="32"/>
        </w:rPr>
        <w:t>资金</w:t>
      </w:r>
      <w:r>
        <w:rPr>
          <w:rFonts w:hint="eastAsia" w:ascii="仿宋" w:hAnsi="仿宋" w:eastAsia="仿宋" w:cs="仿宋_GB2312"/>
          <w:sz w:val="32"/>
          <w:szCs w:val="32"/>
          <w:lang w:val="en-US" w:eastAsia="zh-CN"/>
        </w:rPr>
        <w:t>235.20万元，支出</w:t>
      </w:r>
      <w:r>
        <w:rPr>
          <w:rFonts w:ascii="仿宋" w:hAnsi="仿宋" w:eastAsia="仿宋" w:cs="仿宋_GB2312"/>
          <w:sz w:val="32"/>
          <w:szCs w:val="32"/>
        </w:rPr>
        <w:t>使用</w:t>
      </w:r>
      <w:r>
        <w:rPr>
          <w:rFonts w:hint="eastAsia" w:ascii="仿宋" w:hAnsi="仿宋" w:eastAsia="仿宋" w:cs="仿宋_GB2312"/>
          <w:sz w:val="32"/>
          <w:szCs w:val="32"/>
          <w:lang w:val="en-US" w:eastAsia="zh-CN"/>
        </w:rPr>
        <w:t>235.20万元。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实现贫困村交通基础设施完善，切实改变项目区贫困群众出行难、过河难的状况，明显改善项目区贫困落后的交通运输局面。</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要进一步</w:t>
      </w:r>
      <w:r>
        <w:rPr>
          <w:rFonts w:hint="eastAsia" w:ascii="仿宋_GB2312" w:hAnsi="仿宋_GB2312" w:eastAsia="仿宋_GB2312" w:cs="仿宋_GB2312"/>
          <w:sz w:val="32"/>
          <w:szCs w:val="32"/>
        </w:rPr>
        <w:t>细化编制支出预算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根据预算编制要求，将年初预算编制任务细化落实到具体项目和相应的政府收支分类科目。</w:t>
      </w:r>
    </w:p>
    <w:p>
      <w:pPr>
        <w:spacing w:line="600" w:lineRule="exact"/>
        <w:jc w:val="both"/>
        <w:outlineLvl w:val="0"/>
        <w:rPr>
          <w:rFonts w:hint="eastAsia" w:ascii="仿宋" w:hAnsi="仿宋" w:eastAsia="仿宋" w:cs="仿宋"/>
          <w:color w:val="000000"/>
          <w:sz w:val="32"/>
          <w:szCs w:val="32"/>
          <w:lang w:val="en-US" w:eastAsia="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公路养护站</w:t>
      </w:r>
      <w:r>
        <w:rPr>
          <w:rFonts w:hint="eastAsia" w:ascii="黑体" w:hAnsi="黑体" w:eastAsia="黑体" w:cs="方正小标宋简体"/>
          <w:sz w:val="44"/>
          <w:szCs w:val="44"/>
        </w:rPr>
        <w:t>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完成我区</w:t>
      </w:r>
      <w:r>
        <w:rPr>
          <w:rFonts w:hint="eastAsia" w:ascii="仿宋" w:hAnsi="仿宋" w:eastAsia="仿宋" w:cs="仿宋"/>
          <w:color w:val="000000"/>
          <w:sz w:val="32"/>
          <w:szCs w:val="32"/>
          <w:lang w:eastAsia="zh-CN"/>
        </w:rPr>
        <w:t>紫兰养护管理站建设，完成普通国道提档升级，提高公路管养水平。</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进一步提高了公路的管养水平。</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公路养护站建设是交通应急抢险救灾的需要，也是大交通建设的需要。</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全年安排预算</w:t>
      </w:r>
      <w:r>
        <w:rPr>
          <w:rFonts w:ascii="仿宋" w:hAnsi="仿宋" w:eastAsia="仿宋" w:cs="仿宋_GB2312"/>
          <w:sz w:val="32"/>
          <w:szCs w:val="32"/>
        </w:rPr>
        <w:t>资金</w:t>
      </w:r>
      <w:r>
        <w:rPr>
          <w:rFonts w:hint="eastAsia" w:ascii="仿宋" w:hAnsi="仿宋" w:eastAsia="仿宋" w:cs="仿宋_GB2312"/>
          <w:sz w:val="32"/>
          <w:szCs w:val="32"/>
          <w:lang w:val="en-US" w:eastAsia="zh-CN"/>
        </w:rPr>
        <w:t>100万元，支出</w:t>
      </w:r>
      <w:r>
        <w:rPr>
          <w:rFonts w:ascii="仿宋" w:hAnsi="仿宋" w:eastAsia="仿宋" w:cs="仿宋_GB2312"/>
          <w:sz w:val="32"/>
          <w:szCs w:val="32"/>
        </w:rPr>
        <w:t>使用</w:t>
      </w:r>
      <w:r>
        <w:rPr>
          <w:rFonts w:hint="eastAsia" w:ascii="仿宋" w:hAnsi="仿宋" w:eastAsia="仿宋" w:cs="仿宋_GB2312"/>
          <w:sz w:val="32"/>
          <w:szCs w:val="32"/>
          <w:lang w:val="en-US" w:eastAsia="zh-CN"/>
        </w:rPr>
        <w:t>100万元。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提高了公路的管养水平，为交通应急抢险救灾提供了有力保障，为大交通建设了有力支撑。</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要进一步</w:t>
      </w:r>
      <w:r>
        <w:rPr>
          <w:rFonts w:hint="eastAsia" w:ascii="仿宋_GB2312" w:hAnsi="仿宋_GB2312" w:eastAsia="仿宋_GB2312" w:cs="仿宋_GB2312"/>
          <w:sz w:val="32"/>
          <w:szCs w:val="32"/>
        </w:rPr>
        <w:t>细化编制支出预算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根据预算编制要求，将年初预算编制任务细化落实到具体项目和相应的政府收支分类科目。</w:t>
      </w:r>
    </w:p>
    <w:p>
      <w:pPr>
        <w:spacing w:line="600" w:lineRule="exact"/>
        <w:jc w:val="both"/>
        <w:outlineLvl w:val="0"/>
        <w:rPr>
          <w:rFonts w:hint="eastAsia" w:ascii="黑体" w:hAnsi="黑体" w:eastAsia="黑体"/>
          <w:color w:val="000000"/>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宝轮镇莲花村通村硬化路</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完成我区</w:t>
      </w:r>
      <w:r>
        <w:rPr>
          <w:rFonts w:hint="eastAsia" w:ascii="仿宋" w:hAnsi="仿宋" w:eastAsia="仿宋" w:cs="仿宋"/>
          <w:color w:val="000000"/>
          <w:sz w:val="32"/>
          <w:szCs w:val="32"/>
          <w:lang w:eastAsia="zh-CN"/>
        </w:rPr>
        <w:t>宝轮镇莲花村三溪口至罗家沟道路硬化</w:t>
      </w:r>
      <w:r>
        <w:rPr>
          <w:rFonts w:hint="eastAsia" w:ascii="仿宋" w:hAnsi="仿宋" w:eastAsia="仿宋" w:cs="仿宋"/>
          <w:color w:val="000000"/>
          <w:sz w:val="32"/>
          <w:szCs w:val="32"/>
          <w:lang w:val="en-US" w:eastAsia="zh-CN"/>
        </w:rPr>
        <w:t>0.8公里，</w:t>
      </w:r>
      <w:r>
        <w:rPr>
          <w:rFonts w:hint="eastAsia" w:ascii="仿宋" w:hAnsi="仿宋" w:eastAsia="仿宋" w:cs="仿宋"/>
          <w:color w:val="000000"/>
          <w:sz w:val="32"/>
          <w:szCs w:val="32"/>
        </w:rPr>
        <w:t>实现贫困村交通基础设施完善，切实改变项目区贫困群众出行难的状况，明显改善项目区贫困落后的交通运输局面。</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实现贫困村交通基础设施完善，切实改变项目区贫困群众出行难的状况，明显改善项目区贫困落后的交通运输局面。</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每逢雨季，河水暴涨，致使当地群众出行难，学生上学难，过往车辆通行难，这条道路成为制约群众收入提高的首要因素，硬化道路成为当地群众最为关注的焦点问题，也是群众的迫切期望，故应尽快实施该项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全年安排预算</w:t>
      </w:r>
      <w:r>
        <w:rPr>
          <w:rFonts w:ascii="仿宋" w:hAnsi="仿宋" w:eastAsia="仿宋" w:cs="仿宋_GB2312"/>
          <w:sz w:val="32"/>
          <w:szCs w:val="32"/>
        </w:rPr>
        <w:t>资金</w:t>
      </w:r>
      <w:r>
        <w:rPr>
          <w:rFonts w:hint="eastAsia" w:ascii="仿宋" w:hAnsi="仿宋" w:eastAsia="仿宋" w:cs="仿宋_GB2312"/>
          <w:sz w:val="32"/>
          <w:szCs w:val="32"/>
          <w:lang w:val="en-US" w:eastAsia="zh-CN"/>
        </w:rPr>
        <w:t>20万元，支出</w:t>
      </w:r>
      <w:r>
        <w:rPr>
          <w:rFonts w:ascii="仿宋" w:hAnsi="仿宋" w:eastAsia="仿宋" w:cs="仿宋_GB2312"/>
          <w:sz w:val="32"/>
          <w:szCs w:val="32"/>
        </w:rPr>
        <w:t>使用</w:t>
      </w:r>
      <w:r>
        <w:rPr>
          <w:rFonts w:hint="eastAsia" w:ascii="仿宋" w:hAnsi="仿宋" w:eastAsia="仿宋" w:cs="仿宋_GB2312"/>
          <w:sz w:val="32"/>
          <w:szCs w:val="32"/>
          <w:lang w:val="en-US" w:eastAsia="zh-CN"/>
        </w:rPr>
        <w:t>20万元。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实现贫困村交通基础设施完善，切实改变项目区贫困群众出行难的状况，明显改善项目区贫困落后的交通运输局面。</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要进一步</w:t>
      </w:r>
      <w:r>
        <w:rPr>
          <w:rFonts w:hint="eastAsia" w:ascii="仿宋_GB2312" w:hAnsi="仿宋_GB2312" w:eastAsia="仿宋_GB2312" w:cs="仿宋_GB2312"/>
          <w:sz w:val="32"/>
          <w:szCs w:val="32"/>
        </w:rPr>
        <w:t>细化编制支出预算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根据预算编制要求，将年初预算编制任务细化落实到具体项目和相应的政府收支分类科目。</w:t>
      </w: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白朝乡分水村通村硬化路</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完成我区</w:t>
      </w:r>
      <w:r>
        <w:rPr>
          <w:rFonts w:hint="eastAsia" w:ascii="仿宋" w:hAnsi="仿宋" w:eastAsia="仿宋" w:cs="仿宋"/>
          <w:color w:val="000000"/>
          <w:sz w:val="32"/>
          <w:szCs w:val="32"/>
          <w:lang w:eastAsia="zh-CN"/>
        </w:rPr>
        <w:t>白朝乡分水村分水岭至庙王沟道路硬化</w:t>
      </w:r>
      <w:r>
        <w:rPr>
          <w:rFonts w:hint="eastAsia" w:ascii="仿宋" w:hAnsi="仿宋" w:eastAsia="仿宋" w:cs="仿宋"/>
          <w:color w:val="000000"/>
          <w:sz w:val="32"/>
          <w:szCs w:val="32"/>
          <w:lang w:val="en-US" w:eastAsia="zh-CN"/>
        </w:rPr>
        <w:t>1.5公里，</w:t>
      </w:r>
      <w:r>
        <w:rPr>
          <w:rFonts w:hint="eastAsia" w:ascii="仿宋" w:hAnsi="仿宋" w:eastAsia="仿宋" w:cs="仿宋"/>
          <w:color w:val="000000"/>
          <w:sz w:val="32"/>
          <w:szCs w:val="32"/>
        </w:rPr>
        <w:t>实现贫困村交通基础设施完善，切实改变项目区贫困群众出行难的状况，明显改善项目区贫困落后的交通运输局面。</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实现贫困村交通基础设施完善，切实改变项目区贫困群众出行难的状况，明显改善项目区贫困落后的交通运输局面。</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每逢雨季，河水暴涨，致使当地群众出行难，学生上学难，过往车辆通行难，这条道路成为制约群众收入提高的首要因素，硬化道路成为当地群众最为关注的焦点问题，也是群众的迫切期望，故应尽快实施该项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全年安排预算</w:t>
      </w:r>
      <w:r>
        <w:rPr>
          <w:rFonts w:ascii="仿宋" w:hAnsi="仿宋" w:eastAsia="仿宋" w:cs="仿宋_GB2312"/>
          <w:sz w:val="32"/>
          <w:szCs w:val="32"/>
        </w:rPr>
        <w:t>资金</w:t>
      </w:r>
      <w:r>
        <w:rPr>
          <w:rFonts w:hint="eastAsia" w:ascii="仿宋" w:hAnsi="仿宋" w:eastAsia="仿宋" w:cs="仿宋_GB2312"/>
          <w:sz w:val="32"/>
          <w:szCs w:val="32"/>
          <w:lang w:val="en-US" w:eastAsia="zh-CN"/>
        </w:rPr>
        <w:t>37.50万元，支出</w:t>
      </w:r>
      <w:r>
        <w:rPr>
          <w:rFonts w:ascii="仿宋" w:hAnsi="仿宋" w:eastAsia="仿宋" w:cs="仿宋_GB2312"/>
          <w:sz w:val="32"/>
          <w:szCs w:val="32"/>
        </w:rPr>
        <w:t>使用</w:t>
      </w:r>
      <w:r>
        <w:rPr>
          <w:rFonts w:hint="eastAsia" w:ascii="仿宋" w:hAnsi="仿宋" w:eastAsia="仿宋" w:cs="仿宋_GB2312"/>
          <w:sz w:val="32"/>
          <w:szCs w:val="32"/>
          <w:lang w:val="en-US" w:eastAsia="zh-CN"/>
        </w:rPr>
        <w:t>37.50万元。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实现贫困村交通基础设施完善，切实改变项目区贫困群众出行难的状况，明显改善项目区贫困落后的交通运输局面。</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要进一步</w:t>
      </w:r>
      <w:r>
        <w:rPr>
          <w:rFonts w:hint="eastAsia" w:ascii="仿宋_GB2312" w:hAnsi="仿宋_GB2312" w:eastAsia="仿宋_GB2312" w:cs="仿宋_GB2312"/>
          <w:sz w:val="32"/>
          <w:szCs w:val="32"/>
        </w:rPr>
        <w:t>细化编制支出预算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根据预算编制要求，将年初预算编制任务细化落实到具体项目和相应的政府收支分类科目。</w:t>
      </w: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Fonts w:hint="eastAsia" w:ascii="黑体" w:hAnsi="黑体" w:eastAsia="黑体"/>
          <w:color w:val="000000"/>
          <w:sz w:val="44"/>
          <w:szCs w:val="44"/>
        </w:rPr>
      </w:pPr>
    </w:p>
    <w:p>
      <w:pPr>
        <w:spacing w:line="600" w:lineRule="exact"/>
        <w:ind w:firstLine="2640" w:firstLineChars="600"/>
        <w:jc w:val="both"/>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2A2C7D26"/>
    <w:multiLevelType w:val="singleLevel"/>
    <w:tmpl w:val="2A2C7D26"/>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56C9E"/>
    <w:rsid w:val="000601B7"/>
    <w:rsid w:val="0006487A"/>
    <w:rsid w:val="00065F8F"/>
    <w:rsid w:val="000768F2"/>
    <w:rsid w:val="0009184B"/>
    <w:rsid w:val="00094FB5"/>
    <w:rsid w:val="0009593C"/>
    <w:rsid w:val="000B047F"/>
    <w:rsid w:val="000B42F9"/>
    <w:rsid w:val="000B5923"/>
    <w:rsid w:val="000B5A48"/>
    <w:rsid w:val="000B6FF3"/>
    <w:rsid w:val="000B73B3"/>
    <w:rsid w:val="000C3467"/>
    <w:rsid w:val="000C3CA6"/>
    <w:rsid w:val="000D1267"/>
    <w:rsid w:val="000D1D50"/>
    <w:rsid w:val="000D5782"/>
    <w:rsid w:val="000E6613"/>
    <w:rsid w:val="000E7119"/>
    <w:rsid w:val="001138DD"/>
    <w:rsid w:val="00114E9B"/>
    <w:rsid w:val="00116E2E"/>
    <w:rsid w:val="0014729F"/>
    <w:rsid w:val="00157BAB"/>
    <w:rsid w:val="001654D1"/>
    <w:rsid w:val="0018106D"/>
    <w:rsid w:val="001877A7"/>
    <w:rsid w:val="00191536"/>
    <w:rsid w:val="00196687"/>
    <w:rsid w:val="001A1F6C"/>
    <w:rsid w:val="001C0962"/>
    <w:rsid w:val="001D7531"/>
    <w:rsid w:val="001E737D"/>
    <w:rsid w:val="001F0592"/>
    <w:rsid w:val="001F7506"/>
    <w:rsid w:val="002006CD"/>
    <w:rsid w:val="00202B36"/>
    <w:rsid w:val="00204B7A"/>
    <w:rsid w:val="0021101A"/>
    <w:rsid w:val="00220536"/>
    <w:rsid w:val="00235629"/>
    <w:rsid w:val="002451ED"/>
    <w:rsid w:val="00260C38"/>
    <w:rsid w:val="002616C0"/>
    <w:rsid w:val="002662AA"/>
    <w:rsid w:val="00280496"/>
    <w:rsid w:val="00295495"/>
    <w:rsid w:val="002B2613"/>
    <w:rsid w:val="002F1818"/>
    <w:rsid w:val="002F567B"/>
    <w:rsid w:val="003207BB"/>
    <w:rsid w:val="003216A9"/>
    <w:rsid w:val="00337D79"/>
    <w:rsid w:val="0037013F"/>
    <w:rsid w:val="00373CD1"/>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4572"/>
    <w:rsid w:val="00487E5D"/>
    <w:rsid w:val="004A711F"/>
    <w:rsid w:val="004B199D"/>
    <w:rsid w:val="004B4690"/>
    <w:rsid w:val="004E0A2D"/>
    <w:rsid w:val="004E206B"/>
    <w:rsid w:val="004E6DF7"/>
    <w:rsid w:val="004F0FBD"/>
    <w:rsid w:val="00505A47"/>
    <w:rsid w:val="00512FDA"/>
    <w:rsid w:val="00520DA0"/>
    <w:rsid w:val="005443FE"/>
    <w:rsid w:val="005609B5"/>
    <w:rsid w:val="005664BB"/>
    <w:rsid w:val="0057481D"/>
    <w:rsid w:val="0058486E"/>
    <w:rsid w:val="00594C8B"/>
    <w:rsid w:val="0059758A"/>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041E"/>
    <w:rsid w:val="006A3141"/>
    <w:rsid w:val="006A5E34"/>
    <w:rsid w:val="006B2422"/>
    <w:rsid w:val="006B2B9A"/>
    <w:rsid w:val="006C1937"/>
    <w:rsid w:val="006F020C"/>
    <w:rsid w:val="007127B7"/>
    <w:rsid w:val="00734E75"/>
    <w:rsid w:val="007416B6"/>
    <w:rsid w:val="00746F48"/>
    <w:rsid w:val="0075404D"/>
    <w:rsid w:val="0076182A"/>
    <w:rsid w:val="0076444B"/>
    <w:rsid w:val="00767B7E"/>
    <w:rsid w:val="007770C3"/>
    <w:rsid w:val="00784D24"/>
    <w:rsid w:val="00785FBA"/>
    <w:rsid w:val="00786A25"/>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00A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56D97"/>
    <w:rsid w:val="0097099F"/>
    <w:rsid w:val="00971997"/>
    <w:rsid w:val="00971FFC"/>
    <w:rsid w:val="0098660A"/>
    <w:rsid w:val="009931C3"/>
    <w:rsid w:val="009A7B08"/>
    <w:rsid w:val="009B2C43"/>
    <w:rsid w:val="009B4EAE"/>
    <w:rsid w:val="009B7573"/>
    <w:rsid w:val="009C22F4"/>
    <w:rsid w:val="009C2E98"/>
    <w:rsid w:val="009D3447"/>
    <w:rsid w:val="009D4711"/>
    <w:rsid w:val="009F1185"/>
    <w:rsid w:val="009F18CD"/>
    <w:rsid w:val="009F2A13"/>
    <w:rsid w:val="00A04EB0"/>
    <w:rsid w:val="00A07457"/>
    <w:rsid w:val="00A13CC1"/>
    <w:rsid w:val="00A16847"/>
    <w:rsid w:val="00A237D8"/>
    <w:rsid w:val="00A268C4"/>
    <w:rsid w:val="00A307CD"/>
    <w:rsid w:val="00A40A00"/>
    <w:rsid w:val="00A4142F"/>
    <w:rsid w:val="00A56DF2"/>
    <w:rsid w:val="00A67AB5"/>
    <w:rsid w:val="00A91760"/>
    <w:rsid w:val="00A93B00"/>
    <w:rsid w:val="00A93C21"/>
    <w:rsid w:val="00AA0485"/>
    <w:rsid w:val="00AC16CA"/>
    <w:rsid w:val="00AC3C6A"/>
    <w:rsid w:val="00AD5620"/>
    <w:rsid w:val="00AD7C1B"/>
    <w:rsid w:val="00AE16BA"/>
    <w:rsid w:val="00AE1EBE"/>
    <w:rsid w:val="00AE6480"/>
    <w:rsid w:val="00AF4351"/>
    <w:rsid w:val="00B03C9D"/>
    <w:rsid w:val="00B060AE"/>
    <w:rsid w:val="00B10517"/>
    <w:rsid w:val="00B14E76"/>
    <w:rsid w:val="00B161B8"/>
    <w:rsid w:val="00B2048C"/>
    <w:rsid w:val="00B310B9"/>
    <w:rsid w:val="00B35F3F"/>
    <w:rsid w:val="00B36CBB"/>
    <w:rsid w:val="00B425E0"/>
    <w:rsid w:val="00B440AA"/>
    <w:rsid w:val="00B44B70"/>
    <w:rsid w:val="00B53C56"/>
    <w:rsid w:val="00B61544"/>
    <w:rsid w:val="00B67127"/>
    <w:rsid w:val="00B77EA6"/>
    <w:rsid w:val="00B80354"/>
    <w:rsid w:val="00B81598"/>
    <w:rsid w:val="00B841F1"/>
    <w:rsid w:val="00B944D6"/>
    <w:rsid w:val="00BB4DF0"/>
    <w:rsid w:val="00BB6580"/>
    <w:rsid w:val="00BC289F"/>
    <w:rsid w:val="00BC5361"/>
    <w:rsid w:val="00BC5460"/>
    <w:rsid w:val="00BC6B50"/>
    <w:rsid w:val="00BD0E25"/>
    <w:rsid w:val="00BF5BD6"/>
    <w:rsid w:val="00C032FC"/>
    <w:rsid w:val="00C03E31"/>
    <w:rsid w:val="00C33E72"/>
    <w:rsid w:val="00C354B2"/>
    <w:rsid w:val="00C35554"/>
    <w:rsid w:val="00C42709"/>
    <w:rsid w:val="00C533CC"/>
    <w:rsid w:val="00C5751C"/>
    <w:rsid w:val="00C61BFC"/>
    <w:rsid w:val="00C62B85"/>
    <w:rsid w:val="00C65438"/>
    <w:rsid w:val="00C813B5"/>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B4A29"/>
    <w:rsid w:val="00DC410D"/>
    <w:rsid w:val="00DC68CA"/>
    <w:rsid w:val="00DC7CBA"/>
    <w:rsid w:val="00DD4AD9"/>
    <w:rsid w:val="00DD73B7"/>
    <w:rsid w:val="00DE4EE8"/>
    <w:rsid w:val="00DF28BC"/>
    <w:rsid w:val="00DF34B9"/>
    <w:rsid w:val="00E01053"/>
    <w:rsid w:val="00E07ACF"/>
    <w:rsid w:val="00E331A1"/>
    <w:rsid w:val="00E33202"/>
    <w:rsid w:val="00E336A9"/>
    <w:rsid w:val="00E50624"/>
    <w:rsid w:val="00E568DF"/>
    <w:rsid w:val="00E64269"/>
    <w:rsid w:val="00E734BD"/>
    <w:rsid w:val="00E82267"/>
    <w:rsid w:val="00EA010F"/>
    <w:rsid w:val="00EC51C7"/>
    <w:rsid w:val="00ED1B63"/>
    <w:rsid w:val="00ED3C1F"/>
    <w:rsid w:val="00ED4085"/>
    <w:rsid w:val="00ED420E"/>
    <w:rsid w:val="00EE2F57"/>
    <w:rsid w:val="00EF431B"/>
    <w:rsid w:val="00EF4C34"/>
    <w:rsid w:val="00EF77C6"/>
    <w:rsid w:val="00F04393"/>
    <w:rsid w:val="00F05438"/>
    <w:rsid w:val="00F1361C"/>
    <w:rsid w:val="00F160C7"/>
    <w:rsid w:val="00F36D8F"/>
    <w:rsid w:val="00F417B1"/>
    <w:rsid w:val="00F602DF"/>
    <w:rsid w:val="00F81FD9"/>
    <w:rsid w:val="00F841AA"/>
    <w:rsid w:val="00FA23E8"/>
    <w:rsid w:val="00FD3CC1"/>
    <w:rsid w:val="00FF1E02"/>
    <w:rsid w:val="00FF30B4"/>
    <w:rsid w:val="01BD642A"/>
    <w:rsid w:val="01D204FF"/>
    <w:rsid w:val="03543E22"/>
    <w:rsid w:val="055B29A0"/>
    <w:rsid w:val="05B25657"/>
    <w:rsid w:val="09061C80"/>
    <w:rsid w:val="10015192"/>
    <w:rsid w:val="10C055FF"/>
    <w:rsid w:val="123749ED"/>
    <w:rsid w:val="16BB723D"/>
    <w:rsid w:val="185C727A"/>
    <w:rsid w:val="191D46BF"/>
    <w:rsid w:val="1CB50FEC"/>
    <w:rsid w:val="1F8A51E4"/>
    <w:rsid w:val="23FF0EC8"/>
    <w:rsid w:val="240371BF"/>
    <w:rsid w:val="25B473C4"/>
    <w:rsid w:val="25C804B1"/>
    <w:rsid w:val="274450D1"/>
    <w:rsid w:val="289C34A3"/>
    <w:rsid w:val="28AB4BE9"/>
    <w:rsid w:val="28D63D8E"/>
    <w:rsid w:val="29A47C8D"/>
    <w:rsid w:val="29FD04D3"/>
    <w:rsid w:val="312103EE"/>
    <w:rsid w:val="319F7F4E"/>
    <w:rsid w:val="331251AD"/>
    <w:rsid w:val="347543C3"/>
    <w:rsid w:val="35955042"/>
    <w:rsid w:val="38492C26"/>
    <w:rsid w:val="3AB02BCF"/>
    <w:rsid w:val="3E53190C"/>
    <w:rsid w:val="3EEC773A"/>
    <w:rsid w:val="41273F5B"/>
    <w:rsid w:val="420873B1"/>
    <w:rsid w:val="45AC34E5"/>
    <w:rsid w:val="464C306D"/>
    <w:rsid w:val="47A300B4"/>
    <w:rsid w:val="511F7E95"/>
    <w:rsid w:val="52DB353E"/>
    <w:rsid w:val="59C43CC3"/>
    <w:rsid w:val="5BF60C97"/>
    <w:rsid w:val="5E737F37"/>
    <w:rsid w:val="62765DA1"/>
    <w:rsid w:val="65C67C2C"/>
    <w:rsid w:val="6622712B"/>
    <w:rsid w:val="6A270088"/>
    <w:rsid w:val="6B851E75"/>
    <w:rsid w:val="6F186779"/>
    <w:rsid w:val="75496C11"/>
    <w:rsid w:val="7C313E56"/>
    <w:rsid w:val="7E1A3401"/>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Sheet1!$A$2:$A$3</c:f>
              <c:strCache>
                <c:ptCount val="2"/>
                <c:pt idx="0">
                  <c:v>收入</c:v>
                </c:pt>
                <c:pt idx="1">
                  <c:v>支出 </c:v>
                </c:pt>
              </c:strCache>
            </c:strRef>
          </c:cat>
          <c:val>
            <c:numRef>
              <c:f>Sheet1!$B$2:$B$3</c:f>
              <c:numCache>
                <c:formatCode>General</c:formatCode>
                <c:ptCount val="2"/>
                <c:pt idx="0" c:formatCode="General">
                  <c:v>12103.12</c:v>
                </c:pt>
                <c:pt idx="1" c:formatCode="General">
                  <c:v>3882.92</c:v>
                </c:pt>
              </c:numCache>
            </c:numRef>
          </c:val>
        </c:ser>
        <c:ser>
          <c:idx val="1"/>
          <c:order val="1"/>
          <c:tx>
            <c:strRef>
              <c:f>Sheet1!$C$1</c:f>
              <c:strCache>
                <c:ptCount val="1"/>
                <c:pt idx="0">
                  <c:v>2018年 </c:v>
                </c:pt>
              </c:strCache>
            </c:strRef>
          </c:tx>
          <c:spPr>
            <a:solidFill>
              <a:schemeClr val="accent2"/>
            </a:solidFill>
            <a:ln>
              <a:noFill/>
            </a:ln>
            <a:effectLst/>
          </c:spPr>
          <c:invertIfNegative val="0"/>
          <c:dLbls>
            <c:delete val="1"/>
          </c:dLbls>
          <c:cat>
            <c:strRef>
              <c:f>Sheet1!$A$2:$A$3</c:f>
              <c:strCache>
                <c:ptCount val="2"/>
                <c:pt idx="0">
                  <c:v>收入</c:v>
                </c:pt>
                <c:pt idx="1">
                  <c:v>支出 </c:v>
                </c:pt>
              </c:strCache>
            </c:strRef>
          </c:cat>
          <c:val>
            <c:numRef>
              <c:f>Sheet1!$C$2:$C$3</c:f>
              <c:numCache>
                <c:formatCode>General</c:formatCode>
                <c:ptCount val="2"/>
                <c:pt idx="0" c:formatCode="General">
                  <c:v>17526.76</c:v>
                </c:pt>
                <c:pt idx="1" c:formatCode="General">
                  <c:v>9777.49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 </c:v>
                </c:pt>
              </c:strCache>
            </c:strRef>
          </c:cat>
          <c:val>
            <c:numRef>
              <c:f>Sheet1!#REF!</c:f>
              <c:numCache>
                <c:formatCode>General</c:formatCode>
                <c:ptCount val="1"/>
                <c:pt idx="0" c:formatCode="General">
                  <c:v>1</c:v>
                </c:pt>
              </c:numCache>
            </c:numRef>
          </c:val>
        </c:ser>
        <c:dLbls>
          <c:showLegendKey val="0"/>
          <c:showVal val="0"/>
          <c:showCatName val="0"/>
          <c:showSerName val="0"/>
          <c:showPercent val="0"/>
          <c:showBubbleSize val="0"/>
        </c:dLbls>
        <c:gapWidth val="219"/>
        <c:overlap val="-27"/>
        <c:axId val="19299569"/>
        <c:axId val="786830089"/>
      </c:barChart>
      <c:catAx>
        <c:axId val="192995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6830089"/>
        <c:crosses val="autoZero"/>
        <c:auto val="1"/>
        <c:lblAlgn val="ctr"/>
        <c:lblOffset val="100"/>
        <c:noMultiLvlLbl val="0"/>
      </c:catAx>
      <c:valAx>
        <c:axId val="7868300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9956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formatCode="General">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formatCode="General">
                  <c:v>4.75</c:v>
                </c:pt>
                <c:pt idx="1" c:formatCode="General">
                  <c:v>95.25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formatCode="General">
                  <c:v>12103.12</c:v>
                </c:pt>
                <c:pt idx="1" c:formatCode="General">
                  <c:v>3882.92</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formatCode="General">
                  <c:v>17526.76</c:v>
                </c:pt>
                <c:pt idx="1" c:formatCode="General">
                  <c:v>9777.49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formatCode="General">
                  <c:v>1</c:v>
                </c:pt>
              </c:numCache>
            </c:numRef>
          </c:val>
        </c:ser>
        <c:dLbls>
          <c:showLegendKey val="0"/>
          <c:showVal val="0"/>
          <c:showCatName val="0"/>
          <c:showSerName val="0"/>
          <c:showPercent val="0"/>
          <c:showBubbleSize val="0"/>
        </c:dLbls>
        <c:gapWidth val="219"/>
        <c:overlap val="-27"/>
        <c:axId val="95676134"/>
        <c:axId val="80651677"/>
      </c:barChart>
      <c:catAx>
        <c:axId val="956761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651677"/>
        <c:crosses val="autoZero"/>
        <c:auto val="1"/>
        <c:lblAlgn val="ctr"/>
        <c:lblOffset val="100"/>
        <c:noMultiLvlLbl val="0"/>
      </c:catAx>
      <c:valAx>
        <c:axId val="80651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6761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2017年</c:v>
                </c:pt>
                <c:pt idx="1">
                  <c:v>2018年</c:v>
                </c:pt>
              </c:strCache>
            </c:strRef>
          </c:cat>
          <c:val>
            <c:numRef>
              <c:f>Sheet1!$B$2:$B$3</c:f>
              <c:numCache>
                <c:formatCode>General</c:formatCode>
                <c:ptCount val="2"/>
                <c:pt idx="0" c:formatCode="General">
                  <c:v>3882.92</c:v>
                </c:pt>
                <c:pt idx="1" c:formatCode="General">
                  <c:v>9777.49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2017年</c:v>
                </c:pt>
                <c:pt idx="1">
                  <c:v>2018年</c:v>
                </c:pt>
              </c:strCache>
            </c:strRef>
          </c:cat>
          <c:val>
            <c:numRef>
              <c:f>Sheet1!#REF!</c:f>
              <c:numCache>
                <c:formatCode>General</c:formatCode>
                <c:ptCount val="1"/>
                <c:pt idx="0" c:formatCode="General">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2017年</c:v>
                </c:pt>
                <c:pt idx="1">
                  <c:v>2018年</c:v>
                </c:pt>
              </c:strCache>
            </c:strRef>
          </c:cat>
          <c:val>
            <c:numRef>
              <c:f>Sheet1!#REF!</c:f>
              <c:numCache>
                <c:formatCode>General</c:formatCode>
                <c:ptCount val="1"/>
                <c:pt idx="0" c:formatCode="General">
                  <c:v>1</c:v>
                </c:pt>
              </c:numCache>
            </c:numRef>
          </c:val>
        </c:ser>
        <c:dLbls>
          <c:showLegendKey val="0"/>
          <c:showVal val="0"/>
          <c:showCatName val="0"/>
          <c:showSerName val="0"/>
          <c:showPercent val="0"/>
          <c:showBubbleSize val="0"/>
        </c:dLbls>
        <c:gapWidth val="219"/>
        <c:overlap val="-27"/>
        <c:axId val="367055785"/>
        <c:axId val="679628528"/>
      </c:barChart>
      <c:catAx>
        <c:axId val="3670557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9628528"/>
        <c:crosses val="autoZero"/>
        <c:auto val="1"/>
        <c:lblAlgn val="ctr"/>
        <c:lblOffset val="100"/>
        <c:noMultiLvlLbl val="0"/>
      </c:catAx>
      <c:valAx>
        <c:axId val="67962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055785"/>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411"/>
          <c:y val="0.8393928697493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社会保障和就业支出</c:v>
                </c:pt>
                <c:pt idx="1">
                  <c:v>医疗卫生和计划生育支出</c:v>
                </c:pt>
                <c:pt idx="2">
                  <c:v>农林水支出</c:v>
                </c:pt>
                <c:pt idx="3">
                  <c:v>交通运输支出</c:v>
                </c:pt>
                <c:pt idx="4">
                  <c:v>住房保障支出</c:v>
                </c:pt>
              </c:strCache>
            </c:strRef>
          </c:cat>
          <c:val>
            <c:numRef>
              <c:f>Sheet1!$B$2:$B$6</c:f>
              <c:numCache>
                <c:formatCode>General</c:formatCode>
                <c:ptCount val="5"/>
                <c:pt idx="0" c:formatCode="General">
                  <c:v>0.44</c:v>
                </c:pt>
                <c:pt idx="1" c:formatCode="General">
                  <c:v>0.16</c:v>
                </c:pt>
                <c:pt idx="2" c:formatCode="General">
                  <c:v>82.14</c:v>
                </c:pt>
                <c:pt idx="3" c:formatCode="General">
                  <c:v>17</c:v>
                </c:pt>
                <c:pt idx="4" c:formatCode="General">
                  <c:v>0.26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公务接待费</c:v>
                </c:pt>
              </c:strCache>
            </c:strRef>
          </c:cat>
          <c:val>
            <c:numRef>
              <c:f>Sheet1!$B$2</c:f>
              <c:numCache>
                <c:formatCode>General</c:formatCode>
                <c:ptCount val="1"/>
                <c:pt idx="0" c:formatCode="General">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C9F8C-8431-41AE-B832-17AC2D92B70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1741</Words>
  <Characters>9924</Characters>
  <Lines>82</Lines>
  <Paragraphs>23</Paragraphs>
  <TotalTime>0</TotalTime>
  <ScaleCrop>false</ScaleCrop>
  <LinksUpToDate>false</LinksUpToDate>
  <CharactersWithSpaces>11642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User</cp:lastModifiedBy>
  <cp:lastPrinted>2019-09-16T02:21:00Z</cp:lastPrinted>
  <dcterms:modified xsi:type="dcterms:W3CDTF">2019-09-16T02:47:13Z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