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宋体" w:hAnsi="宋体" w:eastAsia="方正小标宋简体"/>
          <w:color w:val="000000"/>
          <w:sz w:val="72"/>
          <w:szCs w:val="72"/>
        </w:rPr>
      </w:pPr>
      <w:bookmarkStart w:id="0" w:name="_Toc15306267"/>
    </w:p>
    <w:p>
      <w:pPr>
        <w:spacing w:line="600" w:lineRule="exact"/>
        <w:jc w:val="center"/>
        <w:outlineLvl w:val="0"/>
        <w:rPr>
          <w:rFonts w:ascii="宋体" w:hAnsi="宋体" w:eastAsia="方正小标宋简体"/>
          <w:color w:val="000000"/>
          <w:sz w:val="72"/>
          <w:szCs w:val="72"/>
        </w:rPr>
      </w:pPr>
    </w:p>
    <w:p>
      <w:pPr>
        <w:spacing w:line="600" w:lineRule="exact"/>
        <w:jc w:val="center"/>
        <w:outlineLvl w:val="0"/>
        <w:rPr>
          <w:rFonts w:ascii="宋体" w:hAnsi="宋体" w:eastAsia="方正小标宋简体"/>
          <w:color w:val="000000"/>
          <w:sz w:val="72"/>
          <w:szCs w:val="72"/>
        </w:rPr>
      </w:pPr>
    </w:p>
    <w:p>
      <w:pPr>
        <w:spacing w:line="600" w:lineRule="exact"/>
        <w:jc w:val="center"/>
        <w:outlineLvl w:val="0"/>
        <w:rPr>
          <w:rFonts w:ascii="宋体" w:hAnsi="宋体" w:eastAsia="方正小标宋简体"/>
          <w:color w:val="000000"/>
          <w:sz w:val="72"/>
          <w:szCs w:val="72"/>
        </w:rPr>
      </w:pPr>
    </w:p>
    <w:p>
      <w:pPr>
        <w:adjustRightInd w:val="0"/>
        <w:snapToGrid w:val="0"/>
        <w:spacing w:line="1100" w:lineRule="exact"/>
        <w:jc w:val="center"/>
        <w:outlineLvl w:val="0"/>
        <w:rPr>
          <w:rFonts w:ascii="方正小标宋简体" w:hAnsi="方正小标宋简体" w:eastAsia="方正小标宋简体" w:cs="方正小标宋简体"/>
          <w:color w:val="000000"/>
          <w:sz w:val="72"/>
          <w:szCs w:val="72"/>
        </w:rPr>
      </w:pPr>
      <w:bookmarkStart w:id="1" w:name="_Toc15377193"/>
      <w:bookmarkStart w:id="2" w:name="_Toc15396597"/>
      <w:bookmarkStart w:id="3" w:name="_Toc15377425"/>
      <w:bookmarkStart w:id="4" w:name="_Toc15378441"/>
      <w:bookmarkStart w:id="5" w:name="_Toc15396475"/>
      <w:r>
        <w:rPr>
          <w:rFonts w:hint="eastAsia" w:ascii="方正小标宋简体" w:hAnsi="方正小标宋简体" w:eastAsia="方正小标宋简体" w:cs="方正小标宋简体"/>
          <w:color w:val="000000"/>
          <w:sz w:val="72"/>
          <w:szCs w:val="72"/>
        </w:rPr>
        <w:t>2018年度</w:t>
      </w:r>
      <w:bookmarkEnd w:id="1"/>
      <w:bookmarkEnd w:id="2"/>
      <w:bookmarkEnd w:id="3"/>
      <w:bookmarkEnd w:id="4"/>
      <w:bookmarkEnd w:id="5"/>
    </w:p>
    <w:bookmarkEnd w:id="0"/>
    <w:p>
      <w:pPr>
        <w:adjustRightInd w:val="0"/>
        <w:snapToGrid w:val="0"/>
        <w:spacing w:line="1100" w:lineRule="exact"/>
        <w:jc w:val="center"/>
        <w:outlineLvl w:val="0"/>
        <w:rPr>
          <w:rFonts w:ascii="方正小标宋简体" w:hAnsi="方正小标宋简体" w:eastAsia="方正小标宋简体" w:cs="方正小标宋简体"/>
          <w:color w:val="000000"/>
          <w:spacing w:val="-23"/>
          <w:w w:val="90"/>
          <w:sz w:val="72"/>
          <w:szCs w:val="72"/>
        </w:rPr>
      </w:pPr>
      <w:bookmarkStart w:id="6" w:name="_Toc15396476"/>
      <w:bookmarkStart w:id="7" w:name="_Toc15377426"/>
      <w:bookmarkStart w:id="8" w:name="_Toc15396598"/>
      <w:bookmarkStart w:id="9" w:name="_Toc15377194"/>
      <w:bookmarkStart w:id="10" w:name="_Toc15306268"/>
      <w:bookmarkStart w:id="11" w:name="_Toc15378442"/>
      <w:r>
        <w:rPr>
          <w:rFonts w:hint="eastAsia" w:ascii="方正小标宋简体" w:hAnsi="方正小标宋简体" w:eastAsia="方正小标宋简体" w:cs="方正小标宋简体"/>
          <w:color w:val="000000"/>
          <w:spacing w:val="-23"/>
          <w:w w:val="90"/>
          <w:sz w:val="72"/>
          <w:szCs w:val="72"/>
        </w:rPr>
        <w:t>广元市利州区机关事务管理局</w:t>
      </w:r>
    </w:p>
    <w:p>
      <w:pPr>
        <w:adjustRightInd w:val="0"/>
        <w:snapToGrid w:val="0"/>
        <w:spacing w:line="1100" w:lineRule="exact"/>
        <w:jc w:val="center"/>
        <w:outlineLvl w:val="0"/>
        <w:rPr>
          <w:rFonts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部门决算</w:t>
      </w:r>
      <w:bookmarkEnd w:id="6"/>
      <w:bookmarkEnd w:id="7"/>
      <w:bookmarkEnd w:id="8"/>
      <w:bookmarkEnd w:id="9"/>
      <w:bookmarkEnd w:id="10"/>
      <w:bookmarkEnd w:id="11"/>
    </w:p>
    <w:p>
      <w:pPr>
        <w:widowControl/>
        <w:spacing w:line="576" w:lineRule="exact"/>
        <w:jc w:val="center"/>
        <w:rPr>
          <w:rFonts w:ascii="宋体" w:hAnsi="宋体" w:eastAsia="黑体"/>
          <w:color w:val="000000"/>
          <w:sz w:val="48"/>
          <w:szCs w:val="48"/>
        </w:rPr>
      </w:pPr>
      <w:r>
        <w:rPr>
          <w:rFonts w:ascii="宋体" w:hAnsi="宋体" w:eastAsia="方正小标宋简体"/>
          <w:color w:val="000000"/>
          <w:sz w:val="36"/>
          <w:szCs w:val="36"/>
        </w:rPr>
        <w:br w:type="page"/>
      </w:r>
      <w:r>
        <w:rPr>
          <w:rFonts w:hint="eastAsia" w:ascii="宋体" w:hAnsi="宋体" w:eastAsia="黑体"/>
          <w:color w:val="000000"/>
          <w:sz w:val="48"/>
          <w:szCs w:val="48"/>
        </w:rPr>
        <w:t>目录</w:t>
      </w:r>
    </w:p>
    <w:p>
      <w:pPr>
        <w:widowControl/>
        <w:spacing w:line="576" w:lineRule="exact"/>
        <w:jc w:val="center"/>
        <w:rPr>
          <w:rFonts w:ascii="宋体" w:hAnsi="宋体" w:eastAsia="黑体" w:cstheme="minorBidi"/>
          <w:sz w:val="28"/>
          <w:szCs w:val="28"/>
        </w:rPr>
      </w:pPr>
      <w:r>
        <w:rPr>
          <w:rFonts w:ascii="宋体" w:hAnsi="宋体" w:eastAsia="黑体"/>
          <w:color w:val="000000"/>
          <w:sz w:val="48"/>
          <w:szCs w:val="48"/>
        </w:rPr>
        <w:fldChar w:fldCharType="begin"/>
      </w:r>
      <w:r>
        <w:rPr>
          <w:rFonts w:ascii="宋体" w:hAnsi="宋体" w:eastAsia="黑体"/>
          <w:color w:val="000000"/>
          <w:sz w:val="48"/>
          <w:szCs w:val="48"/>
        </w:rPr>
        <w:instrText xml:space="preserve"> TOC \o "1-2" \h \z \u </w:instrText>
      </w:r>
      <w:r>
        <w:rPr>
          <w:rFonts w:ascii="宋体" w:hAnsi="宋体" w:eastAsia="黑体"/>
          <w:color w:val="000000"/>
          <w:sz w:val="48"/>
          <w:szCs w:val="48"/>
        </w:rPr>
        <w:fldChar w:fldCharType="separate"/>
      </w:r>
    </w:p>
    <w:p>
      <w:pPr>
        <w:pStyle w:val="10"/>
        <w:spacing w:before="0" w:line="576" w:lineRule="exact"/>
        <w:rPr>
          <w:rFonts w:ascii="宋体" w:hAnsi="宋体"/>
        </w:rPr>
      </w:pPr>
      <w:r>
        <w:rPr>
          <w:rFonts w:hint="eastAsia" w:ascii="宋体" w:hAnsi="宋体"/>
        </w:rPr>
        <w:t>公开时间：2019年9月1</w:t>
      </w:r>
      <w:r>
        <w:rPr>
          <w:rFonts w:hint="eastAsia" w:ascii="宋体" w:hAnsi="宋体"/>
          <w:lang w:val="en-US" w:eastAsia="zh-CN"/>
        </w:rPr>
        <w:t>2</w:t>
      </w:r>
      <w:r>
        <w:rPr>
          <w:rFonts w:hint="eastAsia" w:ascii="宋体" w:hAnsi="宋体"/>
        </w:rPr>
        <w:t>日</w:t>
      </w:r>
    </w:p>
    <w:p>
      <w:pPr>
        <w:spacing w:line="576" w:lineRule="exact"/>
        <w:rPr>
          <w:rFonts w:ascii="宋体" w:hAnsi="宋体"/>
        </w:rPr>
      </w:pPr>
    </w:p>
    <w:p>
      <w:pPr>
        <w:pStyle w:val="10"/>
        <w:tabs>
          <w:tab w:val="right" w:leader="dot" w:pos="8820"/>
          <w:tab w:val="clear" w:pos="8296"/>
        </w:tabs>
        <w:spacing w:before="0" w:line="576" w:lineRule="exact"/>
        <w:rPr>
          <w:rFonts w:ascii="宋体" w:hAnsi="宋体" w:cstheme="minorBidi"/>
        </w:rPr>
      </w:pPr>
      <w:r>
        <w:fldChar w:fldCharType="begin"/>
      </w:r>
      <w:r>
        <w:instrText xml:space="preserve"> HYPERLINK \l "_Toc15396599" </w:instrText>
      </w:r>
      <w:r>
        <w:fldChar w:fldCharType="separate"/>
      </w:r>
      <w:r>
        <w:rPr>
          <w:rStyle w:val="16"/>
          <w:rFonts w:hint="eastAsia" w:ascii="宋体" w:hAnsi="宋体"/>
        </w:rPr>
        <w:t>第一部分部门概况</w:t>
      </w:r>
      <w:r>
        <w:rPr>
          <w:rFonts w:ascii="宋体" w:hAnsi="宋体"/>
        </w:rPr>
        <w:tab/>
      </w:r>
      <w:r>
        <w:rPr>
          <w:rFonts w:hint="eastAsia" w:ascii="宋体" w:hAnsi="宋体"/>
        </w:rPr>
        <w:t>4</w:t>
      </w:r>
      <w:r>
        <w:rPr>
          <w:rFonts w:hint="eastAsia" w:ascii="宋体" w:hAnsi="宋体"/>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"_Toc15396600" </w:instrText>
      </w:r>
      <w:r>
        <w:fldChar w:fldCharType="separate"/>
      </w:r>
      <w:r>
        <w:rPr>
          <w:rStyle w:val="16"/>
          <w:rFonts w:hint="eastAsia" w:ascii="宋体" w:hAnsi="宋体" w:eastAsia="仿宋"/>
          <w:sz w:val="28"/>
          <w:szCs w:val="28"/>
        </w:rPr>
        <w:t>一、基本职能及主要工作</w:t>
      </w:r>
      <w:r>
        <w:rPr>
          <w:rFonts w:ascii="宋体" w:hAnsi="宋体" w:eastAsia="仿宋"/>
          <w:sz w:val="28"/>
          <w:szCs w:val="28"/>
        </w:rPr>
        <w:tab/>
      </w:r>
      <w:r>
        <w:rPr>
          <w:rFonts w:hint="eastAsia" w:ascii="宋体" w:hAnsi="宋体" w:eastAsia="仿宋"/>
          <w:sz w:val="28"/>
          <w:szCs w:val="28"/>
        </w:rPr>
        <w:t>4</w:t>
      </w:r>
      <w:r>
        <w:rPr>
          <w:rFonts w:hint="eastAsia"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"_Toc15396601" </w:instrText>
      </w:r>
      <w:r>
        <w:fldChar w:fldCharType="separate"/>
      </w:r>
      <w:r>
        <w:rPr>
          <w:rStyle w:val="16"/>
          <w:rFonts w:hint="eastAsia" w:ascii="宋体" w:hAnsi="宋体" w:eastAsia="仿宋"/>
          <w:sz w:val="28"/>
          <w:szCs w:val="28"/>
        </w:rPr>
        <w:t>二、机构设置</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_Toc15396601 \h </w:instrText>
      </w:r>
      <w:r>
        <w:rPr>
          <w:rFonts w:ascii="宋体" w:hAnsi="宋体" w:eastAsia="仿宋"/>
          <w:sz w:val="28"/>
          <w:szCs w:val="28"/>
        </w:rPr>
        <w:fldChar w:fldCharType="separate"/>
      </w:r>
      <w:r>
        <w:rPr>
          <w:rFonts w:ascii="宋体" w:hAnsi="宋体" w:eastAsia="仿宋"/>
          <w:sz w:val="28"/>
          <w:szCs w:val="28"/>
        </w:rPr>
        <w:t>6</w:t>
      </w:r>
      <w:r>
        <w:rPr>
          <w:rFonts w:ascii="宋体" w:hAnsi="宋体" w:eastAsia="仿宋"/>
          <w:sz w:val="28"/>
          <w:szCs w:val="28"/>
        </w:rPr>
        <w:fldChar w:fldCharType="end"/>
      </w:r>
      <w:r>
        <w:rPr>
          <w:rFonts w:ascii="宋体" w:hAnsi="宋体" w:eastAsia="仿宋"/>
          <w:sz w:val="28"/>
          <w:szCs w:val="28"/>
        </w:rPr>
        <w:fldChar w:fldCharType="end"/>
      </w:r>
    </w:p>
    <w:p>
      <w:pPr>
        <w:pStyle w:val="10"/>
        <w:tabs>
          <w:tab w:val="right" w:leader="dot" w:pos="8820"/>
          <w:tab w:val="clear" w:pos="8296"/>
        </w:tabs>
        <w:spacing w:before="0" w:line="576" w:lineRule="exact"/>
        <w:rPr>
          <w:rFonts w:ascii="宋体" w:hAnsi="宋体"/>
        </w:rPr>
      </w:pPr>
      <w:r>
        <w:fldChar w:fldCharType="begin"/>
      </w:r>
      <w:r>
        <w:instrText xml:space="preserve"> HYPERLINK \l "_Toc15396602" </w:instrText>
      </w:r>
      <w:r>
        <w:fldChar w:fldCharType="separate"/>
      </w:r>
      <w:r>
        <w:rPr>
          <w:rStyle w:val="16"/>
          <w:rFonts w:hint="eastAsia" w:ascii="宋体" w:hAnsi="宋体"/>
        </w:rPr>
        <w:t>第二部分</w:t>
      </w:r>
      <w:r>
        <w:rPr>
          <w:rStyle w:val="16"/>
          <w:rFonts w:ascii="宋体" w:hAnsi="宋体"/>
        </w:rPr>
        <w:t xml:space="preserve"> 2018</w:t>
      </w:r>
      <w:r>
        <w:rPr>
          <w:rStyle w:val="16"/>
          <w:rFonts w:hint="eastAsia" w:ascii="宋体" w:hAnsi="宋体"/>
        </w:rPr>
        <w:t>年度</w:t>
      </w:r>
      <w:bookmarkStart w:id="70" w:name="_GoBack"/>
      <w:bookmarkEnd w:id="70"/>
      <w:r>
        <w:rPr>
          <w:rStyle w:val="16"/>
          <w:rFonts w:hint="eastAsia" w:ascii="宋体" w:hAnsi="宋体"/>
        </w:rPr>
        <w:t>部门决算情况说明</w:t>
      </w:r>
      <w:r>
        <w:rPr>
          <w:rFonts w:ascii="宋体" w:hAnsi="宋体"/>
        </w:rPr>
        <w:tab/>
      </w:r>
      <w:r>
        <w:rPr>
          <w:rFonts w:ascii="宋体" w:hAnsi="宋体"/>
        </w:rPr>
        <w:fldChar w:fldCharType="begin"/>
      </w:r>
      <w:r>
        <w:rPr>
          <w:rFonts w:ascii="宋体" w:hAnsi="宋体"/>
        </w:rPr>
        <w:instrText xml:space="preserve"> PAGEREF _Toc15396602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"_Toc15396603" </w:instrText>
      </w:r>
      <w:r>
        <w:fldChar w:fldCharType="separate"/>
      </w:r>
      <w:r>
        <w:rPr>
          <w:rStyle w:val="16"/>
          <w:rFonts w:hint="eastAsia" w:ascii="宋体" w:hAnsi="宋体" w:eastAsia="仿宋" w:cstheme="majorBidi"/>
          <w:bCs/>
          <w:sz w:val="28"/>
          <w:szCs w:val="28"/>
        </w:rPr>
        <w:t>一、</w:t>
      </w:r>
      <w:r>
        <w:rPr>
          <w:rStyle w:val="16"/>
          <w:rFonts w:hint="eastAsia" w:ascii="宋体" w:hAnsi="宋体" w:eastAsia="仿宋"/>
          <w:sz w:val="28"/>
          <w:szCs w:val="28"/>
        </w:rPr>
        <w:t>收</w:t>
      </w:r>
      <w:r>
        <w:rPr>
          <w:rStyle w:val="16"/>
          <w:rFonts w:hint="eastAsia" w:ascii="宋体" w:hAnsi="宋体" w:eastAsia="仿宋" w:cstheme="majorBidi"/>
          <w:bCs/>
          <w:sz w:val="28"/>
          <w:szCs w:val="28"/>
        </w:rPr>
        <w:t>入支出决算总体情况说明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_Toc15396603 \h </w:instrText>
      </w:r>
      <w:r>
        <w:rPr>
          <w:rFonts w:ascii="宋体" w:hAnsi="宋体" w:eastAsia="仿宋"/>
          <w:sz w:val="28"/>
          <w:szCs w:val="28"/>
        </w:rPr>
        <w:fldChar w:fldCharType="separate"/>
      </w:r>
      <w:r>
        <w:rPr>
          <w:rFonts w:ascii="宋体" w:hAnsi="宋体" w:eastAsia="仿宋"/>
          <w:sz w:val="28"/>
          <w:szCs w:val="28"/>
        </w:rPr>
        <w:t>7</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"_Toc15396604" </w:instrText>
      </w:r>
      <w:r>
        <w:fldChar w:fldCharType="separate"/>
      </w:r>
      <w:r>
        <w:rPr>
          <w:rStyle w:val="16"/>
          <w:rFonts w:hint="eastAsia" w:ascii="宋体" w:hAnsi="宋体" w:eastAsia="仿宋" w:cstheme="majorBidi"/>
          <w:bCs/>
          <w:sz w:val="28"/>
          <w:szCs w:val="28"/>
        </w:rPr>
        <w:t>二、</w:t>
      </w:r>
      <w:r>
        <w:rPr>
          <w:rStyle w:val="16"/>
          <w:rFonts w:hint="eastAsia" w:ascii="宋体" w:hAnsi="宋体" w:eastAsia="仿宋"/>
          <w:sz w:val="28"/>
          <w:szCs w:val="28"/>
        </w:rPr>
        <w:t>收</w:t>
      </w:r>
      <w:r>
        <w:rPr>
          <w:rStyle w:val="16"/>
          <w:rFonts w:hint="eastAsia" w:ascii="宋体" w:hAnsi="宋体" w:eastAsia="仿宋" w:cstheme="majorBidi"/>
          <w:bCs/>
          <w:sz w:val="28"/>
          <w:szCs w:val="28"/>
        </w:rPr>
        <w:t>入决算情况说明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_Toc15396604 \h </w:instrText>
      </w:r>
      <w:r>
        <w:rPr>
          <w:rFonts w:ascii="宋体" w:hAnsi="宋体" w:eastAsia="仿宋"/>
          <w:sz w:val="28"/>
          <w:szCs w:val="28"/>
        </w:rPr>
        <w:fldChar w:fldCharType="separate"/>
      </w:r>
      <w:r>
        <w:rPr>
          <w:rFonts w:ascii="宋体" w:hAnsi="宋体" w:eastAsia="仿宋"/>
          <w:sz w:val="28"/>
          <w:szCs w:val="28"/>
        </w:rPr>
        <w:t>7</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"_Toc15396605" </w:instrText>
      </w:r>
      <w:r>
        <w:fldChar w:fldCharType="separate"/>
      </w:r>
      <w:r>
        <w:rPr>
          <w:rStyle w:val="16"/>
          <w:rFonts w:hint="eastAsia" w:ascii="宋体" w:hAnsi="宋体" w:eastAsia="仿宋" w:cstheme="majorBidi"/>
          <w:bCs/>
          <w:sz w:val="28"/>
          <w:szCs w:val="28"/>
        </w:rPr>
        <w:t>三、</w:t>
      </w:r>
      <w:r>
        <w:rPr>
          <w:rStyle w:val="16"/>
          <w:rFonts w:hint="eastAsia" w:ascii="宋体" w:hAnsi="宋体" w:eastAsia="仿宋"/>
          <w:sz w:val="28"/>
          <w:szCs w:val="28"/>
        </w:rPr>
        <w:t>支</w:t>
      </w:r>
      <w:r>
        <w:rPr>
          <w:rStyle w:val="16"/>
          <w:rFonts w:hint="eastAsia" w:ascii="宋体" w:hAnsi="宋体" w:eastAsia="仿宋" w:cstheme="majorBidi"/>
          <w:bCs/>
          <w:sz w:val="28"/>
          <w:szCs w:val="28"/>
        </w:rPr>
        <w:t>出决算情况说明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_Toc15396605 \h </w:instrText>
      </w:r>
      <w:r>
        <w:rPr>
          <w:rFonts w:ascii="宋体" w:hAnsi="宋体" w:eastAsia="仿宋"/>
          <w:sz w:val="28"/>
          <w:szCs w:val="28"/>
        </w:rPr>
        <w:fldChar w:fldCharType="separate"/>
      </w:r>
      <w:r>
        <w:rPr>
          <w:rFonts w:ascii="宋体" w:hAnsi="宋体" w:eastAsia="仿宋"/>
          <w:sz w:val="28"/>
          <w:szCs w:val="28"/>
        </w:rPr>
        <w:t>8</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"_Toc15396606" </w:instrText>
      </w:r>
      <w:r>
        <w:fldChar w:fldCharType="separate"/>
      </w:r>
      <w:r>
        <w:rPr>
          <w:rStyle w:val="16"/>
          <w:rFonts w:hint="eastAsia" w:ascii="宋体" w:hAnsi="宋体" w:eastAsia="仿宋"/>
          <w:sz w:val="28"/>
          <w:szCs w:val="28"/>
        </w:rPr>
        <w:t>四、财</w:t>
      </w:r>
      <w:r>
        <w:rPr>
          <w:rStyle w:val="16"/>
          <w:rFonts w:hint="eastAsia" w:ascii="宋体" w:hAnsi="宋体" w:eastAsia="仿宋" w:cstheme="majorBidi"/>
          <w:bCs/>
          <w:sz w:val="28"/>
          <w:szCs w:val="28"/>
        </w:rPr>
        <w:t>政拨款收入支出决算总体情况说明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_Toc15396606 \h </w:instrText>
      </w:r>
      <w:r>
        <w:rPr>
          <w:rFonts w:ascii="宋体" w:hAnsi="宋体" w:eastAsia="仿宋"/>
          <w:sz w:val="28"/>
          <w:szCs w:val="28"/>
        </w:rPr>
        <w:fldChar w:fldCharType="separate"/>
      </w:r>
      <w:r>
        <w:rPr>
          <w:rFonts w:ascii="宋体" w:hAnsi="宋体" w:eastAsia="仿宋"/>
          <w:sz w:val="28"/>
          <w:szCs w:val="28"/>
        </w:rPr>
        <w:t>8</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"_Toc15396607" </w:instrText>
      </w:r>
      <w:r>
        <w:fldChar w:fldCharType="separate"/>
      </w:r>
      <w:r>
        <w:rPr>
          <w:rStyle w:val="16"/>
          <w:rFonts w:hint="eastAsia" w:ascii="宋体" w:hAnsi="宋体" w:eastAsia="仿宋"/>
          <w:sz w:val="28"/>
          <w:szCs w:val="28"/>
        </w:rPr>
        <w:t>五、一</w:t>
      </w:r>
      <w:r>
        <w:rPr>
          <w:rStyle w:val="16"/>
          <w:rFonts w:hint="eastAsia" w:ascii="宋体" w:hAnsi="宋体" w:eastAsia="仿宋" w:cstheme="majorBidi"/>
          <w:bCs/>
          <w:sz w:val="28"/>
          <w:szCs w:val="28"/>
        </w:rPr>
        <w:t>般公共预算财政拨款支出决算情况说明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_Toc15396607 \h </w:instrText>
      </w:r>
      <w:r>
        <w:rPr>
          <w:rFonts w:ascii="宋体" w:hAnsi="宋体" w:eastAsia="仿宋"/>
          <w:sz w:val="28"/>
          <w:szCs w:val="28"/>
        </w:rPr>
        <w:fldChar w:fldCharType="separate"/>
      </w:r>
      <w:r>
        <w:rPr>
          <w:rFonts w:ascii="宋体" w:hAnsi="宋体" w:eastAsia="仿宋"/>
          <w:sz w:val="28"/>
          <w:szCs w:val="28"/>
        </w:rPr>
        <w:t>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"_Toc15396608" </w:instrText>
      </w:r>
      <w:r>
        <w:fldChar w:fldCharType="separate"/>
      </w:r>
      <w:r>
        <w:rPr>
          <w:rStyle w:val="16"/>
          <w:rFonts w:hint="eastAsia" w:ascii="宋体" w:hAnsi="宋体" w:eastAsia="仿宋"/>
          <w:sz w:val="28"/>
          <w:szCs w:val="28"/>
        </w:rPr>
        <w:t>六、一</w:t>
      </w:r>
      <w:r>
        <w:rPr>
          <w:rStyle w:val="16"/>
          <w:rFonts w:hint="eastAsia" w:ascii="宋体" w:hAnsi="宋体" w:eastAsia="仿宋" w:cstheme="majorBidi"/>
          <w:bCs/>
          <w:sz w:val="28"/>
          <w:szCs w:val="28"/>
        </w:rPr>
        <w:t>般公共预算财政拨款基本支出决算情况说明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_Toc15396608 \h </w:instrText>
      </w:r>
      <w:r>
        <w:rPr>
          <w:rFonts w:ascii="宋体" w:hAnsi="宋体" w:eastAsia="仿宋"/>
          <w:sz w:val="28"/>
          <w:szCs w:val="28"/>
        </w:rPr>
        <w:fldChar w:fldCharType="separate"/>
      </w:r>
      <w:r>
        <w:rPr>
          <w:rFonts w:ascii="宋体" w:hAnsi="宋体" w:eastAsia="仿宋"/>
          <w:sz w:val="28"/>
          <w:szCs w:val="28"/>
        </w:rPr>
        <w:t>11</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"_Toc15396609" </w:instrText>
      </w:r>
      <w:r>
        <w:fldChar w:fldCharType="separate"/>
      </w:r>
      <w:r>
        <w:rPr>
          <w:rStyle w:val="16"/>
          <w:rFonts w:hint="eastAsia" w:ascii="宋体" w:hAnsi="宋体" w:eastAsia="仿宋"/>
          <w:sz w:val="28"/>
          <w:szCs w:val="28"/>
        </w:rPr>
        <w:t>七、</w:t>
      </w:r>
      <w:r>
        <w:rPr>
          <w:rStyle w:val="16"/>
          <w:rFonts w:ascii="宋体" w:hAnsi="宋体" w:eastAsia="仿宋"/>
          <w:sz w:val="28"/>
          <w:szCs w:val="28"/>
        </w:rPr>
        <w:t>“</w:t>
      </w:r>
      <w:r>
        <w:rPr>
          <w:rStyle w:val="16"/>
          <w:rFonts w:hint="eastAsia" w:ascii="宋体" w:hAnsi="宋体" w:eastAsia="仿宋" w:cstheme="majorBidi"/>
          <w:bCs/>
          <w:sz w:val="28"/>
          <w:szCs w:val="28"/>
        </w:rPr>
        <w:t>三公”经费财政拨款支出决算情况说明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_Toc15396609 \h </w:instrText>
      </w:r>
      <w:r>
        <w:rPr>
          <w:rFonts w:ascii="宋体" w:hAnsi="宋体" w:eastAsia="仿宋"/>
          <w:sz w:val="28"/>
          <w:szCs w:val="28"/>
        </w:rPr>
        <w:fldChar w:fldCharType="separate"/>
      </w:r>
      <w:r>
        <w:rPr>
          <w:rFonts w:ascii="宋体" w:hAnsi="宋体" w:eastAsia="仿宋"/>
          <w:sz w:val="28"/>
          <w:szCs w:val="28"/>
        </w:rPr>
        <w:t>12</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"_Toc15396610" </w:instrText>
      </w:r>
      <w:r>
        <w:fldChar w:fldCharType="separate"/>
      </w:r>
      <w:r>
        <w:rPr>
          <w:rStyle w:val="16"/>
          <w:rFonts w:hint="eastAsia" w:ascii="宋体" w:hAnsi="宋体" w:eastAsia="仿宋"/>
          <w:sz w:val="28"/>
          <w:szCs w:val="28"/>
        </w:rPr>
        <w:t>八、</w:t>
      </w:r>
      <w:r>
        <w:rPr>
          <w:rStyle w:val="16"/>
          <w:rFonts w:hint="eastAsia" w:ascii="宋体" w:hAnsi="宋体" w:eastAsia="仿宋" w:cstheme="majorBidi"/>
          <w:bCs/>
          <w:sz w:val="28"/>
          <w:szCs w:val="28"/>
        </w:rPr>
        <w:t>政府性基金预算支出决算情况说明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_Toc15396610 \h </w:instrText>
      </w:r>
      <w:r>
        <w:rPr>
          <w:rFonts w:ascii="宋体" w:hAnsi="宋体" w:eastAsia="仿宋"/>
          <w:sz w:val="28"/>
          <w:szCs w:val="28"/>
        </w:rPr>
        <w:fldChar w:fldCharType="separate"/>
      </w:r>
      <w:r>
        <w:rPr>
          <w:rFonts w:ascii="宋体" w:hAnsi="宋体" w:eastAsia="仿宋"/>
          <w:sz w:val="28"/>
          <w:szCs w:val="28"/>
        </w:rPr>
        <w:t>13</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"_Toc15396611" </w:instrText>
      </w:r>
      <w:r>
        <w:fldChar w:fldCharType="separate"/>
      </w:r>
      <w:r>
        <w:rPr>
          <w:rStyle w:val="16"/>
          <w:rFonts w:hint="eastAsia" w:ascii="宋体" w:hAnsi="宋体" w:eastAsia="仿宋" w:cstheme="majorBidi"/>
          <w:bCs/>
          <w:sz w:val="28"/>
          <w:szCs w:val="28"/>
        </w:rPr>
        <w:t>九、</w:t>
      </w:r>
      <w:r>
        <w:rPr>
          <w:rStyle w:val="16"/>
          <w:rFonts w:hint="eastAsia" w:ascii="宋体" w:hAnsi="宋体" w:eastAsia="仿宋"/>
          <w:sz w:val="28"/>
          <w:szCs w:val="28"/>
        </w:rPr>
        <w:t>国</w:t>
      </w:r>
      <w:r>
        <w:rPr>
          <w:rStyle w:val="16"/>
          <w:rFonts w:hint="eastAsia" w:ascii="宋体" w:hAnsi="宋体" w:eastAsia="仿宋" w:cstheme="majorBidi"/>
          <w:bCs/>
          <w:sz w:val="28"/>
          <w:szCs w:val="28"/>
        </w:rPr>
        <w:t>有资本经营预算支出决算情况说明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_Toc15396611 \h </w:instrText>
      </w:r>
      <w:r>
        <w:rPr>
          <w:rFonts w:ascii="宋体" w:hAnsi="宋体" w:eastAsia="仿宋"/>
          <w:sz w:val="28"/>
          <w:szCs w:val="28"/>
        </w:rPr>
        <w:fldChar w:fldCharType="separate"/>
      </w:r>
      <w:r>
        <w:rPr>
          <w:rFonts w:ascii="宋体" w:hAnsi="宋体" w:eastAsia="仿宋"/>
          <w:sz w:val="28"/>
          <w:szCs w:val="28"/>
        </w:rPr>
        <w:t>13</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"_Toc15396612" </w:instrText>
      </w:r>
      <w:r>
        <w:fldChar w:fldCharType="separate"/>
      </w:r>
      <w:r>
        <w:rPr>
          <w:rStyle w:val="16"/>
          <w:rFonts w:hint="eastAsia" w:ascii="宋体" w:hAnsi="宋体" w:eastAsia="仿宋"/>
          <w:sz w:val="28"/>
          <w:szCs w:val="28"/>
        </w:rPr>
        <w:t>十</w:t>
      </w:r>
      <w:r>
        <w:rPr>
          <w:rStyle w:val="16"/>
          <w:rFonts w:hint="eastAsia" w:ascii="宋体" w:hAnsi="宋体" w:eastAsia="仿宋" w:cstheme="majorBidi"/>
          <w:bCs/>
          <w:sz w:val="28"/>
          <w:szCs w:val="28"/>
        </w:rPr>
        <w:t>一、其他重要事项的情况说明</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_Toc15396612 \h </w:instrText>
      </w:r>
      <w:r>
        <w:rPr>
          <w:rFonts w:ascii="宋体" w:hAnsi="宋体" w:eastAsia="仿宋"/>
          <w:sz w:val="28"/>
          <w:szCs w:val="28"/>
        </w:rPr>
        <w:fldChar w:fldCharType="separate"/>
      </w:r>
      <w:r>
        <w:rPr>
          <w:rFonts w:ascii="宋体" w:hAnsi="宋体" w:eastAsia="仿宋"/>
          <w:sz w:val="28"/>
          <w:szCs w:val="28"/>
        </w:rPr>
        <w:t>21</w:t>
      </w:r>
      <w:r>
        <w:rPr>
          <w:rFonts w:ascii="宋体" w:hAnsi="宋体" w:eastAsia="仿宋"/>
          <w:sz w:val="28"/>
          <w:szCs w:val="28"/>
        </w:rPr>
        <w:fldChar w:fldCharType="end"/>
      </w:r>
      <w:r>
        <w:rPr>
          <w:rFonts w:ascii="宋体" w:hAnsi="宋体" w:eastAsia="仿宋"/>
          <w:sz w:val="28"/>
          <w:szCs w:val="28"/>
        </w:rPr>
        <w:fldChar w:fldCharType="end"/>
      </w:r>
    </w:p>
    <w:p>
      <w:pPr>
        <w:pStyle w:val="10"/>
        <w:tabs>
          <w:tab w:val="right" w:leader="dot" w:pos="8820"/>
          <w:tab w:val="clear" w:pos="8296"/>
        </w:tabs>
        <w:spacing w:before="0" w:line="576" w:lineRule="exact"/>
        <w:rPr>
          <w:rFonts w:ascii="宋体" w:hAnsi="宋体" w:cstheme="minorBidi"/>
        </w:rPr>
      </w:pPr>
      <w:r>
        <w:fldChar w:fldCharType="begin"/>
      </w:r>
      <w:r>
        <w:instrText xml:space="preserve"> HYPERLINK \l "_Toc15396613" </w:instrText>
      </w:r>
      <w:r>
        <w:fldChar w:fldCharType="separate"/>
      </w:r>
      <w:r>
        <w:rPr>
          <w:rStyle w:val="16"/>
          <w:rFonts w:hint="eastAsia" w:ascii="宋体" w:hAnsi="宋体"/>
          <w:bCs/>
          <w:kern w:val="44"/>
        </w:rPr>
        <w:t>第三部分</w:t>
      </w:r>
      <w:r>
        <w:rPr>
          <w:rStyle w:val="16"/>
          <w:rFonts w:hint="eastAsia" w:ascii="宋体" w:hAnsi="宋体"/>
        </w:rPr>
        <w:t xml:space="preserve"> 名</w:t>
      </w:r>
      <w:r>
        <w:rPr>
          <w:rStyle w:val="16"/>
          <w:rFonts w:hint="eastAsia" w:ascii="宋体" w:hAnsi="宋体"/>
          <w:bCs/>
          <w:kern w:val="44"/>
        </w:rPr>
        <w:t>词解释</w:t>
      </w:r>
      <w:r>
        <w:rPr>
          <w:rFonts w:ascii="宋体" w:hAnsi="宋体"/>
        </w:rPr>
        <w:tab/>
      </w:r>
      <w:r>
        <w:rPr>
          <w:rFonts w:ascii="宋体" w:hAnsi="宋体"/>
        </w:rPr>
        <w:fldChar w:fldCharType="begin"/>
      </w:r>
      <w:r>
        <w:rPr>
          <w:rFonts w:ascii="宋体" w:hAnsi="宋体"/>
        </w:rPr>
        <w:instrText xml:space="preserve"> PAGEREF _Toc15396613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pPr>
        <w:pStyle w:val="10"/>
        <w:tabs>
          <w:tab w:val="right" w:leader="dot" w:pos="8820"/>
          <w:tab w:val="clear" w:pos="8296"/>
        </w:tabs>
        <w:spacing w:before="0" w:line="576" w:lineRule="exact"/>
        <w:rPr>
          <w:rFonts w:ascii="宋体" w:hAnsi="宋体" w:cstheme="minorBidi"/>
        </w:rPr>
      </w:pPr>
      <w:r>
        <w:fldChar w:fldCharType="begin"/>
      </w:r>
      <w:r>
        <w:instrText xml:space="preserve"> HYPERLINK \l "_Toc15396614" </w:instrText>
      </w:r>
      <w:r>
        <w:fldChar w:fldCharType="separate"/>
      </w:r>
      <w:r>
        <w:rPr>
          <w:rStyle w:val="16"/>
          <w:rFonts w:hint="eastAsia" w:ascii="宋体" w:hAnsi="宋体"/>
        </w:rPr>
        <w:t>第</w:t>
      </w:r>
      <w:r>
        <w:rPr>
          <w:rStyle w:val="16"/>
          <w:rFonts w:hint="eastAsia" w:ascii="宋体" w:hAnsi="宋体"/>
          <w:bCs/>
          <w:kern w:val="44"/>
        </w:rPr>
        <w:t>四部分附件</w:t>
      </w:r>
      <w:r>
        <w:rPr>
          <w:rFonts w:ascii="宋体" w:hAnsi="宋体"/>
        </w:rPr>
        <w:tab/>
      </w:r>
      <w:r>
        <w:rPr>
          <w:rFonts w:ascii="宋体" w:hAnsi="宋体"/>
        </w:rPr>
        <w:fldChar w:fldCharType="begin"/>
      </w:r>
      <w:r>
        <w:rPr>
          <w:rFonts w:ascii="宋体" w:hAnsi="宋体"/>
        </w:rPr>
        <w:instrText xml:space="preserve"> PAGEREF _Toc15396614 \h </w:instrText>
      </w:r>
      <w:r>
        <w:rPr>
          <w:rFonts w:ascii="宋体" w:hAnsi="宋体"/>
        </w:rPr>
        <w:fldChar w:fldCharType="separate"/>
      </w:r>
      <w:r>
        <w:rPr>
          <w:rFonts w:ascii="宋体" w:hAnsi="宋体"/>
        </w:rPr>
        <w:t>26</w:t>
      </w:r>
      <w:r>
        <w:rPr>
          <w:rFonts w:ascii="宋体" w:hAnsi="宋体"/>
        </w:rPr>
        <w:fldChar w:fldCharType="end"/>
      </w:r>
      <w:r>
        <w:rPr>
          <w:rFonts w:ascii="宋体" w:hAnsi="宋体"/>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"_Toc15396615" </w:instrText>
      </w:r>
      <w:r>
        <w:fldChar w:fldCharType="separate"/>
      </w:r>
      <w:r>
        <w:rPr>
          <w:rStyle w:val="16"/>
          <w:rFonts w:hint="eastAsia" w:ascii="宋体" w:hAnsi="宋体" w:eastAsia="仿宋"/>
          <w:kern w:val="44"/>
          <w:sz w:val="28"/>
          <w:szCs w:val="28"/>
        </w:rPr>
        <w:t>附件</w:t>
      </w:r>
      <w:r>
        <w:rPr>
          <w:rStyle w:val="16"/>
          <w:rFonts w:ascii="宋体" w:hAnsi="宋体" w:eastAsia="仿宋"/>
          <w:kern w:val="44"/>
          <w:sz w:val="28"/>
          <w:szCs w:val="28"/>
        </w:rPr>
        <w:t>1</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_Toc15396615 \h </w:instrText>
      </w:r>
      <w:r>
        <w:rPr>
          <w:rFonts w:ascii="宋体" w:hAnsi="宋体" w:eastAsia="仿宋"/>
          <w:sz w:val="28"/>
          <w:szCs w:val="28"/>
        </w:rPr>
        <w:fldChar w:fldCharType="separate"/>
      </w:r>
      <w:r>
        <w:rPr>
          <w:rFonts w:ascii="宋体" w:hAnsi="宋体" w:eastAsia="仿宋"/>
          <w:sz w:val="28"/>
          <w:szCs w:val="28"/>
        </w:rPr>
        <w:t>26</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420" w:firstLineChars="200"/>
        <w:rPr>
          <w:rFonts w:ascii="宋体" w:hAnsi="宋体" w:eastAsia="仿宋" w:cstheme="minorBidi"/>
          <w:sz w:val="28"/>
          <w:szCs w:val="28"/>
        </w:rPr>
      </w:pPr>
      <w:r>
        <w:fldChar w:fldCharType="begin"/>
      </w:r>
      <w:r>
        <w:instrText xml:space="preserve"> HYPERLINK \l "_Toc15396617" </w:instrText>
      </w:r>
      <w:r>
        <w:fldChar w:fldCharType="separate"/>
      </w:r>
      <w:r>
        <w:rPr>
          <w:rStyle w:val="16"/>
          <w:rFonts w:hint="eastAsia" w:ascii="宋体" w:hAnsi="宋体" w:eastAsia="仿宋"/>
          <w:kern w:val="44"/>
          <w:sz w:val="28"/>
          <w:szCs w:val="28"/>
        </w:rPr>
        <w:t>附件</w:t>
      </w:r>
      <w:r>
        <w:rPr>
          <w:rStyle w:val="16"/>
          <w:rFonts w:ascii="宋体" w:hAnsi="宋体" w:eastAsia="仿宋"/>
          <w:kern w:val="44"/>
          <w:sz w:val="28"/>
          <w:szCs w:val="28"/>
        </w:rPr>
        <w:t>2</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_Toc15396617 \h </w:instrText>
      </w:r>
      <w:r>
        <w:rPr>
          <w:rFonts w:ascii="宋体" w:hAnsi="宋体" w:eastAsia="仿宋"/>
          <w:sz w:val="28"/>
          <w:szCs w:val="28"/>
        </w:rPr>
        <w:fldChar w:fldCharType="separate"/>
      </w:r>
      <w:r>
        <w:rPr>
          <w:rFonts w:ascii="宋体" w:hAnsi="宋体" w:eastAsia="仿宋"/>
          <w:sz w:val="28"/>
          <w:szCs w:val="28"/>
        </w:rPr>
        <w:t>28</w:t>
      </w:r>
      <w:r>
        <w:rPr>
          <w:rFonts w:ascii="宋体" w:hAnsi="宋体" w:eastAsia="仿宋"/>
          <w:sz w:val="28"/>
          <w:szCs w:val="28"/>
        </w:rPr>
        <w:fldChar w:fldCharType="end"/>
      </w:r>
      <w:r>
        <w:rPr>
          <w:rFonts w:ascii="宋体" w:hAnsi="宋体" w:eastAsia="仿宋"/>
          <w:sz w:val="28"/>
          <w:szCs w:val="28"/>
        </w:rPr>
        <w:fldChar w:fldCharType="end"/>
      </w:r>
    </w:p>
    <w:p>
      <w:pPr>
        <w:pStyle w:val="10"/>
        <w:tabs>
          <w:tab w:val="right" w:leader="dot" w:pos="8820"/>
          <w:tab w:val="clear" w:pos="8296"/>
        </w:tabs>
        <w:spacing w:before="0" w:line="576" w:lineRule="exact"/>
        <w:rPr>
          <w:rFonts w:ascii="宋体" w:hAnsi="宋体" w:cstheme="minorBidi"/>
        </w:rPr>
      </w:pPr>
      <w:r>
        <w:fldChar w:fldCharType="begin"/>
      </w:r>
      <w:r>
        <w:instrText xml:space="preserve"> HYPERLINK \l "_Toc15396618" </w:instrText>
      </w:r>
      <w:r>
        <w:fldChar w:fldCharType="separate"/>
      </w:r>
      <w:r>
        <w:rPr>
          <w:rStyle w:val="16"/>
          <w:rFonts w:hint="eastAsia" w:ascii="宋体" w:hAnsi="宋体"/>
        </w:rPr>
        <w:t>第</w:t>
      </w:r>
      <w:r>
        <w:rPr>
          <w:rStyle w:val="16"/>
          <w:rFonts w:hint="eastAsia" w:ascii="宋体" w:hAnsi="宋体"/>
          <w:bCs/>
          <w:kern w:val="44"/>
        </w:rPr>
        <w:t>五部分附表</w:t>
      </w:r>
      <w:r>
        <w:rPr>
          <w:rFonts w:ascii="宋体" w:hAnsi="宋体"/>
        </w:rPr>
        <w:tab/>
      </w:r>
      <w:r>
        <w:rPr>
          <w:rFonts w:ascii="宋体" w:hAnsi="宋体"/>
        </w:rPr>
        <w:fldChar w:fldCharType="begin"/>
      </w:r>
      <w:r>
        <w:rPr>
          <w:rFonts w:ascii="宋体" w:hAnsi="宋体"/>
        </w:rPr>
        <w:instrText xml:space="preserve"> PAGEREF _Toc15396618 \h </w:instrText>
      </w:r>
      <w:r>
        <w:rPr>
          <w:rFonts w:ascii="宋体" w:hAnsi="宋体"/>
        </w:rPr>
        <w:fldChar w:fldCharType="separate"/>
      </w:r>
      <w:r>
        <w:rPr>
          <w:rFonts w:ascii="宋体" w:hAnsi="宋体"/>
        </w:rPr>
        <w:t>29</w:t>
      </w:r>
      <w:r>
        <w:rPr>
          <w:rFonts w:ascii="宋体" w:hAnsi="宋体"/>
        </w:rPr>
        <w:fldChar w:fldCharType="end"/>
      </w:r>
      <w:r>
        <w:rPr>
          <w:rFonts w:ascii="宋体" w:hAnsi="宋体"/>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一、</w:t>
      </w:r>
      <w:r>
        <w:fldChar w:fldCharType="begin"/>
      </w:r>
      <w:r>
        <w:instrText xml:space="preserve"> HYPERLINK \l "_Toc15396619" </w:instrText>
      </w:r>
      <w:r>
        <w:fldChar w:fldCharType="separate"/>
      </w:r>
      <w:r>
        <w:rPr>
          <w:rStyle w:val="16"/>
          <w:rFonts w:hint="eastAsia" w:ascii="宋体" w:hAnsi="宋体" w:eastAsia="仿宋"/>
          <w:sz w:val="28"/>
          <w:szCs w:val="28"/>
        </w:rPr>
        <w:t>收入支出决算总表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_Toc15396619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二、</w:t>
      </w:r>
      <w:r>
        <w:fldChar w:fldCharType="begin"/>
      </w:r>
      <w:r>
        <w:instrText xml:space="preserve"> HYPERLINK \l "_Toc15396620" </w:instrText>
      </w:r>
      <w:r>
        <w:fldChar w:fldCharType="separate"/>
      </w:r>
      <w:r>
        <w:rPr>
          <w:rStyle w:val="16"/>
          <w:rFonts w:hint="eastAsia" w:ascii="宋体" w:hAnsi="宋体" w:eastAsia="仿宋"/>
          <w:sz w:val="28"/>
          <w:szCs w:val="28"/>
        </w:rPr>
        <w:t>收入总表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_Toc15396620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三、</w:t>
      </w:r>
      <w:r>
        <w:fldChar w:fldCharType="begin"/>
      </w:r>
      <w:r>
        <w:instrText xml:space="preserve"> HYPERLINK \l "_Toc15396621" </w:instrText>
      </w:r>
      <w:r>
        <w:fldChar w:fldCharType="separate"/>
      </w:r>
      <w:r>
        <w:rPr>
          <w:rStyle w:val="16"/>
          <w:rFonts w:hint="eastAsia" w:ascii="宋体" w:hAnsi="宋体" w:eastAsia="仿宋"/>
          <w:sz w:val="28"/>
          <w:szCs w:val="28"/>
        </w:rPr>
        <w:t>支出总表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_Toc15396621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四、</w:t>
      </w:r>
      <w:r>
        <w:fldChar w:fldCharType="begin"/>
      </w:r>
      <w:r>
        <w:instrText xml:space="preserve"> HYPERLINK \l "_Toc15396622" </w:instrText>
      </w:r>
      <w:r>
        <w:fldChar w:fldCharType="separate"/>
      </w:r>
      <w:r>
        <w:rPr>
          <w:rStyle w:val="16"/>
          <w:rFonts w:hint="eastAsia" w:ascii="宋体" w:hAnsi="宋体" w:eastAsia="仿宋"/>
          <w:sz w:val="28"/>
          <w:szCs w:val="28"/>
        </w:rPr>
        <w:t>财政拨款收入支出决算总表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_Toc15396622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sz w:val="28"/>
          <w:szCs w:val="28"/>
        </w:rPr>
      </w:pPr>
      <w:r>
        <w:rPr>
          <w:rFonts w:hint="eastAsia" w:ascii="宋体" w:hAnsi="宋体" w:eastAsia="仿宋"/>
          <w:sz w:val="28"/>
          <w:szCs w:val="28"/>
        </w:rPr>
        <w:t>五、</w:t>
      </w:r>
      <w:r>
        <w:fldChar w:fldCharType="begin"/>
      </w:r>
      <w:r>
        <w:instrText xml:space="preserve"> HYPERLINK \l "_Toc15396623" </w:instrText>
      </w:r>
      <w:r>
        <w:fldChar w:fldCharType="separate"/>
      </w:r>
      <w:r>
        <w:rPr>
          <w:rFonts w:hint="eastAsia" w:ascii="宋体" w:hAnsi="宋体" w:eastAsia="仿宋"/>
          <w:sz w:val="28"/>
          <w:szCs w:val="28"/>
        </w:rPr>
        <w:t>财政拨款支出决算明细表（政府经济分类科目）</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_Toc15396623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六、</w:t>
      </w:r>
      <w:r>
        <w:fldChar w:fldCharType="begin"/>
      </w:r>
      <w:r>
        <w:instrText xml:space="preserve"> HYPERLINK \l "_Toc15396624" </w:instrText>
      </w:r>
      <w:r>
        <w:fldChar w:fldCharType="separate"/>
      </w:r>
      <w:r>
        <w:rPr>
          <w:rStyle w:val="16"/>
          <w:rFonts w:hint="eastAsia" w:ascii="宋体" w:hAnsi="宋体" w:eastAsia="仿宋"/>
          <w:sz w:val="28"/>
          <w:szCs w:val="28"/>
        </w:rPr>
        <w:t>一般公共预算财政拨款支出决算表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_Toc15396624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七、</w:t>
      </w:r>
      <w:r>
        <w:fldChar w:fldCharType="begin"/>
      </w:r>
      <w:r>
        <w:instrText xml:space="preserve"> HYPERLINK \l "_Toc15396625" </w:instrText>
      </w:r>
      <w:r>
        <w:fldChar w:fldCharType="separate"/>
      </w:r>
      <w:r>
        <w:rPr>
          <w:rStyle w:val="16"/>
          <w:rFonts w:hint="eastAsia" w:ascii="宋体" w:hAnsi="宋体" w:eastAsia="仿宋"/>
          <w:sz w:val="28"/>
          <w:szCs w:val="28"/>
        </w:rPr>
        <w:t>一般公共预算财政拨款支出决算明细表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_Toc15396625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八、</w:t>
      </w:r>
      <w:r>
        <w:fldChar w:fldCharType="begin"/>
      </w:r>
      <w:r>
        <w:instrText xml:space="preserve"> HYPERLINK \l "_Toc15396626" </w:instrText>
      </w:r>
      <w:r>
        <w:fldChar w:fldCharType="separate"/>
      </w:r>
      <w:r>
        <w:rPr>
          <w:rStyle w:val="16"/>
          <w:rFonts w:hint="eastAsia" w:ascii="宋体" w:hAnsi="宋体" w:eastAsia="仿宋"/>
          <w:sz w:val="28"/>
          <w:szCs w:val="28"/>
        </w:rPr>
        <w:t>一般公共预算财政拨款基本支出决算表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_Toc15396626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九、</w:t>
      </w:r>
      <w:r>
        <w:fldChar w:fldCharType="begin"/>
      </w:r>
      <w:r>
        <w:instrText xml:space="preserve"> HYPERLINK \l "_Toc15396627" </w:instrText>
      </w:r>
      <w:r>
        <w:fldChar w:fldCharType="separate"/>
      </w:r>
      <w:r>
        <w:rPr>
          <w:rStyle w:val="16"/>
          <w:rFonts w:hint="eastAsia" w:ascii="宋体" w:hAnsi="宋体" w:eastAsia="仿宋"/>
          <w:sz w:val="28"/>
          <w:szCs w:val="28"/>
        </w:rPr>
        <w:t>一般公共预算财政拨款项目支出决算表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_Toc15396627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十、</w:t>
      </w:r>
      <w:r>
        <w:fldChar w:fldCharType="begin"/>
      </w:r>
      <w:r>
        <w:instrText xml:space="preserve"> HYPERLINK \l "_Toc15396628" </w:instrText>
      </w:r>
      <w:r>
        <w:fldChar w:fldCharType="separate"/>
      </w:r>
      <w:r>
        <w:rPr>
          <w:rStyle w:val="16"/>
          <w:rFonts w:hint="eastAsia" w:ascii="宋体" w:hAnsi="宋体" w:eastAsia="仿宋"/>
          <w:sz w:val="28"/>
          <w:szCs w:val="28"/>
        </w:rPr>
        <w:t>一般公共预算财政拨款“三公”经费支出决算表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_Toc15396628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十一、</w:t>
      </w:r>
      <w:r>
        <w:fldChar w:fldCharType="begin"/>
      </w:r>
      <w:r>
        <w:instrText xml:space="preserve"> HYPERLINK \l "_Toc15396629" </w:instrText>
      </w:r>
      <w:r>
        <w:fldChar w:fldCharType="separate"/>
      </w:r>
      <w:r>
        <w:rPr>
          <w:rStyle w:val="16"/>
          <w:rFonts w:hint="eastAsia" w:ascii="宋体" w:hAnsi="宋体" w:eastAsia="仿宋"/>
          <w:sz w:val="28"/>
          <w:szCs w:val="28"/>
        </w:rPr>
        <w:t>政府性基金预算财政拨款收入支出决算表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_Toc15396629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8"/>
          <w:szCs w:val="28"/>
        </w:rPr>
      </w:pPr>
      <w:r>
        <w:rPr>
          <w:rFonts w:hint="eastAsia" w:ascii="宋体" w:hAnsi="宋体" w:eastAsia="仿宋"/>
          <w:sz w:val="28"/>
          <w:szCs w:val="28"/>
        </w:rPr>
        <w:t>十二、</w:t>
      </w:r>
      <w:r>
        <w:fldChar w:fldCharType="begin"/>
      </w:r>
      <w:r>
        <w:instrText xml:space="preserve"> HYPERLINK \l "_Toc15396630" </w:instrText>
      </w:r>
      <w:r>
        <w:fldChar w:fldCharType="separate"/>
      </w:r>
      <w:r>
        <w:rPr>
          <w:rStyle w:val="16"/>
          <w:rFonts w:hint="eastAsia" w:ascii="宋体" w:hAnsi="宋体" w:eastAsia="仿宋"/>
          <w:sz w:val="28"/>
          <w:szCs w:val="28"/>
        </w:rPr>
        <w:t>政府性基金预算财政拨款“三公”经费支出决算表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_Toc15396630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pStyle w:val="11"/>
        <w:tabs>
          <w:tab w:val="right" w:leader="dot" w:pos="8820"/>
          <w:tab w:val="clear" w:pos="8296"/>
        </w:tabs>
        <w:spacing w:line="576" w:lineRule="exact"/>
        <w:ind w:left="0" w:leftChars="0" w:firstLine="560" w:firstLineChars="200"/>
        <w:rPr>
          <w:rFonts w:ascii="宋体" w:hAnsi="宋体" w:eastAsia="仿宋" w:cstheme="minorBidi"/>
          <w:sz w:val="24"/>
        </w:rPr>
      </w:pPr>
      <w:r>
        <w:rPr>
          <w:rFonts w:hint="eastAsia" w:ascii="宋体" w:hAnsi="宋体" w:eastAsia="仿宋"/>
          <w:sz w:val="28"/>
          <w:szCs w:val="28"/>
        </w:rPr>
        <w:t>十三、</w:t>
      </w:r>
      <w:r>
        <w:fldChar w:fldCharType="begin"/>
      </w:r>
      <w:r>
        <w:instrText xml:space="preserve"> HYPERLINK \l "_Toc15396631" </w:instrText>
      </w:r>
      <w:r>
        <w:fldChar w:fldCharType="separate"/>
      </w:r>
      <w:r>
        <w:rPr>
          <w:rStyle w:val="16"/>
          <w:rFonts w:hint="eastAsia" w:ascii="宋体" w:hAnsi="宋体" w:eastAsia="仿宋"/>
          <w:sz w:val="28"/>
          <w:szCs w:val="28"/>
        </w:rPr>
        <w:t>国有资本经营预算支出决算表</w:t>
      </w:r>
      <w:r>
        <w:rPr>
          <w:rFonts w:ascii="宋体" w:hAnsi="宋体" w:eastAsia="仿宋"/>
          <w:sz w:val="28"/>
          <w:szCs w:val="28"/>
        </w:rPr>
        <w:tab/>
      </w:r>
      <w:r>
        <w:rPr>
          <w:rFonts w:ascii="宋体" w:hAnsi="宋体" w:eastAsia="仿宋"/>
          <w:sz w:val="28"/>
          <w:szCs w:val="28"/>
        </w:rPr>
        <w:fldChar w:fldCharType="begin"/>
      </w:r>
      <w:r>
        <w:rPr>
          <w:rFonts w:ascii="宋体" w:hAnsi="宋体" w:eastAsia="仿宋"/>
          <w:sz w:val="28"/>
          <w:szCs w:val="28"/>
        </w:rPr>
        <w:instrText xml:space="preserve"> PAGEREF _Toc15396631 \h </w:instrText>
      </w:r>
      <w:r>
        <w:rPr>
          <w:rFonts w:ascii="宋体" w:hAnsi="宋体" w:eastAsia="仿宋"/>
          <w:sz w:val="28"/>
          <w:szCs w:val="28"/>
        </w:rPr>
        <w:fldChar w:fldCharType="separate"/>
      </w:r>
      <w:r>
        <w:rPr>
          <w:rFonts w:ascii="宋体" w:hAnsi="宋体" w:eastAsia="仿宋"/>
          <w:sz w:val="28"/>
          <w:szCs w:val="28"/>
        </w:rPr>
        <w:t>29</w:t>
      </w:r>
      <w:r>
        <w:rPr>
          <w:rFonts w:ascii="宋体" w:hAnsi="宋体" w:eastAsia="仿宋"/>
          <w:sz w:val="28"/>
          <w:szCs w:val="28"/>
        </w:rPr>
        <w:fldChar w:fldCharType="end"/>
      </w:r>
      <w:r>
        <w:rPr>
          <w:rFonts w:ascii="宋体" w:hAnsi="宋体" w:eastAsia="仿宋"/>
          <w:sz w:val="28"/>
          <w:szCs w:val="28"/>
        </w:rPr>
        <w:fldChar w:fldCharType="end"/>
      </w:r>
    </w:p>
    <w:p>
      <w:pPr>
        <w:widowControl/>
        <w:spacing w:line="576" w:lineRule="exact"/>
        <w:jc w:val="left"/>
        <w:rPr>
          <w:rFonts w:ascii="宋体" w:hAnsi="宋体" w:eastAsia="仿宋"/>
          <w:color w:val="000000"/>
          <w:sz w:val="24"/>
        </w:rPr>
      </w:pPr>
      <w:r>
        <w:rPr>
          <w:rFonts w:ascii="宋体" w:hAnsi="宋体" w:eastAsia="仿宋"/>
          <w:color w:val="000000"/>
          <w:sz w:val="24"/>
        </w:rPr>
        <w:fldChar w:fldCharType="end"/>
      </w:r>
    </w:p>
    <w:p>
      <w:pPr>
        <w:widowControl/>
        <w:jc w:val="left"/>
        <w:rPr>
          <w:rFonts w:ascii="宋体" w:hAnsi="宋体" w:eastAsia="黑体"/>
          <w:bCs/>
          <w:kern w:val="44"/>
          <w:sz w:val="44"/>
          <w:szCs w:val="44"/>
        </w:rPr>
      </w:pPr>
      <w:bookmarkStart w:id="12" w:name="_Toc15396599"/>
      <w:bookmarkStart w:id="13" w:name="_Toc15377196"/>
      <w:r>
        <w:rPr>
          <w:rFonts w:ascii="宋体" w:hAnsi="宋体" w:eastAsia="黑体"/>
          <w:b/>
        </w:rPr>
        <w:br w:type="page"/>
      </w:r>
    </w:p>
    <w:p>
      <w:pPr>
        <w:pStyle w:val="2"/>
        <w:spacing w:beforeLines="100" w:afterLines="100" w:line="600" w:lineRule="exact"/>
        <w:jc w:val="center"/>
        <w:rPr>
          <w:rStyle w:val="25"/>
          <w:rFonts w:ascii="宋体" w:hAnsi="宋体" w:eastAsia="黑体"/>
          <w:b/>
          <w:bCs w:val="0"/>
        </w:rPr>
      </w:pPr>
      <w:r>
        <w:rPr>
          <w:rFonts w:hint="eastAsia" w:ascii="宋体" w:hAnsi="宋体" w:eastAsia="黑体"/>
          <w:b w:val="0"/>
        </w:rPr>
        <w:t xml:space="preserve">第一部分 </w:t>
      </w:r>
      <w:r>
        <w:rPr>
          <w:rStyle w:val="25"/>
          <w:rFonts w:hint="eastAsia" w:ascii="宋体" w:hAnsi="宋体" w:eastAsia="黑体"/>
          <w:b w:val="0"/>
          <w:bCs w:val="0"/>
        </w:rPr>
        <w:t>部门概况</w:t>
      </w:r>
      <w:bookmarkEnd w:id="12"/>
      <w:bookmarkEnd w:id="13"/>
    </w:p>
    <w:p>
      <w:pPr>
        <w:spacing w:line="576" w:lineRule="exact"/>
        <w:ind w:firstLine="640" w:firstLineChars="200"/>
        <w:rPr>
          <w:rFonts w:ascii="宋体" w:hAnsi="宋体" w:eastAsia="方正黑体简体" w:cs="方正黑体简体"/>
          <w:bCs/>
          <w:color w:val="000000"/>
          <w:sz w:val="32"/>
          <w:szCs w:val="32"/>
        </w:rPr>
      </w:pPr>
      <w:r>
        <w:rPr>
          <w:rFonts w:hint="eastAsia" w:ascii="宋体" w:hAnsi="宋体" w:eastAsia="方正黑体简体" w:cs="方正黑体简体"/>
          <w:bCs/>
          <w:color w:val="000000"/>
          <w:sz w:val="32"/>
          <w:szCs w:val="32"/>
        </w:rPr>
        <w:t>一、基本职能及主要工作</w:t>
      </w:r>
    </w:p>
    <w:p>
      <w:pPr>
        <w:pStyle w:val="5"/>
        <w:adjustRightInd w:val="0"/>
        <w:snapToGrid w:val="0"/>
        <w:spacing w:beforeLines="0" w:line="576" w:lineRule="exact"/>
        <w:ind w:firstLine="640" w:firstLineChars="200"/>
        <w:rPr>
          <w:rFonts w:ascii="宋体" w:hAnsi="宋体" w:eastAsia="方正楷体简体" w:cs="方正楷体简体"/>
          <w:bCs/>
          <w:color w:val="000000"/>
          <w:kern w:val="2"/>
          <w:sz w:val="32"/>
          <w:szCs w:val="32"/>
        </w:rPr>
      </w:pPr>
      <w:r>
        <w:rPr>
          <w:rFonts w:hint="eastAsia" w:ascii="宋体" w:hAnsi="宋体" w:eastAsia="方正楷体简体" w:cs="方正楷体简体"/>
          <w:bCs/>
          <w:color w:val="000000"/>
          <w:kern w:val="2"/>
          <w:sz w:val="32"/>
          <w:szCs w:val="32"/>
        </w:rPr>
        <w:t>（一）主要职能</w:t>
      </w:r>
    </w:p>
    <w:p>
      <w:pPr>
        <w:pStyle w:val="5"/>
        <w:adjustRightInd w:val="0"/>
        <w:snapToGrid w:val="0"/>
        <w:spacing w:beforeLines="0" w:line="576" w:lineRule="exact"/>
        <w:ind w:firstLine="640" w:firstLineChars="200"/>
        <w:rPr>
          <w:rFonts w:ascii="宋体" w:hAnsi="宋体" w:eastAsia="方正仿宋简体" w:cs="方正仿宋简体"/>
          <w:color w:val="000000"/>
          <w:kern w:val="2"/>
          <w:sz w:val="32"/>
          <w:szCs w:val="32"/>
        </w:rPr>
      </w:pPr>
      <w:r>
        <w:rPr>
          <w:rFonts w:hint="eastAsia" w:ascii="宋体" w:hAnsi="宋体" w:eastAsia="方正仿宋简体" w:cs="方正仿宋简体"/>
          <w:color w:val="000000"/>
          <w:kern w:val="2"/>
          <w:sz w:val="32"/>
          <w:szCs w:val="32"/>
        </w:rPr>
        <w:t>贯彻落实党和国家的路线、方针、政策和上级党委、政府的决议决定，严格按照国家《机关事务管理条例》等有关法规、规章制度和区委区政府赋予区机关事务管理局的职能职责开展机关后勤管理工作；负责对机关事务发展、改革进行政策研究和指导；会同有关部门协调解决机关事务工作中的共性问题；负责全区公共机构节能管理、机关安全保卫管理、国有资产管理、公务用车管理、机关办公区物业管理、机关食堂、会务服务、机关环境卫生管理和绿化美化等工作推进和落实，做好区四大班子领导后勤服务等工作。内设机构5个。</w:t>
      </w:r>
    </w:p>
    <w:p>
      <w:pPr>
        <w:pStyle w:val="5"/>
        <w:adjustRightInd w:val="0"/>
        <w:snapToGrid w:val="0"/>
        <w:spacing w:beforeLines="0" w:line="576" w:lineRule="exact"/>
        <w:ind w:firstLine="640" w:firstLineChars="200"/>
        <w:rPr>
          <w:rFonts w:ascii="宋体" w:hAnsi="宋体" w:eastAsia="方正楷体简体" w:cs="方正楷体简体"/>
          <w:bCs/>
          <w:color w:val="000000"/>
          <w:kern w:val="2"/>
          <w:sz w:val="32"/>
          <w:szCs w:val="32"/>
        </w:rPr>
      </w:pPr>
      <w:r>
        <w:rPr>
          <w:rFonts w:hint="eastAsia" w:ascii="宋体" w:hAnsi="宋体" w:eastAsia="方正楷体简体" w:cs="方正楷体简体"/>
          <w:bCs/>
          <w:color w:val="000000"/>
          <w:kern w:val="2"/>
          <w:sz w:val="32"/>
          <w:szCs w:val="32"/>
        </w:rPr>
        <w:t>（二）2018年重点工作完成情况</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1．打造绿色后勤，探索公共机构节能管理新模式。2018年，市、区两级共同承办了全市“全国低碳日 节能宣传周”活动启动仪式。当日我局还组织了节能环保品牌推广、产品现场体验和节能灯具免费发放，万人健步走和单车自由体验骑行活动；区委区政府第三办公区已成功创建省级节约型公共机构示范单位，市级10家单位创建工作基本完成待市局验收。积极推进绿色行动和公共机构生活垃圾分类回收工作，通过采取“四举措”加强实地督查和监督考核等措施，推进强制分类高质量、高效率。</w:t>
      </w:r>
    </w:p>
    <w:p>
      <w:pPr>
        <w:spacing w:line="576" w:lineRule="exact"/>
        <w:ind w:firstLine="640" w:firstLineChars="200"/>
        <w:rPr>
          <w:rFonts w:hint="eastAsia" w:ascii="方正仿宋简体" w:hAnsi="方正仿宋简体" w:eastAsia="方正仿宋简体" w:cs="方正仿宋简体"/>
          <w:color w:val="000000"/>
          <w:spacing w:val="6"/>
          <w:sz w:val="32"/>
          <w:szCs w:val="32"/>
        </w:rPr>
      </w:pPr>
      <w:r>
        <w:rPr>
          <w:rFonts w:hint="eastAsia" w:ascii="方正仿宋简体" w:hAnsi="方正仿宋简体" w:eastAsia="方正仿宋简体" w:cs="方正仿宋简体"/>
          <w:color w:val="000000"/>
          <w:sz w:val="32"/>
          <w:szCs w:val="32"/>
        </w:rPr>
        <w:t>2．打造高效后勤，实现公车保障智慧化。为进一步提高公车保障效率，提升公车安全驾驶系数，我局探索出“三化一重”管理模式，通过人员管理制度化、公车调派网络化、运行管理数据化、重点加强安全教育的管理手段，达到司勤人员凝心聚力，</w:t>
      </w:r>
      <w:r>
        <w:rPr>
          <w:rFonts w:hint="eastAsia" w:ascii="方正仿宋简体" w:hAnsi="方正仿宋简体" w:eastAsia="方正仿宋简体" w:cs="方正仿宋简体"/>
          <w:color w:val="000000"/>
          <w:spacing w:val="6"/>
          <w:sz w:val="32"/>
          <w:szCs w:val="32"/>
        </w:rPr>
        <w:t>公车调派全面把控，油耗数据规范透明，公务出行安全可靠的目的。</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打造节约后勤，办公用房管理工作有序推进。根据中共中央办公厅、国务院办公厅联合颁发的《党政机关办公用房管理条例》，按照中央八项规定，今年5月，已对全区党政机关办公用房的产权关系、分布情况、平面结构、室内面积进行全面摸底，并形成系统性的第一手资料，为下一步国有资产的网络化管理提供了有力依据。</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打造安全后勤，物业管理工作规范科学。认真执行来人来访登记制度，积极协助信访局处理集体上访，有力维护了机关正常的工作秩序。通过提质扩绿、绿化亮绿、增彩添绿、节点用绿、爱绿护绿“五绿工程”，坚持“高标准、有特色、创一流”的原则，突出园林绿化建设理念和地域特色，全面完成国家园林城市示范点创建工作，为我区建设生态康养旅游名市核心区起到助推作用。</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打造亲情后勤，倾心助力真帮扶。充分利用大山村高山地貌优势，带动村民大力发展药菊种植及高山露地蔬菜产业。2018年全村种植药菊50余亩，每户增收千余元；蔬菜种植面积达到300亩，总产量310余吨，实现产值30余万元。和平村公共服务中心主体工程已经封顶，预计年底完成建设；通过拆旧复垦，截止9月底土地增减挂钩工作基本完成；栽植脆红李等果树50亩，蔬菜及牧草共计500亩；安装路灯30盏，照亮村民“幸福路”。</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6．打造精品后勤，服务工作实现新跨越。会务中心制定有</w:t>
      </w:r>
      <w:r>
        <w:rPr>
          <w:rFonts w:hint="eastAsia" w:ascii="方正仿宋简体" w:hAnsi="方正仿宋简体" w:eastAsia="方正仿宋简体" w:cs="方正仿宋简体"/>
          <w:color w:val="000000"/>
          <w:spacing w:val="6"/>
          <w:sz w:val="32"/>
          <w:szCs w:val="32"/>
        </w:rPr>
        <w:t>偿使用方案，使管理更加规范，成本节约可控，全年共保障全区</w:t>
      </w:r>
      <w:r>
        <w:rPr>
          <w:rFonts w:hint="eastAsia" w:ascii="方正仿宋简体" w:hAnsi="方正仿宋简体" w:eastAsia="方正仿宋简体" w:cs="方正仿宋简体"/>
          <w:color w:val="000000"/>
          <w:sz w:val="32"/>
          <w:szCs w:val="32"/>
        </w:rPr>
        <w:t>机关900余次会议的顺利召开。食堂全年未发生一起食品安全事故。</w:t>
      </w:r>
    </w:p>
    <w:p>
      <w:pPr>
        <w:spacing w:line="576" w:lineRule="exact"/>
        <w:ind w:firstLine="640" w:firstLineChars="200"/>
        <w:rPr>
          <w:rFonts w:ascii="宋体" w:hAnsi="宋体" w:eastAsia="方正黑体简体" w:cs="方正黑体简体"/>
          <w:bCs/>
          <w:color w:val="000000"/>
          <w:sz w:val="32"/>
          <w:szCs w:val="32"/>
        </w:rPr>
      </w:pPr>
      <w:bookmarkStart w:id="14" w:name="_Toc15377200"/>
      <w:bookmarkStart w:id="15" w:name="_Toc15396601"/>
      <w:r>
        <w:rPr>
          <w:rFonts w:hint="eastAsia" w:ascii="宋体" w:hAnsi="宋体" w:eastAsia="方正黑体简体" w:cs="方正黑体简体"/>
          <w:bCs/>
          <w:color w:val="000000"/>
          <w:sz w:val="32"/>
          <w:szCs w:val="32"/>
        </w:rPr>
        <w:t>二、机构设置</w:t>
      </w:r>
      <w:bookmarkEnd w:id="14"/>
      <w:bookmarkEnd w:id="15"/>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广元市利州区机关事务管理局性质是全额财政拨款、独立核算事业单位。现有在职人员12人；其中：参公人员3人，事业管理人员8人，退休人员7人，机关工人1人，临聘人员110人。</w:t>
      </w:r>
    </w:p>
    <w:p>
      <w:pPr>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br w:type="page"/>
      </w:r>
    </w:p>
    <w:p>
      <w:pPr>
        <w:pStyle w:val="2"/>
        <w:spacing w:beforeLines="100" w:afterLines="100" w:line="700" w:lineRule="exact"/>
        <w:jc w:val="center"/>
        <w:rPr>
          <w:rStyle w:val="25"/>
          <w:rFonts w:ascii="宋体" w:hAnsi="宋体" w:eastAsia="方正黑体简体" w:cs="方正黑体简体"/>
          <w:b w:val="0"/>
          <w:bCs w:val="0"/>
        </w:rPr>
      </w:pPr>
      <w:bookmarkStart w:id="16" w:name="_Toc15377204"/>
      <w:bookmarkStart w:id="17" w:name="_Toc15396602"/>
      <w:r>
        <w:rPr>
          <w:rFonts w:hint="eastAsia" w:ascii="宋体" w:hAnsi="宋体" w:eastAsia="方正黑体简体" w:cs="方正黑体简体"/>
          <w:b w:val="0"/>
          <w:color w:val="000000"/>
        </w:rPr>
        <w:t>第二部分</w:t>
      </w:r>
      <w:r>
        <w:rPr>
          <w:rStyle w:val="25"/>
          <w:rFonts w:hint="eastAsia" w:ascii="宋体" w:hAnsi="宋体" w:eastAsia="方正黑体简体" w:cs="方正黑体简体"/>
          <w:b w:val="0"/>
          <w:bCs w:val="0"/>
        </w:rPr>
        <w:t>2018年度部门决算情况说明</w:t>
      </w:r>
      <w:bookmarkEnd w:id="16"/>
      <w:bookmarkEnd w:id="17"/>
    </w:p>
    <w:p>
      <w:pPr>
        <w:pStyle w:val="24"/>
        <w:spacing w:line="600" w:lineRule="exact"/>
        <w:ind w:left="640" w:firstLine="0" w:firstLineChars="0"/>
        <w:outlineLvl w:val="1"/>
        <w:rPr>
          <w:rStyle w:val="26"/>
          <w:rFonts w:ascii="宋体" w:hAnsi="宋体" w:eastAsia="方正黑体简体" w:cs="方正黑体简体"/>
          <w:b w:val="0"/>
        </w:rPr>
      </w:pPr>
      <w:bookmarkStart w:id="18" w:name="_Toc15377205"/>
      <w:bookmarkStart w:id="19" w:name="_Toc15396603"/>
      <w:r>
        <w:rPr>
          <w:rFonts w:hint="eastAsia" w:ascii="宋体" w:hAnsi="宋体" w:eastAsia="方正黑体简体" w:cs="方正黑体简体"/>
          <w:color w:val="000000"/>
          <w:sz w:val="32"/>
          <w:szCs w:val="32"/>
        </w:rPr>
        <w:t>一、收</w:t>
      </w:r>
      <w:r>
        <w:rPr>
          <w:rStyle w:val="26"/>
          <w:rFonts w:hint="eastAsia" w:ascii="宋体" w:hAnsi="宋体" w:eastAsia="方正黑体简体" w:cs="方正黑体简体"/>
          <w:b w:val="0"/>
        </w:rPr>
        <w:t>入支出决算总体情况说明</w:t>
      </w:r>
      <w:bookmarkEnd w:id="18"/>
      <w:bookmarkEnd w:id="19"/>
    </w:p>
    <w:p>
      <w:pPr>
        <w:spacing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2018年度收入总计971.96万元，支出总计968.63万元。与2017年相比，收入总计增加5.6万元，增长1%。支出总计增长205.02万元增长22%。主要变动原因</w:t>
      </w:r>
      <w:r>
        <w:rPr>
          <w:rFonts w:hint="eastAsia" w:ascii="方正仿宋简体" w:hAnsi="方正仿宋简体" w:eastAsia="方正仿宋简体" w:cs="方正仿宋简体"/>
          <w:color w:val="333333"/>
          <w:sz w:val="32"/>
          <w:szCs w:val="32"/>
        </w:rPr>
        <w:t>公务用车制度改革和购买公务用车</w:t>
      </w:r>
      <w:r>
        <w:rPr>
          <w:rFonts w:hint="eastAsia" w:ascii="方正仿宋简体" w:hAnsi="方正仿宋简体" w:eastAsia="方正仿宋简体" w:cs="方正仿宋简体"/>
          <w:color w:val="000000"/>
          <w:sz w:val="32"/>
          <w:szCs w:val="32"/>
        </w:rPr>
        <w:t>、汽车使用时间较长，耗油量略比2017年有所增高。</w:t>
      </w:r>
    </w:p>
    <w:p>
      <w:pPr>
        <w:jc w:val="center"/>
        <w:rPr>
          <w:rFonts w:ascii="宋体" w:hAnsi="宋体" w:eastAsia="仿宋"/>
          <w:color w:val="000000" w:themeColor="text1"/>
          <w:sz w:val="32"/>
          <w:szCs w:val="32"/>
        </w:rPr>
      </w:pPr>
      <w:r>
        <w:rPr>
          <w:rFonts w:hint="eastAsia" w:ascii="宋体" w:hAnsi="宋体" w:eastAsia="仿宋"/>
          <w:color w:val="000000" w:themeColor="text1"/>
          <w:sz w:val="32"/>
          <w:szCs w:val="32"/>
        </w:rPr>
        <w:drawing>
          <wp:inline distT="0" distB="0" distL="114300" distR="114300">
            <wp:extent cx="5267960" cy="2665730"/>
            <wp:effectExtent l="0" t="0" r="8890"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5267960" cy="2665730"/>
                    </a:xfrm>
                    <a:prstGeom prst="rect">
                      <a:avLst/>
                    </a:prstGeom>
                  </pic:spPr>
                </pic:pic>
              </a:graphicData>
            </a:graphic>
          </wp:inline>
        </w:drawing>
      </w:r>
    </w:p>
    <w:p>
      <w:pPr>
        <w:pStyle w:val="24"/>
        <w:spacing w:line="600" w:lineRule="exact"/>
        <w:ind w:left="640" w:firstLine="0" w:firstLineChars="0"/>
        <w:outlineLvl w:val="1"/>
        <w:rPr>
          <w:rStyle w:val="26"/>
          <w:rFonts w:ascii="宋体" w:hAnsi="宋体" w:eastAsia="方正黑体简体" w:cs="方正黑体简体"/>
          <w:b w:val="0"/>
        </w:rPr>
      </w:pPr>
      <w:bookmarkStart w:id="20" w:name="_Toc15396604"/>
      <w:bookmarkStart w:id="21" w:name="_Toc15377206"/>
      <w:r>
        <w:rPr>
          <w:rFonts w:hint="eastAsia" w:ascii="宋体" w:hAnsi="宋体" w:eastAsia="方正黑体简体" w:cs="方正黑体简体"/>
          <w:color w:val="000000"/>
          <w:sz w:val="32"/>
          <w:szCs w:val="32"/>
        </w:rPr>
        <w:t>二、收</w:t>
      </w:r>
      <w:r>
        <w:rPr>
          <w:rStyle w:val="26"/>
          <w:rFonts w:hint="eastAsia" w:ascii="宋体" w:hAnsi="宋体" w:eastAsia="方正黑体简体" w:cs="方正黑体简体"/>
          <w:b w:val="0"/>
        </w:rPr>
        <w:t>入决算情况说明</w:t>
      </w:r>
      <w:bookmarkEnd w:id="20"/>
      <w:bookmarkEnd w:id="21"/>
    </w:p>
    <w:p>
      <w:pPr>
        <w:spacing w:line="600" w:lineRule="exact"/>
        <w:ind w:firstLine="640" w:firstLineChars="200"/>
        <w:outlineLvl w:val="1"/>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2018年本年收入合计971.96万元，其中：一般公共预算财政拨款收入971.96万元，占100%；政府性基金预算财政拨款收入0万元，占0%；国有资本经营预算财政拨款收入0万元，占0%；事业收入0万元，占0%；经营收入0万元，占0%；附属单位上缴收入0万元，占0%；其他收入0万元，占0%。</w:t>
      </w:r>
    </w:p>
    <w:p>
      <w:pPr>
        <w:jc w:val="center"/>
        <w:rPr>
          <w:rFonts w:ascii="宋体" w:hAnsi="宋体" w:eastAsia="仿宋"/>
          <w:color w:val="000000" w:themeColor="text1"/>
          <w:sz w:val="32"/>
          <w:szCs w:val="32"/>
        </w:rPr>
      </w:pPr>
      <w:r>
        <w:rPr>
          <w:rFonts w:hint="eastAsia" w:ascii="宋体" w:hAnsi="宋体" w:eastAsia="仿宋"/>
          <w:color w:val="000000" w:themeColor="text1"/>
          <w:sz w:val="32"/>
          <w:szCs w:val="32"/>
        </w:rPr>
        <w:drawing>
          <wp:inline distT="0" distB="0" distL="114300" distR="114300">
            <wp:extent cx="3967480" cy="2520315"/>
            <wp:effectExtent l="0" t="0" r="13970" b="13335"/>
            <wp:docPr id="13" name="图片 1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2"/>
                    <pic:cNvPicPr>
                      <a:picLocks noChangeAspect="1"/>
                    </pic:cNvPicPr>
                  </pic:nvPicPr>
                  <pic:blipFill>
                    <a:blip r:embed="rId8"/>
                    <a:stretch>
                      <a:fillRect/>
                    </a:stretch>
                  </pic:blipFill>
                  <pic:spPr>
                    <a:xfrm>
                      <a:off x="0" y="0"/>
                      <a:ext cx="3967480" cy="2520315"/>
                    </a:xfrm>
                    <a:prstGeom prst="rect">
                      <a:avLst/>
                    </a:prstGeom>
                  </pic:spPr>
                </pic:pic>
              </a:graphicData>
            </a:graphic>
          </wp:inline>
        </w:drawing>
      </w:r>
    </w:p>
    <w:p>
      <w:pPr>
        <w:pStyle w:val="24"/>
        <w:spacing w:line="560" w:lineRule="exact"/>
        <w:ind w:left="641" w:firstLine="0" w:firstLineChars="0"/>
        <w:outlineLvl w:val="1"/>
        <w:rPr>
          <w:rStyle w:val="26"/>
          <w:rFonts w:ascii="宋体" w:hAnsi="宋体" w:eastAsia="方正黑体简体" w:cs="方正黑体简体"/>
          <w:b w:val="0"/>
        </w:rPr>
      </w:pPr>
      <w:bookmarkStart w:id="22" w:name="_Toc15377207"/>
      <w:bookmarkStart w:id="23" w:name="_Toc15396605"/>
      <w:r>
        <w:rPr>
          <w:rFonts w:hint="eastAsia" w:ascii="宋体" w:hAnsi="宋体" w:eastAsia="方正黑体简体" w:cs="方正黑体简体"/>
          <w:color w:val="000000"/>
          <w:sz w:val="32"/>
          <w:szCs w:val="32"/>
        </w:rPr>
        <w:t>三、支</w:t>
      </w:r>
      <w:r>
        <w:rPr>
          <w:rStyle w:val="26"/>
          <w:rFonts w:hint="eastAsia" w:ascii="宋体" w:hAnsi="宋体" w:eastAsia="方正黑体简体" w:cs="方正黑体简体"/>
          <w:b w:val="0"/>
        </w:rPr>
        <w:t>出决算情况说明</w:t>
      </w:r>
      <w:bookmarkEnd w:id="22"/>
      <w:bookmarkEnd w:id="23"/>
    </w:p>
    <w:p>
      <w:pPr>
        <w:spacing w:line="600" w:lineRule="exact"/>
        <w:ind w:firstLine="640"/>
        <w:rPr>
          <w:rFonts w:hint="eastAsia" w:ascii="方正仿宋简体" w:hAnsi="方正仿宋简体" w:eastAsia="方正仿宋简体" w:cs="方正仿宋简体"/>
          <w:color w:val="000000"/>
          <w:sz w:val="32"/>
          <w:szCs w:val="32"/>
          <w:shd w:val="pct10" w:color="auto" w:fill="FFFFFF"/>
        </w:rPr>
      </w:pPr>
      <w:r>
        <w:rPr>
          <w:rFonts w:hint="eastAsia" w:ascii="方正仿宋简体" w:hAnsi="方正仿宋简体" w:eastAsia="方正仿宋简体" w:cs="方正仿宋简体"/>
          <w:color w:val="000000"/>
          <w:sz w:val="32"/>
          <w:szCs w:val="32"/>
        </w:rPr>
        <w:t>2018年本年支出合计968.63万元，其中：</w:t>
      </w:r>
      <w:r>
        <w:rPr>
          <w:rFonts w:hint="eastAsia" w:ascii="方正仿宋简体" w:hAnsi="方正仿宋简体" w:eastAsia="方正仿宋简体" w:cs="方正仿宋简体"/>
          <w:sz w:val="32"/>
          <w:szCs w:val="32"/>
        </w:rPr>
        <w:t>基本支出965.36万元，占99.7%；项目支出3.27万元，占0.3%；上</w:t>
      </w:r>
      <w:r>
        <w:rPr>
          <w:rFonts w:hint="eastAsia" w:ascii="方正仿宋简体" w:hAnsi="方正仿宋简体" w:eastAsia="方正仿宋简体" w:cs="方正仿宋简体"/>
          <w:color w:val="000000"/>
          <w:sz w:val="32"/>
          <w:szCs w:val="32"/>
        </w:rPr>
        <w:t>缴上级支出0万元，占0%；经营支出0万元，占0%；对附属单位补助支出0万元，占0%。</w:t>
      </w:r>
    </w:p>
    <w:p>
      <w:pPr>
        <w:jc w:val="center"/>
        <w:rPr>
          <w:rFonts w:ascii="宋体" w:hAnsi="宋体" w:eastAsia="仿宋"/>
          <w:color w:val="000000" w:themeColor="text1"/>
          <w:sz w:val="32"/>
          <w:szCs w:val="32"/>
        </w:rPr>
      </w:pPr>
      <w:r>
        <w:rPr>
          <w:rFonts w:hint="eastAsia" w:ascii="宋体" w:hAnsi="宋体" w:eastAsia="仿宋"/>
          <w:color w:val="000000" w:themeColor="text1"/>
          <w:sz w:val="32"/>
          <w:szCs w:val="32"/>
        </w:rPr>
        <w:drawing>
          <wp:inline distT="0" distB="0" distL="114300" distR="114300">
            <wp:extent cx="3864610" cy="2520315"/>
            <wp:effectExtent l="0" t="0" r="2540" b="13335"/>
            <wp:docPr id="7" name="图片 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3"/>
                    <pic:cNvPicPr>
                      <a:picLocks noChangeAspect="1"/>
                    </pic:cNvPicPr>
                  </pic:nvPicPr>
                  <pic:blipFill>
                    <a:blip r:embed="rId9"/>
                    <a:stretch>
                      <a:fillRect/>
                    </a:stretch>
                  </pic:blipFill>
                  <pic:spPr>
                    <a:xfrm>
                      <a:off x="0" y="0"/>
                      <a:ext cx="3864610" cy="2520315"/>
                    </a:xfrm>
                    <a:prstGeom prst="rect">
                      <a:avLst/>
                    </a:prstGeom>
                  </pic:spPr>
                </pic:pic>
              </a:graphicData>
            </a:graphic>
          </wp:inline>
        </w:drawing>
      </w:r>
    </w:p>
    <w:p>
      <w:pPr>
        <w:spacing w:line="600" w:lineRule="exact"/>
        <w:ind w:firstLine="640" w:firstLineChars="200"/>
        <w:outlineLvl w:val="1"/>
        <w:rPr>
          <w:rStyle w:val="26"/>
          <w:rFonts w:ascii="宋体" w:hAnsi="宋体" w:eastAsia="方正黑体简体" w:cs="方正黑体简体"/>
          <w:b w:val="0"/>
        </w:rPr>
      </w:pPr>
      <w:bookmarkStart w:id="24" w:name="_Toc15396606"/>
      <w:bookmarkStart w:id="25" w:name="_Toc15377208"/>
      <w:r>
        <w:rPr>
          <w:rFonts w:hint="eastAsia" w:ascii="宋体" w:hAnsi="宋体" w:eastAsia="方正黑体简体" w:cs="方正黑体简体"/>
          <w:color w:val="000000"/>
          <w:sz w:val="32"/>
          <w:szCs w:val="32"/>
        </w:rPr>
        <w:t>四、财</w:t>
      </w:r>
      <w:r>
        <w:rPr>
          <w:rStyle w:val="26"/>
          <w:rFonts w:hint="eastAsia" w:ascii="宋体" w:hAnsi="宋体" w:eastAsia="方正黑体简体" w:cs="方正黑体简体"/>
          <w:b w:val="0"/>
        </w:rPr>
        <w:t>政拨款收入支出决算总体情况说明</w:t>
      </w:r>
      <w:bookmarkEnd w:id="24"/>
      <w:bookmarkEnd w:id="25"/>
    </w:p>
    <w:p>
      <w:pPr>
        <w:spacing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2018年度收入总计971.96万元，支出总计968.63万元。与2017年相比，收入总计增加5.6万元，增长1%。支出总计增长205.02万元增长22%。主要变动原因</w:t>
      </w:r>
      <w:r>
        <w:rPr>
          <w:rFonts w:hint="eastAsia" w:ascii="方正仿宋简体" w:hAnsi="方正仿宋简体" w:eastAsia="方正仿宋简体" w:cs="方正仿宋简体"/>
          <w:color w:val="333333"/>
          <w:sz w:val="32"/>
          <w:szCs w:val="32"/>
        </w:rPr>
        <w:t>公务用车制度改革和购买公务用车</w:t>
      </w:r>
    </w:p>
    <w:p>
      <w:pPr>
        <w:jc w:val="center"/>
        <w:rPr>
          <w:rFonts w:ascii="宋体" w:hAnsi="宋体" w:eastAsia="仿宋"/>
          <w:color w:val="000000" w:themeColor="text1"/>
          <w:sz w:val="32"/>
          <w:szCs w:val="32"/>
        </w:rPr>
      </w:pPr>
      <w:r>
        <w:rPr>
          <w:rFonts w:hint="eastAsia" w:ascii="宋体" w:hAnsi="宋体" w:eastAsia="仿宋"/>
          <w:color w:val="000000" w:themeColor="text1"/>
          <w:sz w:val="32"/>
          <w:szCs w:val="32"/>
        </w:rPr>
        <w:drawing>
          <wp:inline distT="0" distB="0" distL="114300" distR="114300">
            <wp:extent cx="5270500" cy="3219450"/>
            <wp:effectExtent l="0" t="0" r="6350" b="0"/>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10"/>
                    <a:stretch>
                      <a:fillRect/>
                    </a:stretch>
                  </pic:blipFill>
                  <pic:spPr>
                    <a:xfrm>
                      <a:off x="0" y="0"/>
                      <a:ext cx="5270500" cy="3219450"/>
                    </a:xfrm>
                    <a:prstGeom prst="rect">
                      <a:avLst/>
                    </a:prstGeom>
                  </pic:spPr>
                </pic:pic>
              </a:graphicData>
            </a:graphic>
          </wp:inline>
        </w:drawing>
      </w:r>
    </w:p>
    <w:p>
      <w:pPr>
        <w:spacing w:line="600" w:lineRule="exact"/>
        <w:ind w:firstLine="640" w:firstLineChars="200"/>
        <w:outlineLvl w:val="1"/>
        <w:rPr>
          <w:rStyle w:val="26"/>
          <w:rFonts w:ascii="宋体" w:hAnsi="宋体" w:eastAsia="方正黑体简体" w:cs="方正黑体简体"/>
          <w:b w:val="0"/>
        </w:rPr>
      </w:pPr>
      <w:bookmarkStart w:id="26" w:name="_Toc15396607"/>
      <w:bookmarkStart w:id="27" w:name="_Toc15377209"/>
      <w:r>
        <w:rPr>
          <w:rFonts w:hint="eastAsia" w:ascii="宋体" w:hAnsi="宋体" w:eastAsia="方正黑体简体" w:cs="方正黑体简体"/>
          <w:color w:val="000000"/>
          <w:sz w:val="32"/>
          <w:szCs w:val="32"/>
        </w:rPr>
        <w:t>五、</w:t>
      </w:r>
      <w:r>
        <w:rPr>
          <w:rFonts w:hint="eastAsia" w:ascii="宋体" w:hAnsi="宋体" w:eastAsia="方正黑体简体" w:cs="方正黑体简体"/>
          <w:b/>
          <w:color w:val="000000"/>
          <w:sz w:val="32"/>
          <w:szCs w:val="32"/>
        </w:rPr>
        <w:t>一</w:t>
      </w:r>
      <w:r>
        <w:rPr>
          <w:rStyle w:val="26"/>
          <w:rFonts w:hint="eastAsia" w:ascii="宋体" w:hAnsi="宋体" w:eastAsia="方正黑体简体" w:cs="方正黑体简体"/>
          <w:b w:val="0"/>
        </w:rPr>
        <w:t>般公共预算财政拨款支出决算情况说明</w:t>
      </w:r>
      <w:bookmarkEnd w:id="26"/>
      <w:bookmarkEnd w:id="27"/>
    </w:p>
    <w:p>
      <w:pPr>
        <w:spacing w:line="600" w:lineRule="exact"/>
        <w:ind w:firstLine="643" w:firstLineChars="200"/>
        <w:outlineLvl w:val="2"/>
        <w:rPr>
          <w:rFonts w:ascii="宋体" w:hAnsi="宋体" w:eastAsia="方正楷体简体" w:cs="方正楷体简体"/>
          <w:b/>
          <w:color w:val="000000"/>
          <w:sz w:val="32"/>
          <w:szCs w:val="32"/>
        </w:rPr>
      </w:pPr>
      <w:bookmarkStart w:id="28" w:name="_Toc15377210"/>
      <w:r>
        <w:rPr>
          <w:rFonts w:hint="eastAsia" w:ascii="宋体" w:hAnsi="宋体" w:eastAsia="方正楷体简体" w:cs="方正楷体简体"/>
          <w:b/>
          <w:color w:val="000000"/>
          <w:sz w:val="32"/>
          <w:szCs w:val="32"/>
        </w:rPr>
        <w:t>（一）一般公共预算财政拨款支出决算总体情况</w:t>
      </w:r>
      <w:bookmarkEnd w:id="28"/>
    </w:p>
    <w:p>
      <w:pPr>
        <w:spacing w:line="600" w:lineRule="exact"/>
        <w:ind w:firstLine="640" w:firstLineChars="200"/>
        <w:rPr>
          <w:rFonts w:hint="eastAsia" w:ascii="方正仿宋简体" w:hAnsi="方正仿宋简体" w:eastAsia="方正仿宋简体" w:cs="方正仿宋简体"/>
          <w:color w:val="000000"/>
          <w:spacing w:val="-6"/>
          <w:sz w:val="32"/>
          <w:szCs w:val="32"/>
        </w:rPr>
      </w:pPr>
      <w:r>
        <w:rPr>
          <w:rFonts w:hint="eastAsia" w:ascii="方正仿宋简体" w:hAnsi="方正仿宋简体" w:eastAsia="方正仿宋简体" w:cs="方正仿宋简体"/>
          <w:color w:val="000000"/>
          <w:sz w:val="32"/>
          <w:szCs w:val="32"/>
        </w:rPr>
        <w:t>2018年一般公共预算财政拨款支出968.63万元，占本年支出合计的100%。与2017年相比，一般公共预算财政拨款增加5.6</w:t>
      </w:r>
      <w:r>
        <w:rPr>
          <w:rFonts w:hint="eastAsia" w:ascii="方正仿宋简体" w:hAnsi="方正仿宋简体" w:eastAsia="方正仿宋简体" w:cs="方正仿宋简体"/>
          <w:color w:val="000000"/>
          <w:spacing w:val="-6"/>
          <w:sz w:val="32"/>
          <w:szCs w:val="32"/>
        </w:rPr>
        <w:t>万元，增长1%。主要变动原因是保障公务车运行维护公务车购置</w:t>
      </w:r>
      <w:r>
        <w:rPr>
          <w:rFonts w:hint="eastAsia" w:ascii="方正仿宋简体" w:hAnsi="方正仿宋简体" w:eastAsia="方正仿宋简体" w:cs="方正仿宋简体"/>
          <w:color w:val="000000"/>
          <w:sz w:val="32"/>
          <w:szCs w:val="32"/>
        </w:rPr>
        <w:t>、汽车使用时间较长，耗油量略比2017年有所增高</w:t>
      </w:r>
      <w:r>
        <w:rPr>
          <w:rFonts w:hint="eastAsia" w:ascii="方正仿宋简体" w:hAnsi="方正仿宋简体" w:eastAsia="方正仿宋简体" w:cs="方正仿宋简体"/>
          <w:color w:val="000000"/>
          <w:spacing w:val="-6"/>
          <w:sz w:val="32"/>
          <w:szCs w:val="32"/>
        </w:rPr>
        <w:t>。</w:t>
      </w:r>
    </w:p>
    <w:p>
      <w:pPr>
        <w:jc w:val="center"/>
        <w:rPr>
          <w:rFonts w:ascii="宋体" w:hAnsi="宋体" w:eastAsia="仿宋"/>
          <w:color w:val="000000" w:themeColor="text1"/>
          <w:sz w:val="32"/>
          <w:szCs w:val="32"/>
        </w:rPr>
      </w:pPr>
      <w:r>
        <w:rPr>
          <w:rFonts w:hint="eastAsia" w:ascii="宋体" w:hAnsi="宋体" w:eastAsia="仿宋"/>
          <w:color w:val="000000" w:themeColor="text1"/>
          <w:sz w:val="32"/>
          <w:szCs w:val="32"/>
        </w:rPr>
        <w:drawing>
          <wp:inline distT="0" distB="0" distL="114300" distR="114300">
            <wp:extent cx="5668010" cy="2498725"/>
            <wp:effectExtent l="0" t="0" r="8890" b="15875"/>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1"/>
                    <a:stretch>
                      <a:fillRect/>
                    </a:stretch>
                  </pic:blipFill>
                  <pic:spPr>
                    <a:xfrm>
                      <a:off x="0" y="0"/>
                      <a:ext cx="5668010" cy="2498725"/>
                    </a:xfrm>
                    <a:prstGeom prst="rect">
                      <a:avLst/>
                    </a:prstGeom>
                  </pic:spPr>
                </pic:pic>
              </a:graphicData>
            </a:graphic>
          </wp:inline>
        </w:drawing>
      </w:r>
    </w:p>
    <w:p>
      <w:pPr>
        <w:spacing w:line="600" w:lineRule="exact"/>
        <w:ind w:firstLine="643" w:firstLineChars="200"/>
        <w:outlineLvl w:val="2"/>
        <w:rPr>
          <w:rFonts w:ascii="宋体" w:hAnsi="宋体" w:eastAsia="方正楷体简体" w:cs="方正楷体简体"/>
          <w:b/>
          <w:color w:val="000000"/>
          <w:sz w:val="32"/>
          <w:szCs w:val="32"/>
        </w:rPr>
      </w:pPr>
      <w:bookmarkStart w:id="29" w:name="_Toc15377211"/>
      <w:r>
        <w:rPr>
          <w:rFonts w:hint="eastAsia" w:ascii="宋体" w:hAnsi="宋体" w:eastAsia="方正楷体简体" w:cs="方正楷体简体"/>
          <w:b/>
          <w:color w:val="000000"/>
          <w:sz w:val="32"/>
          <w:szCs w:val="32"/>
        </w:rPr>
        <w:t>（二）一般公共预算财政拨款支出决算结构情况</w:t>
      </w:r>
      <w:bookmarkEnd w:id="29"/>
    </w:p>
    <w:p>
      <w:pPr>
        <w:spacing w:line="60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2018年一般公共预算财政拨款支出968.63万元，主要用于以下方面：</w:t>
      </w:r>
      <w:r>
        <w:rPr>
          <w:rFonts w:hint="eastAsia" w:ascii="方正仿宋简体" w:hAnsi="方正仿宋简体" w:eastAsia="方正仿宋简体" w:cs="方正仿宋简体"/>
          <w:b/>
          <w:sz w:val="32"/>
          <w:szCs w:val="32"/>
        </w:rPr>
        <w:t>一般公共服务（类）</w:t>
      </w:r>
      <w:r>
        <w:rPr>
          <w:rFonts w:hint="eastAsia" w:ascii="方正仿宋简体" w:hAnsi="方正仿宋简体" w:eastAsia="方正仿宋简体" w:cs="方正仿宋简体"/>
          <w:sz w:val="32"/>
          <w:szCs w:val="32"/>
        </w:rPr>
        <w:t>支出931.67万元，占96.18%；</w:t>
      </w:r>
      <w:r>
        <w:rPr>
          <w:rFonts w:hint="eastAsia" w:ascii="方正仿宋简体" w:hAnsi="方正仿宋简体" w:eastAsia="方正仿宋简体" w:cs="方正仿宋简体"/>
          <w:b/>
          <w:sz w:val="32"/>
          <w:szCs w:val="32"/>
        </w:rPr>
        <w:t>教育支出（类）</w:t>
      </w:r>
      <w:r>
        <w:rPr>
          <w:rFonts w:hint="eastAsia" w:ascii="方正仿宋简体" w:hAnsi="方正仿宋简体" w:eastAsia="方正仿宋简体" w:cs="方正仿宋简体"/>
          <w:sz w:val="32"/>
          <w:szCs w:val="32"/>
        </w:rPr>
        <w:t>0万元，占0%；</w:t>
      </w:r>
      <w:r>
        <w:rPr>
          <w:rFonts w:hint="eastAsia" w:ascii="方正仿宋简体" w:hAnsi="方正仿宋简体" w:eastAsia="方正仿宋简体" w:cs="方正仿宋简体"/>
          <w:b/>
          <w:sz w:val="32"/>
          <w:szCs w:val="32"/>
        </w:rPr>
        <w:t>科学技术（类）</w:t>
      </w:r>
      <w:r>
        <w:rPr>
          <w:rFonts w:hint="eastAsia" w:ascii="方正仿宋简体" w:hAnsi="方正仿宋简体" w:eastAsia="方正仿宋简体" w:cs="方正仿宋简体"/>
          <w:sz w:val="32"/>
          <w:szCs w:val="32"/>
        </w:rPr>
        <w:t>支出0万元，占0%；</w:t>
      </w:r>
      <w:r>
        <w:rPr>
          <w:rFonts w:hint="eastAsia" w:ascii="方正仿宋简体" w:hAnsi="方正仿宋简体" w:eastAsia="方正仿宋简体" w:cs="方正仿宋简体"/>
          <w:b/>
          <w:sz w:val="32"/>
          <w:szCs w:val="32"/>
        </w:rPr>
        <w:t>社会保障和就业（类）</w:t>
      </w:r>
      <w:r>
        <w:rPr>
          <w:rFonts w:hint="eastAsia" w:ascii="方正仿宋简体" w:hAnsi="方正仿宋简体" w:eastAsia="方正仿宋简体" w:cs="方正仿宋简体"/>
          <w:sz w:val="32"/>
          <w:szCs w:val="32"/>
        </w:rPr>
        <w:t>支出17.59万元，占1.82%；医疗卫生支出7.48万元，占0.77%；住房保障支出8.63万元，占0.89%。</w:t>
      </w:r>
    </w:p>
    <w:p>
      <w:pPr>
        <w:jc w:val="center"/>
        <w:rPr>
          <w:rFonts w:ascii="宋体" w:hAnsi="宋体" w:eastAsia="仿宋"/>
          <w:color w:val="FF0000"/>
          <w:sz w:val="32"/>
          <w:szCs w:val="32"/>
        </w:rPr>
      </w:pPr>
      <w:r>
        <w:rPr>
          <w:rFonts w:hint="eastAsia" w:ascii="宋体" w:hAnsi="宋体" w:eastAsia="仿宋"/>
          <w:color w:val="FF0000"/>
          <w:sz w:val="32"/>
          <w:szCs w:val="32"/>
        </w:rPr>
        <w:drawing>
          <wp:inline distT="0" distB="0" distL="114300" distR="114300">
            <wp:extent cx="4145915" cy="2520315"/>
            <wp:effectExtent l="0" t="0" r="6985" b="13335"/>
            <wp:docPr id="4" name="图片 4"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6"/>
                    <pic:cNvPicPr>
                      <a:picLocks noChangeAspect="1"/>
                    </pic:cNvPicPr>
                  </pic:nvPicPr>
                  <pic:blipFill>
                    <a:blip r:embed="rId12"/>
                    <a:stretch>
                      <a:fillRect/>
                    </a:stretch>
                  </pic:blipFill>
                  <pic:spPr>
                    <a:xfrm>
                      <a:off x="0" y="0"/>
                      <a:ext cx="4145915" cy="2520315"/>
                    </a:xfrm>
                    <a:prstGeom prst="rect">
                      <a:avLst/>
                    </a:prstGeom>
                  </pic:spPr>
                </pic:pic>
              </a:graphicData>
            </a:graphic>
          </wp:inline>
        </w:drawing>
      </w:r>
    </w:p>
    <w:p>
      <w:pPr>
        <w:spacing w:line="576" w:lineRule="exact"/>
        <w:ind w:firstLine="643" w:firstLineChars="200"/>
        <w:outlineLvl w:val="2"/>
        <w:rPr>
          <w:rFonts w:ascii="宋体" w:hAnsi="宋体" w:eastAsia="方正楷体简体" w:cs="方正楷体简体"/>
          <w:b/>
          <w:color w:val="000000"/>
          <w:sz w:val="32"/>
          <w:szCs w:val="32"/>
        </w:rPr>
      </w:pPr>
      <w:bookmarkStart w:id="30" w:name="_Toc15377212"/>
      <w:r>
        <w:rPr>
          <w:rFonts w:hint="eastAsia" w:ascii="宋体" w:hAnsi="宋体" w:eastAsia="方正楷体简体" w:cs="方正楷体简体"/>
          <w:b/>
          <w:color w:val="000000"/>
          <w:sz w:val="32"/>
          <w:szCs w:val="32"/>
        </w:rPr>
        <w:t>（三）一般公共预算财政拨款支出决算具体情况</w:t>
      </w:r>
      <w:bookmarkEnd w:id="30"/>
    </w:p>
    <w:p>
      <w:pPr>
        <w:spacing w:line="576" w:lineRule="exact"/>
        <w:ind w:firstLine="640" w:firstLineChars="200"/>
        <w:outlineLvl w:val="2"/>
        <w:rPr>
          <w:rFonts w:hint="eastAsia" w:ascii="方正仿宋简体" w:hAnsi="方正仿宋简体" w:eastAsia="方正仿宋简体" w:cs="方正仿宋简体"/>
          <w:color w:val="FF0000"/>
          <w:sz w:val="32"/>
          <w:szCs w:val="32"/>
        </w:rPr>
      </w:pPr>
      <w:bookmarkStart w:id="31" w:name="_Toc15377213"/>
      <w:bookmarkStart w:id="32" w:name="_Toc15377444"/>
      <w:bookmarkStart w:id="33" w:name="_Toc15378460"/>
      <w:r>
        <w:rPr>
          <w:rFonts w:hint="eastAsia" w:ascii="方正仿宋简体" w:hAnsi="方正仿宋简体" w:eastAsia="方正仿宋简体" w:cs="方正仿宋简体"/>
          <w:b/>
          <w:color w:val="000000" w:themeColor="text1"/>
          <w:sz w:val="32"/>
          <w:szCs w:val="32"/>
        </w:rPr>
        <w:t>2018年般公共预算支出决算数为971.96</w:t>
      </w:r>
      <w:r>
        <w:rPr>
          <w:rFonts w:hint="eastAsia" w:ascii="方正仿宋简体" w:hAnsi="方正仿宋简体" w:eastAsia="方正仿宋简体" w:cs="方正仿宋简体"/>
          <w:color w:val="000000" w:themeColor="text1"/>
          <w:sz w:val="32"/>
          <w:szCs w:val="32"/>
        </w:rPr>
        <w:t>，</w:t>
      </w:r>
      <w:r>
        <w:rPr>
          <w:rStyle w:val="14"/>
          <w:rFonts w:hint="eastAsia" w:ascii="方正仿宋简体" w:hAnsi="方正仿宋简体" w:eastAsia="方正仿宋简体" w:cs="方正仿宋简体"/>
          <w:bCs/>
          <w:color w:val="000000" w:themeColor="text1"/>
          <w:sz w:val="32"/>
          <w:szCs w:val="32"/>
        </w:rPr>
        <w:t>完成</w:t>
      </w:r>
      <w:r>
        <w:rPr>
          <w:rStyle w:val="14"/>
          <w:rFonts w:hint="eastAsia" w:ascii="方正仿宋简体" w:hAnsi="方正仿宋简体" w:eastAsia="方正仿宋简体" w:cs="方正仿宋简体"/>
          <w:bCs/>
          <w:color w:val="000000"/>
          <w:sz w:val="32"/>
          <w:szCs w:val="32"/>
        </w:rPr>
        <w:t>预算100%。其中：</w:t>
      </w:r>
      <w:bookmarkEnd w:id="31"/>
      <w:bookmarkEnd w:id="32"/>
      <w:bookmarkEnd w:id="33"/>
    </w:p>
    <w:p>
      <w:pPr>
        <w:spacing w:line="576" w:lineRule="exact"/>
        <w:ind w:firstLine="640" w:firstLineChars="200"/>
        <w:rPr>
          <w:rFonts w:hint="eastAsia" w:ascii="方正仿宋简体" w:hAnsi="方正仿宋简体" w:eastAsia="方正仿宋简体" w:cs="方正仿宋简体"/>
          <w:b/>
          <w:sz w:val="32"/>
          <w:szCs w:val="32"/>
        </w:rPr>
      </w:pPr>
      <w:r>
        <w:rPr>
          <w:rStyle w:val="14"/>
          <w:rFonts w:hint="eastAsia" w:ascii="方正仿宋简体" w:hAnsi="方正仿宋简体" w:eastAsia="方正仿宋简体" w:cs="方正仿宋简体"/>
          <w:bCs/>
          <w:sz w:val="32"/>
          <w:szCs w:val="32"/>
        </w:rPr>
        <w:t>1．一般公共服务（类）一般政府办公厅（室及相关机关事务）（款）机关服务（项）：</w:t>
      </w:r>
      <w:r>
        <w:rPr>
          <w:rStyle w:val="14"/>
          <w:rFonts w:hint="eastAsia" w:ascii="方正仿宋简体" w:hAnsi="方正仿宋简体" w:eastAsia="方正仿宋简体" w:cs="方正仿宋简体"/>
          <w:b w:val="0"/>
          <w:bCs/>
          <w:sz w:val="32"/>
          <w:szCs w:val="32"/>
        </w:rPr>
        <w:t>支出决算为</w:t>
      </w:r>
      <w:r>
        <w:rPr>
          <w:rFonts w:hint="eastAsia" w:ascii="方正仿宋简体" w:hAnsi="方正仿宋简体" w:eastAsia="方正仿宋简体" w:cs="方正仿宋简体"/>
          <w:sz w:val="32"/>
          <w:szCs w:val="32"/>
        </w:rPr>
        <w:t>931.67</w:t>
      </w:r>
      <w:r>
        <w:rPr>
          <w:rStyle w:val="14"/>
          <w:rFonts w:hint="eastAsia" w:ascii="方正仿宋简体" w:hAnsi="方正仿宋简体" w:eastAsia="方正仿宋简体" w:cs="方正仿宋简体"/>
          <w:bCs/>
          <w:sz w:val="32"/>
          <w:szCs w:val="32"/>
        </w:rPr>
        <w:t>万</w:t>
      </w:r>
      <w:r>
        <w:rPr>
          <w:rStyle w:val="14"/>
          <w:rFonts w:hint="eastAsia" w:ascii="方正仿宋简体" w:hAnsi="方正仿宋简体" w:eastAsia="方正仿宋简体" w:cs="方正仿宋简体"/>
          <w:b w:val="0"/>
          <w:bCs/>
          <w:sz w:val="32"/>
          <w:szCs w:val="32"/>
        </w:rPr>
        <w:t>元，完成预算100%，决算数等于预算数。</w:t>
      </w:r>
    </w:p>
    <w:p>
      <w:pPr>
        <w:spacing w:line="576" w:lineRule="exact"/>
        <w:ind w:firstLine="640" w:firstLineChars="200"/>
        <w:rPr>
          <w:rFonts w:hint="eastAsia" w:ascii="方正仿宋简体" w:hAnsi="方正仿宋简体" w:eastAsia="方正仿宋简体" w:cs="方正仿宋简体"/>
          <w:b/>
          <w:sz w:val="32"/>
          <w:szCs w:val="32"/>
        </w:rPr>
      </w:pPr>
      <w:r>
        <w:rPr>
          <w:rStyle w:val="14"/>
          <w:rFonts w:hint="eastAsia" w:ascii="方正仿宋简体" w:hAnsi="方正仿宋简体" w:eastAsia="方正仿宋简体" w:cs="方正仿宋简体"/>
          <w:bCs/>
          <w:sz w:val="32"/>
          <w:szCs w:val="32"/>
        </w:rPr>
        <w:t>2．社会保障和就业（类）行政事业单位离退休（款）机关事业单位基本养老保险缴费（项）：：</w:t>
      </w:r>
      <w:r>
        <w:rPr>
          <w:rStyle w:val="14"/>
          <w:rFonts w:hint="eastAsia" w:ascii="方正仿宋简体" w:hAnsi="方正仿宋简体" w:eastAsia="方正仿宋简体" w:cs="方正仿宋简体"/>
          <w:b w:val="0"/>
          <w:bCs/>
          <w:sz w:val="32"/>
          <w:szCs w:val="32"/>
        </w:rPr>
        <w:t>支出决算为</w:t>
      </w:r>
      <w:r>
        <w:rPr>
          <w:rFonts w:hint="eastAsia" w:ascii="方正仿宋简体" w:hAnsi="方正仿宋简体" w:eastAsia="方正仿宋简体" w:cs="方正仿宋简体"/>
          <w:sz w:val="32"/>
          <w:szCs w:val="32"/>
        </w:rPr>
        <w:t>17.59</w:t>
      </w:r>
      <w:r>
        <w:rPr>
          <w:rStyle w:val="14"/>
          <w:rFonts w:hint="eastAsia" w:ascii="方正仿宋简体" w:hAnsi="方正仿宋简体" w:eastAsia="方正仿宋简体" w:cs="方正仿宋简体"/>
          <w:b w:val="0"/>
          <w:bCs/>
          <w:sz w:val="32"/>
          <w:szCs w:val="32"/>
        </w:rPr>
        <w:t>万元，完成预算100%，决算数等于预算数。</w:t>
      </w:r>
    </w:p>
    <w:p>
      <w:pPr>
        <w:spacing w:line="576" w:lineRule="exact"/>
        <w:ind w:firstLine="640" w:firstLineChars="200"/>
        <w:rPr>
          <w:rFonts w:hint="eastAsia" w:ascii="方正仿宋简体" w:hAnsi="方正仿宋简体" w:eastAsia="方正仿宋简体" w:cs="方正仿宋简体"/>
          <w:b/>
          <w:sz w:val="32"/>
          <w:szCs w:val="32"/>
        </w:rPr>
      </w:pPr>
      <w:r>
        <w:rPr>
          <w:rStyle w:val="14"/>
          <w:rFonts w:hint="eastAsia" w:ascii="方正仿宋简体" w:hAnsi="方正仿宋简体" w:eastAsia="方正仿宋简体" w:cs="方正仿宋简体"/>
          <w:bCs/>
          <w:sz w:val="32"/>
          <w:szCs w:val="32"/>
        </w:rPr>
        <w:t>3．医疗卫生与计划生育（类）行政事业单位医疗（款）行政单位医疗（项）：</w:t>
      </w:r>
      <w:r>
        <w:rPr>
          <w:rStyle w:val="14"/>
          <w:rFonts w:hint="eastAsia" w:ascii="方正仿宋简体" w:hAnsi="方正仿宋简体" w:eastAsia="方正仿宋简体" w:cs="方正仿宋简体"/>
          <w:b w:val="0"/>
          <w:bCs/>
          <w:sz w:val="32"/>
          <w:szCs w:val="32"/>
        </w:rPr>
        <w:t>支出决算为</w:t>
      </w:r>
      <w:r>
        <w:rPr>
          <w:rFonts w:hint="eastAsia" w:ascii="方正仿宋简体" w:hAnsi="方正仿宋简体" w:eastAsia="方正仿宋简体" w:cs="方正仿宋简体"/>
          <w:sz w:val="32"/>
          <w:szCs w:val="32"/>
        </w:rPr>
        <w:t>7.48</w:t>
      </w:r>
      <w:r>
        <w:rPr>
          <w:rStyle w:val="14"/>
          <w:rFonts w:hint="eastAsia" w:ascii="方正仿宋简体" w:hAnsi="方正仿宋简体" w:eastAsia="方正仿宋简体" w:cs="方正仿宋简体"/>
          <w:b w:val="0"/>
          <w:bCs/>
          <w:sz w:val="32"/>
          <w:szCs w:val="32"/>
        </w:rPr>
        <w:t>万元，完成预算100%，决算数等于预算数。</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4．农林水（类）扶贫（款）其他扶贫（项）：支出决算为3.27万元，完成预算100%，决算数等于预算数。</w:t>
      </w:r>
    </w:p>
    <w:p>
      <w:pPr>
        <w:spacing w:line="576" w:lineRule="exact"/>
        <w:ind w:firstLine="640"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5．住房保障（类）住房改革（款）住房公积金（项）</w:t>
      </w:r>
      <w:r>
        <w:rPr>
          <w:rStyle w:val="14"/>
          <w:rFonts w:hint="eastAsia" w:ascii="方正仿宋简体" w:hAnsi="方正仿宋简体" w:eastAsia="方正仿宋简体" w:cs="方正仿宋简体"/>
          <w:bCs/>
          <w:sz w:val="32"/>
          <w:szCs w:val="32"/>
        </w:rPr>
        <w:t>：</w:t>
      </w:r>
      <w:r>
        <w:rPr>
          <w:rStyle w:val="14"/>
          <w:rFonts w:hint="eastAsia" w:ascii="方正仿宋简体" w:hAnsi="方正仿宋简体" w:eastAsia="方正仿宋简体" w:cs="方正仿宋简体"/>
          <w:b w:val="0"/>
          <w:bCs/>
          <w:sz w:val="32"/>
          <w:szCs w:val="32"/>
        </w:rPr>
        <w:t>支出决算为</w:t>
      </w:r>
      <w:r>
        <w:rPr>
          <w:rFonts w:hint="eastAsia" w:ascii="方正仿宋简体" w:hAnsi="方正仿宋简体" w:eastAsia="方正仿宋简体" w:cs="方正仿宋简体"/>
          <w:sz w:val="32"/>
          <w:szCs w:val="32"/>
        </w:rPr>
        <w:t>8.63</w:t>
      </w:r>
      <w:r>
        <w:rPr>
          <w:rStyle w:val="14"/>
          <w:rFonts w:hint="eastAsia" w:ascii="方正仿宋简体" w:hAnsi="方正仿宋简体" w:eastAsia="方正仿宋简体" w:cs="方正仿宋简体"/>
          <w:b w:val="0"/>
          <w:bCs/>
          <w:sz w:val="32"/>
          <w:szCs w:val="32"/>
        </w:rPr>
        <w:t>万元，完成预算100%，决算数等于预算数。</w:t>
      </w:r>
    </w:p>
    <w:p>
      <w:pPr>
        <w:tabs>
          <w:tab w:val="right" w:pos="8306"/>
        </w:tabs>
        <w:spacing w:line="576" w:lineRule="exact"/>
        <w:ind w:firstLine="640" w:firstLineChars="200"/>
        <w:outlineLvl w:val="1"/>
        <w:rPr>
          <w:rStyle w:val="26"/>
          <w:rFonts w:ascii="宋体" w:hAnsi="宋体" w:eastAsia="方正黑体简体" w:cs="方正黑体简体"/>
        </w:rPr>
      </w:pPr>
      <w:bookmarkStart w:id="34" w:name="_Toc15396608"/>
      <w:bookmarkStart w:id="35" w:name="_Toc15377214"/>
      <w:r>
        <w:rPr>
          <w:rFonts w:hint="eastAsia" w:ascii="宋体" w:hAnsi="宋体" w:eastAsia="方正黑体简体" w:cs="方正黑体简体"/>
          <w:sz w:val="32"/>
          <w:szCs w:val="32"/>
        </w:rPr>
        <w:t>六</w:t>
      </w:r>
      <w:r>
        <w:rPr>
          <w:rFonts w:hint="eastAsia" w:ascii="宋体" w:hAnsi="宋体" w:eastAsia="方正黑体简体" w:cs="方正黑体简体"/>
          <w:b/>
          <w:sz w:val="32"/>
          <w:szCs w:val="32"/>
        </w:rPr>
        <w:t>、一</w:t>
      </w:r>
      <w:r>
        <w:rPr>
          <w:rStyle w:val="26"/>
          <w:rFonts w:hint="eastAsia" w:ascii="宋体" w:hAnsi="宋体" w:eastAsia="方正黑体简体" w:cs="方正黑体简体"/>
          <w:b w:val="0"/>
        </w:rPr>
        <w:t>般公共预算财政拨款基本支出决算情况说明</w:t>
      </w:r>
      <w:bookmarkEnd w:id="34"/>
      <w:bookmarkEnd w:id="35"/>
      <w:r>
        <w:rPr>
          <w:rStyle w:val="26"/>
          <w:rFonts w:hint="eastAsia" w:ascii="宋体" w:hAnsi="宋体" w:eastAsia="方正黑体简体" w:cs="方正黑体简体"/>
          <w:b w:val="0"/>
        </w:rPr>
        <w:tab/>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2018年一般公共预算财政拨款基本支出965.36万元，其中：</w:t>
      </w:r>
    </w:p>
    <w:p>
      <w:pPr>
        <w:spacing w:line="576"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员经费157.38万元，主要包括：基本工资40.35万元、津贴补贴9.67万元、奖金1.16万元、绩效工资19.85万元、机关事业单位基本养老保险缴费14.65万元、职业年金缴费2.94万元、其他社会保障缴费7.48万元、住房公积金8.63万元、其他工资福利支出42.78万元。</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公用经费807.99万元，主要包括：办公费5.98万元</w:t>
      </w:r>
      <w:r>
        <w:rPr>
          <w:rFonts w:hint="eastAsia" w:ascii="方正仿宋简体" w:hAnsi="方正仿宋简体" w:eastAsia="方正仿宋简体" w:cs="方正仿宋简体"/>
          <w:color w:val="000000"/>
          <w:sz w:val="32"/>
          <w:szCs w:val="32"/>
        </w:rPr>
        <w:t>、公务接待费2万元、工会经费0.7万元、福利费2.83万元、公务用车运行维护费509万元、其他交通费144万元、其他商品和服务支出17.63万元。</w:t>
      </w:r>
    </w:p>
    <w:p>
      <w:pPr>
        <w:spacing w:line="576" w:lineRule="exact"/>
        <w:ind w:firstLine="640" w:firstLineChars="200"/>
        <w:outlineLvl w:val="1"/>
        <w:rPr>
          <w:rStyle w:val="26"/>
          <w:rFonts w:ascii="宋体" w:hAnsi="宋体" w:eastAsia="方正黑体简体" w:cs="方正黑体简体"/>
          <w:b w:val="0"/>
        </w:rPr>
      </w:pPr>
      <w:bookmarkStart w:id="36" w:name="_Toc15396609"/>
      <w:bookmarkStart w:id="37" w:name="_Toc15377215"/>
      <w:r>
        <w:rPr>
          <w:rFonts w:hint="eastAsia" w:ascii="宋体" w:hAnsi="宋体" w:eastAsia="方正黑体简体" w:cs="方正黑体简体"/>
          <w:color w:val="000000"/>
          <w:sz w:val="32"/>
          <w:szCs w:val="32"/>
        </w:rPr>
        <w:t>七、</w:t>
      </w:r>
      <w:r>
        <w:rPr>
          <w:rStyle w:val="26"/>
          <w:rFonts w:hint="eastAsia" w:ascii="宋体" w:hAnsi="宋体" w:eastAsia="方正黑体简体" w:cs="方正黑体简体"/>
        </w:rPr>
        <w:t>“</w:t>
      </w:r>
      <w:r>
        <w:rPr>
          <w:rStyle w:val="26"/>
          <w:rFonts w:hint="eastAsia" w:ascii="宋体" w:hAnsi="宋体" w:eastAsia="方正黑体简体" w:cs="方正黑体简体"/>
          <w:b w:val="0"/>
        </w:rPr>
        <w:t>三公”经费财政拨款支出决算情况说明</w:t>
      </w:r>
      <w:bookmarkEnd w:id="36"/>
      <w:bookmarkEnd w:id="37"/>
    </w:p>
    <w:p>
      <w:pPr>
        <w:spacing w:line="576" w:lineRule="exact"/>
        <w:ind w:firstLine="640" w:firstLineChars="200"/>
        <w:outlineLvl w:val="2"/>
        <w:rPr>
          <w:rFonts w:hint="eastAsia" w:ascii="方正仿宋简体" w:hAnsi="方正仿宋简体" w:eastAsia="方正仿宋简体" w:cs="方正仿宋简体"/>
          <w:b/>
          <w:color w:val="000000"/>
          <w:sz w:val="32"/>
          <w:szCs w:val="32"/>
        </w:rPr>
      </w:pPr>
      <w:bookmarkStart w:id="38" w:name="_Toc15377216"/>
      <w:r>
        <w:rPr>
          <w:rFonts w:hint="eastAsia" w:ascii="方正仿宋简体" w:hAnsi="方正仿宋简体" w:eastAsia="方正仿宋简体" w:cs="方正仿宋简体"/>
          <w:b/>
          <w:color w:val="000000"/>
          <w:sz w:val="32"/>
          <w:szCs w:val="32"/>
        </w:rPr>
        <w:t>（一）“三公”经费财政拨款支出决算总体情况说明</w:t>
      </w:r>
      <w:bookmarkEnd w:id="38"/>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2018年“三公”经费财政拨款支出决算为639万元，完成预算100%，决算数与预算数持平。</w:t>
      </w:r>
    </w:p>
    <w:p>
      <w:pPr>
        <w:spacing w:line="576" w:lineRule="exact"/>
        <w:ind w:firstLine="640" w:firstLineChars="200"/>
        <w:outlineLvl w:val="2"/>
        <w:rPr>
          <w:rFonts w:hint="eastAsia" w:ascii="方正仿宋简体" w:hAnsi="方正仿宋简体" w:eastAsia="方正仿宋简体" w:cs="方正仿宋简体"/>
          <w:b/>
          <w:color w:val="000000"/>
          <w:sz w:val="32"/>
          <w:szCs w:val="32"/>
        </w:rPr>
      </w:pPr>
      <w:bookmarkStart w:id="39" w:name="_Toc15377217"/>
      <w:r>
        <w:rPr>
          <w:rFonts w:hint="eastAsia" w:ascii="方正仿宋简体" w:hAnsi="方正仿宋简体" w:eastAsia="方正仿宋简体" w:cs="方正仿宋简体"/>
          <w:b/>
          <w:color w:val="000000"/>
          <w:sz w:val="32"/>
          <w:szCs w:val="32"/>
        </w:rPr>
        <w:t>（二）“三公”经费财政拨款支出决算具体情况说明</w:t>
      </w:r>
      <w:bookmarkEnd w:id="39"/>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2018年“三公”经费财政拨款支出决算中，因公出国（境）费支出决算0万元，占0%；</w:t>
      </w:r>
      <w:r>
        <w:rPr>
          <w:rFonts w:hint="eastAsia" w:ascii="方正仿宋简体" w:hAnsi="方正仿宋简体" w:eastAsia="方正仿宋简体" w:cs="方正仿宋简体"/>
          <w:sz w:val="32"/>
          <w:szCs w:val="32"/>
        </w:rPr>
        <w:t>公务用车购置及运行维护费支出决算637万元，占99.97%；公务接待费支出决算2万元，占0.03%。具体情况如下：</w:t>
      </w:r>
    </w:p>
    <w:p>
      <w:pPr>
        <w:jc w:val="center"/>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drawing>
          <wp:inline distT="0" distB="0" distL="114300" distR="114300">
            <wp:extent cx="4229100" cy="2520315"/>
            <wp:effectExtent l="0" t="0" r="0" b="13335"/>
            <wp:docPr id="6" name="图片 6"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8"/>
                    <pic:cNvPicPr>
                      <a:picLocks noChangeAspect="1"/>
                    </pic:cNvPicPr>
                  </pic:nvPicPr>
                  <pic:blipFill>
                    <a:blip r:embed="rId13"/>
                    <a:stretch>
                      <a:fillRect/>
                    </a:stretch>
                  </pic:blipFill>
                  <pic:spPr>
                    <a:xfrm>
                      <a:off x="0" y="0"/>
                      <a:ext cx="4229100" cy="2520315"/>
                    </a:xfrm>
                    <a:prstGeom prst="rect">
                      <a:avLst/>
                    </a:prstGeom>
                  </pic:spPr>
                </pic:pic>
              </a:graphicData>
            </a:graphic>
          </wp:inline>
        </w:drawing>
      </w:r>
    </w:p>
    <w:p>
      <w:pPr>
        <w:spacing w:line="576" w:lineRule="exact"/>
        <w:ind w:firstLine="640" w:firstLineChars="200"/>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1.因公出国（境）经费支出</w:t>
      </w:r>
      <w:r>
        <w:rPr>
          <w:rFonts w:hint="eastAsia" w:ascii="方正仿宋简体" w:hAnsi="方正仿宋简体" w:eastAsia="方正仿宋简体" w:cs="方正仿宋简体"/>
          <w:color w:val="000000"/>
          <w:sz w:val="32"/>
          <w:szCs w:val="32"/>
        </w:rPr>
        <w:t>0万元，</w:t>
      </w:r>
      <w:r>
        <w:rPr>
          <w:rStyle w:val="14"/>
          <w:rFonts w:hint="eastAsia" w:ascii="方正仿宋简体" w:hAnsi="方正仿宋简体" w:eastAsia="方正仿宋简体" w:cs="方正仿宋简体"/>
          <w:b w:val="0"/>
          <w:bCs/>
          <w:color w:val="000000"/>
          <w:sz w:val="32"/>
          <w:szCs w:val="32"/>
        </w:rPr>
        <w:t>完成预算0%。</w:t>
      </w:r>
      <w:r>
        <w:rPr>
          <w:rFonts w:hint="eastAsia" w:ascii="方正仿宋简体" w:hAnsi="方正仿宋简体" w:eastAsia="方正仿宋简体" w:cs="方正仿宋简体"/>
          <w:color w:val="000000"/>
          <w:sz w:val="32"/>
          <w:szCs w:val="32"/>
        </w:rPr>
        <w:t>全年安排因公出国（境）团组0次，出国（境）0人。因公出国（境）支出决算与2017年持平。</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color w:val="000000"/>
          <w:sz w:val="32"/>
          <w:szCs w:val="32"/>
        </w:rPr>
        <w:t>2.公务用车购置及运行维护费支出</w:t>
      </w:r>
      <w:r>
        <w:rPr>
          <w:rFonts w:hint="eastAsia" w:ascii="方正仿宋简体" w:hAnsi="方正仿宋简体" w:eastAsia="方正仿宋简体" w:cs="方正仿宋简体"/>
          <w:color w:val="000000"/>
          <w:sz w:val="32"/>
          <w:szCs w:val="32"/>
        </w:rPr>
        <w:t>637万元,</w:t>
      </w:r>
      <w:r>
        <w:rPr>
          <w:rStyle w:val="14"/>
          <w:rFonts w:hint="eastAsia" w:ascii="方正仿宋简体" w:hAnsi="方正仿宋简体" w:eastAsia="方正仿宋简体" w:cs="方正仿宋简体"/>
          <w:b w:val="0"/>
          <w:bCs/>
          <w:color w:val="000000"/>
          <w:sz w:val="32"/>
          <w:szCs w:val="32"/>
        </w:rPr>
        <w:t>完成预算100%。</w:t>
      </w:r>
      <w:r>
        <w:rPr>
          <w:rFonts w:hint="eastAsia" w:ascii="方正仿宋简体" w:hAnsi="方正仿宋简体" w:eastAsia="方正仿宋简体" w:cs="方正仿宋简体"/>
          <w:color w:val="000000"/>
          <w:sz w:val="32"/>
          <w:szCs w:val="32"/>
        </w:rPr>
        <w:t>公务用车购置及运行维护费支出决算比2017年增加62万元，增长9%。主要原因用于公务用车制度改革和购买公务用车、汽车使用时间较长，耗油量略比2017年有所增高。</w:t>
      </w:r>
    </w:p>
    <w:p>
      <w:pPr>
        <w:spacing w:line="576" w:lineRule="exact"/>
        <w:ind w:firstLine="640"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color w:val="000000"/>
          <w:sz w:val="32"/>
          <w:szCs w:val="32"/>
        </w:rPr>
        <w:t>其中：</w:t>
      </w:r>
      <w:r>
        <w:rPr>
          <w:rFonts w:hint="eastAsia" w:ascii="方正仿宋简体" w:hAnsi="方正仿宋简体" w:eastAsia="方正仿宋简体" w:cs="方正仿宋简体"/>
          <w:b/>
          <w:color w:val="000000"/>
          <w:sz w:val="32"/>
          <w:szCs w:val="32"/>
        </w:rPr>
        <w:t>公务用车购置支出</w:t>
      </w:r>
      <w:r>
        <w:rPr>
          <w:rFonts w:hint="eastAsia" w:ascii="方正仿宋简体" w:hAnsi="方正仿宋简体" w:eastAsia="方正仿宋简体" w:cs="方正仿宋简体"/>
          <w:color w:val="000000"/>
          <w:sz w:val="32"/>
          <w:szCs w:val="32"/>
        </w:rPr>
        <w:t>128万元。全年按规定更新购置公务用车2辆，其中：越野车2辆、金额128万元。主要用于公务车运行保障。</w:t>
      </w:r>
      <w:r>
        <w:rPr>
          <w:rFonts w:hint="eastAsia" w:ascii="方正仿宋简体" w:hAnsi="方正仿宋简体" w:eastAsia="方正仿宋简体" w:cs="方正仿宋简体"/>
          <w:sz w:val="32"/>
          <w:szCs w:val="32"/>
        </w:rPr>
        <w:t>截至2018年12月底，单位共有公务用车3辆，其中：越野车3辆。</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color w:val="000000"/>
          <w:sz w:val="32"/>
          <w:szCs w:val="32"/>
        </w:rPr>
        <w:t>公务用车运行维护费支出</w:t>
      </w:r>
      <w:r>
        <w:rPr>
          <w:rFonts w:hint="eastAsia" w:ascii="方正仿宋简体" w:hAnsi="方正仿宋简体" w:eastAsia="方正仿宋简体" w:cs="方正仿宋简体"/>
          <w:color w:val="000000"/>
          <w:sz w:val="32"/>
          <w:szCs w:val="32"/>
        </w:rPr>
        <w:t>509万元。主要用于公务用车燃料费、维修费、过路过桥费、保险费等支出。</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color w:val="000000"/>
          <w:sz w:val="32"/>
          <w:szCs w:val="32"/>
        </w:rPr>
        <w:t>3.公务接待费支出</w:t>
      </w:r>
      <w:r>
        <w:rPr>
          <w:rFonts w:hint="eastAsia" w:ascii="方正仿宋简体" w:hAnsi="方正仿宋简体" w:eastAsia="方正仿宋简体" w:cs="方正仿宋简体"/>
          <w:color w:val="000000"/>
          <w:sz w:val="32"/>
          <w:szCs w:val="32"/>
        </w:rPr>
        <w:t>2万元，</w:t>
      </w:r>
      <w:r>
        <w:rPr>
          <w:rStyle w:val="14"/>
          <w:rFonts w:hint="eastAsia" w:ascii="方正仿宋简体" w:hAnsi="方正仿宋简体" w:eastAsia="方正仿宋简体" w:cs="方正仿宋简体"/>
          <w:b w:val="0"/>
          <w:bCs/>
          <w:color w:val="000000"/>
          <w:sz w:val="32"/>
          <w:szCs w:val="32"/>
        </w:rPr>
        <w:t>完成预算100%。</w:t>
      </w:r>
      <w:r>
        <w:rPr>
          <w:rFonts w:hint="eastAsia" w:ascii="方正仿宋简体" w:hAnsi="方正仿宋简体" w:eastAsia="方正仿宋简体" w:cs="方正仿宋简体"/>
          <w:color w:val="000000"/>
          <w:sz w:val="32"/>
          <w:szCs w:val="32"/>
        </w:rPr>
        <w:t>公务接待费支出决算比2017年增加0.67万元，增长33%。主要原因是打造节约后勤，市州学习交流公车改革经验。</w:t>
      </w:r>
    </w:p>
    <w:p>
      <w:pPr>
        <w:spacing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主要用于执行公务、开展业务活动开支的交通费、住宿费、用餐费等。国内公务接待53批次，510人次（不包括陪同人员），共计支出2万元。其中：外事接待支出0万元，外事接待0批次，0人，共计支出0万元。</w:t>
      </w:r>
    </w:p>
    <w:p>
      <w:pPr>
        <w:spacing w:line="576" w:lineRule="exact"/>
        <w:ind w:firstLine="640" w:firstLineChars="200"/>
        <w:outlineLvl w:val="1"/>
        <w:rPr>
          <w:rStyle w:val="26"/>
          <w:rFonts w:hint="eastAsia" w:ascii="方正仿宋简体" w:hAnsi="方正仿宋简体" w:eastAsia="方正仿宋简体" w:cs="方正仿宋简体"/>
        </w:rPr>
      </w:pPr>
      <w:bookmarkStart w:id="40" w:name="_Toc15377218"/>
      <w:bookmarkStart w:id="41" w:name="_Toc15396610"/>
      <w:r>
        <w:rPr>
          <w:rFonts w:hint="eastAsia" w:ascii="方正仿宋简体" w:hAnsi="方正仿宋简体" w:eastAsia="方正仿宋简体" w:cs="方正仿宋简体"/>
          <w:color w:val="000000"/>
          <w:sz w:val="32"/>
          <w:szCs w:val="32"/>
        </w:rPr>
        <w:t>八、</w:t>
      </w:r>
      <w:r>
        <w:rPr>
          <w:rStyle w:val="26"/>
          <w:rFonts w:hint="eastAsia" w:ascii="方正仿宋简体" w:hAnsi="方正仿宋简体" w:eastAsia="方正仿宋简体" w:cs="方正仿宋简体"/>
          <w:b w:val="0"/>
        </w:rPr>
        <w:t>政府性基金预算支出决算情况说明</w:t>
      </w:r>
      <w:bookmarkEnd w:id="40"/>
      <w:bookmarkEnd w:id="41"/>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2018年政府性基金预算拨款支出0万元。</w:t>
      </w:r>
    </w:p>
    <w:p>
      <w:pPr>
        <w:spacing w:line="576" w:lineRule="exact"/>
        <w:ind w:firstLine="640" w:firstLineChars="200"/>
        <w:rPr>
          <w:rStyle w:val="26"/>
          <w:rFonts w:hint="eastAsia" w:ascii="方正仿宋简体" w:hAnsi="方正仿宋简体" w:eastAsia="方正仿宋简体" w:cs="方正仿宋简体"/>
          <w:b w:val="0"/>
        </w:rPr>
      </w:pPr>
      <w:bookmarkStart w:id="42" w:name="_Toc15377219"/>
      <w:bookmarkStart w:id="43" w:name="_Toc15396611"/>
      <w:r>
        <w:rPr>
          <w:rStyle w:val="26"/>
          <w:rFonts w:hint="eastAsia" w:ascii="方正仿宋简体" w:hAnsi="方正仿宋简体" w:eastAsia="方正仿宋简体" w:cs="方正仿宋简体"/>
          <w:b w:val="0"/>
        </w:rPr>
        <w:t>九、国有资本经营预算支出决算情况说明</w:t>
      </w:r>
      <w:bookmarkEnd w:id="42"/>
      <w:bookmarkEnd w:id="43"/>
    </w:p>
    <w:p>
      <w:pPr>
        <w:spacing w:line="576" w:lineRule="exact"/>
        <w:ind w:firstLine="640" w:firstLineChars="200"/>
        <w:rPr>
          <w:rStyle w:val="26"/>
          <w:rFonts w:hint="eastAsia" w:ascii="方正仿宋简体" w:hAnsi="方正仿宋简体" w:eastAsia="方正仿宋简体" w:cs="方正仿宋简体"/>
          <w:b w:val="0"/>
          <w:bCs w:val="0"/>
          <w:color w:val="000000"/>
        </w:rPr>
      </w:pPr>
      <w:r>
        <w:rPr>
          <w:rFonts w:hint="eastAsia" w:ascii="方正仿宋简体" w:hAnsi="方正仿宋简体" w:eastAsia="方正仿宋简体" w:cs="方正仿宋简体"/>
          <w:color w:val="000000"/>
          <w:sz w:val="32"/>
          <w:szCs w:val="32"/>
        </w:rPr>
        <w:t>利州区机关事务管理局2018年无国有资本经营预算支出</w:t>
      </w:r>
    </w:p>
    <w:p>
      <w:pPr>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2018年国有资本经营预算拨款支出0万元。</w:t>
      </w:r>
    </w:p>
    <w:p>
      <w:pPr>
        <w:pStyle w:val="24"/>
        <w:spacing w:line="576" w:lineRule="exact"/>
        <w:ind w:firstLine="640"/>
        <w:rPr>
          <w:rStyle w:val="26"/>
          <w:rFonts w:hint="eastAsia" w:ascii="方正仿宋简体" w:hAnsi="方正仿宋简体" w:eastAsia="方正仿宋简体" w:cs="方正仿宋简体"/>
          <w:b w:val="0"/>
        </w:rPr>
      </w:pPr>
      <w:r>
        <w:rPr>
          <w:rStyle w:val="26"/>
          <w:rFonts w:hint="eastAsia" w:ascii="方正仿宋简体" w:hAnsi="方正仿宋简体" w:eastAsia="方正仿宋简体" w:cs="方正仿宋简体"/>
          <w:b w:val="0"/>
        </w:rPr>
        <w:t>十、预算绩效情况说明</w:t>
      </w:r>
    </w:p>
    <w:p>
      <w:pPr>
        <w:numPr>
          <w:ilvl w:val="0"/>
          <w:numId w:val="1"/>
        </w:numPr>
        <w:spacing w:line="576" w:lineRule="exact"/>
        <w:ind w:firstLine="640"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预算绩效管理工作开展情况。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预算绩效管理要求，利州区机关事务管理局在年初预算编制阶段，组织对公务用车运行保障经费、第一书记生活补助及凉山州脱贫攻坚工作队经费、公务用车购置项目开展了预算事前绩效评估，对3个项目编制了绩效目标，预算执行过程中，选取5个项目开展绩效监控，年终执行完毕后，对3个项目开展了绩效目标完成情况梳理填报。</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按要求对2018年部门整体支出开展绩效自评，从评价情况来看整体绩效完成较好，保障了全区各项重点工作有序开展。本部门还自行组织了3个项目绩效评价，从评价情况来看这3个项目都已圆满完成，达到预期目标，有效保障了各项重点工作有序开展。</w:t>
      </w:r>
    </w:p>
    <w:p>
      <w:pPr>
        <w:numPr>
          <w:ilvl w:val="0"/>
          <w:numId w:val="1"/>
        </w:numPr>
        <w:spacing w:line="576" w:lineRule="exact"/>
        <w:ind w:firstLine="643" w:firstLineChars="200"/>
        <w:rPr>
          <w:rFonts w:ascii="宋体" w:hAnsi="宋体" w:eastAsia="方正楷体简体" w:cs="方正楷体简体"/>
          <w:sz w:val="32"/>
          <w:szCs w:val="32"/>
        </w:rPr>
      </w:pPr>
      <w:r>
        <w:rPr>
          <w:rFonts w:hint="eastAsia" w:ascii="宋体" w:hAnsi="宋体" w:eastAsia="方正楷体简体" w:cs="方正楷体简体"/>
          <w:b/>
          <w:bCs/>
          <w:sz w:val="32"/>
          <w:szCs w:val="32"/>
        </w:rPr>
        <w:t>项目绩效目标完成情况。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本部门在2018年度部门决算中反映公务用车运行保障经费、第一书记生活补助及凉山州脱贫攻坚工作队经费、公务用车购置等3个项目绩效目标实际完成情况。</w:t>
      </w:r>
    </w:p>
    <w:p>
      <w:pPr>
        <w:numPr>
          <w:ilvl w:val="0"/>
          <w:numId w:val="2"/>
        </w:numPr>
        <w:spacing w:line="580" w:lineRule="exact"/>
        <w:ind w:firstLine="320" w:firstLineChars="1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运行保障经费项目绩效目标完成情况综述。项目全年预算数509万元，执行数为509万元，完成预算的100%。通过项目实施，通过人员管理制度化、公车调派网络化、运行管理数据化、重点加强安全教育的“三化一重”管理模式，达到司勤人员凝心聚力，公车调派全面把控，油耗数据规范透明，公务出行安全可靠的目的。发现的主要问题：发现的主要问题：管理有待加强，。下一步改进措施：加强培训，提高司勤人员综合素质。2.第一书记生活补助及凉山州脱贫攻坚工作队经费项目绩效目标完成情况综述。项目全年预算数3.27万元，执行数为3.27万元，完成预算的100%。通过项目实施有效保障第一书记及凉山州脱贫攻坚工作队员工作，脱贫攻坚工作进一步得到提升。发现的主要问题：对资金使用效率有待提高。发现的主要问题：经费支付，制约了脱贫工作的开展。下一步改进措施：争取资金，进一步保障脱贫工作顺利开展。</w:t>
      </w:r>
    </w:p>
    <w:p>
      <w:pPr>
        <w:spacing w:line="576" w:lineRule="exact"/>
        <w:ind w:firstLine="320" w:firstLineChars="1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z w:val="32"/>
          <w:szCs w:val="32"/>
        </w:rPr>
        <w:t>公务用车购置项目绩效目标完成情况综述。项目全年预算数128万元，执行数为128万元，完成预算的100%。通过项目实施，新购公务用车2辆，公务用车得到保障。发现的主要问题：无。下一步改进措施：无。</w:t>
      </w:r>
    </w:p>
    <w:p>
      <w:pPr>
        <w:spacing w:line="576" w:lineRule="exact"/>
        <w:ind w:firstLine="320" w:firstLineChars="100"/>
        <w:rPr>
          <w:rFonts w:ascii="仿宋_GB2312" w:hAnsi="仿宋_GB2312" w:eastAsia="仿宋_GB2312" w:cs="仿宋_GB2312"/>
          <w:sz w:val="32"/>
          <w:szCs w:val="32"/>
        </w:rPr>
      </w:pPr>
    </w:p>
    <w:tbl>
      <w:tblPr>
        <w:tblStyle w:val="12"/>
        <w:tblW w:w="8817" w:type="dxa"/>
        <w:jc w:val="center"/>
        <w:tblInd w:w="0" w:type="dxa"/>
        <w:tblLayout w:type="fixed"/>
        <w:tblCellMar>
          <w:top w:w="0" w:type="dxa"/>
          <w:left w:w="0" w:type="dxa"/>
          <w:bottom w:w="0" w:type="dxa"/>
          <w:right w:w="0" w:type="dxa"/>
        </w:tblCellMar>
      </w:tblPr>
      <w:tblGrid>
        <w:gridCol w:w="711"/>
        <w:gridCol w:w="1180"/>
        <w:gridCol w:w="1405"/>
        <w:gridCol w:w="1878"/>
        <w:gridCol w:w="2084"/>
        <w:gridCol w:w="1559"/>
      </w:tblGrid>
      <w:tr>
        <w:tblPrEx>
          <w:tblLayout w:type="fixed"/>
          <w:tblCellMar>
            <w:top w:w="0" w:type="dxa"/>
            <w:left w:w="0" w:type="dxa"/>
            <w:bottom w:w="0" w:type="dxa"/>
            <w:right w:w="0" w:type="dxa"/>
          </w:tblCellMar>
        </w:tblPrEx>
        <w:trPr>
          <w:trHeight w:val="1034" w:hRule="atLeast"/>
          <w:jc w:val="center"/>
        </w:trPr>
        <w:tc>
          <w:tcPr>
            <w:tcW w:w="8817" w:type="dxa"/>
            <w:gridSpan w:val="6"/>
            <w:tcMar>
              <w:top w:w="15" w:type="dxa"/>
              <w:left w:w="15" w:type="dxa"/>
              <w:bottom w:w="0" w:type="dxa"/>
              <w:right w:w="15" w:type="dxa"/>
            </w:tcMar>
            <w:vAlign w:val="center"/>
          </w:tcPr>
          <w:p>
            <w:pPr>
              <w:pStyle w:val="24"/>
              <w:widowControl/>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454"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5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公务用车运行保障经费</w:t>
            </w:r>
          </w:p>
        </w:tc>
      </w:tr>
      <w:tr>
        <w:tblPrEx>
          <w:tblLayout w:type="fixed"/>
          <w:tblCellMar>
            <w:top w:w="0" w:type="dxa"/>
            <w:left w:w="0" w:type="dxa"/>
            <w:bottom w:w="0" w:type="dxa"/>
            <w:right w:w="0" w:type="dxa"/>
          </w:tblCellMar>
        </w:tblPrEx>
        <w:trPr>
          <w:trHeight w:val="454"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5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广元市利州区机关事务管理局</w:t>
            </w:r>
          </w:p>
        </w:tc>
      </w:tr>
      <w:tr>
        <w:tblPrEx>
          <w:tblLayout w:type="fixed"/>
          <w:tblCellMar>
            <w:top w:w="0" w:type="dxa"/>
            <w:left w:w="0" w:type="dxa"/>
            <w:bottom w:w="0" w:type="dxa"/>
            <w:right w:w="0" w:type="dxa"/>
          </w:tblCellMar>
        </w:tblPrEx>
        <w:trPr>
          <w:trHeight w:val="454" w:hRule="atLeast"/>
          <w:jc w:val="center"/>
        </w:trPr>
        <w:tc>
          <w:tcPr>
            <w:tcW w:w="71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预算数：</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509万元</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执行数：</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509万元</w:t>
            </w:r>
          </w:p>
        </w:tc>
      </w:tr>
      <w:tr>
        <w:tblPrEx>
          <w:tblLayout w:type="fixed"/>
          <w:tblCellMar>
            <w:top w:w="0" w:type="dxa"/>
            <w:left w:w="0" w:type="dxa"/>
            <w:bottom w:w="0" w:type="dxa"/>
            <w:right w:w="0" w:type="dxa"/>
          </w:tblCellMar>
        </w:tblPrEx>
        <w:trPr>
          <w:trHeight w:val="454"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其中-财政拨款：</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509万元</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其中-财政拨款：</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509万元</w:t>
            </w:r>
          </w:p>
        </w:tc>
      </w:tr>
      <w:tr>
        <w:tblPrEx>
          <w:tblLayout w:type="fixed"/>
          <w:tblCellMar>
            <w:top w:w="0" w:type="dxa"/>
            <w:left w:w="0" w:type="dxa"/>
            <w:bottom w:w="0" w:type="dxa"/>
            <w:right w:w="0" w:type="dxa"/>
          </w:tblCellMar>
        </w:tblPrEx>
        <w:trPr>
          <w:trHeight w:val="680"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　　其它资金：</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　　其它资金：</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372" w:hRule="atLeast"/>
          <w:jc w:val="center"/>
        </w:trPr>
        <w:tc>
          <w:tcPr>
            <w:tcW w:w="71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6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960" w:firstLineChars="400"/>
              <w:jc w:val="left"/>
              <w:textAlignment w:val="center"/>
              <w:rPr>
                <w:rFonts w:ascii="宋体" w:hAnsi="宋体" w:cs="宋体"/>
                <w:color w:val="000000"/>
                <w:sz w:val="24"/>
              </w:rPr>
            </w:pPr>
            <w:r>
              <w:rPr>
                <w:rFonts w:hint="eastAsia" w:ascii="宋体" w:hAnsi="宋体" w:cs="宋体"/>
                <w:color w:val="000000"/>
                <w:sz w:val="24"/>
              </w:rPr>
              <w:t>保障全区公务用车</w:t>
            </w:r>
          </w:p>
        </w:tc>
        <w:tc>
          <w:tcPr>
            <w:tcW w:w="36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通过人员管理制度化、公车调派网络化、运行管理数据化、重点加强安全教育的“三化一重”管理模式，达到司勤人员凝心聚力，公车调派全面把控，油耗数据规范透明，公务出行安全可靠。</w:t>
            </w:r>
          </w:p>
        </w:tc>
      </w:tr>
      <w:tr>
        <w:tblPrEx>
          <w:tblLayout w:type="fixed"/>
          <w:tblCellMar>
            <w:top w:w="0" w:type="dxa"/>
            <w:left w:w="0" w:type="dxa"/>
            <w:bottom w:w="0" w:type="dxa"/>
            <w:right w:w="0" w:type="dxa"/>
          </w:tblCellMar>
        </w:tblPrEx>
        <w:trPr>
          <w:trHeight w:val="904" w:hRule="atLeast"/>
          <w:jc w:val="center"/>
        </w:trPr>
        <w:tc>
          <w:tcPr>
            <w:tcW w:w="71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567"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人员经费保障及公务用车运行维护费</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69名人员经费保障，69辆公务用车运行维护费得到保障</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保障69名人员经费和69辆公务用车运行维护费</w:t>
            </w:r>
          </w:p>
        </w:tc>
      </w:tr>
      <w:tr>
        <w:tblPrEx>
          <w:tblLayout w:type="fixed"/>
          <w:tblCellMar>
            <w:top w:w="0" w:type="dxa"/>
            <w:left w:w="0" w:type="dxa"/>
            <w:bottom w:w="0" w:type="dxa"/>
            <w:right w:w="0" w:type="dxa"/>
          </w:tblCellMar>
        </w:tblPrEx>
        <w:trPr>
          <w:trHeight w:val="567"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有效控制人员经费、维修费、洗车、过路费等运行维护费</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人员经费、维修费、洗车、过路费509万元等运行维护费</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人员经费、维修费、洗车、过路等运行维护费509万元</w:t>
            </w:r>
          </w:p>
        </w:tc>
      </w:tr>
      <w:tr>
        <w:tblPrEx>
          <w:tblLayout w:type="fixed"/>
          <w:tblCellMar>
            <w:top w:w="0" w:type="dxa"/>
            <w:left w:w="0" w:type="dxa"/>
            <w:bottom w:w="0" w:type="dxa"/>
            <w:right w:w="0" w:type="dxa"/>
          </w:tblCellMar>
        </w:tblPrEx>
        <w:trPr>
          <w:trHeight w:val="567"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40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18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车辆安全运行</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车辆安全运行</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全年“0”事故</w:t>
            </w:r>
          </w:p>
        </w:tc>
      </w:tr>
    </w:tbl>
    <w:p>
      <w:pPr>
        <w:rPr>
          <w:rFonts w:ascii="Calibri" w:hAnsi="Calibri"/>
        </w:rPr>
      </w:pPr>
    </w:p>
    <w:tbl>
      <w:tblPr>
        <w:tblStyle w:val="12"/>
        <w:tblW w:w="8839" w:type="dxa"/>
        <w:jc w:val="center"/>
        <w:tblInd w:w="0" w:type="dxa"/>
        <w:tblLayout w:type="fixed"/>
        <w:tblCellMar>
          <w:top w:w="0" w:type="dxa"/>
          <w:left w:w="0" w:type="dxa"/>
          <w:bottom w:w="0" w:type="dxa"/>
          <w:right w:w="0" w:type="dxa"/>
        </w:tblCellMar>
      </w:tblPr>
      <w:tblGrid>
        <w:gridCol w:w="732"/>
        <w:gridCol w:w="1159"/>
        <w:gridCol w:w="1023"/>
        <w:gridCol w:w="2260"/>
        <w:gridCol w:w="1908"/>
        <w:gridCol w:w="1757"/>
      </w:tblGrid>
      <w:tr>
        <w:tblPrEx>
          <w:tblLayout w:type="fixed"/>
        </w:tblPrEx>
        <w:trPr>
          <w:trHeight w:val="1034" w:hRule="atLeast"/>
          <w:jc w:val="center"/>
        </w:trPr>
        <w:tc>
          <w:tcPr>
            <w:tcW w:w="8839" w:type="dxa"/>
            <w:gridSpan w:val="6"/>
            <w:tcMar>
              <w:top w:w="15" w:type="dxa"/>
              <w:left w:w="15" w:type="dxa"/>
              <w:bottom w:w="0" w:type="dxa"/>
              <w:right w:w="15" w:type="dxa"/>
            </w:tcMar>
            <w:vAlign w:val="center"/>
          </w:tcPr>
          <w:p>
            <w:pPr>
              <w:pStyle w:val="24"/>
              <w:widowControl/>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Layout w:type="fixed"/>
        </w:tblPrEx>
        <w:trPr>
          <w:trHeight w:val="422" w:hRule="atLeast"/>
          <w:jc w:val="center"/>
        </w:trPr>
        <w:tc>
          <w:tcPr>
            <w:tcW w:w="29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第一书记生活补助及凉山州脱贫攻坚工作队经费</w:t>
            </w:r>
          </w:p>
        </w:tc>
      </w:tr>
      <w:tr>
        <w:tblPrEx>
          <w:tblLayout w:type="fixed"/>
        </w:tblPrEx>
        <w:trPr>
          <w:trHeight w:val="359" w:hRule="atLeast"/>
          <w:jc w:val="center"/>
        </w:trPr>
        <w:tc>
          <w:tcPr>
            <w:tcW w:w="29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广元市利州区机关事务管理局</w:t>
            </w:r>
          </w:p>
        </w:tc>
      </w:tr>
      <w:tr>
        <w:tblPrEx>
          <w:tblLayout w:type="fixed"/>
        </w:tblPrEx>
        <w:trPr>
          <w:trHeight w:val="37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3.27万元</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3.27万元</w:t>
            </w:r>
          </w:p>
        </w:tc>
      </w:tr>
      <w:tr>
        <w:tblPrEx>
          <w:tblLayout w:type="fixed"/>
        </w:tblPrEx>
        <w:trPr>
          <w:trHeight w:val="397"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3.27万元</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3.27万元</w:t>
            </w:r>
          </w:p>
        </w:tc>
      </w:tr>
      <w:tr>
        <w:tblPrEx>
          <w:tblLayout w:type="fixed"/>
        </w:tblPrEx>
        <w:trPr>
          <w:trHeight w:val="496"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PrEx>
        <w:trPr>
          <w:trHeight w:val="369"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6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PrEx>
        <w:trPr>
          <w:trHeight w:val="1159"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保障第一书记及凉山州脱贫攻坚工作队员工作</w:t>
            </w:r>
          </w:p>
        </w:tc>
        <w:tc>
          <w:tcPr>
            <w:tcW w:w="36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第一书记及凉山州脱贫攻坚工作队员工作顺利开展。</w:t>
            </w:r>
          </w:p>
        </w:tc>
      </w:tr>
      <w:tr>
        <w:tblPrEx>
          <w:tblLayout w:type="fixed"/>
        </w:tblPrEx>
        <w:trPr>
          <w:trHeight w:val="803"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PrEx>
        <w:trPr>
          <w:trHeight w:val="567"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第一书记及工作队员</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一名第一书记1万元和一名工作队员2.27万元</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生活补助3.27万元</w:t>
            </w:r>
          </w:p>
        </w:tc>
      </w:tr>
      <w:tr>
        <w:tblPrEx>
          <w:tblLayout w:type="fixed"/>
        </w:tblPrEx>
        <w:trPr>
          <w:trHeight w:val="567"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每月统计各项报表、走访贫困户</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及时报送各项报表</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每月按时报送</w:t>
            </w:r>
          </w:p>
        </w:tc>
      </w:tr>
      <w:tr>
        <w:tblPrEx>
          <w:tblLayout w:type="fixed"/>
        </w:tblPrEx>
        <w:trPr>
          <w:trHeight w:val="567"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组织开展各项宣传周活动，提升贫困户及群众对政策的知晓度。</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通过宣传提升贫困户及群众对政策的知晓度。。</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贫困户及群众意识增强</w:t>
            </w:r>
          </w:p>
        </w:tc>
      </w:tr>
      <w:tr>
        <w:tblPrEx>
          <w:tblLayout w:type="fixed"/>
        </w:tblPrEx>
        <w:trPr>
          <w:trHeight w:val="567"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满意度指标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以就贫困户满意度为指标</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贫困户满意</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100%满意</w:t>
            </w:r>
          </w:p>
        </w:tc>
      </w:tr>
      <w:tr>
        <w:tblPrEx>
          <w:tblLayout w:type="fixed"/>
        </w:tblPrEx>
        <w:trPr>
          <w:trHeight w:val="1034" w:hRule="atLeast"/>
          <w:jc w:val="center"/>
        </w:trPr>
        <w:tc>
          <w:tcPr>
            <w:tcW w:w="8839" w:type="dxa"/>
            <w:gridSpan w:val="6"/>
            <w:tcMar>
              <w:top w:w="15" w:type="dxa"/>
              <w:left w:w="15" w:type="dxa"/>
              <w:bottom w:w="0" w:type="dxa"/>
              <w:right w:w="15" w:type="dxa"/>
            </w:tcMar>
            <w:vAlign w:val="center"/>
          </w:tcPr>
          <w:p>
            <w:pPr>
              <w:pStyle w:val="24"/>
              <w:widowControl/>
              <w:ind w:firstLine="0" w:firstLineChars="0"/>
              <w:jc w:val="center"/>
              <w:textAlignment w:val="center"/>
              <w:rPr>
                <w:rFonts w:ascii="黑体" w:hAnsi="黑体" w:eastAsia="黑体" w:cs="宋体"/>
                <w:bCs/>
                <w:color w:val="000000"/>
                <w:kern w:val="0"/>
                <w:sz w:val="36"/>
                <w:szCs w:val="36"/>
              </w:rPr>
            </w:pPr>
          </w:p>
          <w:p>
            <w:pPr>
              <w:pStyle w:val="24"/>
              <w:widowControl/>
              <w:ind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PrEx>
        <w:trPr>
          <w:trHeight w:val="321" w:hRule="atLeast"/>
          <w:jc w:val="center"/>
        </w:trPr>
        <w:tc>
          <w:tcPr>
            <w:tcW w:w="29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公务用车购置</w:t>
            </w:r>
          </w:p>
        </w:tc>
      </w:tr>
      <w:tr>
        <w:tblPrEx>
          <w:tblLayout w:type="fixed"/>
        </w:tblPrEx>
        <w:trPr>
          <w:trHeight w:val="384" w:hRule="atLeast"/>
          <w:jc w:val="center"/>
        </w:trPr>
        <w:tc>
          <w:tcPr>
            <w:tcW w:w="291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广元市利州区机关事务管理局</w:t>
            </w:r>
          </w:p>
        </w:tc>
      </w:tr>
      <w:tr>
        <w:tblPrEx>
          <w:tblLayout w:type="fixed"/>
        </w:tblPrEx>
        <w:trPr>
          <w:trHeight w:val="454"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128万元</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128万元</w:t>
            </w:r>
          </w:p>
        </w:tc>
      </w:tr>
      <w:tr>
        <w:tblPrEx>
          <w:tblLayout w:type="fixed"/>
        </w:tblPrEx>
        <w:trPr>
          <w:trHeight w:val="454"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128万元</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128万元</w:t>
            </w:r>
          </w:p>
        </w:tc>
      </w:tr>
      <w:tr>
        <w:tblPrEx>
          <w:tblLayout w:type="fixed"/>
        </w:tblPrEx>
        <w:trPr>
          <w:trHeight w:val="548"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PrEx>
        <w:trPr>
          <w:trHeight w:val="276"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6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PrEx>
        <w:trPr>
          <w:trHeight w:val="1159"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购买公务用车</w:t>
            </w:r>
          </w:p>
        </w:tc>
        <w:tc>
          <w:tcPr>
            <w:tcW w:w="36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购买公务用车2辆</w:t>
            </w:r>
          </w:p>
        </w:tc>
      </w:tr>
      <w:tr>
        <w:tblPrEx>
          <w:tblLayout w:type="fixed"/>
        </w:tblPrEx>
        <w:trPr>
          <w:trHeight w:val="766"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PrEx>
        <w:trPr>
          <w:trHeight w:val="567"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textAlignment w:val="center"/>
              <w:rPr>
                <w:rFonts w:ascii="宋体" w:hAnsi="宋体" w:cs="宋体"/>
                <w:color w:val="000000"/>
                <w:sz w:val="24"/>
              </w:rPr>
            </w:pPr>
            <w:r>
              <w:rPr>
                <w:rFonts w:hint="eastAsia" w:ascii="宋体" w:hAnsi="宋体" w:cs="宋体"/>
                <w:color w:val="000000"/>
                <w:szCs w:val="21"/>
              </w:rPr>
              <w:t>购买公务用车</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购买公务用车2辆</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购公务用车2辆</w:t>
            </w:r>
          </w:p>
        </w:tc>
      </w:tr>
      <w:tr>
        <w:tblPrEx>
          <w:tblLayout w:type="fixed"/>
        </w:tblPrEx>
        <w:trPr>
          <w:trHeight w:val="384"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质量完成指标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公务出行得到保障</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新购公务用车2辆</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提高公务用车保障质量</w:t>
            </w:r>
          </w:p>
        </w:tc>
      </w:tr>
      <w:tr>
        <w:tblPrEx>
          <w:tblLayout w:type="fixed"/>
        </w:tblPrEx>
        <w:trPr>
          <w:trHeight w:val="567"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ascii="宋体" w:hAnsi="宋体" w:cs="宋体"/>
                <w:color w:val="000000"/>
                <w:sz w:val="24"/>
              </w:rPr>
              <w:t>提高用车人员满意度</w:t>
            </w:r>
          </w:p>
        </w:tc>
        <w:tc>
          <w:tcPr>
            <w:tcW w:w="19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新购公务用车</w:t>
            </w:r>
            <w:r>
              <w:rPr>
                <w:rFonts w:hint="eastAsia" w:ascii="宋体" w:hAnsi="宋体" w:cs="宋体"/>
                <w:color w:val="000000"/>
                <w:sz w:val="24"/>
              </w:rPr>
              <w:t>2辆</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提高满意度</w:t>
            </w:r>
          </w:p>
        </w:tc>
      </w:tr>
    </w:tbl>
    <w:p>
      <w:pPr>
        <w:numPr>
          <w:ilvl w:val="0"/>
          <w:numId w:val="1"/>
        </w:numPr>
        <w:spacing w:line="576" w:lineRule="exact"/>
        <w:ind w:firstLine="643" w:firstLineChars="200"/>
        <w:rPr>
          <w:rFonts w:ascii="宋体" w:hAnsi="宋体" w:eastAsia="方正楷体简体" w:cs="方正楷体简体"/>
          <w:sz w:val="32"/>
          <w:szCs w:val="32"/>
        </w:rPr>
      </w:pPr>
      <w:r>
        <w:rPr>
          <w:rFonts w:hint="eastAsia" w:ascii="宋体" w:hAnsi="宋体" w:eastAsia="方正楷体简体" w:cs="方正楷体简体"/>
          <w:b/>
          <w:bCs/>
          <w:sz w:val="32"/>
          <w:szCs w:val="32"/>
        </w:rPr>
        <w:t>部门开展绩效评价结果。</w:t>
      </w:r>
    </w:p>
    <w:p>
      <w:pPr>
        <w:overflowPunct w:val="0"/>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本部门按要求对2018年部门整体支出绩效评价情况开展自评，《利州区机关事务管理局2018年部门整体支出绩效评价报告》见附件。</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本部门自行组织对区警备室、节能减排、全球眼监控维护等5个项目</w:t>
      </w:r>
      <w:r>
        <w:rPr>
          <w:rFonts w:hint="eastAsia" w:ascii="方正仿宋简体" w:hAnsi="方正仿宋简体" w:eastAsia="方正仿宋简体" w:cs="方正仿宋简体"/>
          <w:color w:val="000000"/>
          <w:sz w:val="32"/>
          <w:szCs w:val="32"/>
        </w:rPr>
        <w:t>项目</w:t>
      </w:r>
      <w:r>
        <w:rPr>
          <w:rFonts w:hint="eastAsia" w:ascii="方正仿宋简体" w:hAnsi="方正仿宋简体" w:eastAsia="方正仿宋简体" w:cs="方正仿宋简体"/>
          <w:sz w:val="32"/>
          <w:szCs w:val="32"/>
        </w:rPr>
        <w:t>开展了绩效评价，《区警备室》、《节能减排》、《全球眼监控维护》、《租用办公用房》《万源行政中心物业管理及办公区、食堂水电气费》见附件。</w:t>
      </w:r>
    </w:p>
    <w:p>
      <w:pPr>
        <w:spacing w:line="576" w:lineRule="exact"/>
        <w:ind w:firstLine="640" w:firstLineChars="200"/>
        <w:outlineLvl w:val="1"/>
        <w:rPr>
          <w:rStyle w:val="26"/>
          <w:rFonts w:ascii="宋体" w:hAnsi="宋体" w:eastAsia="方正黑体简体" w:cs="方正黑体简体"/>
        </w:rPr>
      </w:pPr>
      <w:bookmarkStart w:id="44" w:name="_Toc15396612"/>
      <w:bookmarkStart w:id="45" w:name="_Toc15377221"/>
      <w:r>
        <w:rPr>
          <w:rFonts w:hint="eastAsia" w:ascii="宋体" w:hAnsi="宋体" w:eastAsia="方正黑体简体" w:cs="方正黑体简体"/>
          <w:color w:val="000000"/>
          <w:sz w:val="32"/>
          <w:szCs w:val="32"/>
        </w:rPr>
        <w:t>十</w:t>
      </w:r>
      <w:r>
        <w:rPr>
          <w:rStyle w:val="26"/>
          <w:rFonts w:hint="eastAsia" w:ascii="宋体" w:hAnsi="宋体" w:eastAsia="方正黑体简体" w:cs="方正黑体简体"/>
        </w:rPr>
        <w:t>一、</w:t>
      </w:r>
      <w:r>
        <w:rPr>
          <w:rStyle w:val="26"/>
          <w:rFonts w:hint="eastAsia" w:ascii="宋体" w:hAnsi="宋体" w:eastAsia="方正黑体简体" w:cs="方正黑体简体"/>
          <w:b w:val="0"/>
        </w:rPr>
        <w:t>其他重要事项的情况说明</w:t>
      </w:r>
      <w:bookmarkEnd w:id="44"/>
      <w:bookmarkEnd w:id="45"/>
    </w:p>
    <w:p>
      <w:pPr>
        <w:spacing w:line="576" w:lineRule="exact"/>
        <w:ind w:firstLine="640" w:firstLineChars="200"/>
        <w:outlineLvl w:val="2"/>
        <w:rPr>
          <w:rFonts w:hint="eastAsia" w:ascii="方正仿宋简体" w:hAnsi="方正仿宋简体" w:eastAsia="方正仿宋简体" w:cs="方正仿宋简体"/>
          <w:bCs/>
          <w:color w:val="000000"/>
          <w:sz w:val="32"/>
          <w:szCs w:val="32"/>
        </w:rPr>
      </w:pPr>
      <w:bookmarkStart w:id="46" w:name="_Toc15377222"/>
      <w:r>
        <w:rPr>
          <w:rFonts w:hint="eastAsia" w:ascii="方正仿宋简体" w:hAnsi="方正仿宋简体" w:eastAsia="方正仿宋简体" w:cs="方正仿宋简体"/>
          <w:bCs/>
          <w:color w:val="000000"/>
          <w:sz w:val="32"/>
          <w:szCs w:val="32"/>
        </w:rPr>
        <w:t>（一）机关运行经费支出情况</w:t>
      </w:r>
      <w:bookmarkEnd w:id="46"/>
    </w:p>
    <w:p>
      <w:pPr>
        <w:spacing w:line="576" w:lineRule="exact"/>
        <w:ind w:firstLine="640" w:firstLineChars="200"/>
        <w:rPr>
          <w:rFonts w:hint="eastAsia"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2018年，利州区机关事务管理局机关运行经费支出637万元，公务用车购置及运行维护费支出决算比2017年增加62万元，增长9%。主要原因用于公务用车制度改革和购买公务用车。</w:t>
      </w:r>
    </w:p>
    <w:p>
      <w:pPr>
        <w:autoSpaceDE w:val="0"/>
        <w:autoSpaceDN w:val="0"/>
        <w:adjustRightInd w:val="0"/>
        <w:spacing w:line="576" w:lineRule="exact"/>
        <w:ind w:firstLine="640" w:firstLineChars="200"/>
        <w:outlineLvl w:val="2"/>
        <w:rPr>
          <w:rFonts w:hint="eastAsia" w:ascii="方正仿宋简体" w:hAnsi="方正仿宋简体" w:eastAsia="方正仿宋简体" w:cs="方正仿宋简体"/>
          <w:bCs/>
          <w:color w:val="000000"/>
          <w:sz w:val="32"/>
          <w:szCs w:val="32"/>
        </w:rPr>
      </w:pPr>
      <w:bookmarkStart w:id="47" w:name="_Toc15377223"/>
      <w:r>
        <w:rPr>
          <w:rFonts w:hint="eastAsia" w:ascii="方正仿宋简体" w:hAnsi="方正仿宋简体" w:eastAsia="方正仿宋简体" w:cs="方正仿宋简体"/>
          <w:bCs/>
          <w:color w:val="000000"/>
          <w:sz w:val="32"/>
          <w:szCs w:val="32"/>
        </w:rPr>
        <w:t>（二）政府采购支出情况</w:t>
      </w:r>
      <w:bookmarkEnd w:id="47"/>
    </w:p>
    <w:p>
      <w:pPr>
        <w:spacing w:line="576" w:lineRule="exact"/>
        <w:ind w:firstLine="640" w:firstLineChars="200"/>
        <w:rPr>
          <w:rFonts w:hint="eastAsia"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2018年，利州区机关事务管理局政府采购支出总额234万元，其中：公务用车购置128元，主要用于购买公务用车。政府采购服务支出106万元。主要用于会务中心购电视机、手机柜、电脑、空调等设备的购置</w:t>
      </w: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color w:val="000000"/>
          <w:sz w:val="32"/>
          <w:szCs w:val="32"/>
        </w:rPr>
        <w:t>占政府采购支出总额的100%。</w:t>
      </w:r>
    </w:p>
    <w:p>
      <w:pPr>
        <w:autoSpaceDE w:val="0"/>
        <w:autoSpaceDN w:val="0"/>
        <w:adjustRightInd w:val="0"/>
        <w:spacing w:line="576" w:lineRule="exact"/>
        <w:ind w:firstLine="640" w:firstLineChars="200"/>
        <w:outlineLvl w:val="2"/>
        <w:rPr>
          <w:rFonts w:hint="eastAsia" w:ascii="方正仿宋简体" w:hAnsi="方正仿宋简体" w:eastAsia="方正仿宋简体" w:cs="方正仿宋简体"/>
          <w:bCs/>
          <w:color w:val="000000"/>
          <w:sz w:val="32"/>
          <w:szCs w:val="32"/>
        </w:rPr>
      </w:pPr>
      <w:bookmarkStart w:id="48" w:name="_Toc15377224"/>
      <w:r>
        <w:rPr>
          <w:rFonts w:hint="eastAsia" w:ascii="方正仿宋简体" w:hAnsi="方正仿宋简体" w:eastAsia="方正仿宋简体" w:cs="方正仿宋简体"/>
          <w:bCs/>
          <w:color w:val="000000"/>
          <w:sz w:val="32"/>
          <w:szCs w:val="32"/>
        </w:rPr>
        <w:t>（三）国有资产占有使用情况</w:t>
      </w:r>
      <w:bookmarkEnd w:id="48"/>
    </w:p>
    <w:p>
      <w:pPr>
        <w:autoSpaceDE w:val="0"/>
        <w:autoSpaceDN w:val="0"/>
        <w:adjustRightInd w:val="0"/>
        <w:spacing w:line="576" w:lineRule="exact"/>
        <w:ind w:firstLine="640" w:firstLineChars="200"/>
        <w:rPr>
          <w:rFonts w:hint="eastAsia"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sz w:val="32"/>
          <w:szCs w:val="32"/>
        </w:rPr>
        <w:t>截至2018年12月31日，利州区机关事务管理局共有车辆69辆，其中：一般公务用车69辆。</w:t>
      </w:r>
      <w:r>
        <w:rPr>
          <w:rFonts w:hint="eastAsia" w:ascii="方正仿宋简体" w:hAnsi="方正仿宋简体" w:eastAsia="方正仿宋简体" w:cs="方正仿宋简体"/>
          <w:color w:val="000000" w:themeColor="text1"/>
          <w:sz w:val="32"/>
          <w:szCs w:val="32"/>
        </w:rPr>
        <w:t>其他用车主要是用于公务用车保障</w:t>
      </w:r>
    </w:p>
    <w:p>
      <w:pPr>
        <w:autoSpaceDE w:val="0"/>
        <w:autoSpaceDN w:val="0"/>
        <w:adjustRightInd w:val="0"/>
        <w:spacing w:line="576"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themeColor="text1"/>
          <w:sz w:val="32"/>
          <w:szCs w:val="32"/>
        </w:rPr>
        <w:t>单价50万元以上通用设备0台（套），单价100</w:t>
      </w:r>
      <w:r>
        <w:rPr>
          <w:rFonts w:hint="eastAsia" w:ascii="方正仿宋简体" w:hAnsi="方正仿宋简体" w:eastAsia="方正仿宋简体" w:cs="方正仿宋简体"/>
          <w:color w:val="000000"/>
          <w:sz w:val="32"/>
          <w:szCs w:val="32"/>
        </w:rPr>
        <w:t>万元以上专用设备0台（套）。</w:t>
      </w:r>
    </w:p>
    <w:p>
      <w:pPr>
        <w:spacing w:line="600" w:lineRule="atLeast"/>
        <w:rPr>
          <w:rFonts w:hint="eastAsia" w:ascii="方正仿宋简体" w:hAnsi="方正仿宋简体" w:eastAsia="方正仿宋简体" w:cs="方正仿宋简体"/>
          <w:b/>
          <w:color w:val="000000"/>
          <w:sz w:val="32"/>
          <w:szCs w:val="32"/>
        </w:rPr>
      </w:pPr>
    </w:p>
    <w:p>
      <w:pPr>
        <w:widowControl/>
        <w:jc w:val="left"/>
        <w:rPr>
          <w:rFonts w:ascii="宋体" w:hAnsi="宋体" w:eastAsia="仿宋_GB2312"/>
          <w:b/>
          <w:color w:val="000000"/>
          <w:sz w:val="32"/>
          <w:szCs w:val="32"/>
        </w:rPr>
      </w:pPr>
      <w:r>
        <w:rPr>
          <w:rFonts w:ascii="宋体" w:hAnsi="宋体" w:eastAsia="仿宋_GB2312"/>
          <w:b/>
          <w:color w:val="000000"/>
          <w:sz w:val="32"/>
          <w:szCs w:val="32"/>
        </w:rPr>
        <w:br w:type="page"/>
      </w:r>
    </w:p>
    <w:p>
      <w:pPr>
        <w:numPr>
          <w:ilvl w:val="0"/>
          <w:numId w:val="3"/>
        </w:numPr>
        <w:spacing w:line="600" w:lineRule="exact"/>
        <w:jc w:val="center"/>
        <w:outlineLvl w:val="0"/>
        <w:rPr>
          <w:rStyle w:val="25"/>
          <w:rFonts w:ascii="宋体" w:hAnsi="宋体" w:eastAsia="黑体"/>
          <w:b w:val="0"/>
        </w:rPr>
      </w:pPr>
      <w:bookmarkStart w:id="49" w:name="_Toc15396613"/>
      <w:bookmarkStart w:id="50" w:name="_Toc15377225"/>
      <w:r>
        <w:rPr>
          <w:rFonts w:hint="eastAsia" w:ascii="宋体" w:hAnsi="宋体" w:eastAsia="黑体"/>
          <w:b/>
          <w:color w:val="000000"/>
          <w:sz w:val="44"/>
          <w:szCs w:val="44"/>
        </w:rPr>
        <w:t>名</w:t>
      </w:r>
      <w:r>
        <w:rPr>
          <w:rStyle w:val="25"/>
          <w:rFonts w:hint="eastAsia" w:ascii="宋体" w:hAnsi="宋体" w:eastAsia="黑体"/>
          <w:b w:val="0"/>
        </w:rPr>
        <w:t>词解释</w:t>
      </w:r>
      <w:bookmarkEnd w:id="49"/>
      <w:bookmarkEnd w:id="50"/>
    </w:p>
    <w:p>
      <w:pPr>
        <w:spacing w:line="600" w:lineRule="exact"/>
        <w:jc w:val="left"/>
        <w:rPr>
          <w:rFonts w:hint="eastAsia" w:ascii="方正仿宋简体" w:hAnsi="方正仿宋简体" w:eastAsia="方正仿宋简体" w:cs="方正仿宋简体"/>
          <w:b/>
          <w:color w:val="000000"/>
          <w:sz w:val="32"/>
          <w:szCs w:val="32"/>
        </w:rPr>
      </w:pPr>
    </w:p>
    <w:p>
      <w:pPr>
        <w:pStyle w:val="23"/>
        <w:spacing w:line="560" w:lineRule="exact"/>
        <w:ind w:firstLine="640" w:firstLineChars="200"/>
        <w:rPr>
          <w:rFonts w:hint="eastAsia" w:ascii="方正仿宋简体" w:hAnsi="方正仿宋简体" w:eastAsia="方正仿宋简体" w:cs="方正仿宋简体"/>
          <w:sz w:val="32"/>
          <w:szCs w:val="32"/>
        </w:rPr>
      </w:pPr>
      <w:bookmarkStart w:id="51" w:name="_Toc15377226"/>
      <w:r>
        <w:rPr>
          <w:rFonts w:hint="eastAsia" w:ascii="方正仿宋简体" w:hAnsi="方正仿宋简体" w:eastAsia="方正仿宋简体" w:cs="方正仿宋简体"/>
          <w:sz w:val="32"/>
          <w:szCs w:val="32"/>
        </w:rPr>
        <w:t>1.财政拨款收入：指单位从同级财政部门取得的财政预算资金。</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2.事业收入：指事业单位开展专业业务活动及辅助活动取得的收入。如…（二级预算单位事业收入情况）等。</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3.经营收入：指事业单位在专业业务活动及其辅助活动之外开展非独立核算经营活动取得的收入。如…（二级预算单位经营收入情况）等。</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4.其他收入：指单位取得的除上述收入以外的各项收入。主要是…（收入类型）等。</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6.年初结转和结余：指以前年度尚未完成、结转到本年按有关规定继续使用的资金。</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7.结余分配：指事业单位按照事业单位会计制度的规定从非财政补助结余中分配的事业基金和职工福利基金等。</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8、年末结转和结余：指单位按有关规定结转到下年或以后年度继续使用的资金。</w:t>
      </w:r>
    </w:p>
    <w:p>
      <w:pPr>
        <w:spacing w:line="576" w:lineRule="exact"/>
        <w:ind w:firstLine="640" w:firstLineChars="200"/>
        <w:rPr>
          <w:rStyle w:val="14"/>
          <w:rFonts w:hint="eastAsia" w:ascii="方正仿宋简体" w:hAnsi="方正仿宋简体" w:eastAsia="方正仿宋简体" w:cs="方正仿宋简体"/>
          <w:bCs/>
          <w:sz w:val="32"/>
          <w:szCs w:val="32"/>
        </w:rPr>
      </w:pPr>
      <w:r>
        <w:rPr>
          <w:rStyle w:val="14"/>
          <w:rFonts w:hint="eastAsia" w:ascii="方正仿宋简体" w:hAnsi="方正仿宋简体" w:eastAsia="方正仿宋简体" w:cs="方正仿宋简体"/>
          <w:bCs/>
          <w:sz w:val="32"/>
          <w:szCs w:val="32"/>
        </w:rPr>
        <w:t>9．一般公共服务（201）一般政府办公厅（室及相关机关事务）（03）机关服务（03）：指一般政府办公厅（室及相关机关事务）（03）机关服务（03）。</w:t>
      </w:r>
    </w:p>
    <w:p>
      <w:pPr>
        <w:spacing w:line="576" w:lineRule="exact"/>
        <w:ind w:firstLine="640" w:firstLineChars="200"/>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10.社会保障和就业（208）行政事业单位离退休（05）机关事业单位基本养老保险缴费支出（05）：指机关事业单位实施养老保险制度由单位缴纳的基本养老保险费支出。</w:t>
      </w:r>
    </w:p>
    <w:p>
      <w:pPr>
        <w:ind w:firstLine="640" w:firstLineChars="200"/>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11.医疗卫生和计划生育支出（210）</w:t>
      </w:r>
      <w:r>
        <w:rPr>
          <w:rStyle w:val="30"/>
          <w:rFonts w:hint="eastAsia" w:ascii="方正仿宋简体" w:hAnsi="方正仿宋简体" w:eastAsia="方正仿宋简体" w:cs="方正仿宋简体"/>
          <w:color w:val="000000"/>
          <w:sz w:val="32"/>
          <w:szCs w:val="32"/>
        </w:rPr>
        <w:t>行政事业单位医疗（11）行政单位医疗（01）</w:t>
      </w:r>
      <w:r>
        <w:rPr>
          <w:rFonts w:hint="eastAsia" w:ascii="方正仿宋简体" w:hAnsi="方正仿宋简体" w:eastAsia="方正仿宋简体" w:cs="方正仿宋简体"/>
          <w:color w:val="000000"/>
          <w:kern w:val="0"/>
          <w:sz w:val="32"/>
          <w:szCs w:val="32"/>
        </w:rPr>
        <w:t>：指财政部门集中安排的行政单位基本医疗保险缴费经费。</w:t>
      </w:r>
    </w:p>
    <w:p>
      <w:pPr>
        <w:ind w:firstLine="640" w:firstLineChars="200"/>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12.农林水（类）213（款）05（项）99：指其他用于扶贫方面的支出。</w:t>
      </w:r>
    </w:p>
    <w:p>
      <w:pPr>
        <w:ind w:firstLine="640" w:firstLineChars="200"/>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13.住房保障支出（221）住房改革支出（02）住房公积金（01）：指行政事业单位按人力资源和社会保障部、财政部规定的基本工资和津贴补贴以及规定比例为职工缴纳的住房公积金。</w:t>
      </w:r>
    </w:p>
    <w:p>
      <w:pPr>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14.基本支出：指为保障机构正常运转、完成日常工作任务而发生的人员支出和公用支出。</w:t>
      </w:r>
    </w:p>
    <w:p>
      <w:pPr>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15.项目支出：指在基本支出之外为完成特定行政任务和事业发展目标所发生的支出。</w:t>
      </w:r>
    </w:p>
    <w:p>
      <w:pPr>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16.经营支出：指事业单位在专业业务活动及其辅助活动之外开展非独立核算经营活动发生的支出。</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方正仿宋简体" w:hAnsi="方正仿宋简体" w:eastAsia="方正仿宋简体" w:cs="方正仿宋简体"/>
          <w:b/>
          <w:color w:val="000000"/>
          <w:sz w:val="32"/>
          <w:szCs w:val="32"/>
        </w:rPr>
      </w:pPr>
    </w:p>
    <w:p>
      <w:pPr>
        <w:numPr>
          <w:ilvl w:val="0"/>
          <w:numId w:val="3"/>
        </w:numPr>
        <w:spacing w:line="600" w:lineRule="exact"/>
        <w:ind w:left="0" w:leftChars="0" w:firstLine="0" w:firstLineChars="0"/>
        <w:jc w:val="center"/>
        <w:outlineLvl w:val="0"/>
        <w:rPr>
          <w:rStyle w:val="25"/>
          <w:rFonts w:hint="eastAsia" w:ascii="宋体" w:hAnsi="宋体" w:eastAsia="黑体"/>
          <w:b w:val="0"/>
        </w:rPr>
      </w:pPr>
      <w:r>
        <w:rPr>
          <w:rFonts w:ascii="宋体"/>
          <w:b/>
          <w:color w:val="000000"/>
          <w:sz w:val="44"/>
          <w:szCs w:val="44"/>
        </w:rPr>
        <w:br w:type="page"/>
      </w:r>
      <w:bookmarkStart w:id="52" w:name="_Toc15396614"/>
      <w:r>
        <w:rPr>
          <w:rStyle w:val="25"/>
          <w:rFonts w:hint="eastAsia" w:ascii="宋体" w:hAnsi="宋体" w:eastAsia="黑体"/>
          <w:b w:val="0"/>
        </w:rPr>
        <w:t>附件</w:t>
      </w:r>
      <w:bookmarkEnd w:id="52"/>
      <w:bookmarkStart w:id="53" w:name="_Toc15396615"/>
    </w:p>
    <w:p>
      <w:pPr>
        <w:numPr>
          <w:ilvl w:val="0"/>
          <w:numId w:val="0"/>
        </w:numPr>
        <w:spacing w:line="600" w:lineRule="exact"/>
        <w:ind w:leftChars="0"/>
        <w:outlineLvl w:val="0"/>
        <w:rPr>
          <w:rStyle w:val="25"/>
          <w:rFonts w:ascii="宋体" w:hAnsi="宋体" w:eastAsia="方正黑体简体" w:cs="方正黑体简体"/>
          <w:b w:val="0"/>
          <w:bCs w:val="0"/>
          <w:sz w:val="32"/>
          <w:szCs w:val="32"/>
        </w:rPr>
      </w:pPr>
      <w:r>
        <w:rPr>
          <w:rStyle w:val="25"/>
          <w:rFonts w:hint="eastAsia" w:ascii="宋体" w:hAnsi="宋体" w:eastAsia="方正黑体简体" w:cs="方正黑体简体"/>
          <w:b w:val="0"/>
          <w:bCs w:val="0"/>
          <w:sz w:val="32"/>
          <w:szCs w:val="32"/>
        </w:rPr>
        <w:t>附件1</w:t>
      </w:r>
      <w:bookmarkEnd w:id="53"/>
    </w:p>
    <w:p>
      <w:pPr>
        <w:spacing w:line="600" w:lineRule="exact"/>
        <w:jc w:val="center"/>
        <w:outlineLvl w:val="0"/>
        <w:rPr>
          <w:rFonts w:hint="eastAsia" w:ascii="宋体" w:hAnsi="宋体" w:eastAsia="方正黑体简体" w:cs="方正黑体简体"/>
          <w:sz w:val="36"/>
          <w:szCs w:val="36"/>
        </w:rPr>
      </w:pPr>
      <w:bookmarkStart w:id="54" w:name="_Toc15396616"/>
      <w:r>
        <w:rPr>
          <w:rFonts w:hint="eastAsia" w:ascii="宋体" w:hAnsi="宋体" w:eastAsia="方正黑体简体" w:cs="方正黑体简体"/>
          <w:sz w:val="36"/>
          <w:szCs w:val="36"/>
        </w:rPr>
        <w:t>利州区机关事务管理局2018年部门整体支出绩效</w:t>
      </w:r>
    </w:p>
    <w:p>
      <w:pPr>
        <w:spacing w:line="600" w:lineRule="exact"/>
        <w:jc w:val="center"/>
        <w:outlineLvl w:val="0"/>
        <w:rPr>
          <w:rFonts w:ascii="宋体" w:hAnsi="宋体" w:eastAsia="方正黑体简体" w:cs="方正黑体简体"/>
          <w:sz w:val="36"/>
          <w:szCs w:val="36"/>
        </w:rPr>
      </w:pPr>
      <w:r>
        <w:rPr>
          <w:rFonts w:hint="eastAsia" w:ascii="宋体" w:hAnsi="宋体" w:eastAsia="方正黑体简体" w:cs="方正黑体简体"/>
          <w:sz w:val="36"/>
          <w:szCs w:val="36"/>
        </w:rPr>
        <w:t>评价报告</w:t>
      </w:r>
      <w:bookmarkEnd w:id="54"/>
    </w:p>
    <w:p>
      <w:pPr>
        <w:spacing w:line="580" w:lineRule="exact"/>
        <w:ind w:firstLine="640" w:firstLineChars="200"/>
        <w:rPr>
          <w:rFonts w:ascii="宋体" w:hAnsi="宋体" w:eastAsia="方正仿宋简体" w:cs="方正仿宋简体"/>
          <w:sz w:val="32"/>
          <w:szCs w:val="32"/>
        </w:rPr>
      </w:pPr>
    </w:p>
    <w:p>
      <w:pPr>
        <w:spacing w:line="58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一、部门（单位）概况</w:t>
      </w:r>
    </w:p>
    <w:p>
      <w:pPr>
        <w:pStyle w:val="5"/>
        <w:adjustRightInd w:val="0"/>
        <w:snapToGrid w:val="0"/>
        <w:spacing w:beforeLines="0" w:line="576" w:lineRule="exact"/>
        <w:ind w:firstLine="640" w:firstLineChars="200"/>
        <w:rPr>
          <w:rFonts w:hint="eastAsia" w:ascii="方正仿宋简体" w:hAnsi="方正仿宋简体" w:eastAsia="方正仿宋简体" w:cs="方正仿宋简体"/>
          <w:color w:val="000000"/>
          <w:kern w:val="2"/>
          <w:sz w:val="32"/>
          <w:szCs w:val="32"/>
        </w:rPr>
      </w:pPr>
      <w:r>
        <w:rPr>
          <w:rFonts w:hint="eastAsia" w:ascii="方正仿宋简体" w:hAnsi="方正仿宋简体" w:eastAsia="方正仿宋简体" w:cs="方正仿宋简体"/>
          <w:sz w:val="32"/>
          <w:szCs w:val="32"/>
        </w:rPr>
        <w:t>（一）机构组成广元市利州区机关事务管理局性质是全额财政拨款、独立核算事业单位、</w:t>
      </w:r>
      <w:r>
        <w:rPr>
          <w:rFonts w:hint="eastAsia" w:ascii="方正仿宋简体" w:hAnsi="方正仿宋简体" w:eastAsia="方正仿宋简体" w:cs="方正仿宋简体"/>
          <w:color w:val="000000"/>
          <w:kern w:val="2"/>
          <w:sz w:val="32"/>
          <w:szCs w:val="32"/>
        </w:rPr>
        <w:t>内设机构5个。</w:t>
      </w:r>
    </w:p>
    <w:p>
      <w:pPr>
        <w:pStyle w:val="5"/>
        <w:adjustRightInd w:val="0"/>
        <w:snapToGrid w:val="0"/>
        <w:spacing w:beforeLines="0"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（二）机构职能</w:t>
      </w:r>
    </w:p>
    <w:p>
      <w:pPr>
        <w:pStyle w:val="5"/>
        <w:adjustRightInd w:val="0"/>
        <w:snapToGrid w:val="0"/>
        <w:spacing w:beforeLines="0" w:line="576" w:lineRule="exact"/>
        <w:ind w:firstLine="640" w:firstLineChars="200"/>
        <w:rPr>
          <w:rFonts w:hint="eastAsia" w:ascii="方正仿宋简体" w:hAnsi="方正仿宋简体" w:eastAsia="方正仿宋简体" w:cs="方正仿宋简体"/>
          <w:color w:val="000000"/>
          <w:kern w:val="2"/>
          <w:sz w:val="32"/>
          <w:szCs w:val="32"/>
        </w:rPr>
      </w:pPr>
      <w:r>
        <w:rPr>
          <w:rFonts w:hint="eastAsia" w:ascii="方正仿宋简体" w:hAnsi="方正仿宋简体" w:eastAsia="方正仿宋简体" w:cs="方正仿宋简体"/>
          <w:color w:val="000000"/>
          <w:kern w:val="2"/>
          <w:sz w:val="32"/>
          <w:szCs w:val="32"/>
        </w:rPr>
        <w:t>贯彻落实党和国家的路线、方针、政策和上级党委、政府的决议决定，严格按照国家《机关事务管理条例》等有关法规、规章制度和区委区政府赋予区机关事务管理局的职能职责开展机关后勤管理工作；负责对机关事务发展、改革进行政策研究和指导；会同有关部门协调解决机关事务工作中的共性问题；负责全区公共机构节能管理、机关安全保卫管理、国有资产管理、公务用车管理、机关办公区物业管理、机关食堂、会务服务、机关环境卫生管理和绿化美化等工作推进和落实，做好区四大班子领导后勤服务等工作。</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（三）人员概况</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现有在职人员12人；其中参公3人，机关工人1人，事业管理人员8人，退休7人，零聘人员110人。</w:t>
      </w:r>
    </w:p>
    <w:p>
      <w:pPr>
        <w:spacing w:line="58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二、部门财政资金收支情况</w:t>
      </w:r>
    </w:p>
    <w:p>
      <w:pPr>
        <w:spacing w:line="600" w:lineRule="exact"/>
        <w:ind w:firstLine="640" w:firstLineChars="200"/>
        <w:outlineLvl w:val="1"/>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（一）部门财政资金收入情况。</w:t>
      </w:r>
      <w:r>
        <w:rPr>
          <w:rFonts w:hint="eastAsia" w:ascii="方正仿宋简体" w:hAnsi="方正仿宋简体" w:eastAsia="方正仿宋简体" w:cs="方正仿宋简体"/>
          <w:color w:val="000000"/>
          <w:sz w:val="32"/>
          <w:szCs w:val="32"/>
        </w:rPr>
        <w:t>2018年本年收入合计971.96万元，其中：一般公共预算财政拨款收入971.96万元，占100%；政府性基金预算财政拨款收入0万元，占0%；国有资本经营预算财政拨款收入0万元，占0%；事业收入0万元，占0%；经营收入0万元，占0%；附属单位上缴收入0万元，占0%；其他收入0万元，占0%。</w:t>
      </w:r>
    </w:p>
    <w:p>
      <w:pPr>
        <w:spacing w:line="600" w:lineRule="exact"/>
        <w:ind w:firstLine="640"/>
        <w:rPr>
          <w:rFonts w:hint="eastAsia" w:ascii="方正仿宋简体" w:hAnsi="方正仿宋简体" w:eastAsia="方正仿宋简体" w:cs="方正仿宋简体"/>
          <w:color w:val="000000"/>
          <w:sz w:val="32"/>
          <w:szCs w:val="32"/>
          <w:shd w:val="pct10" w:color="auto" w:fill="FFFFFF"/>
        </w:rPr>
      </w:pPr>
      <w:r>
        <w:rPr>
          <w:rFonts w:hint="eastAsia" w:ascii="方正仿宋简体" w:hAnsi="方正仿宋简体" w:eastAsia="方正仿宋简体" w:cs="方正仿宋简体"/>
          <w:sz w:val="32"/>
          <w:szCs w:val="32"/>
        </w:rPr>
        <w:t>（二）部门财政资金支出情况。</w:t>
      </w:r>
      <w:r>
        <w:rPr>
          <w:rFonts w:hint="eastAsia" w:ascii="方正仿宋简体" w:hAnsi="方正仿宋简体" w:eastAsia="方正仿宋简体" w:cs="方正仿宋简体"/>
          <w:color w:val="000000"/>
          <w:sz w:val="32"/>
          <w:szCs w:val="32"/>
        </w:rPr>
        <w:t>2018年本年支出合计968.63万元，其中：</w:t>
      </w:r>
      <w:r>
        <w:rPr>
          <w:rFonts w:hint="eastAsia" w:ascii="方正仿宋简体" w:hAnsi="方正仿宋简体" w:eastAsia="方正仿宋简体" w:cs="方正仿宋简体"/>
          <w:sz w:val="32"/>
          <w:szCs w:val="32"/>
        </w:rPr>
        <w:t>基本支出965.36万元，占99.7%；项目支出3.27万元，占0.3%；上</w:t>
      </w:r>
      <w:r>
        <w:rPr>
          <w:rFonts w:hint="eastAsia" w:ascii="方正仿宋简体" w:hAnsi="方正仿宋简体" w:eastAsia="方正仿宋简体" w:cs="方正仿宋简体"/>
          <w:color w:val="000000"/>
          <w:sz w:val="32"/>
          <w:szCs w:val="32"/>
        </w:rPr>
        <w:t>缴上级支出0万元，占0%；经营支出0万元，占0%；对附属单位补助支出0万元，占0%。</w:t>
      </w:r>
    </w:p>
    <w:p>
      <w:pPr>
        <w:spacing w:line="580" w:lineRule="exact"/>
        <w:ind w:firstLine="640" w:firstLineChars="200"/>
        <w:rPr>
          <w:rFonts w:ascii="宋体" w:hAnsi="宋体" w:eastAsia="方正黑体简体" w:cs="方正黑体简体"/>
          <w:spacing w:val="-6"/>
          <w:sz w:val="32"/>
          <w:szCs w:val="32"/>
        </w:rPr>
      </w:pPr>
      <w:r>
        <w:rPr>
          <w:rFonts w:hint="eastAsia" w:ascii="宋体" w:hAnsi="宋体" w:eastAsia="方正黑体简体" w:cs="方正黑体简体"/>
          <w:sz w:val="32"/>
          <w:szCs w:val="32"/>
        </w:rPr>
        <w:t>三、</w:t>
      </w:r>
      <w:r>
        <w:rPr>
          <w:rFonts w:hint="eastAsia" w:ascii="宋体" w:hAnsi="宋体" w:eastAsia="方正黑体简体" w:cs="方正黑体简体"/>
          <w:spacing w:val="-6"/>
          <w:sz w:val="32"/>
          <w:szCs w:val="32"/>
        </w:rPr>
        <w:t>部门整体预算绩效管理情况（根据适用指标体系进行调整）</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（一）部门预算管理。</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机关事务管理局成立了以副局长吴元德为组长、各股室负责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100%，全年无违规违纪现象发生。</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（二）专项预算管理。</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机关事务管理局在项目管理实施时先制定工作计划、明确责任领导和具体负责人等，严格项目绩效评估，根据工作进程进行资金拨付使用。未达到目标或者工作执行不到位时，暂停资金使用，待整改后再进行拨付使用。全年无违规违纪现象发生。</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（三）结果应用情况。</w:t>
      </w:r>
    </w:p>
    <w:p>
      <w:pPr>
        <w:spacing w:line="576"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机关事务管理局整体预算管理情况良好，各种资金使用公正公开，不徇私舞弊，不违规违纪。全年利州区机关事务管理局打造绿色后勤，探索公共机构节能管理新模式，采取“四举措”加强实地督查和监督考核等措施，推进强制分类高质量、高效率。通过采取“四举措”加强实地督查和监督考核等措施，推进强制分类高质量、高效率。打造高效后勤，实现公车保障智慧化。为进一步提高公车保障效率，提升公车安全驾驶系数，我局探索出“三化一重”管理模式，通过人员管理制度化、公车调派网络化、运行管理数据化、重点加强安全教育的管理手段，达到司勤人员凝心聚力，公车调派全面把控，油耗数据规范透明，公务出行安全可靠的目的。打造节约后勤，办公用房管理工作有序推进。打造精品后勤，服务工作实现新跨越。圆满完成各项工作。</w:t>
      </w:r>
    </w:p>
    <w:p>
      <w:pPr>
        <w:spacing w:line="58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四、评价结论及建议</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（一）评价结论。2018年机关事务管理局顺利完成了各项目标任务，通过绩效目标考核，并取得优异成绩。</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（二）存在问题。全年在资金安排、高度上偶尔还存在不及时的现象。</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（三）改进建议。一是进一步加强财务人员业务水平的培训和提高；二是进一步完善财务管理制度，严格资金审批程序，加大资金监管力，确保各项资金正确使用，遵守资金使用制度，杜绝违规违纪现象。</w:t>
      </w:r>
    </w:p>
    <w:p>
      <w:pPr>
        <w:spacing w:line="580" w:lineRule="exact"/>
        <w:ind w:firstLine="640" w:firstLineChars="200"/>
        <w:rPr>
          <w:rFonts w:hint="eastAsia" w:ascii="方正仿宋简体" w:hAnsi="方正仿宋简体" w:eastAsia="方正仿宋简体" w:cs="方正仿宋简体"/>
          <w:sz w:val="32"/>
          <w:szCs w:val="32"/>
        </w:rPr>
      </w:pPr>
    </w:p>
    <w:p>
      <w:pPr>
        <w:widowControl/>
        <w:jc w:val="left"/>
        <w:rPr>
          <w:rFonts w:ascii="宋体" w:hAnsi="宋体" w:eastAsia="仿宋_GB2312" w:cs="仿宋_GB2312"/>
          <w:sz w:val="32"/>
          <w:szCs w:val="32"/>
        </w:rPr>
      </w:pPr>
      <w:r>
        <w:rPr>
          <w:rFonts w:ascii="宋体" w:hAnsi="宋体" w:eastAsia="仿宋_GB2312" w:cs="仿宋_GB2312"/>
          <w:sz w:val="32"/>
          <w:szCs w:val="32"/>
        </w:rPr>
        <w:br w:type="page"/>
      </w:r>
    </w:p>
    <w:p>
      <w:pPr>
        <w:pStyle w:val="3"/>
        <w:spacing w:before="0" w:after="0" w:line="530" w:lineRule="exact"/>
        <w:rPr>
          <w:rStyle w:val="25"/>
          <w:rFonts w:ascii="宋体" w:hAnsi="宋体" w:eastAsia="方正黑体简体" w:cs="方正黑体简体"/>
          <w:b w:val="0"/>
          <w:bCs w:val="0"/>
          <w:sz w:val="32"/>
          <w:szCs w:val="32"/>
        </w:rPr>
      </w:pPr>
      <w:bookmarkStart w:id="55" w:name="_Toc15396617"/>
      <w:r>
        <w:rPr>
          <w:rStyle w:val="25"/>
          <w:rFonts w:hint="eastAsia" w:ascii="宋体" w:hAnsi="宋体" w:eastAsia="方正黑体简体" w:cs="方正黑体简体"/>
          <w:b w:val="0"/>
          <w:bCs w:val="0"/>
          <w:sz w:val="32"/>
          <w:szCs w:val="32"/>
        </w:rPr>
        <w:t>附件2</w:t>
      </w:r>
      <w:bookmarkEnd w:id="55"/>
    </w:p>
    <w:p>
      <w:pPr>
        <w:spacing w:line="530" w:lineRule="exact"/>
        <w:rPr>
          <w:rFonts w:ascii="宋体" w:hAnsi="宋体"/>
        </w:rPr>
      </w:pPr>
    </w:p>
    <w:p>
      <w:pPr>
        <w:spacing w:line="530" w:lineRule="exact"/>
        <w:jc w:val="center"/>
        <w:rPr>
          <w:rFonts w:ascii="宋体" w:hAnsi="宋体" w:eastAsia="方正黑体简体" w:cs="方正黑体简体"/>
          <w:sz w:val="44"/>
          <w:szCs w:val="44"/>
        </w:rPr>
      </w:pPr>
      <w:r>
        <w:rPr>
          <w:rFonts w:hint="eastAsia" w:ascii="宋体" w:hAnsi="宋体" w:eastAsia="方正黑体简体" w:cs="方正黑体简体"/>
          <w:sz w:val="44"/>
          <w:szCs w:val="44"/>
        </w:rPr>
        <w:t>2018年利州区机关事务管理局公务用车运行保障经费项目支出绩效评价报告</w:t>
      </w:r>
    </w:p>
    <w:p>
      <w:pPr>
        <w:spacing w:line="530" w:lineRule="exact"/>
        <w:ind w:firstLine="640" w:firstLineChars="200"/>
        <w:rPr>
          <w:rFonts w:ascii="宋体" w:hAnsi="宋体" w:eastAsia="仿宋_GB2312" w:cs="仿宋_GB2312"/>
          <w:sz w:val="32"/>
          <w:szCs w:val="32"/>
        </w:rPr>
      </w:pPr>
    </w:p>
    <w:p>
      <w:pPr>
        <w:spacing w:line="53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一、评价工作开展及项目情况</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利州区机关事务管理局公务用车运行保障经费项目为了保障车辆平台正常运行。主要包括69名司勤人员劳务费用及69辆公务用车运行维护费。</w:t>
      </w:r>
    </w:p>
    <w:p>
      <w:pPr>
        <w:spacing w:line="53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二、评价结论及绩效分析</w:t>
      </w:r>
    </w:p>
    <w:p>
      <w:pPr>
        <w:pStyle w:val="24"/>
        <w:numPr>
          <w:ilvl w:val="0"/>
          <w:numId w:val="4"/>
        </w:numPr>
        <w:spacing w:line="53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运行保障经费项目全年预算数509万元，执行数为509万元，完成预算的100%。通过项目实施，通过人员管理制度化、公车调派网络化、运行管理数据化、重点加强安全教育的“三化一重”管理模式，达到司勤人员凝心聚力，公车调派全面把控，油耗数据规范透明，公务出行安全可靠。（包括项目评价得分表）</w:t>
      </w:r>
    </w:p>
    <w:p>
      <w:pPr>
        <w:jc w:val="center"/>
        <w:rPr>
          <w:rFonts w:ascii="宋体" w:hAnsi="宋体" w:eastAsia="方正黑体简体" w:cs="方正黑体简体"/>
          <w:sz w:val="32"/>
          <w:szCs w:val="32"/>
        </w:rPr>
      </w:pPr>
      <w:r>
        <w:rPr>
          <w:rFonts w:hint="eastAsia" w:ascii="宋体" w:hAnsi="宋体" w:eastAsia="方正黑体简体" w:cs="方正黑体简体"/>
          <w:sz w:val="32"/>
          <w:szCs w:val="32"/>
        </w:rPr>
        <w:t>公务用车运行保障经费项目支出绩效评价得分表</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5"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4"/>
              </w:rPr>
            </w:pPr>
            <w:r>
              <w:rPr>
                <w:rFonts w:hint="eastAsia" w:ascii="宋体" w:hAnsi="宋体" w:eastAsia="方正黑体简体" w:cs="方正黑体简体"/>
                <w:sz w:val="24"/>
              </w:rPr>
              <w:t>公务用车运行保障经费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211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数量指标</w:t>
            </w:r>
          </w:p>
          <w:p>
            <w:pPr>
              <w:widowControl/>
              <w:jc w:val="center"/>
              <w:textAlignment w:val="center"/>
              <w:rPr>
                <w:rFonts w:hint="eastAsia" w:ascii="宋体" w:hAnsi="宋体" w:cs="宋体"/>
                <w:color w:val="000000"/>
                <w:sz w:val="24"/>
              </w:rPr>
            </w:pPr>
          </w:p>
          <w:p>
            <w:pPr>
              <w:widowControl/>
              <w:jc w:val="center"/>
              <w:textAlignment w:val="center"/>
              <w:rPr>
                <w:rFonts w:hint="eastAsia" w:ascii="宋体" w:hAnsi="宋体" w:cs="宋体"/>
                <w:color w:val="000000"/>
                <w:sz w:val="24"/>
              </w:rPr>
            </w:pPr>
            <w:r>
              <w:rPr>
                <w:rFonts w:hint="eastAsia" w:ascii="宋体" w:hAnsi="宋体" w:cs="宋体"/>
                <w:color w:val="000000"/>
                <w:sz w:val="24"/>
              </w:rPr>
              <w:t>数量指标</w:t>
            </w:r>
          </w:p>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人员经费保障及公务用车运行维护费</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s="宋体"/>
                <w:color w:val="000000"/>
                <w:sz w:val="24"/>
              </w:rPr>
              <w:t>有效控制人员经费、维修费、洗车、过路费等运行维护费</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s="宋体"/>
                <w:color w:val="000000"/>
                <w:sz w:val="24"/>
              </w:rPr>
              <w:t>车辆安全运行</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rPr>
          <w:rFonts w:ascii="宋体" w:hAnsi="宋体" w:eastAsia="方正黑体简体" w:cs="方正黑体简体"/>
          <w:sz w:val="32"/>
          <w:szCs w:val="32"/>
        </w:rPr>
      </w:pPr>
      <w:r>
        <w:rPr>
          <w:rFonts w:hint="eastAsia" w:ascii="宋体" w:hAnsi="宋体" w:eastAsia="方正黑体简体" w:cs="方正黑体简体"/>
          <w:sz w:val="32"/>
          <w:szCs w:val="32"/>
        </w:rPr>
        <w:t xml:space="preserve"> </w:t>
      </w:r>
    </w:p>
    <w:p>
      <w:pPr>
        <w:spacing w:line="53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（二）绩效分析</w:t>
      </w:r>
    </w:p>
    <w:p>
      <w:pPr>
        <w:spacing w:line="53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1、项目决策</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运行保障经费项目通过人员管理制度化、公车调派网络化、运行管理数据化、重点加强安全教育的“三化一重”管理模式，达到司勤人员凝心聚力，公车调派全面把控，油耗数据规范透明，公务出行安全可靠。绩效目标设置了质量指标和可持续影响指标，分别考核该项目的完成数量、质量和满意度等。</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2、项目管理</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资金分配全年预算数509万元，分别保障69名司勤人员的劳费及69辆公务用车运行维护费，全年支出合计509万元，完成年初预算数。</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3、项目绩效</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保障69名驾驶员人员工资、年终绩效考核奖、正式驾驶员下乡补助、69辆公务用车运维费、车辆平台建设维护费。</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left="640"/>
        <w:rPr>
          <w:rFonts w:hint="eastAsia" w:ascii="仿宋" w:hAnsi="仿宋" w:eastAsia="仿宋" w:cs="仿宋_GB2312"/>
          <w:sz w:val="32"/>
          <w:szCs w:val="32"/>
        </w:rPr>
      </w:pPr>
      <w:r>
        <w:rPr>
          <w:rFonts w:hint="eastAsia" w:ascii="仿宋" w:hAnsi="仿宋" w:eastAsia="仿宋" w:cs="仿宋_GB2312"/>
          <w:sz w:val="32"/>
          <w:szCs w:val="32"/>
        </w:rPr>
        <w:t>管理有待加强。</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下一步改进措施：加强培训，提高司勤人员综合素质。</w:t>
      </w:r>
    </w:p>
    <w:p>
      <w:pPr>
        <w:spacing w:line="530" w:lineRule="exact"/>
        <w:jc w:val="center"/>
        <w:rPr>
          <w:rFonts w:hint="eastAsia" w:ascii="方正仿宋简体" w:hAnsi="方正仿宋简体" w:eastAsia="方正仿宋简体" w:cs="方正仿宋简体"/>
          <w:sz w:val="32"/>
          <w:szCs w:val="32"/>
        </w:rPr>
      </w:pPr>
      <w:bookmarkStart w:id="56" w:name="_Toc15396618"/>
      <w:r>
        <w:rPr>
          <w:rFonts w:hint="eastAsia" w:ascii="方正仿宋简体" w:hAnsi="方正仿宋简体" w:eastAsia="方正仿宋简体" w:cs="方正仿宋简体"/>
          <w:sz w:val="32"/>
          <w:szCs w:val="32"/>
        </w:rPr>
        <w:t>2018年利州区机关事务管理局第一书记生活补助及凉山州脱贫攻坚工作队经费项目支出绩效评价报告</w:t>
      </w:r>
    </w:p>
    <w:p>
      <w:pPr>
        <w:spacing w:line="530" w:lineRule="exact"/>
        <w:ind w:firstLine="160" w:firstLineChars="50"/>
        <w:rPr>
          <w:rFonts w:ascii="宋体" w:hAnsi="宋体" w:eastAsia="方正黑体简体" w:cs="方正黑体简体"/>
          <w:sz w:val="32"/>
          <w:szCs w:val="32"/>
        </w:rPr>
      </w:pPr>
      <w:r>
        <w:rPr>
          <w:rFonts w:hint="eastAsia" w:ascii="宋体" w:hAnsi="宋体" w:eastAsia="方正黑体简体" w:cs="方正黑体简体"/>
          <w:sz w:val="32"/>
          <w:szCs w:val="32"/>
        </w:rPr>
        <w:t>一、评价工作开展及项目情况</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利州区机关事务管理局第一书记生活补助及凉山州脱贫攻坚工作队经费项目为了保障脱贫攻坚正常运行。主要包括1名名第一书记和1名凉山州脱贫攻坚工作队员工作经费。</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二、评价结论及绩效分析</w:t>
      </w:r>
    </w:p>
    <w:p>
      <w:pPr>
        <w:pStyle w:val="24"/>
        <w:numPr>
          <w:ilvl w:val="0"/>
          <w:numId w:val="4"/>
        </w:numPr>
        <w:spacing w:line="53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第一书记生活补助及凉山州脱贫攻坚工作队经费项目全年预算数3.27万元，执行数为3.27万元，完成预算的100%。通过项目实施，</w:t>
      </w:r>
      <w:r>
        <w:rPr>
          <w:rFonts w:hint="eastAsia" w:ascii="方正仿宋简体" w:hAnsi="方正仿宋简体" w:eastAsia="方正仿宋简体" w:cs="方正仿宋简体"/>
          <w:color w:val="000000"/>
          <w:sz w:val="32"/>
          <w:szCs w:val="32"/>
        </w:rPr>
        <w:t>倾心助力真帮扶，</w:t>
      </w:r>
      <w:r>
        <w:rPr>
          <w:rFonts w:hint="eastAsia" w:ascii="方正仿宋简体" w:hAnsi="方正仿宋简体" w:eastAsia="方正仿宋简体" w:cs="方正仿宋简体"/>
          <w:sz w:val="32"/>
          <w:szCs w:val="32"/>
        </w:rPr>
        <w:t>脱贫攻坚工作得到进一步提升。（包括项目评价得分表）</w:t>
      </w:r>
    </w:p>
    <w:p>
      <w:pPr>
        <w:jc w:val="center"/>
        <w:rPr>
          <w:rFonts w:ascii="宋体" w:hAnsi="宋体" w:eastAsia="方正黑体简体" w:cs="方正黑体简体"/>
          <w:sz w:val="32"/>
          <w:szCs w:val="32"/>
        </w:rPr>
      </w:pPr>
      <w:r>
        <w:rPr>
          <w:rFonts w:hint="eastAsia" w:ascii="方正仿宋简体" w:hAnsi="方正仿宋简体" w:eastAsia="方正仿宋简体" w:cs="方正仿宋简体"/>
          <w:sz w:val="32"/>
          <w:szCs w:val="32"/>
        </w:rPr>
        <w:t>第一书记生活补助及凉山州脱贫攻坚工作队经费项目支出绩效</w:t>
      </w:r>
      <w:r>
        <w:rPr>
          <w:rFonts w:hint="eastAsia" w:ascii="宋体" w:hAnsi="宋体" w:eastAsia="方正黑体简体" w:cs="方正黑体简体"/>
          <w:sz w:val="32"/>
          <w:szCs w:val="32"/>
        </w:rPr>
        <w:t>评价得分表</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4"/>
              </w:rPr>
            </w:pPr>
            <w:r>
              <w:rPr>
                <w:rFonts w:hint="eastAsia" w:ascii="宋体" w:hAnsi="宋体" w:eastAsia="方正黑体简体" w:cs="方正黑体简体"/>
                <w:sz w:val="24"/>
              </w:rPr>
              <w:t>第一书记生活补助及凉山州脱贫攻坚工作队经费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211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第一书记及工作队员</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353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每月统计各项报表、走访贫困户</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113" w:type="dxa"/>
            <w:tcBorders>
              <w:top w:val="nil"/>
              <w:left w:val="nil"/>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可持续影响指标</w:t>
            </w:r>
          </w:p>
        </w:tc>
        <w:tc>
          <w:tcPr>
            <w:tcW w:w="353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组织开展各项宣传周活动，提升贫困户及群众对政策的知晓度。</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rPr>
              <w:t>满意度指标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以就贫困户满意度为指标</w:t>
            </w:r>
          </w:p>
        </w:tc>
        <w:tc>
          <w:tcPr>
            <w:tcW w:w="1311" w:type="dxa"/>
            <w:tcBorders>
              <w:top w:val="single" w:color="auto" w:sz="4" w:space="0"/>
              <w:left w:val="nil"/>
              <w:bottom w:val="single" w:color="auto" w:sz="4" w:space="0"/>
              <w:right w:val="single" w:color="auto" w:sz="4" w:space="0"/>
            </w:tcBorders>
            <w:vAlign w:val="center"/>
          </w:tcPr>
          <w:p>
            <w:pPr>
              <w:widowControl/>
              <w:ind w:firstLine="480" w:firstLineChars="200"/>
              <w:textAlignment w:val="center"/>
              <w:rPr>
                <w:rFonts w:hint="eastAsia" w:ascii="宋体" w:hAnsi="宋体" w:cs="宋体"/>
                <w:color w:val="000000"/>
                <w:sz w:val="24"/>
              </w:rPr>
            </w:pPr>
            <w:r>
              <w:rPr>
                <w:rFonts w:hint="eastAsia" w:ascii="宋体" w:hAnsi="宋体" w:cs="宋体"/>
                <w:color w:val="000000"/>
                <w:sz w:val="24"/>
              </w:rPr>
              <w:t>20</w:t>
            </w:r>
          </w:p>
        </w:tc>
        <w:tc>
          <w:tcPr>
            <w:tcW w:w="1311" w:type="dxa"/>
            <w:tcBorders>
              <w:top w:val="single" w:color="auto" w:sz="4" w:space="0"/>
              <w:left w:val="nil"/>
              <w:bottom w:val="single" w:color="auto" w:sz="4" w:space="0"/>
              <w:right w:val="single" w:color="auto" w:sz="4" w:space="0"/>
            </w:tcBorders>
            <w:vAlign w:val="center"/>
          </w:tcPr>
          <w:p>
            <w:pPr>
              <w:widowControl/>
              <w:ind w:firstLine="480" w:firstLineChars="200"/>
              <w:textAlignment w:val="center"/>
              <w:rPr>
                <w:rFonts w:hint="eastAsia" w:ascii="宋体" w:hAnsi="宋体" w:cs="宋体"/>
                <w:color w:val="000000"/>
                <w:sz w:val="24"/>
              </w:rPr>
            </w:pPr>
            <w:r>
              <w:rPr>
                <w:rFonts w:hint="eastAsia"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rPr>
          <w:rFonts w:ascii="宋体" w:hAnsi="宋体" w:eastAsia="方正黑体简体" w:cs="方正黑体简体"/>
          <w:sz w:val="32"/>
          <w:szCs w:val="32"/>
        </w:rPr>
      </w:pPr>
    </w:p>
    <w:p>
      <w:pPr>
        <w:spacing w:line="53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（二）绩效分析</w:t>
      </w:r>
    </w:p>
    <w:p>
      <w:pPr>
        <w:spacing w:line="53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1、项目决策</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书记生活补助及凉山州脱贫攻坚工作队经费项目通过通过对人员经费进行保障，脱贫攻坚工作进一步得到提高。绩效目标设置了质量指标、可持续影响、满意度指标，分别考核该项目的完成数量、可持续和满意度等。</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2、项目管理</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资金分配全年预算数3.27万元，分别保障1名第一书记和1名工作队员。全年支出合计3.27万元，完成年初预算数。</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3、项目绩效</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保障1名1名第一书记和1名工作队员费用。</w:t>
      </w:r>
    </w:p>
    <w:p>
      <w:pPr>
        <w:spacing w:line="580" w:lineRule="exact"/>
        <w:ind w:left="319" w:leftChars="152" w:firstLine="320" w:firstLineChars="1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三、存在主要问题经费支付，制约了脱贫工作的开展。</w:t>
      </w:r>
    </w:p>
    <w:p>
      <w:pPr>
        <w:spacing w:line="580" w:lineRule="exact"/>
        <w:ind w:left="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四、相关措施建议</w:t>
      </w:r>
    </w:p>
    <w:p>
      <w:pPr>
        <w:tabs>
          <w:tab w:val="left" w:pos="312"/>
        </w:tabs>
        <w:spacing w:line="580" w:lineRule="exact"/>
        <w:ind w:left="3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下一步改进措施：争取资金，进一步保障脱贫工作顺利开展。</w:t>
      </w:r>
    </w:p>
    <w:p>
      <w:pPr>
        <w:spacing w:line="53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公务用车购置项目项目支出绩效评价报告</w:t>
      </w:r>
    </w:p>
    <w:p>
      <w:pPr>
        <w:spacing w:line="530" w:lineRule="exact"/>
        <w:ind w:firstLine="160" w:firstLineChars="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一、评价工作开展及项目情况</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利州区机关事务管理局公务用车购置项目项目为了保障脱贫攻坚正常运行。主要包括1名名第一书记和1名凉山州脱贫攻坚工作队员工作经费。</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二、评价结论及绩效分析</w:t>
      </w:r>
    </w:p>
    <w:p>
      <w:pPr>
        <w:pStyle w:val="24"/>
        <w:numPr>
          <w:ilvl w:val="0"/>
          <w:numId w:val="4"/>
        </w:numPr>
        <w:spacing w:line="530" w:lineRule="exact"/>
        <w:ind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评价结论</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公务用车购置项目全年预算数128万元，执行数为128万元，完成预算的100%。通过项目实施，</w:t>
      </w:r>
      <w:r>
        <w:rPr>
          <w:rFonts w:hint="eastAsia" w:ascii="方正仿宋简体" w:hAnsi="方正仿宋简体" w:eastAsia="方正仿宋简体" w:cs="方正仿宋简体"/>
          <w:color w:val="000000"/>
          <w:sz w:val="32"/>
          <w:szCs w:val="32"/>
        </w:rPr>
        <w:t>保全车辆平台工作正常运行。</w:t>
      </w:r>
      <w:r>
        <w:rPr>
          <w:rFonts w:hint="eastAsia" w:ascii="方正仿宋简体" w:hAnsi="方正仿宋简体" w:eastAsia="方正仿宋简体" w:cs="方正仿宋简体"/>
          <w:sz w:val="32"/>
          <w:szCs w:val="32"/>
        </w:rPr>
        <w:t>（包括项目评价得分表）</w:t>
      </w:r>
    </w:p>
    <w:p>
      <w:pPr>
        <w:spacing w:line="580" w:lineRule="exact"/>
        <w:ind w:firstLine="640" w:firstLineChars="200"/>
        <w:rPr>
          <w:rFonts w:ascii="仿宋" w:hAnsi="仿宋" w:eastAsia="仿宋" w:cs="仿宋_GB2312"/>
          <w:sz w:val="32"/>
          <w:szCs w:val="32"/>
        </w:rPr>
      </w:pPr>
    </w:p>
    <w:p>
      <w:pPr>
        <w:jc w:val="center"/>
        <w:rPr>
          <w:rFonts w:ascii="宋体" w:hAnsi="宋体" w:eastAsia="方正黑体简体" w:cs="方正黑体简体"/>
          <w:sz w:val="32"/>
          <w:szCs w:val="32"/>
        </w:rPr>
      </w:pPr>
      <w:r>
        <w:rPr>
          <w:rFonts w:hint="eastAsia" w:ascii="宋体" w:hAnsi="宋体" w:eastAsia="方正黑体简体" w:cs="方正黑体简体"/>
          <w:sz w:val="32"/>
          <w:szCs w:val="32"/>
        </w:rPr>
        <w:t>公务用车购置项目支出绩效评价得分表</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4"/>
              </w:rPr>
            </w:pPr>
            <w:r>
              <w:rPr>
                <w:rFonts w:hint="eastAsia" w:ascii="宋体" w:hAnsi="宋体" w:eastAsia="方正黑体简体" w:cs="方正黑体简体"/>
                <w:sz w:val="24"/>
              </w:rPr>
              <w:t>公务用车购置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211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spacing w:line="300" w:lineRule="exact"/>
              <w:textAlignment w:val="center"/>
              <w:rPr>
                <w:rFonts w:ascii="宋体" w:hAnsi="宋体" w:cs="宋体"/>
                <w:color w:val="000000"/>
                <w:sz w:val="24"/>
              </w:rPr>
            </w:pPr>
            <w:r>
              <w:rPr>
                <w:rFonts w:hint="eastAsia" w:ascii="宋体" w:hAnsi="宋体" w:cs="宋体"/>
                <w:color w:val="000000"/>
                <w:szCs w:val="21"/>
              </w:rPr>
              <w:t>购买公务用车</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353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 w:val="24"/>
              </w:rPr>
            </w:pPr>
            <w:r>
              <w:rPr>
                <w:rFonts w:hint="eastAsia" w:ascii="宋体" w:hAnsi="宋体" w:cs="宋体"/>
                <w:color w:val="000000"/>
                <w:sz w:val="24"/>
              </w:rPr>
              <w:t>公务出行得到保障</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 w:val="24"/>
              </w:rPr>
            </w:pPr>
            <w:r>
              <w:rPr>
                <w:rFonts w:ascii="宋体" w:hAnsi="宋体" w:cs="宋体"/>
                <w:color w:val="000000"/>
                <w:sz w:val="24"/>
              </w:rPr>
              <w:t>提高用车人员满意度</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131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c>
          <w:tcPr>
            <w:tcW w:w="3535" w:type="dxa"/>
          </w:tcPr>
          <w:p>
            <w:pPr>
              <w:widowControl/>
              <w:jc w:val="center"/>
              <w:textAlignment w:val="center"/>
              <w:rPr>
                <w:rFonts w:ascii="宋体" w:hAnsi="宋体" w:cs="宋体"/>
                <w:color w:val="000000"/>
                <w:sz w:val="24"/>
              </w:rPr>
            </w:pPr>
          </w:p>
        </w:tc>
        <w:tc>
          <w:tcPr>
            <w:tcW w:w="1311" w:type="dxa"/>
            <w:tcBorders>
              <w:top w:val="single" w:color="auto" w:sz="4" w:space="0"/>
              <w:left w:val="nil"/>
              <w:bottom w:val="single" w:color="auto" w:sz="4" w:space="0"/>
              <w:right w:val="single" w:color="auto" w:sz="4" w:space="0"/>
            </w:tcBorders>
            <w:vAlign w:val="center"/>
          </w:tcPr>
          <w:p>
            <w:pPr>
              <w:widowControl/>
              <w:ind w:firstLine="480" w:firstLineChars="200"/>
              <w:textAlignment w:val="center"/>
              <w:rPr>
                <w:rFonts w:hint="eastAsia" w:ascii="宋体" w:hAnsi="宋体" w:cs="宋体"/>
                <w:color w:val="000000"/>
                <w:sz w:val="24"/>
              </w:rPr>
            </w:pPr>
          </w:p>
        </w:tc>
        <w:tc>
          <w:tcPr>
            <w:tcW w:w="1311" w:type="dxa"/>
            <w:tcBorders>
              <w:top w:val="single" w:color="auto" w:sz="4" w:space="0"/>
              <w:left w:val="nil"/>
              <w:bottom w:val="single" w:color="auto" w:sz="4" w:space="0"/>
              <w:right w:val="single" w:color="auto" w:sz="4" w:space="0"/>
            </w:tcBorders>
            <w:vAlign w:val="center"/>
          </w:tcPr>
          <w:p>
            <w:pPr>
              <w:widowControl/>
              <w:ind w:firstLine="480" w:firstLineChars="200"/>
              <w:textAlignment w:val="center"/>
              <w:rPr>
                <w:rFonts w:hint="eastAsia" w:ascii="宋体" w:hAnsi="宋体" w:cs="宋体"/>
                <w:color w:val="000000"/>
                <w:sz w:val="24"/>
              </w:rPr>
            </w:pPr>
          </w:p>
        </w:tc>
      </w:tr>
    </w:tbl>
    <w:p>
      <w:pPr>
        <w:spacing w:line="530" w:lineRule="exact"/>
        <w:rPr>
          <w:rFonts w:ascii="宋体" w:hAnsi="宋体" w:eastAsia="方正黑体简体" w:cs="方正黑体简体"/>
          <w:sz w:val="32"/>
          <w:szCs w:val="32"/>
        </w:rPr>
      </w:pPr>
      <w:r>
        <w:rPr>
          <w:rFonts w:hint="eastAsia" w:ascii="宋体" w:hAnsi="宋体" w:eastAsia="方正黑体简体" w:cs="方正黑体简体"/>
          <w:sz w:val="32"/>
          <w:szCs w:val="32"/>
        </w:rPr>
        <w:t>（二）绩效分析</w:t>
      </w:r>
    </w:p>
    <w:p>
      <w:pPr>
        <w:spacing w:line="530" w:lineRule="exact"/>
        <w:ind w:firstLine="640" w:firstLineChars="200"/>
        <w:rPr>
          <w:rFonts w:ascii="宋体" w:hAnsi="宋体" w:eastAsia="方正黑体简体" w:cs="方正黑体简体"/>
          <w:sz w:val="32"/>
          <w:szCs w:val="32"/>
        </w:rPr>
      </w:pPr>
      <w:r>
        <w:rPr>
          <w:rFonts w:hint="eastAsia" w:ascii="宋体" w:hAnsi="宋体" w:eastAsia="方正黑体简体" w:cs="方正黑体简体"/>
          <w:sz w:val="32"/>
          <w:szCs w:val="32"/>
        </w:rPr>
        <w:t>1、项目决策</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公务用车购置项目通过对新购公务用车2辆。公务用车得到有效保障。绩效目标设置了质量指标、数量指标、满意度指标，分别考核该项目的完成质量、数量、满意度等。</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2、项目管理</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资金分配全年预算数128万元，新购公务用车2辆。全年支出合计128万元，完成年初预算数。</w:t>
      </w:r>
    </w:p>
    <w:p>
      <w:pPr>
        <w:spacing w:line="53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3、项目绩效</w:t>
      </w:r>
    </w:p>
    <w:p>
      <w:pPr>
        <w:spacing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新购公务用车2辆。</w:t>
      </w:r>
    </w:p>
    <w:p>
      <w:pPr>
        <w:spacing w:line="580" w:lineRule="exact"/>
        <w:ind w:left="319" w:leftChars="152" w:firstLine="320" w:firstLineChars="1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三、存在主要问题：无</w:t>
      </w:r>
    </w:p>
    <w:p>
      <w:pPr>
        <w:spacing w:line="580" w:lineRule="exact"/>
        <w:ind w:left="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四、相关措施建议：无</w:t>
      </w:r>
    </w:p>
    <w:p>
      <w:pPr>
        <w:spacing w:line="600" w:lineRule="exact"/>
        <w:jc w:val="center"/>
        <w:outlineLvl w:val="0"/>
        <w:rPr>
          <w:rFonts w:hint="eastAsia" w:ascii="仿宋" w:hAnsi="仿宋" w:eastAsia="仿宋" w:cs="仿宋_GB2312"/>
          <w:sz w:val="32"/>
          <w:szCs w:val="32"/>
        </w:rPr>
      </w:pPr>
    </w:p>
    <w:p>
      <w:pPr>
        <w:spacing w:line="600" w:lineRule="exact"/>
        <w:jc w:val="center"/>
        <w:outlineLvl w:val="0"/>
        <w:rPr>
          <w:rStyle w:val="25"/>
          <w:rFonts w:ascii="宋体" w:hAnsi="宋体" w:eastAsia="黑体"/>
          <w:b w:val="0"/>
        </w:rPr>
      </w:pPr>
      <w:r>
        <w:rPr>
          <w:rFonts w:hint="eastAsia" w:ascii="宋体" w:hAnsi="宋体" w:eastAsia="黑体"/>
          <w:color w:val="000000"/>
          <w:sz w:val="44"/>
          <w:szCs w:val="44"/>
        </w:rPr>
        <w:t>第</w:t>
      </w:r>
      <w:r>
        <w:rPr>
          <w:rStyle w:val="25"/>
          <w:rFonts w:hint="eastAsia" w:ascii="宋体" w:hAnsi="宋体" w:eastAsia="黑体"/>
          <w:b w:val="0"/>
        </w:rPr>
        <w:t>五部分 附表</w:t>
      </w:r>
      <w:bookmarkEnd w:id="51"/>
      <w:bookmarkEnd w:id="56"/>
    </w:p>
    <w:p>
      <w:pPr>
        <w:spacing w:line="600" w:lineRule="exact"/>
        <w:jc w:val="center"/>
        <w:outlineLvl w:val="0"/>
        <w:rPr>
          <w:rFonts w:ascii="宋体" w:hAnsi="宋体" w:eastAsia="仿宋"/>
          <w:b/>
          <w:color w:val="000000"/>
          <w:sz w:val="44"/>
          <w:szCs w:val="44"/>
        </w:rPr>
      </w:pPr>
    </w:p>
    <w:p>
      <w:pPr>
        <w:pStyle w:val="3"/>
        <w:rPr>
          <w:rFonts w:ascii="宋体" w:hAnsi="宋体" w:eastAsia="方正仿宋简体" w:cs="方正仿宋简体"/>
          <w:color w:val="000000"/>
        </w:rPr>
      </w:pPr>
      <w:bookmarkStart w:id="57" w:name="_Toc15396619"/>
      <w:r>
        <w:rPr>
          <w:rFonts w:hint="eastAsia" w:ascii="宋体" w:hAnsi="宋体" w:eastAsia="方正仿宋简体" w:cs="方正仿宋简体"/>
          <w:b w:val="0"/>
          <w:color w:val="000000"/>
        </w:rPr>
        <w:t>一、收</w:t>
      </w:r>
      <w:r>
        <w:rPr>
          <w:rStyle w:val="26"/>
          <w:rFonts w:hint="eastAsia" w:ascii="宋体" w:hAnsi="宋体" w:eastAsia="方正仿宋简体" w:cs="方正仿宋简体"/>
          <w:b w:val="0"/>
          <w:bCs w:val="0"/>
        </w:rPr>
        <w:t>入支出决算总表</w:t>
      </w:r>
      <w:bookmarkEnd w:id="57"/>
    </w:p>
    <w:p>
      <w:pPr>
        <w:pStyle w:val="3"/>
        <w:rPr>
          <w:rFonts w:ascii="宋体" w:hAnsi="宋体" w:eastAsia="方正仿宋简体" w:cs="方正仿宋简体"/>
          <w:color w:val="000000"/>
        </w:rPr>
      </w:pPr>
      <w:bookmarkStart w:id="58" w:name="_Toc15396620"/>
      <w:r>
        <w:rPr>
          <w:rFonts w:hint="eastAsia" w:ascii="宋体" w:hAnsi="宋体" w:eastAsia="方正仿宋简体" w:cs="方正仿宋简体"/>
          <w:b w:val="0"/>
          <w:color w:val="000000"/>
        </w:rPr>
        <w:t>二、收</w:t>
      </w:r>
      <w:r>
        <w:rPr>
          <w:rStyle w:val="26"/>
          <w:rFonts w:hint="eastAsia" w:ascii="宋体" w:hAnsi="宋体" w:eastAsia="方正仿宋简体" w:cs="方正仿宋简体"/>
          <w:b w:val="0"/>
          <w:bCs w:val="0"/>
        </w:rPr>
        <w:t>入总表</w:t>
      </w:r>
      <w:bookmarkEnd w:id="58"/>
    </w:p>
    <w:p>
      <w:pPr>
        <w:pStyle w:val="3"/>
        <w:rPr>
          <w:rFonts w:ascii="宋体" w:hAnsi="宋体" w:eastAsia="方正仿宋简体" w:cs="方正仿宋简体"/>
          <w:color w:val="000000"/>
        </w:rPr>
      </w:pPr>
      <w:bookmarkStart w:id="59" w:name="_Toc15396621"/>
      <w:r>
        <w:rPr>
          <w:rStyle w:val="26"/>
          <w:rFonts w:hint="eastAsia" w:ascii="宋体" w:hAnsi="宋体" w:eastAsia="方正仿宋简体" w:cs="方正仿宋简体"/>
          <w:b w:val="0"/>
          <w:bCs w:val="0"/>
        </w:rPr>
        <w:t>三、</w:t>
      </w:r>
      <w:r>
        <w:rPr>
          <w:rFonts w:hint="eastAsia" w:ascii="宋体" w:hAnsi="宋体" w:eastAsia="方正仿宋简体" w:cs="方正仿宋简体"/>
          <w:b w:val="0"/>
          <w:color w:val="000000"/>
        </w:rPr>
        <w:t>支</w:t>
      </w:r>
      <w:r>
        <w:rPr>
          <w:rStyle w:val="26"/>
          <w:rFonts w:hint="eastAsia" w:ascii="宋体" w:hAnsi="宋体" w:eastAsia="方正仿宋简体" w:cs="方正仿宋简体"/>
          <w:b w:val="0"/>
          <w:bCs w:val="0"/>
        </w:rPr>
        <w:t>出总表</w:t>
      </w:r>
      <w:bookmarkEnd w:id="59"/>
    </w:p>
    <w:p>
      <w:pPr>
        <w:pStyle w:val="3"/>
        <w:rPr>
          <w:rFonts w:ascii="宋体" w:hAnsi="宋体" w:eastAsia="方正仿宋简体" w:cs="方正仿宋简体"/>
          <w:b w:val="0"/>
          <w:color w:val="000000"/>
        </w:rPr>
      </w:pPr>
      <w:bookmarkStart w:id="60" w:name="_Toc15396622"/>
      <w:r>
        <w:rPr>
          <w:rStyle w:val="26"/>
          <w:rFonts w:hint="eastAsia" w:ascii="宋体" w:hAnsi="宋体" w:eastAsia="方正仿宋简体" w:cs="方正仿宋简体"/>
          <w:b w:val="0"/>
          <w:bCs w:val="0"/>
        </w:rPr>
        <w:t>四、</w:t>
      </w:r>
      <w:r>
        <w:rPr>
          <w:rFonts w:hint="eastAsia" w:ascii="宋体" w:hAnsi="宋体" w:eastAsia="方正仿宋简体" w:cs="方正仿宋简体"/>
          <w:b w:val="0"/>
          <w:color w:val="000000"/>
        </w:rPr>
        <w:t>财</w:t>
      </w:r>
      <w:r>
        <w:rPr>
          <w:rStyle w:val="26"/>
          <w:rFonts w:hint="eastAsia" w:ascii="宋体" w:hAnsi="宋体" w:eastAsia="方正仿宋简体" w:cs="方正仿宋简体"/>
          <w:b w:val="0"/>
          <w:bCs w:val="0"/>
        </w:rPr>
        <w:t>政拨款收入支出决算总表</w:t>
      </w:r>
      <w:bookmarkEnd w:id="60"/>
    </w:p>
    <w:p>
      <w:pPr>
        <w:pStyle w:val="3"/>
        <w:rPr>
          <w:rFonts w:ascii="宋体" w:hAnsi="宋体" w:eastAsia="方正仿宋简体" w:cs="方正仿宋简体"/>
          <w:color w:val="000000"/>
        </w:rPr>
      </w:pPr>
      <w:bookmarkStart w:id="61" w:name="_Toc15396623"/>
      <w:r>
        <w:rPr>
          <w:rStyle w:val="26"/>
          <w:rFonts w:hint="eastAsia" w:ascii="宋体" w:hAnsi="宋体" w:eastAsia="方正仿宋简体" w:cs="方正仿宋简体"/>
          <w:b w:val="0"/>
          <w:bCs w:val="0"/>
        </w:rPr>
        <w:t>五、</w:t>
      </w:r>
      <w:r>
        <w:rPr>
          <w:rFonts w:hint="eastAsia" w:ascii="宋体" w:hAnsi="宋体" w:eastAsia="方正仿宋简体" w:cs="方正仿宋简体"/>
          <w:b w:val="0"/>
          <w:color w:val="000000"/>
        </w:rPr>
        <w:t>财</w:t>
      </w:r>
      <w:r>
        <w:rPr>
          <w:rStyle w:val="26"/>
          <w:rFonts w:hint="eastAsia" w:ascii="宋体" w:hAnsi="宋体" w:eastAsia="方正仿宋简体" w:cs="方正仿宋简体"/>
          <w:b w:val="0"/>
          <w:bCs w:val="0"/>
        </w:rPr>
        <w:t>政拨款支出决算明细表（政府经济分类科目）</w:t>
      </w:r>
      <w:bookmarkEnd w:id="61"/>
    </w:p>
    <w:p>
      <w:pPr>
        <w:pStyle w:val="3"/>
        <w:rPr>
          <w:rFonts w:ascii="宋体" w:hAnsi="宋体" w:eastAsia="方正仿宋简体" w:cs="方正仿宋简体"/>
          <w:color w:val="000000"/>
        </w:rPr>
      </w:pPr>
      <w:bookmarkStart w:id="62" w:name="_Toc15396624"/>
      <w:r>
        <w:rPr>
          <w:rStyle w:val="26"/>
          <w:rFonts w:hint="eastAsia" w:ascii="宋体" w:hAnsi="宋体" w:eastAsia="方正仿宋简体" w:cs="方正仿宋简体"/>
          <w:b w:val="0"/>
          <w:bCs w:val="0"/>
        </w:rPr>
        <w:t>六、</w:t>
      </w:r>
      <w:r>
        <w:rPr>
          <w:rFonts w:hint="eastAsia" w:ascii="宋体" w:hAnsi="宋体" w:eastAsia="方正仿宋简体" w:cs="方正仿宋简体"/>
          <w:b w:val="0"/>
          <w:color w:val="000000"/>
        </w:rPr>
        <w:t>一</w:t>
      </w:r>
      <w:r>
        <w:rPr>
          <w:rStyle w:val="26"/>
          <w:rFonts w:hint="eastAsia" w:ascii="宋体" w:hAnsi="宋体" w:eastAsia="方正仿宋简体" w:cs="方正仿宋简体"/>
          <w:b w:val="0"/>
          <w:bCs w:val="0"/>
        </w:rPr>
        <w:t>般公共预算财政拨款支出决算表</w:t>
      </w:r>
      <w:bookmarkEnd w:id="62"/>
    </w:p>
    <w:p>
      <w:pPr>
        <w:pStyle w:val="3"/>
        <w:rPr>
          <w:rFonts w:ascii="宋体" w:hAnsi="宋体" w:eastAsia="方正仿宋简体" w:cs="方正仿宋简体"/>
          <w:color w:val="000000"/>
        </w:rPr>
      </w:pPr>
      <w:bookmarkStart w:id="63" w:name="_Toc15396625"/>
      <w:r>
        <w:rPr>
          <w:rStyle w:val="26"/>
          <w:rFonts w:hint="eastAsia" w:ascii="宋体" w:hAnsi="宋体" w:eastAsia="方正仿宋简体" w:cs="方正仿宋简体"/>
          <w:b w:val="0"/>
          <w:bCs w:val="0"/>
        </w:rPr>
        <w:t>七、</w:t>
      </w:r>
      <w:r>
        <w:rPr>
          <w:rFonts w:hint="eastAsia" w:ascii="宋体" w:hAnsi="宋体" w:eastAsia="方正仿宋简体" w:cs="方正仿宋简体"/>
          <w:b w:val="0"/>
          <w:color w:val="000000"/>
        </w:rPr>
        <w:t>一</w:t>
      </w:r>
      <w:r>
        <w:rPr>
          <w:rStyle w:val="26"/>
          <w:rFonts w:hint="eastAsia" w:ascii="宋体" w:hAnsi="宋体" w:eastAsia="方正仿宋简体" w:cs="方正仿宋简体"/>
          <w:b w:val="0"/>
          <w:bCs w:val="0"/>
        </w:rPr>
        <w:t>般公共预算财政拨款支出决算明细表</w:t>
      </w:r>
      <w:bookmarkEnd w:id="63"/>
    </w:p>
    <w:p>
      <w:pPr>
        <w:pStyle w:val="3"/>
        <w:rPr>
          <w:rFonts w:ascii="宋体" w:hAnsi="宋体" w:eastAsia="方正仿宋简体" w:cs="方正仿宋简体"/>
          <w:color w:val="000000"/>
        </w:rPr>
      </w:pPr>
      <w:bookmarkStart w:id="64" w:name="_Toc15396626"/>
      <w:r>
        <w:rPr>
          <w:rStyle w:val="26"/>
          <w:rFonts w:hint="eastAsia" w:ascii="宋体" w:hAnsi="宋体" w:eastAsia="方正仿宋简体" w:cs="方正仿宋简体"/>
          <w:b w:val="0"/>
          <w:bCs w:val="0"/>
        </w:rPr>
        <w:t>八、</w:t>
      </w:r>
      <w:r>
        <w:rPr>
          <w:rFonts w:hint="eastAsia" w:ascii="宋体" w:hAnsi="宋体" w:eastAsia="方正仿宋简体" w:cs="方正仿宋简体"/>
          <w:b w:val="0"/>
          <w:color w:val="000000"/>
        </w:rPr>
        <w:t>一</w:t>
      </w:r>
      <w:r>
        <w:rPr>
          <w:rStyle w:val="26"/>
          <w:rFonts w:hint="eastAsia" w:ascii="宋体" w:hAnsi="宋体" w:eastAsia="方正仿宋简体" w:cs="方正仿宋简体"/>
          <w:b w:val="0"/>
          <w:bCs w:val="0"/>
        </w:rPr>
        <w:t>般公共预算财政拨款基本支出决算表</w:t>
      </w:r>
      <w:bookmarkEnd w:id="64"/>
    </w:p>
    <w:p>
      <w:pPr>
        <w:pStyle w:val="3"/>
        <w:rPr>
          <w:rFonts w:ascii="宋体" w:hAnsi="宋体" w:eastAsia="方正仿宋简体" w:cs="方正仿宋简体"/>
          <w:color w:val="000000"/>
        </w:rPr>
      </w:pPr>
      <w:bookmarkStart w:id="65" w:name="_Toc15396627"/>
      <w:r>
        <w:rPr>
          <w:rStyle w:val="26"/>
          <w:rFonts w:hint="eastAsia" w:ascii="宋体" w:hAnsi="宋体" w:eastAsia="方正仿宋简体" w:cs="方正仿宋简体"/>
          <w:b w:val="0"/>
          <w:bCs w:val="0"/>
        </w:rPr>
        <w:t>九、</w:t>
      </w:r>
      <w:r>
        <w:rPr>
          <w:rFonts w:hint="eastAsia" w:ascii="宋体" w:hAnsi="宋体" w:eastAsia="方正仿宋简体" w:cs="方正仿宋简体"/>
          <w:b w:val="0"/>
          <w:color w:val="000000"/>
        </w:rPr>
        <w:t>一</w:t>
      </w:r>
      <w:r>
        <w:rPr>
          <w:rStyle w:val="26"/>
          <w:rFonts w:hint="eastAsia" w:ascii="宋体" w:hAnsi="宋体" w:eastAsia="方正仿宋简体" w:cs="方正仿宋简体"/>
          <w:b w:val="0"/>
          <w:bCs w:val="0"/>
        </w:rPr>
        <w:t>般公共预算财政拨款项目支出决算表</w:t>
      </w:r>
      <w:bookmarkEnd w:id="65"/>
    </w:p>
    <w:p>
      <w:pPr>
        <w:pStyle w:val="3"/>
        <w:rPr>
          <w:rFonts w:ascii="宋体" w:hAnsi="宋体" w:eastAsia="方正仿宋简体" w:cs="方正仿宋简体"/>
          <w:color w:val="000000"/>
        </w:rPr>
      </w:pPr>
      <w:bookmarkStart w:id="66" w:name="_Toc15396628"/>
      <w:r>
        <w:rPr>
          <w:rStyle w:val="26"/>
          <w:rFonts w:hint="eastAsia" w:ascii="宋体" w:hAnsi="宋体" w:eastAsia="方正仿宋简体" w:cs="方正仿宋简体"/>
          <w:b w:val="0"/>
          <w:bCs w:val="0"/>
        </w:rPr>
        <w:t>十、</w:t>
      </w:r>
      <w:r>
        <w:rPr>
          <w:rFonts w:hint="eastAsia" w:ascii="宋体" w:hAnsi="宋体" w:eastAsia="方正仿宋简体" w:cs="方正仿宋简体"/>
          <w:b w:val="0"/>
          <w:color w:val="000000"/>
        </w:rPr>
        <w:t>一</w:t>
      </w:r>
      <w:r>
        <w:rPr>
          <w:rStyle w:val="26"/>
          <w:rFonts w:hint="eastAsia" w:ascii="宋体" w:hAnsi="宋体" w:eastAsia="方正仿宋简体" w:cs="方正仿宋简体"/>
          <w:b w:val="0"/>
          <w:bCs w:val="0"/>
        </w:rPr>
        <w:t>般公共预算财政拨款“三公”经费支出决算表</w:t>
      </w:r>
      <w:bookmarkEnd w:id="66"/>
    </w:p>
    <w:p>
      <w:pPr>
        <w:pStyle w:val="3"/>
        <w:rPr>
          <w:rFonts w:ascii="宋体" w:hAnsi="宋体" w:eastAsia="方正仿宋简体" w:cs="方正仿宋简体"/>
          <w:color w:val="000000"/>
        </w:rPr>
      </w:pPr>
      <w:bookmarkStart w:id="67" w:name="_Toc15396629"/>
      <w:r>
        <w:rPr>
          <w:rStyle w:val="26"/>
          <w:rFonts w:hint="eastAsia" w:ascii="宋体" w:hAnsi="宋体" w:eastAsia="方正仿宋简体" w:cs="方正仿宋简体"/>
          <w:b w:val="0"/>
          <w:bCs w:val="0"/>
        </w:rPr>
        <w:t>十一、</w:t>
      </w:r>
      <w:r>
        <w:rPr>
          <w:rFonts w:hint="eastAsia" w:ascii="宋体" w:hAnsi="宋体" w:eastAsia="方正仿宋简体" w:cs="方正仿宋简体"/>
          <w:b w:val="0"/>
          <w:color w:val="000000"/>
        </w:rPr>
        <w:t>政</w:t>
      </w:r>
      <w:r>
        <w:rPr>
          <w:rStyle w:val="26"/>
          <w:rFonts w:hint="eastAsia" w:ascii="宋体" w:hAnsi="宋体" w:eastAsia="方正仿宋简体" w:cs="方正仿宋简体"/>
          <w:b w:val="0"/>
          <w:bCs w:val="0"/>
        </w:rPr>
        <w:t>府性基金预算财政拨款收入支出决算表</w:t>
      </w:r>
      <w:bookmarkEnd w:id="67"/>
    </w:p>
    <w:p>
      <w:pPr>
        <w:pStyle w:val="3"/>
        <w:rPr>
          <w:rFonts w:ascii="宋体" w:hAnsi="宋体" w:eastAsia="方正仿宋简体" w:cs="方正仿宋简体"/>
          <w:color w:val="000000"/>
        </w:rPr>
      </w:pPr>
      <w:bookmarkStart w:id="68" w:name="_Toc15396630"/>
      <w:r>
        <w:rPr>
          <w:rStyle w:val="26"/>
          <w:rFonts w:hint="eastAsia" w:ascii="宋体" w:hAnsi="宋体" w:eastAsia="方正仿宋简体" w:cs="方正仿宋简体"/>
          <w:b w:val="0"/>
          <w:bCs w:val="0"/>
        </w:rPr>
        <w:t>十二、</w:t>
      </w:r>
      <w:r>
        <w:rPr>
          <w:rFonts w:hint="eastAsia" w:ascii="宋体" w:hAnsi="宋体" w:eastAsia="方正仿宋简体" w:cs="方正仿宋简体"/>
          <w:b w:val="0"/>
          <w:color w:val="000000"/>
        </w:rPr>
        <w:t>政</w:t>
      </w:r>
      <w:r>
        <w:rPr>
          <w:rStyle w:val="26"/>
          <w:rFonts w:hint="eastAsia" w:ascii="宋体" w:hAnsi="宋体" w:eastAsia="方正仿宋简体" w:cs="方正仿宋简体"/>
          <w:b w:val="0"/>
          <w:bCs w:val="0"/>
        </w:rPr>
        <w:t>府性基金预算财政拨款“三公”经费支出决算表</w:t>
      </w:r>
      <w:bookmarkEnd w:id="68"/>
    </w:p>
    <w:p>
      <w:pPr>
        <w:pStyle w:val="3"/>
        <w:rPr>
          <w:rFonts w:ascii="宋体" w:hAnsi="宋体" w:eastAsia="方正仿宋简体" w:cs="方正仿宋简体"/>
          <w:color w:val="000000" w:themeColor="text1"/>
        </w:rPr>
      </w:pPr>
      <w:bookmarkStart w:id="69" w:name="_Toc15396631"/>
      <w:r>
        <w:rPr>
          <w:rStyle w:val="26"/>
          <w:rFonts w:hint="eastAsia" w:ascii="宋体" w:hAnsi="宋体" w:eastAsia="方正仿宋简体" w:cs="方正仿宋简体"/>
          <w:b w:val="0"/>
          <w:bCs w:val="0"/>
        </w:rPr>
        <w:t>十三、</w:t>
      </w:r>
      <w:r>
        <w:rPr>
          <w:rFonts w:hint="eastAsia" w:ascii="宋体" w:hAnsi="宋体" w:eastAsia="方正仿宋简体" w:cs="方正仿宋简体"/>
          <w:b w:val="0"/>
          <w:color w:val="000000"/>
        </w:rPr>
        <w:t>国</w:t>
      </w:r>
      <w:r>
        <w:rPr>
          <w:rStyle w:val="26"/>
          <w:rFonts w:hint="eastAsia" w:ascii="宋体" w:hAnsi="宋体" w:eastAsia="方正仿宋简体" w:cs="方正仿宋简体"/>
          <w:b w:val="0"/>
          <w:bCs w:val="0"/>
        </w:rPr>
        <w:t>有资本经营预算支出决算表</w:t>
      </w:r>
      <w:bookmarkEnd w:id="69"/>
    </w:p>
    <w:sectPr>
      <w:footerReference r:id="rId5" w:type="first"/>
      <w:headerReference r:id="rId3" w:type="default"/>
      <w:footerReference r:id="rId4" w:type="default"/>
      <w:pgSz w:w="11906" w:h="16838"/>
      <w:pgMar w:top="2098" w:right="1474" w:bottom="1984" w:left="1587" w:header="851" w:footer="1587"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2" o:spid="_x0000_s3073" o:spt="202" type="#_x0000_t202" style="position:absolute;left:0pt;margin-left:344.25pt;margin-top:0pt;height:144pt;width:98.7pt;mso-position-horizontal-relative:margin;z-index:251658240;mso-width-relative:page;mso-height-relative:page;" filled="f" stroked="f" coordsize="21600,21600" o:gfxdata="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pVV/0wAAAAgBAAAPAAAAAAAAAAEAIAAAACIAAABkcnMvZG93&#10;bnJldi54bWxQSwECFAAUAAAACACHTuJAEcwKtswBAABuAwAADgAAAAAAAAABACAAAAAiAQAAZHJz&#10;L2Uyb0RvYy54bWxQSwUGAAAAAAYABgBZAQAAYAUAAAAA&#10;">
          <v:path/>
          <v:fill on="f" focussize="0,0"/>
          <v:stroke on="f" joinstyle="miter"/>
          <v:imagedata o:title=""/>
          <o:lock v:ext="edit"/>
          <v:textbox inset="0mm,0mm,0mm,0mm" style="mso-fit-shape-to-text:t;">
            <w:txbxContent>
              <w:p>
                <w:pPr>
                  <w:pStyle w:val="8"/>
                  <w:rPr>
                    <w:rFonts w:ascii="宋体" w:hAnsi="宋体" w:cs="宋体"/>
                    <w:sz w:val="28"/>
                    <w:szCs w:val="28"/>
                  </w:rPr>
                </w:pPr>
                <w:r>
                  <w:rPr>
                    <w:rFonts w:hint="eastAsia" w:ascii="宋体" w:hAnsi="宋体" w:cs="宋体"/>
                    <w:sz w:val="28"/>
                    <w:szCs w:val="28"/>
                  </w:rPr>
                  <w:t>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7UjlqxgEAAGwDAAAOAAAAAAAAAAEAIAAAAB4BAABkcnMvZTJvRG9jLnht&#10;bFBLBQYAAAAABgAGAFkBAABWBQ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5AC1612F"/>
    <w:multiLevelType w:val="multilevel"/>
    <w:tmpl w:val="5AC1612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3FD9"/>
    <w:rsid w:val="00057CA6"/>
    <w:rsid w:val="0006487A"/>
    <w:rsid w:val="0006581A"/>
    <w:rsid w:val="00065F8F"/>
    <w:rsid w:val="000768F2"/>
    <w:rsid w:val="0009184B"/>
    <w:rsid w:val="0009593C"/>
    <w:rsid w:val="00096EC1"/>
    <w:rsid w:val="000B046F"/>
    <w:rsid w:val="000B047F"/>
    <w:rsid w:val="000B5923"/>
    <w:rsid w:val="000B5A48"/>
    <w:rsid w:val="000B6FF3"/>
    <w:rsid w:val="000B79A2"/>
    <w:rsid w:val="000C3467"/>
    <w:rsid w:val="000C3CA6"/>
    <w:rsid w:val="000D1267"/>
    <w:rsid w:val="000D1D50"/>
    <w:rsid w:val="000D5782"/>
    <w:rsid w:val="000E6613"/>
    <w:rsid w:val="000E7119"/>
    <w:rsid w:val="00114E9B"/>
    <w:rsid w:val="0014729F"/>
    <w:rsid w:val="00157BAB"/>
    <w:rsid w:val="001654D1"/>
    <w:rsid w:val="0018106D"/>
    <w:rsid w:val="001877A7"/>
    <w:rsid w:val="00190B85"/>
    <w:rsid w:val="00191536"/>
    <w:rsid w:val="00196687"/>
    <w:rsid w:val="001C0962"/>
    <w:rsid w:val="001D2FDC"/>
    <w:rsid w:val="001D5DC4"/>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743E"/>
    <w:rsid w:val="002C0D7B"/>
    <w:rsid w:val="002F1818"/>
    <w:rsid w:val="002F567B"/>
    <w:rsid w:val="003216A9"/>
    <w:rsid w:val="00360B8D"/>
    <w:rsid w:val="003633CE"/>
    <w:rsid w:val="0037013F"/>
    <w:rsid w:val="00380C92"/>
    <w:rsid w:val="00394999"/>
    <w:rsid w:val="003A484F"/>
    <w:rsid w:val="003B0BE0"/>
    <w:rsid w:val="003B0C1B"/>
    <w:rsid w:val="003B688C"/>
    <w:rsid w:val="003C0291"/>
    <w:rsid w:val="003C39AE"/>
    <w:rsid w:val="003C6296"/>
    <w:rsid w:val="003C7B60"/>
    <w:rsid w:val="003D1FB2"/>
    <w:rsid w:val="003D66DA"/>
    <w:rsid w:val="003E1310"/>
    <w:rsid w:val="003E1B05"/>
    <w:rsid w:val="003E6F55"/>
    <w:rsid w:val="00406254"/>
    <w:rsid w:val="004223DE"/>
    <w:rsid w:val="00434489"/>
    <w:rsid w:val="00437085"/>
    <w:rsid w:val="00443880"/>
    <w:rsid w:val="004464F4"/>
    <w:rsid w:val="00471401"/>
    <w:rsid w:val="00473F31"/>
    <w:rsid w:val="0048263A"/>
    <w:rsid w:val="00487E5D"/>
    <w:rsid w:val="004A711F"/>
    <w:rsid w:val="004B0919"/>
    <w:rsid w:val="004B199D"/>
    <w:rsid w:val="004B28EB"/>
    <w:rsid w:val="004B4690"/>
    <w:rsid w:val="004E0A2D"/>
    <w:rsid w:val="004E206B"/>
    <w:rsid w:val="004E6DF7"/>
    <w:rsid w:val="004F0FBD"/>
    <w:rsid w:val="004F5416"/>
    <w:rsid w:val="00505A47"/>
    <w:rsid w:val="00512FDA"/>
    <w:rsid w:val="00520DA0"/>
    <w:rsid w:val="00564493"/>
    <w:rsid w:val="005664BB"/>
    <w:rsid w:val="0057481D"/>
    <w:rsid w:val="00576C09"/>
    <w:rsid w:val="0058486E"/>
    <w:rsid w:val="005976F8"/>
    <w:rsid w:val="005D1C8B"/>
    <w:rsid w:val="005D5CED"/>
    <w:rsid w:val="005E1597"/>
    <w:rsid w:val="005F1A4C"/>
    <w:rsid w:val="005F5189"/>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7A18"/>
    <w:rsid w:val="006A3141"/>
    <w:rsid w:val="006A5E34"/>
    <w:rsid w:val="006A6E8D"/>
    <w:rsid w:val="006B2422"/>
    <w:rsid w:val="006B2B9A"/>
    <w:rsid w:val="006C1937"/>
    <w:rsid w:val="006D34C6"/>
    <w:rsid w:val="006F020C"/>
    <w:rsid w:val="006F052C"/>
    <w:rsid w:val="007127B7"/>
    <w:rsid w:val="0072351A"/>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4B09"/>
    <w:rsid w:val="00836058"/>
    <w:rsid w:val="0083706E"/>
    <w:rsid w:val="008423A5"/>
    <w:rsid w:val="00850625"/>
    <w:rsid w:val="00853718"/>
    <w:rsid w:val="00854576"/>
    <w:rsid w:val="00855221"/>
    <w:rsid w:val="00860645"/>
    <w:rsid w:val="00861178"/>
    <w:rsid w:val="0086502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4AF3"/>
    <w:rsid w:val="00946945"/>
    <w:rsid w:val="00951248"/>
    <w:rsid w:val="0095152F"/>
    <w:rsid w:val="00954C49"/>
    <w:rsid w:val="00970172"/>
    <w:rsid w:val="0097099F"/>
    <w:rsid w:val="00971997"/>
    <w:rsid w:val="00971FFC"/>
    <w:rsid w:val="0098660A"/>
    <w:rsid w:val="009931C3"/>
    <w:rsid w:val="009A361D"/>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275B5"/>
    <w:rsid w:val="00A307CD"/>
    <w:rsid w:val="00A40A00"/>
    <w:rsid w:val="00A4142F"/>
    <w:rsid w:val="00A42C98"/>
    <w:rsid w:val="00A56DF2"/>
    <w:rsid w:val="00A67AB5"/>
    <w:rsid w:val="00A91760"/>
    <w:rsid w:val="00A93B00"/>
    <w:rsid w:val="00A93C21"/>
    <w:rsid w:val="00AB20A3"/>
    <w:rsid w:val="00AB76B7"/>
    <w:rsid w:val="00AC3C6A"/>
    <w:rsid w:val="00AD5620"/>
    <w:rsid w:val="00AD7C1B"/>
    <w:rsid w:val="00AE16BA"/>
    <w:rsid w:val="00AE1EBE"/>
    <w:rsid w:val="00AE4FF9"/>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A6F76"/>
    <w:rsid w:val="00BB4DF0"/>
    <w:rsid w:val="00BB52EC"/>
    <w:rsid w:val="00BC289F"/>
    <w:rsid w:val="00BC5361"/>
    <w:rsid w:val="00BC5460"/>
    <w:rsid w:val="00BC6B50"/>
    <w:rsid w:val="00BD0E25"/>
    <w:rsid w:val="00BE107A"/>
    <w:rsid w:val="00BE6D84"/>
    <w:rsid w:val="00BF5BD6"/>
    <w:rsid w:val="00C03E31"/>
    <w:rsid w:val="00C14C18"/>
    <w:rsid w:val="00C15CEE"/>
    <w:rsid w:val="00C2527E"/>
    <w:rsid w:val="00C33E72"/>
    <w:rsid w:val="00C354B2"/>
    <w:rsid w:val="00C35554"/>
    <w:rsid w:val="00C42709"/>
    <w:rsid w:val="00C533CC"/>
    <w:rsid w:val="00C5751C"/>
    <w:rsid w:val="00C61BFC"/>
    <w:rsid w:val="00C62066"/>
    <w:rsid w:val="00C62B85"/>
    <w:rsid w:val="00C65438"/>
    <w:rsid w:val="00C744B8"/>
    <w:rsid w:val="00C91CBB"/>
    <w:rsid w:val="00CA0A64"/>
    <w:rsid w:val="00CC09B6"/>
    <w:rsid w:val="00CC666F"/>
    <w:rsid w:val="00CD1E3F"/>
    <w:rsid w:val="00CE44F6"/>
    <w:rsid w:val="00CE49DA"/>
    <w:rsid w:val="00CE7B61"/>
    <w:rsid w:val="00D00095"/>
    <w:rsid w:val="00D20620"/>
    <w:rsid w:val="00D26091"/>
    <w:rsid w:val="00D318C0"/>
    <w:rsid w:val="00D34C41"/>
    <w:rsid w:val="00D34E7C"/>
    <w:rsid w:val="00D35489"/>
    <w:rsid w:val="00D51276"/>
    <w:rsid w:val="00D7035F"/>
    <w:rsid w:val="00D800BB"/>
    <w:rsid w:val="00DA65AC"/>
    <w:rsid w:val="00DB1913"/>
    <w:rsid w:val="00DC410D"/>
    <w:rsid w:val="00DC68CA"/>
    <w:rsid w:val="00DC7CBA"/>
    <w:rsid w:val="00DD73B7"/>
    <w:rsid w:val="00DE7019"/>
    <w:rsid w:val="00DF28BC"/>
    <w:rsid w:val="00DF34B9"/>
    <w:rsid w:val="00E01053"/>
    <w:rsid w:val="00E07ACF"/>
    <w:rsid w:val="00E331A1"/>
    <w:rsid w:val="00E33202"/>
    <w:rsid w:val="00E336A9"/>
    <w:rsid w:val="00E43A34"/>
    <w:rsid w:val="00E50624"/>
    <w:rsid w:val="00E51B31"/>
    <w:rsid w:val="00E568DF"/>
    <w:rsid w:val="00E64269"/>
    <w:rsid w:val="00E82267"/>
    <w:rsid w:val="00E93DD5"/>
    <w:rsid w:val="00E97932"/>
    <w:rsid w:val="00EA010F"/>
    <w:rsid w:val="00ED1B63"/>
    <w:rsid w:val="00ED3C1F"/>
    <w:rsid w:val="00ED4085"/>
    <w:rsid w:val="00ED420E"/>
    <w:rsid w:val="00ED5D3A"/>
    <w:rsid w:val="00EE2F57"/>
    <w:rsid w:val="00EE794B"/>
    <w:rsid w:val="00EF266D"/>
    <w:rsid w:val="00EF4C34"/>
    <w:rsid w:val="00EF6C80"/>
    <w:rsid w:val="00EF77C6"/>
    <w:rsid w:val="00F00596"/>
    <w:rsid w:val="00F05438"/>
    <w:rsid w:val="00F1361C"/>
    <w:rsid w:val="00F160C7"/>
    <w:rsid w:val="00F36D8F"/>
    <w:rsid w:val="00F417B1"/>
    <w:rsid w:val="00F602DF"/>
    <w:rsid w:val="00F62742"/>
    <w:rsid w:val="00F75908"/>
    <w:rsid w:val="00F81FD9"/>
    <w:rsid w:val="00F841AA"/>
    <w:rsid w:val="00FA23E8"/>
    <w:rsid w:val="00FC084B"/>
    <w:rsid w:val="00FC16DB"/>
    <w:rsid w:val="00FD3CC1"/>
    <w:rsid w:val="00FF1E02"/>
    <w:rsid w:val="00FF30B4"/>
    <w:rsid w:val="00FF5053"/>
    <w:rsid w:val="05877395"/>
    <w:rsid w:val="0A9027B6"/>
    <w:rsid w:val="10C055FF"/>
    <w:rsid w:val="144A7315"/>
    <w:rsid w:val="16BB723D"/>
    <w:rsid w:val="1735561E"/>
    <w:rsid w:val="1A8477C6"/>
    <w:rsid w:val="1B771BAB"/>
    <w:rsid w:val="1FC33275"/>
    <w:rsid w:val="1FD26F7D"/>
    <w:rsid w:val="240371BF"/>
    <w:rsid w:val="28183439"/>
    <w:rsid w:val="29FD04D3"/>
    <w:rsid w:val="2B446E4E"/>
    <w:rsid w:val="2BFE265B"/>
    <w:rsid w:val="2C300C9B"/>
    <w:rsid w:val="2E9D292F"/>
    <w:rsid w:val="2FAE4498"/>
    <w:rsid w:val="319F7F4E"/>
    <w:rsid w:val="32945301"/>
    <w:rsid w:val="32E36837"/>
    <w:rsid w:val="346C4FA4"/>
    <w:rsid w:val="37F92ABF"/>
    <w:rsid w:val="3CC42887"/>
    <w:rsid w:val="3CC828C4"/>
    <w:rsid w:val="3D160BE2"/>
    <w:rsid w:val="3DA679C7"/>
    <w:rsid w:val="3F281DA2"/>
    <w:rsid w:val="430769F8"/>
    <w:rsid w:val="43327EBC"/>
    <w:rsid w:val="44704A2F"/>
    <w:rsid w:val="4478711E"/>
    <w:rsid w:val="46B63F60"/>
    <w:rsid w:val="47792466"/>
    <w:rsid w:val="49915151"/>
    <w:rsid w:val="4B256019"/>
    <w:rsid w:val="4B372371"/>
    <w:rsid w:val="4C360D12"/>
    <w:rsid w:val="4DEF1027"/>
    <w:rsid w:val="50F07D48"/>
    <w:rsid w:val="5B0E2A34"/>
    <w:rsid w:val="5C8F36C6"/>
    <w:rsid w:val="5DCB40E0"/>
    <w:rsid w:val="5ECB760E"/>
    <w:rsid w:val="62613802"/>
    <w:rsid w:val="6728491F"/>
    <w:rsid w:val="68BE36F5"/>
    <w:rsid w:val="6ED16329"/>
    <w:rsid w:val="6EDB475E"/>
    <w:rsid w:val="70D025E1"/>
    <w:rsid w:val="765256F2"/>
    <w:rsid w:val="77D67877"/>
    <w:rsid w:val="7889599D"/>
    <w:rsid w:val="78FD0A42"/>
    <w:rsid w:val="797205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0"/>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uiPriority w:val="0"/>
  </w:style>
  <w:style w:type="character" w:styleId="16">
    <w:name w:val="Hyperlink"/>
    <w:basedOn w:val="13"/>
    <w:unhideWhenUsed/>
    <w:qFormat/>
    <w:uiPriority w:val="99"/>
    <w:rPr>
      <w:color w:val="0000FF" w:themeColor="hyperlink"/>
      <w:u w:val="single"/>
    </w:rPr>
  </w:style>
  <w:style w:type="character" w:customStyle="1" w:styleId="17">
    <w:name w:val="Header Char"/>
    <w:basedOn w:val="13"/>
    <w:semiHidden/>
    <w:uiPriority w:val="99"/>
    <w:rPr>
      <w:rFonts w:ascii="Times New Roman" w:hAnsi="Times New Roman"/>
      <w:sz w:val="18"/>
      <w:szCs w:val="18"/>
    </w:rPr>
  </w:style>
  <w:style w:type="character" w:customStyle="1" w:styleId="18">
    <w:name w:val="页眉 Char"/>
    <w:link w:val="9"/>
    <w:semiHidden/>
    <w:locked/>
    <w:uiPriority w:val="99"/>
    <w:rPr>
      <w:sz w:val="18"/>
    </w:rPr>
  </w:style>
  <w:style w:type="character" w:customStyle="1" w:styleId="19">
    <w:name w:val="Footer Char"/>
    <w:basedOn w:val="13"/>
    <w:semiHidden/>
    <w:uiPriority w:val="99"/>
    <w:rPr>
      <w:rFonts w:ascii="Times New Roman" w:hAnsi="Times New Roman"/>
      <w:sz w:val="18"/>
      <w:szCs w:val="18"/>
    </w:rPr>
  </w:style>
  <w:style w:type="character" w:customStyle="1" w:styleId="20">
    <w:name w:val="页脚 Char"/>
    <w:link w:val="8"/>
    <w:locked/>
    <w:uiPriority w:val="99"/>
    <w:rPr>
      <w:sz w:val="18"/>
    </w:rPr>
  </w:style>
  <w:style w:type="character" w:customStyle="1" w:styleId="21">
    <w:name w:val="Body Text Char"/>
    <w:basedOn w:val="13"/>
    <w:semiHidden/>
    <w:uiPriority w:val="99"/>
    <w:rPr>
      <w:rFonts w:ascii="Times New Roman" w:hAnsi="Times New Roman"/>
      <w:szCs w:val="24"/>
    </w:rPr>
  </w:style>
  <w:style w:type="character" w:customStyle="1" w:styleId="22">
    <w:name w:val="正文文本 Char"/>
    <w:link w:val="5"/>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uiPriority w:val="99"/>
    <w:rPr>
      <w:rFonts w:ascii="Times New Roman" w:hAnsi="Times New Roman"/>
      <w:kern w:val="2"/>
      <w:sz w:val="18"/>
      <w:szCs w:val="18"/>
    </w:rPr>
  </w:style>
  <w:style w:type="character" w:customStyle="1" w:styleId="29">
    <w:name w:val="标题 3 Char"/>
    <w:basedOn w:val="13"/>
    <w:link w:val="4"/>
    <w:uiPriority w:val="9"/>
    <w:rPr>
      <w:rFonts w:ascii="Times New Roman" w:hAnsi="Times New Roman"/>
      <w:b/>
      <w:bCs/>
      <w:kern w:val="2"/>
      <w:sz w:val="32"/>
      <w:szCs w:val="32"/>
    </w:rPr>
  </w:style>
  <w:style w:type="character" w:customStyle="1" w:styleId="30">
    <w:name w:val="15"/>
    <w:basedOn w:val="1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2114</Words>
  <Characters>12056</Characters>
  <Lines>100</Lines>
  <Paragraphs>28</Paragraphs>
  <TotalTime>266</TotalTime>
  <ScaleCrop>false</ScaleCrop>
  <LinksUpToDate>false</LinksUpToDate>
  <CharactersWithSpaces>14142</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2019-09-16T14:03:00Z</dcterms:created>
  <dc:creator>张彬茜</dc:creator>
  <cp:lastModifiedBy>风语</cp:lastModifiedBy>
  <cp:lastPrinted>2019-08-01T00:48:00Z</cp:lastPrinted>
  <dcterms:modified xsi:type="dcterms:W3CDTF">2019-09-20T00:59:53Z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