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广元市利州区环境卫生管理局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asciiTheme="minorEastAsia" w:hAnsiTheme="minorEastAsia" w:eastAsiaTheme="minorEastAsia" w:cstheme="minorEastAsia"/>
          <w:sz w:val="32"/>
          <w:szCs w:val="32"/>
        </w:rPr>
      </w:pPr>
      <w:r>
        <w:rPr>
          <w:rFonts w:hint="eastAsia"/>
          <w:color w:val="000000"/>
          <w:sz w:val="32"/>
          <w:szCs w:val="32"/>
          <w:shd w:val="clear" w:color="auto" w:fill="FFFFFF"/>
        </w:rPr>
        <w:t>广元市利州区环境卫生管理局总编制115名，其中全额事业编制115名。在职人员总数103名，其中全额事业人数103名。</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（一）、宣传贯彻执行国家、省、市、区有关市容和环境卫生管理的法律、法规和政策。</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（二）、负责城市环境卫生管理工作，依法对城市环境卫生实施监督检查；参与城市环卫设施建设项目的方案审查和实施监督管理；参与城市新建、改扩建项目中的城市环卫配套设施方案的审核和监督管理。</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三）、负责辖区城市道路清扫保洁、洒水降尘和生活垃圾收集、清运、处置及生活垃圾处置费收缴等工作；负责辖区内环卫直管公厕、垃圾中转站等环卫基础设施的维护及管理工作；负责全市医疗废物收集运输、处置及处置费收缴工作；负责对辖区内环卫基础设施的报批、建设及管理工作。</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（四）、负责组织城市环卫的招商引资工作；负责城市环境卫生管理创新研究和社会宣传教育工作。</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（五）、负责对全区各乡镇的环境卫生管理工作实施监督、检查、指导、考核。</w:t>
      </w:r>
    </w:p>
    <w:p>
      <w:pPr>
        <w:pStyle w:val="11"/>
        <w:shd w:val="clear" w:color="auto" w:fill="FFFFFF"/>
        <w:spacing w:before="0" w:beforeAutospacing="0" w:after="0" w:afterAutospacing="0"/>
        <w:ind w:firstLine="640"/>
        <w:jc w:val="both"/>
        <w:rPr>
          <w:rFonts w:ascii="微软雅黑" w:eastAsia="微软雅黑"/>
          <w:color w:val="000000"/>
          <w:sz w:val="21"/>
          <w:szCs w:val="21"/>
        </w:rPr>
      </w:pPr>
      <w:r>
        <w:rPr>
          <w:rFonts w:hint="eastAsia"/>
          <w:color w:val="000000"/>
          <w:sz w:val="32"/>
          <w:szCs w:val="32"/>
        </w:rPr>
        <w:t>（六）、承办区委、区政府交办的其他事项。</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广元市利州区环境卫生管理局2019年部门预算收入总数11464.3101万元，较2018年部门预算收入总数10792.1466万元增长6.23%；2019年部门预算支出总数11464.3101万元，较2018年部门预算支出总数10792.1466万元增长6.23%。</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广元市利州区环境卫生管理局2019年部门基本支出预算总数985.1803万元，其中：人员支出882.9367万元，公用支出102.2436万元。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广元市利州区环境卫生管理局2019年部门预算安排专项资金10479.1298万元（明细项目见附表）。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环境卫生管理局2019年部门预算财政拨款收入总数11464.3101万元，较2018年部门预算财政拨款收入总数10792.1466万元增长6.23%；2019年部门预算财政拨款支出总数11464.3101万元，较2018年部门预算财政拨款支出总数10792.1466万元,增长6.23%。</w:t>
      </w:r>
    </w:p>
    <w:p>
      <w:pPr>
        <w:adjustRightInd w:val="0"/>
        <w:ind w:firstLine="640" w:firstLineChars="200"/>
        <w:rPr>
          <w:rStyle w:val="6"/>
          <w:rFonts w:asciiTheme="minorEastAsia" w:hAnsiTheme="minorEastAsia" w:eastAsiaTheme="minorEastAsia" w:cstheme="minorEastAsia"/>
          <w:b w:val="0"/>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2019年一般公共预算当年拨款985.1803万元，比2018年预算数减少40.018万元，主要原因是人员减少。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社会保障和就业支出131.4563万元，占13.34%；城乡社区支出731.4108万元,占74.24%；农林水支出0.5万元，占0.05%；卫生健康支出48.6387万元，占5.08%；住房保障支出73.1745万元，占7.43%。</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1.社会保障和就业支出（类）行政事业单位离退休（款）机关事业单位基本养老保险支出（项）2019年预算数为121.9574万元，主要用于：在职职工103人的基本养老保险。</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2.社会保障和就业支出（类）财政对其他社会保险基金的补助（款）财政对工伤保险基金的补助（项）2019年预算数为3.0489万元，主要用于：在职职工103人的工伤保险费。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3.社会保障和就业支出（类）财政对其他社会保险基金的补助（款）财政对失业保险基金的补助（项）2019年预算数为3.6587万元，主要用于：在职职工103人的失业保险费。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4.社会保障和就业支出（类）财政</w:t>
      </w:r>
      <w:bookmarkStart w:id="0" w:name="_GoBack"/>
      <w:bookmarkEnd w:id="0"/>
      <w:r>
        <w:rPr>
          <w:rFonts w:hint="eastAsia" w:asciiTheme="minorEastAsia" w:hAnsiTheme="minorEastAsia" w:eastAsiaTheme="minorEastAsia" w:cstheme="minorEastAsia"/>
          <w:sz w:val="32"/>
          <w:szCs w:val="32"/>
        </w:rPr>
        <w:t>对其他社会保险基金的补助（款）财政对生育保险基金的补助（项）2019年预算数为2.7913万元，主要用于：在职职工103人的生育保险费。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5.卫生健康支出（类）行政事业单位医疗（款）事业单位医疗（项）2019年预算数为48.6387万元，主要用于：在职职工103人、17位退休人员的基本医疗保险。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城乡社区支出（类）城乡社区管理事务（款）行政运行（项）2019年预算数为731.4108万元，主要用于：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t>。</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.农林水支出（类）扶贫（款）其他扶贫支出（项）2019年预算数为0.5万元，主要用于：白朝乡白马街社区驻村第一书记工作经费。</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.住房保障支出（类）住房改革支出（款）住房公积金（项）2019年预算数为73.1745万元，主要用于：在职职工103人的住房公积金。</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环境卫生管理局2019年一般公共预算基本支出985.1803万元，其中：人员经费882.9367万元，主要包括：基本工资、津贴补贴、奖金、社会保险缴费等支出。公用经费102.2436万元，主要包括：办公费、水费、电费、邮电费、印刷费、差旅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财政拨款安排“三公”经费预算1.897万元，较2018年部门预算收入5.397万元减少64.85%。其中：2019年安排公务接待费预算1.897万元，安排公车购置及运行维护费0万元。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（二）公务用车购置及运行维护费与2018年预算下降100%。</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广元市利州区环境卫生管理局2019年没有使用政府性基金预算拨款安排的支出。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广元市利州区环境卫生管理局2019年没有使用国有资本经营预算拨款安排的支出。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2019年，广元市利州区环境卫生管理局机关运行经费财政拨款预算为102.2436万元，比2018年预算减少4.3856万元，下降4.11%。主要原因是人员减少。</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2019年，广元市利州区环境卫生管理局安排政府采购预算249.1442万元，主要用于采购环卫工人服装及工具、环卫设施维护费、劳保费。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截至2018年底，广元市利州区环境卫生管理局所属各预算单位共有车辆199辆。单位价值10万元以上大型设备28套。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环境卫生管理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三公”经费：纳入广元市利州区环境卫生管理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B26FD"/>
    <w:rsid w:val="000E3F59"/>
    <w:rsid w:val="001252F4"/>
    <w:rsid w:val="0019321F"/>
    <w:rsid w:val="001A280A"/>
    <w:rsid w:val="001B4AD2"/>
    <w:rsid w:val="001B7AB3"/>
    <w:rsid w:val="001C20FF"/>
    <w:rsid w:val="001F0B62"/>
    <w:rsid w:val="0022790D"/>
    <w:rsid w:val="0024385F"/>
    <w:rsid w:val="00246D3E"/>
    <w:rsid w:val="0026122B"/>
    <w:rsid w:val="002B423A"/>
    <w:rsid w:val="003A4FB4"/>
    <w:rsid w:val="003F084C"/>
    <w:rsid w:val="004066AE"/>
    <w:rsid w:val="00413FA8"/>
    <w:rsid w:val="00434BF1"/>
    <w:rsid w:val="004C01BC"/>
    <w:rsid w:val="004C6C26"/>
    <w:rsid w:val="004F514A"/>
    <w:rsid w:val="004F7271"/>
    <w:rsid w:val="00522B80"/>
    <w:rsid w:val="00541A18"/>
    <w:rsid w:val="005545A0"/>
    <w:rsid w:val="00561675"/>
    <w:rsid w:val="0058018D"/>
    <w:rsid w:val="00590F45"/>
    <w:rsid w:val="005A7308"/>
    <w:rsid w:val="00627CF7"/>
    <w:rsid w:val="006518E7"/>
    <w:rsid w:val="006D7DE9"/>
    <w:rsid w:val="007129DB"/>
    <w:rsid w:val="00731B57"/>
    <w:rsid w:val="007572DB"/>
    <w:rsid w:val="00780766"/>
    <w:rsid w:val="007D2FDC"/>
    <w:rsid w:val="007E0D7C"/>
    <w:rsid w:val="007E33FE"/>
    <w:rsid w:val="007F2D86"/>
    <w:rsid w:val="00847F53"/>
    <w:rsid w:val="0085274A"/>
    <w:rsid w:val="009073AE"/>
    <w:rsid w:val="00936F91"/>
    <w:rsid w:val="009955DC"/>
    <w:rsid w:val="009C0057"/>
    <w:rsid w:val="00A565DC"/>
    <w:rsid w:val="00BD4A84"/>
    <w:rsid w:val="00C06BFD"/>
    <w:rsid w:val="00CD4B04"/>
    <w:rsid w:val="00CF2BA7"/>
    <w:rsid w:val="00D45C7C"/>
    <w:rsid w:val="00DA1EDE"/>
    <w:rsid w:val="00E14578"/>
    <w:rsid w:val="00E81F2B"/>
    <w:rsid w:val="00EC28B7"/>
    <w:rsid w:val="00EE601B"/>
    <w:rsid w:val="00F62DAA"/>
    <w:rsid w:val="00FD2341"/>
    <w:rsid w:val="00FD414E"/>
    <w:rsid w:val="012E766D"/>
    <w:rsid w:val="044F5BC4"/>
    <w:rsid w:val="099A6EBD"/>
    <w:rsid w:val="0E1168EA"/>
    <w:rsid w:val="160776AB"/>
    <w:rsid w:val="1A4B3E10"/>
    <w:rsid w:val="237F1682"/>
    <w:rsid w:val="24C90A2A"/>
    <w:rsid w:val="43644D8C"/>
    <w:rsid w:val="48F628B5"/>
    <w:rsid w:val="5961062A"/>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486</Words>
  <Characters>2776</Characters>
  <Lines>23</Lines>
  <Paragraphs>6</Paragraphs>
  <ScaleCrop>false</ScaleCrop>
  <LinksUpToDate>false</LinksUpToDate>
  <CharactersWithSpaces>3256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2019-07-31T08:14:00Z</cp:lastPrinted>
  <dcterms:modified xsi:type="dcterms:W3CDTF">2019-08-01T06:42:40Z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