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240" w:lineRule="atLeast"/>
        <w:ind w:left="0" w:leftChars="0" w:right="0" w:rightChars="0"/>
        <w:jc w:val="center"/>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广元市利州区文化</w:t>
      </w:r>
      <w:r>
        <w:rPr>
          <w:rFonts w:hint="eastAsia" w:ascii="方正仿宋_GB2312" w:hAnsi="方正仿宋_GB2312" w:eastAsia="方正仿宋_GB2312" w:cs="方正仿宋_GB2312"/>
          <w:b/>
          <w:bCs/>
          <w:sz w:val="32"/>
          <w:szCs w:val="32"/>
          <w:lang w:eastAsia="zh-CN"/>
        </w:rPr>
        <w:t>旅游</w:t>
      </w:r>
      <w:r>
        <w:rPr>
          <w:rFonts w:hint="eastAsia" w:ascii="方正仿宋_GB2312" w:hAnsi="方正仿宋_GB2312" w:eastAsia="方正仿宋_GB2312" w:cs="方正仿宋_GB2312"/>
          <w:b/>
          <w:bCs/>
          <w:sz w:val="32"/>
          <w:szCs w:val="32"/>
        </w:rPr>
        <w:t>和</w:t>
      </w:r>
      <w:r>
        <w:rPr>
          <w:rFonts w:hint="eastAsia" w:ascii="方正仿宋_GB2312" w:hAnsi="方正仿宋_GB2312" w:eastAsia="方正仿宋_GB2312" w:cs="方正仿宋_GB2312"/>
          <w:b/>
          <w:bCs/>
          <w:sz w:val="32"/>
          <w:szCs w:val="32"/>
          <w:lang w:eastAsia="zh-CN"/>
        </w:rPr>
        <w:t>体育</w:t>
      </w:r>
      <w:r>
        <w:rPr>
          <w:rFonts w:hint="eastAsia" w:ascii="方正仿宋_GB2312" w:hAnsi="方正仿宋_GB2312" w:eastAsia="方正仿宋_GB2312" w:cs="方正仿宋_GB2312"/>
          <w:b/>
          <w:bCs/>
          <w:sz w:val="32"/>
          <w:szCs w:val="32"/>
        </w:rPr>
        <w:t>局</w:t>
      </w:r>
    </w:p>
    <w:p>
      <w:pPr>
        <w:keepNext w:val="0"/>
        <w:keepLines w:val="0"/>
        <w:pageBreakBefore w:val="0"/>
        <w:kinsoku/>
        <w:wordWrap/>
        <w:overflowPunct/>
        <w:topLinePunct w:val="0"/>
        <w:bidi w:val="0"/>
        <w:snapToGrid/>
        <w:spacing w:line="240" w:lineRule="atLeast"/>
        <w:ind w:left="0" w:leftChars="0" w:right="0" w:rightChars="0"/>
        <w:jc w:val="center"/>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2019年部门预算情况说明</w:t>
      </w:r>
    </w:p>
    <w:p>
      <w:pPr>
        <w:keepNext w:val="0"/>
        <w:keepLines w:val="0"/>
        <w:pageBreakBefore w:val="0"/>
        <w:numPr>
          <w:ilvl w:val="0"/>
          <w:numId w:val="1"/>
        </w:numPr>
        <w:kinsoku/>
        <w:wordWrap/>
        <w:overflowPunct/>
        <w:topLinePunct w:val="0"/>
        <w:bidi w:val="0"/>
        <w:snapToGrid/>
        <w:spacing w:line="240" w:lineRule="atLeast"/>
        <w:ind w:left="0" w:leftChars="0" w:right="0" w:rightChars="0" w:firstLine="643" w:firstLineChars="200"/>
        <w:textAlignment w:val="auto"/>
        <w:outlineLvl w:val="9"/>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 xml:space="preserve"> 基本情况</w:t>
      </w:r>
    </w:p>
    <w:p>
      <w:pPr>
        <w:keepNext w:val="0"/>
        <w:keepLines w:val="0"/>
        <w:pageBreakBefore w:val="0"/>
        <w:kinsoku/>
        <w:wordWrap/>
        <w:overflowPunct/>
        <w:topLinePunct w:val="0"/>
        <w:bidi w:val="0"/>
        <w:adjustRightInd w:val="0"/>
        <w:snapToGrid/>
        <w:spacing w:line="240" w:lineRule="atLeast"/>
        <w:ind w:left="0" w:leftChars="0" w:right="0" w:rightChars="0" w:firstLine="800" w:firstLineChars="25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auto"/>
          <w:sz w:val="32"/>
          <w:szCs w:val="32"/>
        </w:rPr>
        <w:t>广元市利州区文化</w:t>
      </w:r>
      <w:r>
        <w:rPr>
          <w:rFonts w:hint="eastAsia" w:ascii="方正仿宋_GB2312" w:hAnsi="方正仿宋_GB2312" w:eastAsia="方正仿宋_GB2312" w:cs="方正仿宋_GB2312"/>
          <w:color w:val="auto"/>
          <w:sz w:val="32"/>
          <w:szCs w:val="32"/>
          <w:lang w:eastAsia="zh-CN"/>
        </w:rPr>
        <w:t>旅游和体育</w:t>
      </w:r>
      <w:r>
        <w:rPr>
          <w:rFonts w:hint="eastAsia" w:ascii="方正仿宋_GB2312" w:hAnsi="方正仿宋_GB2312" w:eastAsia="方正仿宋_GB2312" w:cs="方正仿宋_GB2312"/>
          <w:color w:val="auto"/>
          <w:sz w:val="32"/>
          <w:szCs w:val="32"/>
        </w:rPr>
        <w:t>局是2019年由原文广新局、体育局、旅游局三单位合并新组建单位，属区政府工作部门，</w:t>
      </w:r>
      <w:r>
        <w:rPr>
          <w:rFonts w:hint="eastAsia" w:ascii="方正仿宋_GB2312" w:hAnsi="方正仿宋_GB2312" w:eastAsia="方正仿宋_GB2312" w:cs="方正仿宋_GB2312"/>
          <w:color w:val="auto"/>
          <w:sz w:val="32"/>
          <w:szCs w:val="32"/>
          <w:lang w:eastAsia="zh-CN"/>
        </w:rPr>
        <w:t>由</w:t>
      </w:r>
      <w:r>
        <w:rPr>
          <w:rFonts w:hint="eastAsia" w:ascii="方正仿宋_GB2312" w:hAnsi="方正仿宋_GB2312" w:eastAsia="方正仿宋_GB2312" w:cs="方正仿宋_GB2312"/>
          <w:color w:val="auto"/>
          <w:sz w:val="32"/>
          <w:szCs w:val="32"/>
        </w:rPr>
        <w:t>下属5个事业单位</w:t>
      </w:r>
      <w:r>
        <w:rPr>
          <w:rFonts w:hint="eastAsia" w:ascii="方正仿宋_GB2312" w:hAnsi="方正仿宋_GB2312" w:eastAsia="方正仿宋_GB2312" w:cs="方正仿宋_GB2312"/>
          <w:color w:val="auto"/>
          <w:sz w:val="32"/>
          <w:szCs w:val="32"/>
          <w:lang w:eastAsia="zh-CN"/>
        </w:rPr>
        <w:t>（文管所</w:t>
      </w:r>
      <w:r>
        <w:rPr>
          <w:rFonts w:hint="eastAsia" w:ascii="方正仿宋_GB2312" w:hAnsi="方正仿宋_GB2312" w:eastAsia="方正仿宋_GB2312" w:cs="方正仿宋_GB2312"/>
          <w:color w:val="auto"/>
          <w:sz w:val="32"/>
          <w:szCs w:val="32"/>
        </w:rPr>
        <w:t>、文化馆、旅游投诉服务中心、体育中心、广播电视台</w:t>
      </w:r>
      <w:r>
        <w:rPr>
          <w:rFonts w:hint="eastAsia" w:ascii="方正仿宋_GB2312" w:hAnsi="方正仿宋_GB2312" w:eastAsia="方正仿宋_GB2312" w:cs="方正仿宋_GB2312"/>
          <w:color w:val="auto"/>
          <w:sz w:val="32"/>
          <w:szCs w:val="32"/>
          <w:lang w:eastAsia="zh-CN"/>
        </w:rPr>
        <w:t>）和</w:t>
      </w:r>
      <w:r>
        <w:rPr>
          <w:rFonts w:hint="eastAsia" w:ascii="方正仿宋_GB2312" w:hAnsi="方正仿宋_GB2312" w:eastAsia="方正仿宋_GB2312" w:cs="方正仿宋_GB2312"/>
          <w:color w:val="auto"/>
          <w:sz w:val="32"/>
          <w:szCs w:val="32"/>
        </w:rPr>
        <w:t>6个内设机构</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办公室、产业发展股、文化股、旅游股、体育股、广播电视股</w:t>
      </w:r>
      <w:r>
        <w:rPr>
          <w:rFonts w:hint="eastAsia" w:ascii="方正仿宋_GB2312" w:hAnsi="方正仿宋_GB2312" w:eastAsia="方正仿宋_GB2312" w:cs="方正仿宋_GB2312"/>
          <w:color w:val="auto"/>
          <w:sz w:val="32"/>
          <w:szCs w:val="32"/>
          <w:lang w:eastAsia="zh-CN"/>
        </w:rPr>
        <w:t>）组成</w:t>
      </w:r>
      <w:r>
        <w:rPr>
          <w:rFonts w:hint="eastAsia" w:ascii="方正仿宋_GB2312" w:hAnsi="方正仿宋_GB2312" w:eastAsia="方正仿宋_GB2312" w:cs="方正仿宋_GB2312"/>
          <w:color w:val="auto"/>
          <w:sz w:val="32"/>
          <w:szCs w:val="32"/>
        </w:rPr>
        <w:t>。预算编制人数共计40人</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其中：公务员15人、参公人员1人，全额拨款事业人员编制2</w:t>
      </w:r>
      <w:r>
        <w:rPr>
          <w:rFonts w:hint="eastAsia" w:ascii="方正仿宋_GB2312" w:hAnsi="方正仿宋_GB2312" w:eastAsia="方正仿宋_GB2312" w:cs="方正仿宋_GB2312"/>
          <w:color w:val="auto"/>
          <w:sz w:val="32"/>
          <w:szCs w:val="32"/>
          <w:lang w:val="en-US" w:eastAsia="zh-CN"/>
        </w:rPr>
        <w:t>3</w:t>
      </w:r>
      <w:r>
        <w:rPr>
          <w:rFonts w:hint="eastAsia" w:ascii="方正仿宋_GB2312" w:hAnsi="方正仿宋_GB2312" w:eastAsia="方正仿宋_GB2312" w:cs="方正仿宋_GB2312"/>
          <w:color w:val="auto"/>
          <w:sz w:val="32"/>
          <w:szCs w:val="32"/>
        </w:rPr>
        <w:t>人</w:t>
      </w:r>
      <w:r>
        <w:rPr>
          <w:rFonts w:hint="eastAsia" w:ascii="方正仿宋_GB2312" w:hAnsi="方正仿宋_GB2312" w:eastAsia="方正仿宋_GB2312" w:cs="方正仿宋_GB2312"/>
          <w:color w:val="auto"/>
          <w:sz w:val="32"/>
          <w:szCs w:val="32"/>
          <w:lang w:eastAsia="zh-CN"/>
        </w:rPr>
        <w:t>，工勤人员</w:t>
      </w:r>
      <w:r>
        <w:rPr>
          <w:rFonts w:hint="eastAsia" w:ascii="方正仿宋_GB2312" w:hAnsi="方正仿宋_GB2312" w:eastAsia="方正仿宋_GB2312" w:cs="方正仿宋_GB2312"/>
          <w:color w:val="auto"/>
          <w:sz w:val="32"/>
          <w:szCs w:val="32"/>
          <w:lang w:val="en-US" w:eastAsia="zh-CN"/>
        </w:rPr>
        <w:t>1人。</w:t>
      </w:r>
      <w:r>
        <w:rPr>
          <w:rFonts w:hint="eastAsia" w:ascii="方正仿宋_GB2312" w:hAnsi="方正仿宋_GB2312" w:eastAsia="方正仿宋_GB2312" w:cs="方正仿宋_GB2312"/>
          <w:color w:val="auto"/>
          <w:sz w:val="32"/>
          <w:szCs w:val="32"/>
        </w:rPr>
        <w:t>退休人员12人；纳入本年部门临聘人员预算的文化部门人才计划志愿者7人。</w:t>
      </w:r>
    </w:p>
    <w:p>
      <w:pPr>
        <w:keepNext w:val="0"/>
        <w:keepLines w:val="0"/>
        <w:pageBreakBefore w:val="0"/>
        <w:numPr>
          <w:ilvl w:val="0"/>
          <w:numId w:val="1"/>
        </w:numPr>
        <w:kinsoku/>
        <w:wordWrap/>
        <w:overflowPunct/>
        <w:topLinePunct w:val="0"/>
        <w:bidi w:val="0"/>
        <w:snapToGrid/>
        <w:spacing w:line="240" w:lineRule="atLeast"/>
        <w:ind w:left="0" w:leftChars="0" w:right="0" w:rightChars="0" w:firstLine="643" w:firstLineChars="200"/>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主要职能职责</w:t>
      </w:r>
    </w:p>
    <w:p>
      <w:pPr>
        <w:keepNext w:val="0"/>
        <w:keepLines w:val="0"/>
        <w:pageBreakBefore w:val="0"/>
        <w:kinsoku/>
        <w:wordWrap/>
        <w:overflowPunct/>
        <w:topLinePunct w:val="0"/>
        <w:bidi w:val="0"/>
        <w:snapToGrid/>
        <w:spacing w:line="240" w:lineRule="atLeast"/>
        <w:ind w:left="0" w:leftChars="0" w:right="0" w:righ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贯彻执行党和国家有关文化、旅游、体育、广播电视和文物工作的方针政策和法律法规，拟定相关政策措施并组织实施，负责本部门依法行政工作。组织推进全区文化事业、文化产业、旅游业、体育业、广播电视事业融合发展和文物保护利用传承。巩固文旅产业的战略性支柱产业地位，提升国家文化软实力、国际旅游竞争力。</w:t>
      </w:r>
    </w:p>
    <w:p>
      <w:pPr>
        <w:keepNext w:val="0"/>
        <w:keepLines w:val="0"/>
        <w:pageBreakBefore w:val="0"/>
        <w:numPr>
          <w:ilvl w:val="0"/>
          <w:numId w:val="1"/>
        </w:numPr>
        <w:kinsoku/>
        <w:wordWrap/>
        <w:overflowPunct/>
        <w:topLinePunct w:val="0"/>
        <w:bidi w:val="0"/>
        <w:snapToGrid/>
        <w:spacing w:line="240" w:lineRule="atLeast"/>
        <w:ind w:left="0" w:leftChars="0" w:right="0" w:rightChars="0" w:firstLine="643" w:firstLineChars="200"/>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预算收支情况说明</w:t>
      </w:r>
    </w:p>
    <w:p>
      <w:pPr>
        <w:keepNext w:val="0"/>
        <w:keepLines w:val="0"/>
        <w:pageBreakBefore w:val="0"/>
        <w:kinsoku/>
        <w:wordWrap/>
        <w:overflowPunct/>
        <w:topLinePunct w:val="0"/>
        <w:bidi w:val="0"/>
        <w:adjustRightInd w:val="0"/>
        <w:snapToGrid/>
        <w:spacing w:line="240" w:lineRule="atLeast"/>
        <w:ind w:left="0" w:leftChars="0" w:right="0" w:righ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广元市利州区文化旅游和体育局2019年部门预算收入总数650.06万元，较2018年部门预算收入总数675.80万元减少3.81%；2019年部门预算支出总数650.06万元，较2018年部门预算支出总数675.80万元减少3.81%。</w:t>
      </w:r>
    </w:p>
    <w:p>
      <w:pPr>
        <w:keepNext w:val="0"/>
        <w:keepLines w:val="0"/>
        <w:pageBreakBefore w:val="0"/>
        <w:kinsoku/>
        <w:wordWrap/>
        <w:overflowPunct/>
        <w:topLinePunct w:val="0"/>
        <w:bidi w:val="0"/>
        <w:adjustRightInd w:val="0"/>
        <w:snapToGrid/>
        <w:spacing w:line="240" w:lineRule="atLeast"/>
        <w:ind w:left="0" w:leftChars="0" w:right="0" w:righ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广元市利州区文化旅游和体育局2019年部门基本支出预算总数430.48万元，其中：人员支出379.98万元，公用支出50.50万元。</w:t>
      </w:r>
    </w:p>
    <w:p>
      <w:pPr>
        <w:keepNext w:val="0"/>
        <w:keepLines w:val="0"/>
        <w:pageBreakBefore w:val="0"/>
        <w:kinsoku/>
        <w:wordWrap/>
        <w:overflowPunct/>
        <w:topLinePunct w:val="0"/>
        <w:bidi w:val="0"/>
        <w:adjustRightInd w:val="0"/>
        <w:snapToGrid/>
        <w:spacing w:line="240" w:lineRule="atLeast"/>
        <w:ind w:left="0" w:leftChars="0" w:right="0" w:righ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广元市利州区文化旅游和体育局2019年部门预算安排专项资金219.58万元（明细项目见附表）。</w:t>
      </w:r>
    </w:p>
    <w:p>
      <w:pPr>
        <w:keepNext w:val="0"/>
        <w:keepLines w:val="0"/>
        <w:pageBreakBefore w:val="0"/>
        <w:numPr>
          <w:ilvl w:val="0"/>
          <w:numId w:val="1"/>
        </w:numPr>
        <w:kinsoku/>
        <w:wordWrap/>
        <w:overflowPunct/>
        <w:topLinePunct w:val="0"/>
        <w:bidi w:val="0"/>
        <w:adjustRightInd w:val="0"/>
        <w:snapToGrid/>
        <w:spacing w:line="240" w:lineRule="atLeast"/>
        <w:ind w:left="0" w:leftChars="0" w:right="0" w:rightChars="0"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财政拨款收支预算情况说明</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广元市利州区文化旅游和体育局2019年部门预算财政拨款收入总数650.06万元，较2018年部门预算财政拨款收入总数675.80万元减少3.81%；2019年部门预算财政拨款支出总数650.06万元，较2018年部门预算财政拨款支出总数675.80万元减少3.81%。</w:t>
      </w:r>
    </w:p>
    <w:p>
      <w:pPr>
        <w:keepNext w:val="0"/>
        <w:keepLines w:val="0"/>
        <w:pageBreakBefore w:val="0"/>
        <w:numPr>
          <w:ilvl w:val="0"/>
          <w:numId w:val="0"/>
        </w:numPr>
        <w:kinsoku/>
        <w:wordWrap/>
        <w:overflowPunct/>
        <w:topLinePunct w:val="0"/>
        <w:bidi w:val="0"/>
        <w:adjustRightInd w:val="0"/>
        <w:snapToGrid/>
        <w:spacing w:line="240" w:lineRule="atLeast"/>
        <w:ind w:left="0" w:leftChars="0" w:right="0" w:rightChars="0" w:firstLine="643" w:firstLineChars="200"/>
        <w:textAlignment w:val="auto"/>
        <w:outlineLvl w:val="9"/>
        <w:rPr>
          <w:rStyle w:val="6"/>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五、一般公共预算当年拨款情况说明</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w:t>
      </w:r>
      <w:r>
        <w:rPr>
          <w:rStyle w:val="6"/>
          <w:rFonts w:hint="eastAsia" w:ascii="方正仿宋_GB2312" w:hAnsi="方正仿宋_GB2312" w:eastAsia="方正仿宋_GB2312" w:cs="方正仿宋_GB2312"/>
          <w:b/>
          <w:bCs/>
          <w:sz w:val="32"/>
          <w:szCs w:val="32"/>
        </w:rPr>
        <w:t>（一）一般公共预算当年拨款规模变化情况</w:t>
      </w:r>
      <w:r>
        <w:rPr>
          <w:rStyle w:val="6"/>
          <w:rFonts w:hint="eastAsia" w:ascii="方正仿宋_GB2312" w:hAnsi="方正仿宋_GB2312" w:eastAsia="方正仿宋_GB2312" w:cs="方正仿宋_GB2312"/>
          <w:b/>
          <w:bCs/>
          <w:sz w:val="32"/>
          <w:szCs w:val="32"/>
        </w:rPr>
        <w:br w:type="textWrapping"/>
      </w:r>
      <w:r>
        <w:rPr>
          <w:rStyle w:val="6"/>
          <w:rFonts w:hint="eastAsia" w:ascii="方正仿宋_GB2312" w:hAnsi="方正仿宋_GB2312" w:eastAsia="方正仿宋_GB2312" w:cs="方正仿宋_GB2312"/>
          <w:b w:val="0"/>
          <w:bCs w:val="0"/>
          <w:sz w:val="32"/>
          <w:szCs w:val="32"/>
        </w:rPr>
        <w:t xml:space="preserve">     </w:t>
      </w:r>
      <w:r>
        <w:rPr>
          <w:rFonts w:hint="eastAsia" w:ascii="方正仿宋_GB2312" w:hAnsi="方正仿宋_GB2312" w:eastAsia="方正仿宋_GB2312" w:cs="方正仿宋_GB2312"/>
          <w:b w:val="0"/>
          <w:bCs w:val="0"/>
          <w:sz w:val="32"/>
          <w:szCs w:val="32"/>
        </w:rPr>
        <w:t>2019年一般公共预算当年拨款</w:t>
      </w:r>
      <w:r>
        <w:rPr>
          <w:rFonts w:hint="eastAsia" w:ascii="方正仿宋_GB2312" w:hAnsi="方正仿宋_GB2312" w:eastAsia="方正仿宋_GB2312" w:cs="方正仿宋_GB2312"/>
          <w:b w:val="0"/>
          <w:bCs w:val="0"/>
          <w:sz w:val="32"/>
          <w:szCs w:val="32"/>
          <w:lang w:val="en-US" w:eastAsia="zh-CN"/>
        </w:rPr>
        <w:t>634.06</w:t>
      </w:r>
      <w:r>
        <w:rPr>
          <w:rFonts w:hint="eastAsia" w:ascii="方正仿宋_GB2312" w:hAnsi="方正仿宋_GB2312" w:eastAsia="方正仿宋_GB2312" w:cs="方正仿宋_GB2312"/>
          <w:b w:val="0"/>
          <w:bCs w:val="0"/>
          <w:sz w:val="32"/>
          <w:szCs w:val="32"/>
        </w:rPr>
        <w:t>万元，比2018年预算数</w:t>
      </w:r>
      <w:r>
        <w:rPr>
          <w:rFonts w:hint="eastAsia" w:ascii="方正仿宋_GB2312" w:hAnsi="方正仿宋_GB2312" w:eastAsia="方正仿宋_GB2312" w:cs="方正仿宋_GB2312"/>
          <w:b w:val="0"/>
          <w:bCs w:val="0"/>
          <w:sz w:val="32"/>
          <w:szCs w:val="32"/>
          <w:lang w:val="en-US" w:eastAsia="zh-CN"/>
        </w:rPr>
        <w:t>655.80</w:t>
      </w:r>
      <w:r>
        <w:rPr>
          <w:rFonts w:hint="eastAsia" w:ascii="方正仿宋_GB2312" w:hAnsi="方正仿宋_GB2312" w:eastAsia="方正仿宋_GB2312" w:cs="方正仿宋_GB2312"/>
          <w:b w:val="0"/>
          <w:bCs w:val="0"/>
          <w:sz w:val="32"/>
          <w:szCs w:val="32"/>
        </w:rPr>
        <w:t>万元减少</w:t>
      </w:r>
      <w:r>
        <w:rPr>
          <w:rFonts w:hint="eastAsia" w:ascii="方正仿宋_GB2312" w:hAnsi="方正仿宋_GB2312" w:eastAsia="方正仿宋_GB2312" w:cs="方正仿宋_GB2312"/>
          <w:b w:val="0"/>
          <w:bCs w:val="0"/>
          <w:sz w:val="32"/>
          <w:szCs w:val="32"/>
          <w:lang w:val="en-US" w:eastAsia="zh-CN"/>
        </w:rPr>
        <w:t>21.74</w:t>
      </w:r>
      <w:r>
        <w:rPr>
          <w:rFonts w:hint="eastAsia" w:ascii="方正仿宋_GB2312" w:hAnsi="方正仿宋_GB2312" w:eastAsia="方正仿宋_GB2312" w:cs="方正仿宋_GB2312"/>
          <w:b w:val="0"/>
          <w:bCs w:val="0"/>
          <w:sz w:val="32"/>
          <w:szCs w:val="32"/>
        </w:rPr>
        <w:t>万元，主要原因压减支出。</w:t>
      </w:r>
      <w:r>
        <w:rPr>
          <w:rFonts w:hint="eastAsia" w:ascii="方正仿宋_GB2312" w:hAnsi="方正仿宋_GB2312" w:eastAsia="方正仿宋_GB2312" w:cs="方正仿宋_GB2312"/>
          <w:b w:val="0"/>
          <w:bCs w:val="0"/>
          <w:sz w:val="32"/>
          <w:szCs w:val="32"/>
        </w:rPr>
        <w:br w:type="textWrapping"/>
      </w:r>
      <w:r>
        <w:rPr>
          <w:rFonts w:hint="eastAsia" w:ascii="方正仿宋_GB2312" w:hAnsi="方正仿宋_GB2312" w:eastAsia="方正仿宋_GB2312" w:cs="方正仿宋_GB2312"/>
          <w:b w:val="0"/>
          <w:bCs w:val="0"/>
          <w:sz w:val="32"/>
          <w:szCs w:val="32"/>
        </w:rPr>
        <w:t>　　</w:t>
      </w:r>
      <w:r>
        <w:rPr>
          <w:rStyle w:val="6"/>
          <w:rFonts w:hint="eastAsia" w:ascii="方正仿宋_GB2312" w:hAnsi="方正仿宋_GB2312" w:eastAsia="方正仿宋_GB2312" w:cs="方正仿宋_GB2312"/>
          <w:b/>
          <w:bCs/>
          <w:sz w:val="32"/>
          <w:szCs w:val="32"/>
        </w:rPr>
        <w:t>（二）一般公共预算当年拨款结构情况</w:t>
      </w:r>
      <w:r>
        <w:rPr>
          <w:rStyle w:val="6"/>
          <w:rFonts w:hint="eastAsia" w:ascii="方正仿宋_GB2312" w:hAnsi="方正仿宋_GB2312" w:eastAsia="方正仿宋_GB2312" w:cs="方正仿宋_GB2312"/>
          <w:b/>
          <w:bCs/>
          <w:sz w:val="32"/>
          <w:szCs w:val="32"/>
        </w:rPr>
        <w:br w:type="textWrapping"/>
      </w:r>
      <w:r>
        <w:rPr>
          <w:rFonts w:hint="eastAsia" w:ascii="方正仿宋_GB2312" w:hAnsi="方正仿宋_GB2312" w:eastAsia="方正仿宋_GB2312" w:cs="方正仿宋_GB2312"/>
          <w:sz w:val="32"/>
          <w:szCs w:val="32"/>
        </w:rPr>
        <w:t>　　文化体育与传媒支出</w:t>
      </w:r>
      <w:r>
        <w:rPr>
          <w:rFonts w:hint="eastAsia" w:ascii="方正仿宋_GB2312" w:hAnsi="方正仿宋_GB2312" w:eastAsia="方正仿宋_GB2312" w:cs="方正仿宋_GB2312"/>
          <w:sz w:val="32"/>
          <w:szCs w:val="32"/>
          <w:lang w:val="en-US" w:eastAsia="zh-CN"/>
        </w:rPr>
        <w:t>530.53</w:t>
      </w:r>
      <w:r>
        <w:rPr>
          <w:rFonts w:hint="eastAsia" w:ascii="方正仿宋_GB2312" w:hAnsi="方正仿宋_GB2312" w:eastAsia="方正仿宋_GB2312" w:cs="方正仿宋_GB2312"/>
          <w:sz w:val="32"/>
          <w:szCs w:val="32"/>
        </w:rPr>
        <w:t>万元,占</w:t>
      </w:r>
      <w:r>
        <w:rPr>
          <w:rFonts w:hint="eastAsia" w:ascii="方正仿宋_GB2312" w:hAnsi="方正仿宋_GB2312" w:eastAsia="方正仿宋_GB2312" w:cs="方正仿宋_GB2312"/>
          <w:sz w:val="32"/>
          <w:szCs w:val="32"/>
          <w:lang w:val="en-US" w:eastAsia="zh-CN"/>
        </w:rPr>
        <w:t>83.67</w:t>
      </w:r>
      <w:r>
        <w:rPr>
          <w:rFonts w:hint="eastAsia" w:ascii="方正仿宋_GB2312" w:hAnsi="方正仿宋_GB2312" w:eastAsia="方正仿宋_GB2312" w:cs="方正仿宋_GB2312"/>
          <w:sz w:val="32"/>
          <w:szCs w:val="32"/>
        </w:rPr>
        <w:t>%；教育支出0万元；社会保障和就业支出51.91万元，占</w:t>
      </w:r>
      <w:r>
        <w:rPr>
          <w:rFonts w:hint="eastAsia" w:ascii="方正仿宋_GB2312" w:hAnsi="方正仿宋_GB2312" w:eastAsia="方正仿宋_GB2312" w:cs="方正仿宋_GB2312"/>
          <w:sz w:val="32"/>
          <w:szCs w:val="32"/>
          <w:lang w:val="en-US" w:eastAsia="zh-CN"/>
        </w:rPr>
        <w:t>8.19</w:t>
      </w:r>
      <w:r>
        <w:rPr>
          <w:rFonts w:hint="eastAsia" w:ascii="方正仿宋_GB2312" w:hAnsi="方正仿宋_GB2312" w:eastAsia="方正仿宋_GB2312" w:cs="方正仿宋_GB2312"/>
          <w:sz w:val="32"/>
          <w:szCs w:val="32"/>
        </w:rPr>
        <w:t>%；卫生健康支出18.67万元，占</w:t>
      </w:r>
      <w:r>
        <w:rPr>
          <w:rFonts w:hint="eastAsia" w:ascii="方正仿宋_GB2312" w:hAnsi="方正仿宋_GB2312" w:eastAsia="方正仿宋_GB2312" w:cs="方正仿宋_GB2312"/>
          <w:sz w:val="32"/>
          <w:szCs w:val="32"/>
          <w:lang w:val="en-US" w:eastAsia="zh-CN"/>
        </w:rPr>
        <w:t>2.94</w:t>
      </w:r>
      <w:r>
        <w:rPr>
          <w:rFonts w:hint="eastAsia" w:ascii="方正仿宋_GB2312" w:hAnsi="方正仿宋_GB2312" w:eastAsia="方正仿宋_GB2312" w:cs="方正仿宋_GB2312"/>
          <w:sz w:val="32"/>
          <w:szCs w:val="32"/>
        </w:rPr>
        <w:t>%；农林水支出4.00万元，占0.6</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%；住房保障支出28.95万元，占</w:t>
      </w:r>
      <w:r>
        <w:rPr>
          <w:rFonts w:hint="eastAsia" w:ascii="方正仿宋_GB2312" w:hAnsi="方正仿宋_GB2312" w:eastAsia="方正仿宋_GB2312" w:cs="方正仿宋_GB2312"/>
          <w:sz w:val="32"/>
          <w:szCs w:val="32"/>
          <w:lang w:val="en-US" w:eastAsia="zh-CN"/>
        </w:rPr>
        <w:t>4.57</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rPr>
        <w:br w:type="textWrapping"/>
      </w:r>
      <w:r>
        <w:rPr>
          <w:rStyle w:val="6"/>
          <w:rFonts w:hint="eastAsia" w:ascii="方正仿宋_GB2312" w:hAnsi="方正仿宋_GB2312" w:eastAsia="方正仿宋_GB2312" w:cs="方正仿宋_GB2312"/>
          <w:sz w:val="32"/>
          <w:szCs w:val="32"/>
        </w:rPr>
        <w:t>　　（三）一般公共预算当年拨款具体使用情况</w:t>
      </w:r>
    </w:p>
    <w:p>
      <w:pPr>
        <w:keepNext w:val="0"/>
        <w:keepLines w:val="0"/>
        <w:pageBreakBefore w:val="0"/>
        <w:widowControl/>
        <w:kinsoku/>
        <w:wordWrap/>
        <w:overflowPunct/>
        <w:topLinePunct w:val="0"/>
        <w:bidi w:val="0"/>
        <w:snapToGrid/>
        <w:spacing w:line="240" w:lineRule="atLeast"/>
        <w:ind w:left="0" w:leftChars="0" w:right="0" w:righ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1.文化体育与传媒支出（类）文化（款）行政运行（项）2019年预算数为</w:t>
      </w:r>
      <w:r>
        <w:rPr>
          <w:rFonts w:hint="eastAsia" w:ascii="方正仿宋_GB2312" w:hAnsi="方正仿宋_GB2312" w:eastAsia="方正仿宋_GB2312" w:cs="方正仿宋_GB2312"/>
          <w:sz w:val="32"/>
          <w:szCs w:val="32"/>
          <w:lang w:val="en-US" w:eastAsia="zh-CN"/>
        </w:rPr>
        <w:t>530.53</w:t>
      </w:r>
      <w:r>
        <w:rPr>
          <w:rFonts w:hint="eastAsia" w:ascii="方正仿宋_GB2312" w:hAnsi="方正仿宋_GB2312" w:eastAsia="方正仿宋_GB2312" w:cs="方正仿宋_GB2312"/>
          <w:sz w:val="32"/>
          <w:szCs w:val="32"/>
        </w:rPr>
        <w:t>万元，主要用于：局机关及参公管理事业单位正常运转的基本支出，包括基本工资、津贴补贴等人员经费以及办公费、印刷费、水电费等日常公用经费,保障部门正常运转。</w:t>
      </w:r>
    </w:p>
    <w:p>
      <w:pPr>
        <w:keepNext w:val="0"/>
        <w:keepLines w:val="0"/>
        <w:pageBreakBefore w:val="0"/>
        <w:widowControl/>
        <w:kinsoku/>
        <w:wordWrap/>
        <w:overflowPunct/>
        <w:topLinePunct w:val="0"/>
        <w:bidi w:val="0"/>
        <w:snapToGrid/>
        <w:spacing w:line="240" w:lineRule="atLeast"/>
        <w:ind w:left="0" w:leftChars="0" w:right="0" w:righ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社会保障和就业（类）行政事业单位离退休（款）机关事业单位基本养老保险缴费支出（项）49.22万元：主要用于单位缴纳的养老保险费的支出。社会保障和就业（类）财政对其他社会保险基金的补助（款）财政对失业保险基金的补助（项）2019年预算数为0.</w:t>
      </w:r>
      <w:r>
        <w:rPr>
          <w:rFonts w:hint="eastAsia" w:ascii="方正仿宋_GB2312" w:hAnsi="方正仿宋_GB2312" w:eastAsia="方正仿宋_GB2312" w:cs="方正仿宋_GB2312"/>
          <w:sz w:val="32"/>
          <w:szCs w:val="32"/>
          <w:lang w:val="en-US" w:eastAsia="zh-CN"/>
        </w:rPr>
        <w:t>84</w:t>
      </w:r>
      <w:r>
        <w:rPr>
          <w:rFonts w:hint="eastAsia" w:ascii="方正仿宋_GB2312" w:hAnsi="方正仿宋_GB2312" w:eastAsia="方正仿宋_GB2312" w:cs="方正仿宋_GB2312"/>
          <w:sz w:val="32"/>
          <w:szCs w:val="32"/>
        </w:rPr>
        <w:t>万元，主要用于：机关失业保险缴费支出。社会保障和就业（类）财政对其他社会保险基金的补助（款）财政对工伤保险基金的补助（项）2019年预算数为1.</w:t>
      </w:r>
      <w:r>
        <w:rPr>
          <w:rFonts w:hint="eastAsia" w:ascii="方正仿宋_GB2312" w:hAnsi="方正仿宋_GB2312" w:eastAsia="方正仿宋_GB2312" w:cs="方正仿宋_GB2312"/>
          <w:sz w:val="32"/>
          <w:szCs w:val="32"/>
          <w:lang w:val="en-US" w:eastAsia="zh-CN"/>
        </w:rPr>
        <w:t>21</w:t>
      </w:r>
      <w:r>
        <w:rPr>
          <w:rFonts w:hint="eastAsia" w:ascii="方正仿宋_GB2312" w:hAnsi="方正仿宋_GB2312" w:eastAsia="方正仿宋_GB2312" w:cs="方正仿宋_GB2312"/>
          <w:sz w:val="32"/>
          <w:szCs w:val="32"/>
        </w:rPr>
        <w:t>万元，主要用于：机关工伤保险缴费支出。社会保障和就业（类）财政对其他社</w:t>
      </w:r>
      <w:bookmarkStart w:id="0" w:name="_GoBack"/>
      <w:bookmarkEnd w:id="0"/>
      <w:r>
        <w:rPr>
          <w:rFonts w:hint="eastAsia" w:ascii="方正仿宋_GB2312" w:hAnsi="方正仿宋_GB2312" w:eastAsia="方正仿宋_GB2312" w:cs="方正仿宋_GB2312"/>
          <w:sz w:val="32"/>
          <w:szCs w:val="32"/>
        </w:rPr>
        <w:t>会保险基金的补助（款）财政对生育保险基金的补助（项）2019年预算数为0.65万元，主要用于：机关生育保险缴费支出。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卫生健康支出（类）行政事业单位医疗（款）行政单位医疗（项）2019年预算数为18.67万元，主要用于：局单位基本医疗保险缴费支出。</w:t>
      </w:r>
    </w:p>
    <w:p>
      <w:pPr>
        <w:keepNext w:val="0"/>
        <w:keepLines w:val="0"/>
        <w:pageBreakBefore w:val="0"/>
        <w:widowControl/>
        <w:kinsoku/>
        <w:wordWrap/>
        <w:overflowPunct/>
        <w:topLinePunct w:val="0"/>
        <w:bidi w:val="0"/>
        <w:snapToGrid/>
        <w:spacing w:line="240" w:lineRule="atLeast"/>
        <w:ind w:left="0" w:leftChars="0" w:right="0" w:righ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农林水支出（类）扶贫（款）其他扶贫支出（项）4万元。主要用于扶贫方面支出。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住房保障（类）住房改革支出（款）住房公积金（项）2019年预算数为28.95万元，主要用于：部门按人力资源和社会保障部、财政部规定的基本工资和津贴补贴以及规定比例为职工缴纳的住房公积金支出。</w:t>
      </w:r>
    </w:p>
    <w:p>
      <w:pPr>
        <w:keepNext w:val="0"/>
        <w:keepLines w:val="0"/>
        <w:pageBreakBefore w:val="0"/>
        <w:kinsoku/>
        <w:wordWrap/>
        <w:overflowPunct/>
        <w:topLinePunct w:val="0"/>
        <w:bidi w:val="0"/>
        <w:adjustRightInd w:val="0"/>
        <w:snapToGrid/>
        <w:spacing w:line="240" w:lineRule="atLeast"/>
        <w:ind w:left="0" w:leftChars="0" w:right="0" w:rightChars="0" w:firstLine="643" w:firstLineChars="20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auto"/>
          <w:sz w:val="32"/>
          <w:szCs w:val="32"/>
        </w:rPr>
        <w:t>六、一般公共预算基本支出情况说明</w:t>
      </w:r>
      <w:r>
        <w:rPr>
          <w:rFonts w:hint="eastAsia" w:ascii="方正仿宋_GB2312" w:hAnsi="方正仿宋_GB2312" w:eastAsia="方正仿宋_GB2312" w:cs="方正仿宋_GB2312"/>
          <w:b/>
          <w:bCs/>
          <w:color w:val="auto"/>
          <w:sz w:val="32"/>
          <w:szCs w:val="32"/>
        </w:rPr>
        <w:br w:type="textWrapping"/>
      </w:r>
      <w:r>
        <w:rPr>
          <w:rFonts w:hint="eastAsia" w:ascii="方正仿宋_GB2312" w:hAnsi="方正仿宋_GB2312" w:eastAsia="方正仿宋_GB2312" w:cs="方正仿宋_GB2312"/>
          <w:sz w:val="32"/>
          <w:szCs w:val="32"/>
        </w:rPr>
        <w:t>　　广元市利州区文化旅游和体育局局2019年一般公共预算基本支出430.47万元，其中：人员经费372.87万元，主要包括：基本工资、津贴补贴、奖金、社会保险缴费等支出。公用经费50.50万元，主要包括：办公费、水费、电费、邮电费、印刷费、差旅费、维修（护）费、物业管理费、劳务费等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七、“三公”经费财政拨款预算安排情况说明</w:t>
      </w:r>
      <w:r>
        <w:rPr>
          <w:rFonts w:hint="eastAsia" w:ascii="方正仿宋_GB2312" w:hAnsi="方正仿宋_GB2312" w:eastAsia="方正仿宋_GB2312" w:cs="方正仿宋_GB2312"/>
          <w:b/>
          <w:bCs/>
          <w:sz w:val="32"/>
          <w:szCs w:val="32"/>
        </w:rPr>
        <w:br w:type="textWrapping"/>
      </w:r>
      <w:r>
        <w:rPr>
          <w:rFonts w:hint="eastAsia" w:ascii="方正仿宋_GB2312" w:hAnsi="方正仿宋_GB2312" w:eastAsia="方正仿宋_GB2312" w:cs="方正仿宋_GB2312"/>
          <w:sz w:val="32"/>
          <w:szCs w:val="32"/>
        </w:rPr>
        <w:t>　 财政拨款安排“三公”经费预算2.73万元。其中：2019年安排公务接待费预算2.73万元，安排公车购置及运行维护费0万元。</w:t>
      </w:r>
    </w:p>
    <w:p>
      <w:pPr>
        <w:keepNext w:val="0"/>
        <w:keepLines w:val="0"/>
        <w:pageBreakBefore w:val="0"/>
        <w:kinsoku/>
        <w:wordWrap/>
        <w:overflowPunct/>
        <w:topLinePunct w:val="0"/>
        <w:autoSpaceDE w:val="0"/>
        <w:autoSpaceDN w:val="0"/>
        <w:bidi w:val="0"/>
        <w:adjustRightInd w:val="0"/>
        <w:snapToGrid/>
        <w:spacing w:line="240" w:lineRule="atLeast"/>
        <w:ind w:left="0" w:leftChars="0" w:right="0" w:rightChars="0" w:firstLine="640" w:firstLineChars="200"/>
        <w:jc w:val="left"/>
        <w:textAlignment w:val="auto"/>
        <w:outlineLvl w:val="9"/>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sz w:val="32"/>
          <w:szCs w:val="32"/>
        </w:rPr>
        <w:t>（一）公务接待费较2018年预算增持平。</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2019年公务接待费计划用于执行接待考察调研、检查指导等公务活动开支的交通费、住宿费、用餐费等。</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（二）公务用车购置及运行维护费与2018年预算一致。</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单位现有公务用车0辆，其中：轿车0辆、越野车0辆、其他乘用车0辆。</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2019年未安排公务用车购置费。</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2019年安排公务用车运行维护费0万元，用于0辆公务用车燃油、过路（桥）、维修、保险等方面支出，主要保障机关及下属单位改革工作调研、脱贫攻坚、监督检查及xxx等工作开展。</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八、政府性基金预算支出情况说明</w:t>
      </w:r>
      <w:r>
        <w:rPr>
          <w:rFonts w:hint="eastAsia" w:ascii="方正仿宋_GB2312" w:hAnsi="方正仿宋_GB2312" w:eastAsia="方正仿宋_GB2312" w:cs="方正仿宋_GB2312"/>
          <w:b/>
          <w:bCs/>
          <w:sz w:val="32"/>
          <w:szCs w:val="32"/>
        </w:rPr>
        <w:br w:type="textWrapping"/>
      </w:r>
      <w:r>
        <w:rPr>
          <w:rFonts w:hint="eastAsia" w:ascii="方正仿宋_GB2312" w:hAnsi="方正仿宋_GB2312" w:eastAsia="方正仿宋_GB2312" w:cs="方正仿宋_GB2312"/>
          <w:sz w:val="32"/>
          <w:szCs w:val="32"/>
        </w:rPr>
        <w:t>　　广元市利州区文化体育和旅游局2019年没有使用政府性基金预算拨款安排的支出。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九、国有资本经营预算支出情况说明</w:t>
      </w:r>
      <w:r>
        <w:rPr>
          <w:rFonts w:hint="eastAsia" w:ascii="方正仿宋_GB2312" w:hAnsi="方正仿宋_GB2312" w:eastAsia="方正仿宋_GB2312" w:cs="方正仿宋_GB2312"/>
          <w:b/>
          <w:bCs/>
          <w:sz w:val="32"/>
          <w:szCs w:val="32"/>
        </w:rPr>
        <w:br w:type="textWrapping"/>
      </w:r>
      <w:r>
        <w:rPr>
          <w:rFonts w:hint="eastAsia" w:ascii="方正仿宋_GB2312" w:hAnsi="方正仿宋_GB2312" w:eastAsia="方正仿宋_GB2312" w:cs="方正仿宋_GB2312"/>
          <w:sz w:val="32"/>
          <w:szCs w:val="32"/>
        </w:rPr>
        <w:t>　　广元市利州区文化体育与旅游局2019年没有使用国有资本经营预算拨款安排的支出。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十、其他重要事项的情况说明</w:t>
      </w:r>
      <w:r>
        <w:rPr>
          <w:rFonts w:hint="eastAsia" w:ascii="方正仿宋_GB2312" w:hAnsi="方正仿宋_GB2312" w:eastAsia="方正仿宋_GB2312" w:cs="方正仿宋_GB2312"/>
          <w:b/>
          <w:bCs/>
          <w:sz w:val="32"/>
          <w:szCs w:val="32"/>
        </w:rPr>
        <w:br w:type="textWrapping"/>
      </w:r>
      <w:r>
        <w:rPr>
          <w:rFonts w:hint="eastAsia" w:ascii="方正仿宋_GB2312" w:hAnsi="方正仿宋_GB2312" w:eastAsia="方正仿宋_GB2312" w:cs="方正仿宋_GB2312"/>
          <w:sz w:val="32"/>
          <w:szCs w:val="32"/>
        </w:rPr>
        <w:t>　　</w:t>
      </w:r>
      <w:r>
        <w:rPr>
          <w:rStyle w:val="6"/>
          <w:rFonts w:hint="eastAsia" w:ascii="方正仿宋_GB2312" w:hAnsi="方正仿宋_GB2312" w:eastAsia="方正仿宋_GB2312" w:cs="方正仿宋_GB2312"/>
          <w:sz w:val="32"/>
          <w:szCs w:val="32"/>
        </w:rPr>
        <w:t>（一）机关运行经费</w:t>
      </w:r>
      <w:r>
        <w:rPr>
          <w:rStyle w:val="6"/>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2019年，广元市利州区文化旅体育和旅游局机关运行经费财政拨款预算为326.95万元，比2018年预算增加。主要原因是人员增加。</w:t>
      </w:r>
      <w:r>
        <w:rPr>
          <w:rFonts w:hint="eastAsia" w:ascii="方正仿宋_GB2312" w:hAnsi="方正仿宋_GB2312" w:eastAsia="方正仿宋_GB2312" w:cs="方正仿宋_GB2312"/>
          <w:sz w:val="32"/>
          <w:szCs w:val="32"/>
        </w:rPr>
        <w:br w:type="textWrapping"/>
      </w:r>
      <w:r>
        <w:rPr>
          <w:rStyle w:val="6"/>
          <w:rFonts w:hint="eastAsia" w:ascii="方正仿宋_GB2312" w:hAnsi="方正仿宋_GB2312" w:eastAsia="方正仿宋_GB2312" w:cs="方正仿宋_GB2312"/>
          <w:sz w:val="32"/>
          <w:szCs w:val="32"/>
        </w:rPr>
        <w:t>　　（二）政府采购情况</w:t>
      </w:r>
      <w:r>
        <w:rPr>
          <w:rStyle w:val="6"/>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2019年，文化体育和旅局安排政府采购预算</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万元，主要用于采购办公设备、信息化建设运行及维护、物业管理、专项工作委托业务等。</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w:t>
      </w:r>
      <w:r>
        <w:rPr>
          <w:rStyle w:val="6"/>
          <w:rFonts w:hint="eastAsia" w:ascii="方正仿宋_GB2312" w:hAnsi="方正仿宋_GB2312" w:eastAsia="方正仿宋_GB2312" w:cs="方正仿宋_GB2312"/>
          <w:sz w:val="32"/>
          <w:szCs w:val="32"/>
        </w:rPr>
        <w:t>（三）国有资产占有使用情况</w:t>
      </w:r>
      <w:r>
        <w:rPr>
          <w:rStyle w:val="6"/>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截至2018年底，文化体育和旅游局所属各预算单位共有车辆0辆，其中，定向保障用车0辆、执法执勤用车0辆。单位价值10万元以上的</w:t>
      </w:r>
      <w:r>
        <w:rPr>
          <w:rFonts w:hint="eastAsia" w:ascii="方正仿宋_GB2312" w:hAnsi="方正仿宋_GB2312" w:eastAsia="方正仿宋_GB2312" w:cs="方正仿宋_GB2312"/>
          <w:color w:val="000000"/>
          <w:sz w:val="32"/>
          <w:szCs w:val="32"/>
        </w:rPr>
        <w:t>广播电视信号覆盖设备27处。</w:t>
      </w:r>
    </w:p>
    <w:p>
      <w:pPr>
        <w:keepNext w:val="0"/>
        <w:keepLines w:val="0"/>
        <w:pageBreakBefore w:val="0"/>
        <w:kinsoku/>
        <w:wordWrap/>
        <w:overflowPunct/>
        <w:topLinePunct w:val="0"/>
        <w:autoSpaceDE w:val="0"/>
        <w:autoSpaceDN w:val="0"/>
        <w:bidi w:val="0"/>
        <w:adjustRightInd w:val="0"/>
        <w:snapToGrid/>
        <w:spacing w:line="240" w:lineRule="atLeast"/>
        <w:ind w:left="0" w:leftChars="0" w:right="0" w:rightChars="0" w:firstLine="640" w:firstLineChars="200"/>
        <w:jc w:val="left"/>
        <w:textAlignment w:val="auto"/>
        <w:outlineLvl w:val="9"/>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sz w:val="32"/>
          <w:szCs w:val="32"/>
        </w:rPr>
        <w:t>2019年部门预算未安排购置车辆及单位价值20万元以上大型设备。</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w:t>
      </w:r>
      <w:r>
        <w:rPr>
          <w:rStyle w:val="6"/>
          <w:rFonts w:hint="eastAsia" w:ascii="方正仿宋_GB2312" w:hAnsi="方正仿宋_GB2312" w:eastAsia="方正仿宋_GB2312" w:cs="方正仿宋_GB2312"/>
          <w:sz w:val="32"/>
          <w:szCs w:val="32"/>
        </w:rPr>
        <w:t>（四）绩效目标设置情况</w:t>
      </w:r>
      <w:r>
        <w:rPr>
          <w:rStyle w:val="6"/>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绩效目标是预算编制的前提和基础，按照“费随事定”的原则，2019年广元市利州区文化体育与旅游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十一、名词解释</w:t>
      </w:r>
    </w:p>
    <w:p>
      <w:pPr>
        <w:keepNext w:val="0"/>
        <w:keepLines w:val="0"/>
        <w:pageBreakBefore w:val="0"/>
        <w:widowControl/>
        <w:kinsoku/>
        <w:wordWrap/>
        <w:overflowPunct/>
        <w:topLinePunct w:val="0"/>
        <w:bidi w:val="0"/>
        <w:snapToGrid/>
        <w:spacing w:line="240" w:lineRule="atLeast"/>
        <w:ind w:left="0" w:leftChars="0" w:right="0" w:rightChars="0" w:firstLine="640" w:firstLineChars="200"/>
        <w:textAlignment w:val="auto"/>
        <w:outlineLvl w:val="9"/>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rPr>
        <w:t>（一）一般公共预算拨款收入：指省级财政当年拨付的资金。</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（二）上年结转：指以前年度尚未完成，结转到本年仍按原规定用途继续使用的资金。</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（三）一般公共服务（类）财政事务（款）行政运行（项）：指厅机关及参公管理事业单位用于保障机构正常运行、开展日常工作的基本支出。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（四）社会保障和就业（类）行政事业单位离退休（款）未归口管理的行政单位离退休（项）：指局机关离退休人员的支出。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（五）社会保障和就业（类）行政事业单位离退休（款）机关事业单位基本养老保险缴费支出（项）：指部门实施养老保险制度由单位缴纳的养老保险费的支出。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（六）社会保障和就业（类）行政事业单位离退休（款）机关事业单位职业年金缴费支出（项）：指部门实施养老保险制度由单位缴纳的职业年金的支出。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（七）卫生健康（类）行政事业单位医疗（款）行政单位医疗（项）：指局机关及参公管理事业单位用于缴纳单位基本医疗保险支出。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（八）卫生健康（类）行政事业单位医疗（款）事业单位医疗（项）：指事业单位用于缴纳单位基本医疗保险支出。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（九）住房保障（类）住房改革支出（款）住房公积金（项）：指按照《住房公积金管理条例》的规定，由单位及其在职职工缴存的长期住房储金。</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（十）基本支出：指为保证机构正常运转，完成日常工作任务而发生的人员支出和公用支出。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（十一）项目支出：指在基本支出之外为完成特定行政任务和事业发展目标所发生的支出。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（十二）“三公”经费：纳入</w:t>
      </w:r>
      <w:r>
        <w:rPr>
          <w:rFonts w:hint="eastAsia" w:ascii="方正仿宋_GB2312" w:hAnsi="方正仿宋_GB2312" w:eastAsia="方正仿宋_GB2312" w:cs="方正仿宋_GB2312"/>
          <w:sz w:val="32"/>
          <w:szCs w:val="32"/>
          <w:lang w:eastAsia="zh-CN"/>
        </w:rPr>
        <w:t>文旅体</w:t>
      </w:r>
      <w:r>
        <w:rPr>
          <w:rFonts w:hint="eastAsia" w:ascii="方正仿宋_GB2312" w:hAnsi="方正仿宋_GB2312" w:eastAsia="方正仿宋_GB2312" w:cs="方正仿宋_GB2312"/>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方正仿宋_GB2312" w:hAnsi="方正仿宋_GB2312" w:eastAsia="方正仿宋_GB2312" w:cs="方正仿宋_GB2312"/>
          <w:sz w:val="32"/>
          <w:szCs w:val="32"/>
        </w:rPr>
        <w:br w:type="textWrapp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Rounded MT Bold">
    <w:altName w:val="Arial"/>
    <w:panose1 w:val="020F0704030504030204"/>
    <w:charset w:val="00"/>
    <w:family w:val="auto"/>
    <w:pitch w:val="default"/>
    <w:sig w:usb0="00000000" w:usb1="00000000" w:usb2="00000000" w:usb3="00000000" w:csb0="20000001" w:csb1="00000000"/>
  </w:font>
  <w:font w:name="Arial">
    <w:panose1 w:val="020B0604020202020204"/>
    <w:charset w:val="00"/>
    <w:family w:val="auto"/>
    <w:pitch w:val="default"/>
    <w:sig w:usb0="E0002AFF" w:usb1="C0007843" w:usb2="00000009" w:usb3="00000000" w:csb0="400001FF" w:csb1="FFFF0000"/>
  </w:font>
  <w:font w:name="方正仿宋_GB2312">
    <w:panose1 w:val="02000000000000000000"/>
    <w:charset w:val="86"/>
    <w:family w:val="auto"/>
    <w:pitch w:val="default"/>
    <w:sig w:usb0="00000000" w:usb1="00000000" w:usb2="00000000" w:usb3="00000000" w:csb0="00000000" w:csb1="00000000"/>
    <w:embedRegular r:id="rId1" w:fontKey="{32B1DABD-4758-41AD-9D6E-D4CABA3629C9}"/>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10D00"/>
    <w:rsid w:val="000234F0"/>
    <w:rsid w:val="000448B2"/>
    <w:rsid w:val="0007045B"/>
    <w:rsid w:val="000A16BC"/>
    <w:rsid w:val="000C00CB"/>
    <w:rsid w:val="000C6DBB"/>
    <w:rsid w:val="000D369A"/>
    <w:rsid w:val="000F5E3E"/>
    <w:rsid w:val="00106602"/>
    <w:rsid w:val="00136176"/>
    <w:rsid w:val="00136EAE"/>
    <w:rsid w:val="0017304F"/>
    <w:rsid w:val="0019321F"/>
    <w:rsid w:val="001B1133"/>
    <w:rsid w:val="001C67F4"/>
    <w:rsid w:val="001F46D7"/>
    <w:rsid w:val="00224848"/>
    <w:rsid w:val="0022790D"/>
    <w:rsid w:val="0024385F"/>
    <w:rsid w:val="0026122B"/>
    <w:rsid w:val="00336CBB"/>
    <w:rsid w:val="00364C2D"/>
    <w:rsid w:val="003C3BC9"/>
    <w:rsid w:val="003D56D3"/>
    <w:rsid w:val="003E067E"/>
    <w:rsid w:val="003F084C"/>
    <w:rsid w:val="00426BF6"/>
    <w:rsid w:val="00466D4C"/>
    <w:rsid w:val="004C01BC"/>
    <w:rsid w:val="004F514A"/>
    <w:rsid w:val="0051212C"/>
    <w:rsid w:val="00554656"/>
    <w:rsid w:val="005949C3"/>
    <w:rsid w:val="00653C06"/>
    <w:rsid w:val="00655390"/>
    <w:rsid w:val="0069708F"/>
    <w:rsid w:val="00697E07"/>
    <w:rsid w:val="006E49D2"/>
    <w:rsid w:val="006E7105"/>
    <w:rsid w:val="00702EE7"/>
    <w:rsid w:val="00705C45"/>
    <w:rsid w:val="0071301F"/>
    <w:rsid w:val="007263DB"/>
    <w:rsid w:val="00783F06"/>
    <w:rsid w:val="007D2FDC"/>
    <w:rsid w:val="007E0D7C"/>
    <w:rsid w:val="007E10C4"/>
    <w:rsid w:val="007E38CA"/>
    <w:rsid w:val="007F7871"/>
    <w:rsid w:val="008042DC"/>
    <w:rsid w:val="00845867"/>
    <w:rsid w:val="00883360"/>
    <w:rsid w:val="008C1BAB"/>
    <w:rsid w:val="0090110E"/>
    <w:rsid w:val="009073AE"/>
    <w:rsid w:val="00910FCE"/>
    <w:rsid w:val="00916DFF"/>
    <w:rsid w:val="00951242"/>
    <w:rsid w:val="009A6EAC"/>
    <w:rsid w:val="009A7770"/>
    <w:rsid w:val="009C3677"/>
    <w:rsid w:val="009C4CFF"/>
    <w:rsid w:val="00A137A9"/>
    <w:rsid w:val="00A451DE"/>
    <w:rsid w:val="00A565DC"/>
    <w:rsid w:val="00A87A9F"/>
    <w:rsid w:val="00AC77AA"/>
    <w:rsid w:val="00AE12B0"/>
    <w:rsid w:val="00B14C2A"/>
    <w:rsid w:val="00B33AD0"/>
    <w:rsid w:val="00B3411B"/>
    <w:rsid w:val="00B53FFC"/>
    <w:rsid w:val="00B732C4"/>
    <w:rsid w:val="00B757DE"/>
    <w:rsid w:val="00BC2C22"/>
    <w:rsid w:val="00BD33A9"/>
    <w:rsid w:val="00BF5B9A"/>
    <w:rsid w:val="00C0608C"/>
    <w:rsid w:val="00C06BFD"/>
    <w:rsid w:val="00CC0BBE"/>
    <w:rsid w:val="00CC447C"/>
    <w:rsid w:val="00CD4B04"/>
    <w:rsid w:val="00D4125B"/>
    <w:rsid w:val="00D701C5"/>
    <w:rsid w:val="00DB2673"/>
    <w:rsid w:val="00E04A3C"/>
    <w:rsid w:val="00E14578"/>
    <w:rsid w:val="00E15AB1"/>
    <w:rsid w:val="00E22A67"/>
    <w:rsid w:val="00E653C5"/>
    <w:rsid w:val="00EB3E28"/>
    <w:rsid w:val="00EE0222"/>
    <w:rsid w:val="00EE3379"/>
    <w:rsid w:val="00F05C7E"/>
    <w:rsid w:val="00F172FF"/>
    <w:rsid w:val="00F547F0"/>
    <w:rsid w:val="00F72FB5"/>
    <w:rsid w:val="00FD2341"/>
    <w:rsid w:val="00FF1C03"/>
    <w:rsid w:val="012E766D"/>
    <w:rsid w:val="044F5BC4"/>
    <w:rsid w:val="099A6EBD"/>
    <w:rsid w:val="0D6D608E"/>
    <w:rsid w:val="0E1168EA"/>
    <w:rsid w:val="160776AB"/>
    <w:rsid w:val="1667631E"/>
    <w:rsid w:val="1A4B3E10"/>
    <w:rsid w:val="1B24668F"/>
    <w:rsid w:val="237F1682"/>
    <w:rsid w:val="24C90A2A"/>
    <w:rsid w:val="2CC2384D"/>
    <w:rsid w:val="403315DC"/>
    <w:rsid w:val="43644D8C"/>
    <w:rsid w:val="57480E00"/>
    <w:rsid w:val="58E64761"/>
    <w:rsid w:val="67D245BF"/>
    <w:rsid w:val="6A3F7583"/>
    <w:rsid w:val="74AB75CC"/>
    <w:rsid w:val="785F0829"/>
    <w:rsid w:val="7BD06D36"/>
    <w:rsid w:val="7DE23FAC"/>
    <w:rsid w:val="7FE93CF6"/>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kern w:val="0"/>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spacing w:before="100" w:beforeAutospacing="1" w:after="100" w:afterAutospacing="1"/>
      <w:jc w:val="left"/>
    </w:pPr>
    <w:rPr>
      <w:kern w:val="0"/>
      <w:sz w:val="24"/>
      <w:szCs w:val="24"/>
    </w:rPr>
  </w:style>
  <w:style w:type="character" w:styleId="6">
    <w:name w:val="Strong"/>
    <w:basedOn w:val="5"/>
    <w:qFormat/>
    <w:uiPriority w:val="99"/>
    <w:rPr>
      <w:b/>
      <w:bCs/>
    </w:rPr>
  </w:style>
  <w:style w:type="character" w:customStyle="1" w:styleId="8">
    <w:name w:val="Footer Char"/>
    <w:basedOn w:val="5"/>
    <w:link w:val="2"/>
    <w:qFormat/>
    <w:locked/>
    <w:uiPriority w:val="99"/>
    <w:rPr>
      <w:rFonts w:ascii="Times New Roman" w:hAnsi="Times New Roman" w:eastAsia="宋体" w:cs="Times New Roman"/>
      <w:sz w:val="18"/>
      <w:szCs w:val="18"/>
    </w:rPr>
  </w:style>
  <w:style w:type="character" w:customStyle="1" w:styleId="9">
    <w:name w:val="Header Char"/>
    <w:basedOn w:val="5"/>
    <w:link w:val="3"/>
    <w:qFormat/>
    <w:locked/>
    <w:uiPriority w:val="99"/>
    <w:rPr>
      <w:rFonts w:ascii="Times New Roman" w:hAnsi="Times New Roman" w:eastAsia="宋体" w:cs="Times New Roman"/>
      <w:sz w:val="18"/>
      <w:szCs w:val="18"/>
    </w:rPr>
  </w:style>
  <w:style w:type="paragraph" w:customStyle="1" w:styleId="10">
    <w:name w:val="Char Char Char1 Char Char Char Char Char Char Char"/>
    <w:basedOn w:val="1"/>
    <w:qFormat/>
    <w:uiPriority w:val="99"/>
    <w:pPr>
      <w:widowControl/>
      <w:spacing w:after="160" w:line="240" w:lineRule="exact"/>
      <w:jc w:val="left"/>
    </w:pPr>
  </w:style>
  <w:style w:type="paragraph" w:customStyle="1" w:styleId="11">
    <w:name w:val="Char Char Char1 Char Char Char Char Char Char Char1"/>
    <w:basedOn w:val="1"/>
    <w:qFormat/>
    <w:uiPriority w:val="99"/>
    <w:pPr>
      <w:widowControl/>
      <w:spacing w:after="160" w:line="240" w:lineRule="exact"/>
      <w:jc w:val="left"/>
    </w:pPr>
  </w:style>
  <w:style w:type="paragraph" w:customStyle="1" w:styleId="12">
    <w:name w:val="Char Char Char1 Char Char Char Char Char Char Char2"/>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578</Words>
  <Characters>3301</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2019-08-05T09:23:21Z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