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广元市利州区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住房和城乡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年部门预算情况说明</w:t>
      </w:r>
    </w:p>
    <w:p>
      <w:pPr>
        <w:jc w:val="center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广元市</w:t>
      </w:r>
      <w:r>
        <w:rPr>
          <w:rFonts w:hint="eastAsia" w:ascii="仿宋_GB2312" w:eastAsia="仿宋_GB2312"/>
          <w:sz w:val="32"/>
          <w:szCs w:val="32"/>
        </w:rPr>
        <w:t>利州区</w:t>
      </w:r>
      <w:r>
        <w:rPr>
          <w:rFonts w:hint="eastAsia" w:ascii="仿宋_GB2312" w:eastAsia="仿宋_GB2312"/>
          <w:sz w:val="32"/>
          <w:szCs w:val="32"/>
          <w:lang w:eastAsia="zh-CN"/>
        </w:rPr>
        <w:t>住房和城乡</w:t>
      </w:r>
      <w:r>
        <w:rPr>
          <w:rFonts w:hint="eastAsia" w:ascii="仿宋_GB2312" w:eastAsia="仿宋_GB2312"/>
          <w:sz w:val="32"/>
          <w:szCs w:val="32"/>
        </w:rPr>
        <w:t>建设局是负责全区住房保障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城乡建设</w:t>
      </w:r>
      <w:r>
        <w:rPr>
          <w:rFonts w:hint="eastAsia" w:ascii="仿宋_GB2312" w:eastAsia="仿宋_GB2312"/>
          <w:sz w:val="32"/>
          <w:szCs w:val="32"/>
          <w:lang w:eastAsia="zh-CN"/>
        </w:rPr>
        <w:t>、建筑管理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eastAsia="zh-CN"/>
        </w:rPr>
        <w:t>房地产</w:t>
      </w:r>
      <w:r>
        <w:rPr>
          <w:rFonts w:hint="eastAsia" w:ascii="仿宋_GB2312" w:eastAsia="仿宋_GB2312"/>
          <w:sz w:val="32"/>
          <w:szCs w:val="32"/>
        </w:rPr>
        <w:t>管理工作的政府职能部门。我局现有在职职工68人，退休职工2人。其中，局机关12人（公务员11人，工勤人员1人），参公人员9人，事业单位47人（事业干部16人，专业技术人员25人，工人6人）。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局内设办公室、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村建</w:t>
      </w:r>
      <w:r>
        <w:rPr>
          <w:rFonts w:hint="eastAsia" w:ascii="仿宋_GB2312" w:hAnsi="仿宋_GB2312" w:eastAsia="仿宋_GB2312" w:cs="仿宋_GB2312"/>
          <w:sz w:val="32"/>
          <w:szCs w:val="32"/>
        </w:rPr>
        <w:t>股、建管股、城建股、房管股、住房改革和保障股等6个行政股室，下设城市建设管理监察大队、建设工程质量安全监督站、工程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定额和造价中心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、房地产管理所、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城市物业和市政公用事业管理所、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区保障性住房工作中心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个事业单位。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主要职能职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广元市利州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区住房和城乡建设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局主要职责：负责城镇建设管理，承担村镇建设的规范和管理；负责推进住房制度改革、保障城镇中低收入家庭住房；负责监督管理房地产市场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规范房地产市场秩序；承担建筑市场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，以及勘察设计咨询市场秩序与质量的监督管理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；负责城乡市政基础设施建设维护、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城乡污水处理和城市供排水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；负责推进建筑节能、城镇减排；承担政府非经营性投资项目“代建制”工作，以及行业人才培养、教育、专业技术职务评审等工作。本轮机构改革新增了城镇园林绿化建设和管理、消防审查备案两项职能，调减了农村人居环境整治职能。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预算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收支</w:t>
      </w:r>
      <w:r>
        <w:rPr>
          <w:rFonts w:hint="eastAsia" w:ascii="黑体" w:hAnsi="黑体" w:eastAsia="黑体" w:cs="黑体"/>
          <w:sz w:val="32"/>
          <w:szCs w:val="32"/>
        </w:rPr>
        <w:t>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年部门预算收入总数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916.3521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年部门预算收入总数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810.7082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%；201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年部门预算支出总数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916.3521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年部门预算支出总数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810.7082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13.03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年部门基本支出预算总数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691.6521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万元，其中：人员支出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613.6386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78.0135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年部门预算安排专项资金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万元（明细项目见附表）。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四、财政拨款收支预算情况说明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916.3521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810.7082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%；201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916.3521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810.7082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13.03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450" w:lineRule="atLeast"/>
        <w:ind w:right="0" w:firstLine="640" w:firstLineChars="200"/>
        <w:jc w:val="both"/>
        <w:textAlignment w:val="auto"/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五、一般公共预算当年拨款情况说明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（一）一般公共预算当年拨款规模变化情况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2019年一般公共预算当年拨款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744.1521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万元，比2018年预算数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15.8763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工作职能增加和职工工资增长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（二）一般公共预算当年拨款结构情况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515.3102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56.24</w:t>
      </w:r>
      <w:r>
        <w:rPr>
          <w:rFonts w:hint="eastAsia" w:ascii="仿宋_GB2312" w:hAnsi="仿宋_GB2312" w:eastAsia="仿宋_GB2312" w:cs="仿宋_GB2312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86.5474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9.44</w:t>
      </w:r>
      <w:r>
        <w:rPr>
          <w:rFonts w:hint="eastAsia" w:ascii="仿宋_GB2312" w:hAnsi="仿宋_GB2312" w:eastAsia="仿宋_GB2312" w:cs="仿宋_GB2312"/>
          <w:sz w:val="32"/>
          <w:szCs w:val="32"/>
        </w:rPr>
        <w:t>%；卫生健康支出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37.1597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4.06</w:t>
      </w:r>
      <w:r>
        <w:rPr>
          <w:rFonts w:hint="eastAsia" w:ascii="仿宋_GB2312" w:hAnsi="仿宋_GB2312" w:eastAsia="仿宋_GB2312" w:cs="仿宋_GB2312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51.1348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，一般行政管理事务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224.7万元，占24.52%，其他扶贫支出1.5万元，占0.16%。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　　（三）一般公共预算当年拨款具体使用情况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5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（款）行政运行（项）2019年预算数为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515.3102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机关正常运转的基本支出，包括基本工资、津贴补贴等人员经费以及办公费、印刷费、水电费等日常公用经费,保障部门正常运转。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（类）行政事业单位离退休（款）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机关事业单位基本养老保险支出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（项）2019年预算数为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86.5474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局机关基本养老保险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</w:t>
      </w:r>
      <w:r>
        <w:rPr>
          <w:rFonts w:hint="eastAsia" w:ascii="仿宋_GB2312" w:hAnsi="仿宋_GB2312" w:eastAsia="仿宋_GB2312" w:cs="仿宋_GB2312"/>
          <w:sz w:val="32"/>
          <w:szCs w:val="32"/>
        </w:rPr>
        <w:t>. 卫生健康支出（类）行政事业单位医疗（款）行政单位医疗（项）2019年预算数为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31.9593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机关基本医疗保险缴费支出。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4</w:t>
      </w:r>
      <w:r>
        <w:rPr>
          <w:rFonts w:hint="eastAsia" w:ascii="仿宋_GB2312" w:hAnsi="仿宋_GB2312" w:eastAsia="仿宋_GB2312" w:cs="仿宋_GB2312"/>
          <w:sz w:val="32"/>
          <w:szCs w:val="32"/>
        </w:rPr>
        <w:t>.住房保障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（类）住房改革支出（款）住房公积金（项）2019年预算数为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51.1348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万元，主要用于：部门按人力资源和社会保障部、财政部规定比例为职工缴纳的住房公积金支出。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5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社会保障和就业支出（类）财政对其他社会保险基金的补助（款）财政对失业保险的补助（项）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2019年预算数为1.769万元，主要用于：局机关失业保险支出。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5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社会保障和就业支出（类）财政对其他社会保险基金的补助（款）财政对工伤保险的补助（项）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2019年预算数为2.1306万元，主要用于：局机关工伤保险支出。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5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社会保障和就业支出（类）财政对其他社会保险基金的补助（款）财政对生育保险的补助（项）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2019年预算数为2.1306万元，主要用于：局机关生育保险支出。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5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农林水支出（类）扶贫（款）其他扶贫支出（项）2019年预算数1.5万元，主要用于：第一书记支出。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5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一般行政管理事务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（项）2019年预算数为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住房保障、棚户区改造、房地产信息系统维护、安全生产、园林绿化、城乡污水治理、城乡规划管理等工作支出。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、一般公共预算基本支出情况说明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广元市利州区住房和城乡建设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691.6521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613.6386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万元，主要包括：基本工资、津贴补贴、奖金、社会保险缴费等支出。公用经费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78.0135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万元，主要包括：办公费、水费、电费、邮电费、印刷费、差旅费、维修（护）费、物业管理费、劳务费等支出。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七、“三公”经费财政拨款预算安排情况说明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财政拨款安排“三公”经费预算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年安排公务接待费预算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万元，安排公车购置及运行维护费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50" w:lineRule="atLeas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（一）公务接待费较2018年预算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持平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2019年公务接待费计划用于执行接待考察调研、检查指导等公务活动开支的交通费、住宿费、用餐费等。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）公务用车购置及运行维护费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2018年预算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持平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单位现有公务用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辆，其中：轿车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辆、越野车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辆、其他乘用车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2019年未安排公务用车购置费。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2019年安排公务用车运行维护费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八、政府性基金预算支出情况说明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广元市利州区住房和城乡建设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2019年没有使用政府性基金预算拨款安排的支出。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九、国有资本经营预算支出情况说明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广元市利州区住房和财政城乡建设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2019年没有使用国有资本经营预算拨款安排的支出。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十、其他重要事项的情况说明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（一）机关运行经费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广元市利州区住房和城乡建设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机关运行经费财政拨款预算为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515.3102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万元，比2018年预算增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13.8763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2.77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工资增长。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　　（二）政府采购情况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广元市利州区住房和城乡建设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安排政府采购预算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规划分局规委会规划方案评审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专项工作委托业务等。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（三）国有资产占有使用情况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截至2018年底，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广元市利州区住房和城乡建设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所属各预算单位共有车辆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辆，其中，定向保障用车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辆。单位价值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万元以上大型设备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2019年部门预算未安排购置车辆及单位价值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万元以上大型设备。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（四）绩效目标设置情况</w:t>
      </w: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绩效目标是预算编制的前提和基础，按照“费随事定”的原则，2019年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广元市利州区住房和城乡建设局所有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项目按要求编制了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绩效目标,从项目完成、项目效益、满意度等方面设置了绩效指标，综合反映项目预期完成的数量、成本、时效、质量，预期达到的社会效益、经济效益、可持续影响以及服务对象满意度等情况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；同时编制了部门整体绩效目标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十一、名词解释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：指省级财政当年拨付的资金。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社会保障和就业（类）行政事业单位离退休（款）机关事业单位基本养老保险缴费支出（项）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：指部门实施养老保险制度由单位缴纳的养老保险费的支出。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卫生健康（类）行政事业单位医疗（款）行政单位医疗（项）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机关及参公管理事业单位用于缴纳单位基本医疗保险支出。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卫生健康（类）行政事业单位医疗（款）事业单位医疗（项）：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指事业单位用于缴纳单位基本医疗保险支出。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指为保证机构正常运转，完成日常工作任务而发生的人员支出和公用支出。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“三公”经费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：纳入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广元市利州区住房和城乡建设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管理的“三公”经费，是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1D843436-6886-42EA-967D-EDFE303EBA9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B50F3C61-C8C6-4B51-A40A-72AF6FAADD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9D89CE-AABE-4830-92C6-CFEEAFD27CB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A08D750-4EDA-447E-ABB3-6160742F3F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CC79AF"/>
    <w:multiLevelType w:val="singleLevel"/>
    <w:tmpl w:val="D8CC79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624D8B"/>
    <w:multiLevelType w:val="singleLevel"/>
    <w:tmpl w:val="EF624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B0495C"/>
    <w:multiLevelType w:val="singleLevel"/>
    <w:tmpl w:val="FEB049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4A"/>
    <w:rsid w:val="000234F0"/>
    <w:rsid w:val="0019321F"/>
    <w:rsid w:val="0022790D"/>
    <w:rsid w:val="0024385F"/>
    <w:rsid w:val="0026122B"/>
    <w:rsid w:val="003F084C"/>
    <w:rsid w:val="004C01BC"/>
    <w:rsid w:val="004F514A"/>
    <w:rsid w:val="007D2FDC"/>
    <w:rsid w:val="007E0D7C"/>
    <w:rsid w:val="009073AE"/>
    <w:rsid w:val="00A565DC"/>
    <w:rsid w:val="00C06BFD"/>
    <w:rsid w:val="00CD4B04"/>
    <w:rsid w:val="00E14578"/>
    <w:rsid w:val="00FD2341"/>
    <w:rsid w:val="012E766D"/>
    <w:rsid w:val="044F5BC4"/>
    <w:rsid w:val="099A6EBD"/>
    <w:rsid w:val="0E1168EA"/>
    <w:rsid w:val="160776AB"/>
    <w:rsid w:val="1A4B3E10"/>
    <w:rsid w:val="1C0A042E"/>
    <w:rsid w:val="237F1682"/>
    <w:rsid w:val="24C90A2A"/>
    <w:rsid w:val="40A33B38"/>
    <w:rsid w:val="43644D8C"/>
    <w:rsid w:val="654A4C85"/>
    <w:rsid w:val="67D245BF"/>
    <w:rsid w:val="74AB75CC"/>
    <w:rsid w:val="785F0829"/>
    <w:rsid w:val="7BD06D36"/>
    <w:rsid w:val="7FE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791</Characters>
  <Lines>6</Lines>
  <Paragraphs>1</Paragraphs>
  <TotalTime>54</TotalTime>
  <ScaleCrop>false</ScaleCrop>
  <LinksUpToDate>false</LinksUpToDate>
  <CharactersWithSpaces>928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2018-01-30T09:32:00Z</dcterms:created>
  <dc:creator>微软用户</dc:creator>
  <cp:lastModifiedBy>李开君</cp:lastModifiedBy>
  <cp:lastPrinted>2019-07-23T02:42:00Z</cp:lastPrinted>
  <dcterms:modified xsi:type="dcterms:W3CDTF">2019-08-02T01:20:12Z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