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广元市利州区人民法院</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left="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广元市利州区人民法院总编制148名，其中行政编制103</w:t>
      </w: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人，工勤编制3人，事业编制12名，司法辅助人员编制50名（书记员30人，其中带编不带资20人，协警20人）。在职人员总数147人，其中行政人员102人，工勤3人，事业人员12人，司法辅助人员50人；退休人员43人。</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spacing w:line="580" w:lineRule="exact"/>
        <w:ind w:firstLine="480" w:firstLineChars="150"/>
        <w:rPr>
          <w:rFonts w:cs="Tahoma" w:asciiTheme="minorEastAsia" w:hAnsiTheme="minorEastAsia" w:eastAsiaTheme="minorEastAsia"/>
          <w:bCs/>
          <w:color w:val="444444"/>
          <w:sz w:val="32"/>
          <w:szCs w:val="32"/>
          <w:shd w:val="clear" w:color="auto" w:fill="FFFFFF"/>
        </w:rPr>
      </w:pPr>
      <w:r>
        <w:rPr>
          <w:rFonts w:hint="eastAsia" w:asciiTheme="minorEastAsia" w:hAnsiTheme="minorEastAsia" w:eastAsiaTheme="minorEastAsia" w:cstheme="minorEastAsia"/>
          <w:sz w:val="32"/>
          <w:szCs w:val="32"/>
        </w:rPr>
        <w:t xml:space="preserve"> </w:t>
      </w:r>
      <w:r>
        <w:rPr>
          <w:rStyle w:val="6"/>
          <w:rFonts w:hint="eastAsia" w:cs="Tahoma" w:asciiTheme="minorEastAsia" w:hAnsiTheme="minorEastAsia" w:eastAsiaTheme="minorEastAsia"/>
          <w:b w:val="0"/>
          <w:color w:val="444444"/>
          <w:sz w:val="32"/>
          <w:szCs w:val="32"/>
          <w:shd w:val="clear" w:color="auto" w:fill="FFFFFF"/>
        </w:rPr>
        <w:t>广元市利州区</w:t>
      </w:r>
      <w:r>
        <w:rPr>
          <w:rStyle w:val="6"/>
          <w:rFonts w:cs="Tahoma" w:asciiTheme="minorEastAsia" w:hAnsiTheme="minorEastAsia" w:eastAsiaTheme="minorEastAsia"/>
          <w:b w:val="0"/>
          <w:color w:val="444444"/>
          <w:sz w:val="32"/>
          <w:szCs w:val="32"/>
          <w:shd w:val="clear" w:color="auto" w:fill="FFFFFF"/>
        </w:rPr>
        <w:t>人民法院</w:t>
      </w:r>
      <w:r>
        <w:rPr>
          <w:rFonts w:cs="Tahoma" w:asciiTheme="minorEastAsia" w:hAnsiTheme="minorEastAsia" w:eastAsiaTheme="minorEastAsia"/>
          <w:color w:val="444444"/>
          <w:sz w:val="32"/>
          <w:szCs w:val="32"/>
          <w:shd w:val="clear" w:color="auto" w:fill="FFFFFF"/>
        </w:rPr>
        <w:t>通过审判活动</w:t>
      </w:r>
      <w:r>
        <w:rPr>
          <w:rFonts w:hint="eastAsia" w:cs="Tahoma" w:asciiTheme="minorEastAsia" w:hAnsiTheme="minorEastAsia" w:eastAsiaTheme="minorEastAsia"/>
          <w:color w:val="444444"/>
          <w:sz w:val="32"/>
          <w:szCs w:val="32"/>
          <w:shd w:val="clear" w:color="auto" w:fill="FFFFFF"/>
        </w:rPr>
        <w:t>，</w:t>
      </w:r>
      <w:r>
        <w:rPr>
          <w:rFonts w:cs="Tahoma" w:asciiTheme="minorEastAsia" w:hAnsiTheme="minorEastAsia" w:eastAsiaTheme="minorEastAsia"/>
          <w:color w:val="444444"/>
          <w:sz w:val="32"/>
          <w:szCs w:val="32"/>
          <w:shd w:val="clear" w:color="auto" w:fill="FFFFFF"/>
        </w:rPr>
        <w:t>运用各种</w:t>
      </w:r>
      <w:r>
        <w:rPr>
          <w:rFonts w:hint="eastAsia" w:cs="Tahoma" w:asciiTheme="minorEastAsia" w:hAnsiTheme="minorEastAsia" w:eastAsiaTheme="minorEastAsia"/>
          <w:color w:val="444444"/>
          <w:sz w:val="32"/>
          <w:szCs w:val="32"/>
          <w:shd w:val="clear" w:color="auto" w:fill="FFFFFF"/>
        </w:rPr>
        <w:t>法律</w:t>
      </w:r>
      <w:r>
        <w:rPr>
          <w:rFonts w:cs="Tahoma" w:asciiTheme="minorEastAsia" w:hAnsiTheme="minorEastAsia" w:eastAsiaTheme="minorEastAsia"/>
          <w:color w:val="444444"/>
          <w:sz w:val="32"/>
          <w:szCs w:val="32"/>
          <w:shd w:val="clear" w:color="auto" w:fill="FFFFFF"/>
        </w:rPr>
        <w:t>法规调节社会矛盾</w:t>
      </w:r>
      <w:r>
        <w:rPr>
          <w:rFonts w:hint="eastAsia" w:cs="Tahoma" w:asciiTheme="minorEastAsia" w:hAnsiTheme="minorEastAsia" w:eastAsiaTheme="minorEastAsia"/>
          <w:color w:val="444444"/>
          <w:sz w:val="32"/>
          <w:szCs w:val="32"/>
          <w:shd w:val="clear" w:color="auto" w:fill="FFFFFF"/>
        </w:rPr>
        <w:t>，</w:t>
      </w:r>
      <w:r>
        <w:rPr>
          <w:rFonts w:cs="Tahoma" w:asciiTheme="minorEastAsia" w:hAnsiTheme="minorEastAsia" w:eastAsiaTheme="minorEastAsia"/>
          <w:color w:val="444444"/>
          <w:sz w:val="32"/>
          <w:szCs w:val="32"/>
          <w:shd w:val="clear" w:color="auto" w:fill="FFFFFF"/>
        </w:rPr>
        <w:t>经济矛盾</w:t>
      </w:r>
      <w:r>
        <w:rPr>
          <w:rFonts w:hint="eastAsia" w:cs="Tahoma" w:asciiTheme="minorEastAsia" w:hAnsiTheme="minorEastAsia" w:eastAsiaTheme="minorEastAsia"/>
          <w:color w:val="444444"/>
          <w:sz w:val="32"/>
          <w:szCs w:val="32"/>
          <w:shd w:val="clear" w:color="auto" w:fill="FFFFFF"/>
        </w:rPr>
        <w:t>，</w:t>
      </w:r>
      <w:r>
        <w:rPr>
          <w:rFonts w:cs="Tahoma" w:asciiTheme="minorEastAsia" w:hAnsiTheme="minorEastAsia" w:eastAsiaTheme="minorEastAsia"/>
          <w:color w:val="444444"/>
          <w:sz w:val="32"/>
          <w:szCs w:val="32"/>
          <w:shd w:val="clear" w:color="auto" w:fill="FFFFFF"/>
        </w:rPr>
        <w:t>维护正常的社会秩序</w:t>
      </w:r>
      <w:r>
        <w:rPr>
          <w:rFonts w:hint="eastAsia" w:cs="Tahoma" w:asciiTheme="minorEastAsia" w:hAnsiTheme="minorEastAsia" w:eastAsiaTheme="minorEastAsia"/>
          <w:color w:val="444444"/>
          <w:sz w:val="32"/>
          <w:szCs w:val="32"/>
          <w:shd w:val="clear" w:color="auto" w:fill="FFFFFF"/>
        </w:rPr>
        <w:t>，</w:t>
      </w:r>
      <w:r>
        <w:rPr>
          <w:rFonts w:cs="Tahoma" w:asciiTheme="minorEastAsia" w:hAnsiTheme="minorEastAsia" w:eastAsiaTheme="minorEastAsia"/>
          <w:color w:val="444444"/>
          <w:sz w:val="32"/>
          <w:szCs w:val="32"/>
          <w:shd w:val="clear" w:color="auto" w:fill="FFFFFF"/>
        </w:rPr>
        <w:t>为社会稳定和经济建设服务。</w:t>
      </w:r>
      <w:r>
        <w:rPr>
          <w:rFonts w:cs="Tahoma" w:asciiTheme="minorEastAsia" w:hAnsiTheme="minorEastAsia" w:eastAsiaTheme="minorEastAsia"/>
          <w:b/>
          <w:bCs/>
          <w:color w:val="444444"/>
          <w:sz w:val="32"/>
          <w:szCs w:val="32"/>
          <w:shd w:val="clear" w:color="auto" w:fill="FFFFFF"/>
        </w:rPr>
        <w:br w:type="textWrapping"/>
      </w:r>
      <w:r>
        <w:rPr>
          <w:rFonts w:hint="eastAsia" w:cs="Tahoma" w:asciiTheme="minorEastAsia" w:hAnsiTheme="minorEastAsia" w:eastAsiaTheme="minorEastAsia"/>
          <w:color w:val="444444"/>
          <w:sz w:val="32"/>
          <w:szCs w:val="32"/>
          <w:shd w:val="clear" w:color="auto" w:fill="FFFFFF"/>
        </w:rPr>
        <w:t xml:space="preserve">    广元市利州区</w:t>
      </w:r>
      <w:r>
        <w:rPr>
          <w:rFonts w:cs="Tahoma" w:asciiTheme="minorEastAsia" w:hAnsiTheme="minorEastAsia" w:eastAsiaTheme="minorEastAsia"/>
          <w:color w:val="444444"/>
          <w:sz w:val="32"/>
          <w:szCs w:val="32"/>
          <w:shd w:val="clear" w:color="auto" w:fill="FFFFFF"/>
        </w:rPr>
        <w:t>人民法院是国家审判机关，依法独立行使审判权，接受上级人民法院的监督和指导，对人民代表大会及其常务委员会负责并报告工作。</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广元市利州区人民法院2019年部门预算收入总数2479.8156万元，较2018年部门预算收入总数2740.2327万元减少9.5%；2019年部门预算支出总数2479.8156万元，较2018年部门预算支出总数2740.2327万元减少9,5%。</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广元市利州区人民法院2019年部门基本支出预算总数1715.8668万元，其中：人员支出</w:t>
      </w:r>
      <w:r>
        <w:rPr>
          <w:rFonts w:hint="eastAsia" w:asciiTheme="minorEastAsia" w:hAnsiTheme="minorEastAsia" w:eastAsiaTheme="minorEastAsia" w:cstheme="minorEastAsia"/>
          <w:color w:val="FF0000"/>
          <w:sz w:val="32"/>
          <w:szCs w:val="32"/>
        </w:rPr>
        <w:t>1395.8764</w:t>
      </w:r>
      <w:r>
        <w:rPr>
          <w:rFonts w:hint="eastAsia" w:asciiTheme="minorEastAsia" w:hAnsiTheme="minorEastAsia" w:eastAsiaTheme="minorEastAsia" w:cstheme="minorEastAsia"/>
          <w:sz w:val="32"/>
          <w:szCs w:val="32"/>
        </w:rPr>
        <w:t>万元，公用支出319.9904万元。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广元市利州区人民法院2019年部门预算安排专项资金763.9488万元（明细项目见附表）。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民法院2019年部门预算财政拨款收入总数2479.8156万元，较2018年部门预算财政拨款收入总数2740.2327万元减少9.50%；2019年部门预算财政拨款支出总数2479.8156万元，较2018年部门预算财政拨款支出总数2740.2327万元,减少9.50%。</w:t>
      </w:r>
    </w:p>
    <w:p>
      <w:pPr>
        <w:widowControl/>
        <w:spacing w:before="270" w:line="450" w:lineRule="atLeast"/>
        <w:ind w:firstLine="640" w:firstLineChars="200"/>
        <w:rPr>
          <w:rStyle w:val="6"/>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2019年一般公共预算当年拨款2479.8156万元，比2018年预算数减少260.4171万元，主要原因是法院法庭修建资金和档案规范化建设资金。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公共安全</w:t>
      </w:r>
      <w:r>
        <w:rPr>
          <w:rFonts w:hint="eastAsia" w:asciiTheme="minorEastAsia" w:hAnsiTheme="minorEastAsia" w:eastAsiaTheme="minorEastAsia" w:cstheme="minorEastAsia"/>
          <w:sz w:val="32"/>
          <w:szCs w:val="32"/>
        </w:rPr>
        <w:t>支出216</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24</w:t>
      </w:r>
      <w:r>
        <w:rPr>
          <w:rFonts w:hint="eastAsia" w:asciiTheme="minorEastAsia" w:hAnsiTheme="minorEastAsia" w:eastAsiaTheme="minorEastAsia" w:cstheme="minorEastAsia"/>
          <w:sz w:val="32"/>
          <w:szCs w:val="32"/>
        </w:rPr>
        <w:t xml:space="preserve"> 万元,占87.3</w:t>
      </w:r>
      <w:r>
        <w:rPr>
          <w:rFonts w:hint="eastAsia" w:asciiTheme="minorEastAsia" w:hAnsiTheme="minorEastAsia" w:eastAsiaTheme="minorEastAsia" w:cstheme="minorEastAsia"/>
          <w:sz w:val="32"/>
          <w:szCs w:val="32"/>
          <w:lang w:val="en-US" w:eastAsia="zh-CN"/>
        </w:rPr>
        <w:t>1</w:t>
      </w:r>
      <w:bookmarkStart w:id="0" w:name="_GoBack"/>
      <w:bookmarkEnd w:id="0"/>
      <w:r>
        <w:rPr>
          <w:rFonts w:hint="eastAsia" w:asciiTheme="minorEastAsia" w:hAnsiTheme="minorEastAsia" w:eastAsiaTheme="minorEastAsia" w:cstheme="minorEastAsia"/>
          <w:sz w:val="32"/>
          <w:szCs w:val="32"/>
        </w:rPr>
        <w:t>%；社会保障和就业支出163.01万元，占6.57%；卫生健康支出61.43万元，占2.48%；</w:t>
      </w:r>
      <w:r>
        <w:rPr>
          <w:rFonts w:hint="eastAsia" w:asciiTheme="minorEastAsia" w:hAnsiTheme="minorEastAsia" w:eastAsiaTheme="minorEastAsia" w:cstheme="minorEastAsia"/>
          <w:sz w:val="32"/>
          <w:szCs w:val="32"/>
          <w:lang w:eastAsia="zh-CN"/>
        </w:rPr>
        <w:t>农林水支出</w:t>
      </w:r>
      <w:r>
        <w:rPr>
          <w:rFonts w:hint="eastAsia" w:asciiTheme="minorEastAsia" w:hAnsiTheme="minorEastAsia" w:eastAsiaTheme="minorEastAsia" w:cstheme="minorEastAsia"/>
          <w:sz w:val="32"/>
          <w:szCs w:val="32"/>
          <w:lang w:val="en-US" w:eastAsia="zh-CN"/>
        </w:rPr>
        <w:t>1.5万元，</w:t>
      </w:r>
      <w:r>
        <w:rPr>
          <w:rFonts w:hint="eastAsia" w:asciiTheme="minorEastAsia" w:hAnsiTheme="minorEastAsia" w:eastAsiaTheme="minorEastAsia" w:cstheme="minorEastAsia"/>
          <w:sz w:val="32"/>
          <w:szCs w:val="32"/>
        </w:rPr>
        <w:t>占</w:t>
      </w:r>
      <w:r>
        <w:rPr>
          <w:rFonts w:hint="eastAsia" w:asciiTheme="minorEastAsia" w:hAnsiTheme="minorEastAsia" w:eastAsiaTheme="minorEastAsia" w:cstheme="minorEastAsia"/>
          <w:sz w:val="32"/>
          <w:szCs w:val="32"/>
          <w:lang w:val="en-US" w:eastAsia="zh-CN"/>
        </w:rPr>
        <w:t>0.06</w:t>
      </w:r>
      <w:r>
        <w:rPr>
          <w:rFonts w:hint="eastAsia" w:asciiTheme="minorEastAsia" w:hAnsiTheme="minorEastAsia" w:eastAsiaTheme="minorEastAsia" w:cstheme="minorEastAsia"/>
          <w:sz w:val="32"/>
          <w:szCs w:val="32"/>
        </w:rPr>
        <w:t>%；住房保障支出88.64万元，占3.57%。</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1.公共安全（类）</w:t>
      </w:r>
      <w:r>
        <w:rPr>
          <w:rFonts w:hint="eastAsia" w:asciiTheme="minorEastAsia" w:hAnsiTheme="minorEastAsia" w:eastAsiaTheme="minorEastAsia" w:cstheme="minorEastAsia"/>
          <w:sz w:val="32"/>
          <w:szCs w:val="32"/>
          <w:lang w:eastAsia="zh-CN"/>
        </w:rPr>
        <w:t>法院</w:t>
      </w:r>
      <w:r>
        <w:rPr>
          <w:rFonts w:hint="eastAsia" w:asciiTheme="minorEastAsia" w:hAnsiTheme="minorEastAsia" w:eastAsiaTheme="minorEastAsia" w:cstheme="minorEastAsia"/>
          <w:sz w:val="32"/>
          <w:szCs w:val="32"/>
        </w:rPr>
        <w:t>（款）行政运行（项）2019年预算数为1401.29万元，主要用于：法院正常运转的基本支出，包括基本工资、津贴补贴等人员经费以及办公费、印刷费、水电费等日常公用经费,保障部门正常运转。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2.教育培训支出（项）2019年预算数为13万元，主要用于：法院系统举办法院干部系统内培训及在职人员参加外部培训等经费支出。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 社会保障和就业（类）2019年预算数为163.01万元，主要用于：法院在职人员保险缴费经费支出。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4. 卫生健康支出（类）行政单位医疗（项）2019年预算数为61.43万元，主要用于：法院在职人员基本医疗保险缴费支出。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5.住房保障（类）住房改革支出（款）住房公积金（项）2019年预算数为88.64万元，主要用于：法院在职人员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民法院2019年一般公共预算基本支出1715.86万元，其中：人员经费1395.87万元，主要包括：基本工资421.59万元；津贴补贴479.58万元；奖金32.27万元；、绩效工资38.76万元；司法辅助人员工资105.00万元；社会保险缴费（养老保险、医疗保险、工伤、、生育、失业保险、住房公积金）支出313.07万元；遗属补助、独子5.60万元。公用经费319.99万元，主要包括：办公费40.90万元、水费2.70万元、电费9.00万元、邮电费8.70万元、印刷费13.58万元、差旅费35.00万元、维修（护）费28.00万元、物业管理费5.00万元、劳务费3.6万元、租赁费5.00万元、会议费9.50万元、培训费13.00万元、接待费4.00万元、被装购置费6.5万元、工会费7.39万元、福利费29.02万元、公务用车费22.00万元、其他交通运行费（车补）77.10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 25.8912万元，较2018年部门预算收入25.90万元减少0.03%。其中：2019年安排公务接待费预算4.3932万元，安排公车购置及运行维护费21.498万元。</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（一）公务接待费较2018年预算下降0.15%。</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2019年公务接待费计划用于执行接待考察调研交流、学习、检查指导等公务活动开支的交通费、住宿费、用餐费等。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（二）公务用车购置及运行维护费与2018年预算增长持平。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单位现有公务用车21辆，其中：轿车15辆、越野车4 辆、其他乘用车2辆。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2019年安排公务用车运行维护费21.498万元，用于21辆公务用车燃油、过路（桥）、维修、保险等方面支出，主要保障机关审判、执行工作、脱贫攻坚等工作开展。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广元市利州区人民法院2019年没有使用政府性基金预算拨款安排的支出。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广元市利州区人民法院2019年没有使用国有资本经营预算拨款安排的支出。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十、其他重要事项的情况说明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2019年，广元市利州区人民法院机关运行经费财政拨款预算为319.99万元，比2018年预算增加2.70万元，增长（下降）0.85%。主要原因是办公经费增加。</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2019年，广元市利州区人民法院安排政府采购预算</w:t>
      </w:r>
      <w:r>
        <w:rPr>
          <w:rFonts w:hint="eastAsia" w:asciiTheme="minorEastAsia" w:hAnsiTheme="minorEastAsia" w:eastAsiaTheme="minorEastAsia" w:cstheme="minorEastAsia"/>
          <w:sz w:val="32"/>
          <w:szCs w:val="32"/>
          <w:lang w:val="en-US" w:eastAsia="zh-CN"/>
        </w:rPr>
        <w:t>86</w:t>
      </w:r>
      <w:r>
        <w:rPr>
          <w:rFonts w:hint="eastAsia" w:asciiTheme="minorEastAsia" w:hAnsiTheme="minorEastAsia" w:eastAsiaTheme="minorEastAsia" w:cstheme="minorEastAsia"/>
          <w:sz w:val="32"/>
          <w:szCs w:val="32"/>
        </w:rPr>
        <w:t>万元，主要用于法院法警执法规范化建设</w:t>
      </w:r>
      <w:r>
        <w:rPr>
          <w:rFonts w:hint="eastAsia" w:asciiTheme="minorEastAsia" w:hAnsiTheme="minorEastAsia" w:eastAsiaTheme="minorEastAsia" w:cstheme="minorEastAsia"/>
          <w:sz w:val="32"/>
          <w:szCs w:val="32"/>
          <w:lang w:eastAsia="zh-CN"/>
        </w:rPr>
        <w:t>和东坝法庭和开发区法庭修建之后办公家具采购</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截至2018年底，利州法院共有车辆21辆，其中，执法执勤用车21辆。单位价值10万元以上大型设备15台（套）。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2019年部门预算安排购置办公设备以及法院法警执法规范化建设支出</w:t>
      </w:r>
      <w:r>
        <w:rPr>
          <w:rFonts w:hint="eastAsia" w:asciiTheme="minorEastAsia" w:hAnsiTheme="minorEastAsia" w:eastAsiaTheme="minorEastAsia" w:cstheme="minorEastAsia"/>
          <w:color w:val="FF0000"/>
          <w:sz w:val="32"/>
          <w:szCs w:val="32"/>
        </w:rPr>
        <w:t>86.00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人民法院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color w:val="FF0000"/>
          <w:sz w:val="32"/>
          <w:szCs w:val="32"/>
        </w:rPr>
        <w:t>本级</w:t>
      </w:r>
      <w:r>
        <w:rPr>
          <w:rFonts w:hint="eastAsia" w:asciiTheme="minorEastAsia" w:hAnsiTheme="minorEastAsia" w:eastAsiaTheme="minorEastAsia" w:cstheme="minorEastAsia"/>
          <w:sz w:val="32"/>
          <w:szCs w:val="32"/>
        </w:rPr>
        <w:t>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（二）一般公共服务（类）行政运行（项）：指法院用于保障正常运行、开展日常工作的基本支出。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（三）社会保障和就业（类）：指法院在岗人员的养老保险、医疗保险、失业保险、工伤保险、生育保险、住房公积金缴费支出。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（四）基本支出：指为保证法院正常运转，完成日常工作任务而发生的人员支出和公用支出。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（五）项目支出：指在基本支出之外为完成审判任务和执行工作事业目标所发生的支出。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三公”经费：纳入法院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0464C3"/>
    <w:rsid w:val="0005787A"/>
    <w:rsid w:val="000E40C8"/>
    <w:rsid w:val="000F703D"/>
    <w:rsid w:val="001060BE"/>
    <w:rsid w:val="00133BEF"/>
    <w:rsid w:val="00151533"/>
    <w:rsid w:val="0019321F"/>
    <w:rsid w:val="001E55B6"/>
    <w:rsid w:val="00216D7D"/>
    <w:rsid w:val="00223B27"/>
    <w:rsid w:val="0022790D"/>
    <w:rsid w:val="0024385F"/>
    <w:rsid w:val="0026122B"/>
    <w:rsid w:val="002A0132"/>
    <w:rsid w:val="00334A98"/>
    <w:rsid w:val="00360B09"/>
    <w:rsid w:val="003677F5"/>
    <w:rsid w:val="003C49BB"/>
    <w:rsid w:val="003F084C"/>
    <w:rsid w:val="004052D5"/>
    <w:rsid w:val="004C01BC"/>
    <w:rsid w:val="004F514A"/>
    <w:rsid w:val="00502E11"/>
    <w:rsid w:val="00527B08"/>
    <w:rsid w:val="0058664F"/>
    <w:rsid w:val="005E29FC"/>
    <w:rsid w:val="0062144D"/>
    <w:rsid w:val="00622720"/>
    <w:rsid w:val="006421BF"/>
    <w:rsid w:val="006518B4"/>
    <w:rsid w:val="00662F29"/>
    <w:rsid w:val="00667A83"/>
    <w:rsid w:val="006A501D"/>
    <w:rsid w:val="006D51BD"/>
    <w:rsid w:val="007048DE"/>
    <w:rsid w:val="007D2FDC"/>
    <w:rsid w:val="007E0D7C"/>
    <w:rsid w:val="008049AA"/>
    <w:rsid w:val="00875E76"/>
    <w:rsid w:val="008A3DAA"/>
    <w:rsid w:val="00903B0C"/>
    <w:rsid w:val="009073AE"/>
    <w:rsid w:val="009A779A"/>
    <w:rsid w:val="009F74BB"/>
    <w:rsid w:val="00A07082"/>
    <w:rsid w:val="00A565DC"/>
    <w:rsid w:val="00AC2F05"/>
    <w:rsid w:val="00AC5C34"/>
    <w:rsid w:val="00AD3219"/>
    <w:rsid w:val="00B86BC2"/>
    <w:rsid w:val="00BD4F74"/>
    <w:rsid w:val="00C06BFD"/>
    <w:rsid w:val="00C110E4"/>
    <w:rsid w:val="00C30FB7"/>
    <w:rsid w:val="00CB4E1B"/>
    <w:rsid w:val="00CD4B04"/>
    <w:rsid w:val="00CE473B"/>
    <w:rsid w:val="00CF1757"/>
    <w:rsid w:val="00D43A3D"/>
    <w:rsid w:val="00D92CDC"/>
    <w:rsid w:val="00DA7E9C"/>
    <w:rsid w:val="00DC2EA3"/>
    <w:rsid w:val="00E14578"/>
    <w:rsid w:val="00E919B7"/>
    <w:rsid w:val="00F124B5"/>
    <w:rsid w:val="00FD2341"/>
    <w:rsid w:val="012E766D"/>
    <w:rsid w:val="044F5BC4"/>
    <w:rsid w:val="099A6EBD"/>
    <w:rsid w:val="0E1168EA"/>
    <w:rsid w:val="160776AB"/>
    <w:rsid w:val="181B14E9"/>
    <w:rsid w:val="1A4B3E10"/>
    <w:rsid w:val="216E3396"/>
    <w:rsid w:val="237F1682"/>
    <w:rsid w:val="24C90A2A"/>
    <w:rsid w:val="2640039B"/>
    <w:rsid w:val="27113AEE"/>
    <w:rsid w:val="277C717C"/>
    <w:rsid w:val="38A91754"/>
    <w:rsid w:val="43644D8C"/>
    <w:rsid w:val="45CA7F1B"/>
    <w:rsid w:val="4E2B3120"/>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22"/>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D707B-CC7C-4845-9A34-74D1EFF5D90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479</Words>
  <Characters>2734</Characters>
  <Lines>22</Lines>
  <Paragraphs>6</Paragraphs>
  <ScaleCrop>false</ScaleCrop>
  <LinksUpToDate>false</LinksUpToDate>
  <CharactersWithSpaces>3207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2019-08-01T02:52:31Z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