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2169D">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0" w:name="_Toc15396475"/>
      <w:bookmarkStart w:id="1" w:name="_Toc15396597"/>
      <w:bookmarkStart w:id="2" w:name="_Toc15378441"/>
      <w:bookmarkStart w:id="3" w:name="_Toc15377425"/>
      <w:bookmarkStart w:id="4" w:name="_Toc15377193"/>
      <w:bookmarkStart w:id="5" w:name="_Toc15396599"/>
      <w:bookmarkStart w:id="6" w:name="_Toc15377196"/>
    </w:p>
    <w:p w14:paraId="7A2A6E3B">
      <w:pPr>
        <w:adjustRightInd w:val="0"/>
        <w:snapToGrid w:val="0"/>
        <w:spacing w:line="360" w:lineRule="auto"/>
        <w:jc w:val="center"/>
        <w:outlineLvl w:val="0"/>
        <w:rPr>
          <w:rFonts w:ascii="方正小标宋简体" w:hAnsi="方正小标宋简体" w:eastAsia="方正小标宋简体" w:cs="方正小标宋简体"/>
          <w:sz w:val="72"/>
          <w:szCs w:val="72"/>
        </w:rPr>
      </w:pPr>
    </w:p>
    <w:p w14:paraId="48D3CE89">
      <w:pPr>
        <w:adjustRightInd w:val="0"/>
        <w:snapToGrid w:val="0"/>
        <w:spacing w:line="360" w:lineRule="auto"/>
        <w:jc w:val="center"/>
        <w:outlineLvl w:val="0"/>
        <w:rPr>
          <w:rFonts w:ascii="方正小标宋简体" w:hAnsi="方正小标宋简体" w:eastAsia="方正小标宋简体" w:cs="方正小标宋简体"/>
          <w:sz w:val="72"/>
          <w:szCs w:val="72"/>
        </w:rPr>
      </w:pPr>
    </w:p>
    <w:p w14:paraId="00A7366A">
      <w:pPr>
        <w:adjustRightInd w:val="0"/>
        <w:snapToGrid w:val="0"/>
        <w:spacing w:line="360" w:lineRule="auto"/>
        <w:jc w:val="center"/>
        <w:outlineLvl w:val="0"/>
        <w:rPr>
          <w:rFonts w:ascii="方正小标宋简体" w:hAnsi="方正小标宋简体" w:eastAsia="方正小标宋简体" w:cs="方正小标宋简体"/>
          <w:sz w:val="72"/>
          <w:szCs w:val="72"/>
        </w:rPr>
      </w:pPr>
    </w:p>
    <w:p w14:paraId="2794483B">
      <w:pPr>
        <w:widowControl/>
        <w:jc w:val="center"/>
        <w:rPr>
          <w:rFonts w:ascii="黑体" w:hAnsi="黑体" w:eastAsia="黑体"/>
          <w:sz w:val="48"/>
          <w:szCs w:val="48"/>
        </w:rPr>
      </w:pPr>
      <w:r>
        <w:rPr>
          <w:rFonts w:hint="eastAsia" w:ascii="黑体" w:hAnsi="黑体" w:eastAsia="黑体"/>
          <w:sz w:val="48"/>
          <w:szCs w:val="48"/>
        </w:rPr>
        <w:t>2023年度</w:t>
      </w:r>
      <w:bookmarkEnd w:id="0"/>
      <w:bookmarkEnd w:id="1"/>
      <w:bookmarkEnd w:id="2"/>
      <w:bookmarkEnd w:id="3"/>
      <w:bookmarkEnd w:id="4"/>
    </w:p>
    <w:p w14:paraId="7EA3BC1F">
      <w:pPr>
        <w:widowControl/>
        <w:jc w:val="center"/>
        <w:rPr>
          <w:rFonts w:ascii="黑体" w:hAnsi="黑体" w:eastAsia="黑体"/>
          <w:sz w:val="48"/>
          <w:szCs w:val="48"/>
        </w:rPr>
      </w:pPr>
      <w:bookmarkStart w:id="7" w:name="_Toc15378442"/>
      <w:bookmarkStart w:id="8" w:name="_Toc15396476"/>
      <w:bookmarkStart w:id="9" w:name="_Toc15377426"/>
      <w:bookmarkStart w:id="10" w:name="_Toc15396598"/>
      <w:bookmarkStart w:id="11" w:name="_Toc15377194"/>
      <w:r>
        <w:rPr>
          <w:rFonts w:hint="eastAsia" w:ascii="黑体" w:hAnsi="黑体" w:eastAsia="黑体"/>
          <w:sz w:val="48"/>
          <w:szCs w:val="48"/>
        </w:rPr>
        <w:t>四川省</w:t>
      </w:r>
      <w:bookmarkStart w:id="12" w:name="_Toc15306268"/>
      <w:r>
        <w:rPr>
          <w:rFonts w:hint="eastAsia" w:ascii="黑体" w:hAnsi="黑体" w:eastAsia="黑体"/>
          <w:sz w:val="48"/>
          <w:szCs w:val="48"/>
          <w:lang w:eastAsia="zh-CN"/>
        </w:rPr>
        <w:t>广元市利州区栖凤小学</w:t>
      </w:r>
      <w:r>
        <w:rPr>
          <w:rFonts w:hint="eastAsia" w:ascii="黑体" w:hAnsi="黑体" w:eastAsia="黑体"/>
          <w:sz w:val="48"/>
          <w:szCs w:val="48"/>
        </w:rPr>
        <w:t>单位决算</w:t>
      </w:r>
      <w:bookmarkEnd w:id="7"/>
      <w:bookmarkEnd w:id="8"/>
      <w:bookmarkEnd w:id="9"/>
      <w:bookmarkEnd w:id="10"/>
      <w:bookmarkEnd w:id="11"/>
      <w:bookmarkEnd w:id="12"/>
    </w:p>
    <w:p w14:paraId="6A74F668">
      <w:pPr>
        <w:widowControl/>
        <w:jc w:val="center"/>
        <w:rPr>
          <w:rFonts w:ascii="黑体" w:hAnsi="黑体" w:eastAsia="黑体"/>
          <w:sz w:val="48"/>
          <w:szCs w:val="48"/>
        </w:rPr>
      </w:pPr>
      <w:r>
        <w:rPr>
          <w:rFonts w:hint="eastAsia" w:ascii="黑体" w:hAnsi="黑体" w:eastAsia="黑体"/>
          <w:sz w:val="48"/>
          <w:szCs w:val="48"/>
        </w:rPr>
        <w:t>公  开</w:t>
      </w:r>
    </w:p>
    <w:p w14:paraId="78CBC5DE">
      <w:pPr>
        <w:pStyle w:val="8"/>
        <w:spacing w:before="93"/>
      </w:pPr>
    </w:p>
    <w:p w14:paraId="3C72C72A">
      <w:pPr>
        <w:pStyle w:val="8"/>
        <w:spacing w:before="93"/>
      </w:pPr>
    </w:p>
    <w:p w14:paraId="1A4F774B">
      <w:pPr>
        <w:pStyle w:val="8"/>
        <w:spacing w:before="93"/>
      </w:pPr>
    </w:p>
    <w:p w14:paraId="75A03456">
      <w:pPr>
        <w:pStyle w:val="8"/>
        <w:spacing w:before="93"/>
      </w:pPr>
    </w:p>
    <w:p w14:paraId="1E04BB02">
      <w:pPr>
        <w:pStyle w:val="8"/>
        <w:spacing w:before="93"/>
      </w:pPr>
    </w:p>
    <w:p w14:paraId="368707A1">
      <w:pPr>
        <w:pStyle w:val="8"/>
        <w:spacing w:before="93"/>
      </w:pPr>
    </w:p>
    <w:p w14:paraId="753C8566">
      <w:pPr>
        <w:pStyle w:val="8"/>
        <w:spacing w:before="93"/>
      </w:pPr>
    </w:p>
    <w:p w14:paraId="2DD6990F">
      <w:pPr>
        <w:pStyle w:val="8"/>
        <w:spacing w:before="93"/>
      </w:pPr>
    </w:p>
    <w:p w14:paraId="241DEB72">
      <w:pPr>
        <w:widowControl/>
        <w:jc w:val="center"/>
        <w:rPr>
          <w:rFonts w:ascii="黑体" w:hAnsi="黑体" w:eastAsia="黑体"/>
          <w:sz w:val="48"/>
          <w:szCs w:val="48"/>
        </w:rPr>
      </w:pPr>
      <w:r>
        <w:rPr>
          <w:rFonts w:hint="eastAsia" w:ascii="黑体" w:hAnsi="黑体" w:eastAsia="黑体"/>
          <w:sz w:val="48"/>
          <w:szCs w:val="48"/>
        </w:rPr>
        <w:t>目录</w:t>
      </w:r>
    </w:p>
    <w:p w14:paraId="2ADE2AF7">
      <w:pPr>
        <w:widowControl/>
        <w:jc w:val="center"/>
        <w:rPr>
          <w:rFonts w:ascii="黑体" w:hAnsi="黑体" w:eastAsia="黑体" w:cstheme="minorBidi"/>
          <w:sz w:val="28"/>
          <w:szCs w:val="28"/>
        </w:rPr>
      </w:pPr>
    </w:p>
    <w:p w14:paraId="28230233">
      <w:pPr>
        <w:pStyle w:val="13"/>
      </w:pPr>
      <w:r>
        <w:rPr>
          <w:rFonts w:hint="eastAsia"/>
        </w:rPr>
        <w:t>公开时间：2023年</w:t>
      </w:r>
      <w:r>
        <w:rPr>
          <w:rFonts w:hint="eastAsia"/>
          <w:lang w:val="en-US" w:eastAsia="zh-CN"/>
        </w:rPr>
        <w:t>10</w:t>
      </w:r>
      <w:r>
        <w:rPr>
          <w:rFonts w:hint="eastAsia"/>
        </w:rPr>
        <w:t xml:space="preserve"> 月</w:t>
      </w:r>
      <w:r>
        <w:rPr>
          <w:rFonts w:hint="eastAsia"/>
          <w:lang w:val="en-US" w:eastAsia="zh-CN"/>
        </w:rPr>
        <w:t>14</w:t>
      </w:r>
      <w:r>
        <w:rPr>
          <w:rFonts w:hint="eastAsia"/>
        </w:rPr>
        <w:t xml:space="preserve"> 日</w:t>
      </w:r>
    </w:p>
    <w:p w14:paraId="62182868"/>
    <w:p w14:paraId="53D2FB5E">
      <w:pPr>
        <w:pStyle w:val="13"/>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600219F7">
      <w:pPr>
        <w:pStyle w:val="14"/>
        <w:adjustRightInd w:val="0"/>
        <w:snapToGrid w:val="0"/>
        <w:spacing w:line="440" w:lineRule="exact"/>
        <w:jc w:val="left"/>
        <w:rPr>
          <w:sz w:val="24"/>
        </w:rPr>
      </w:pPr>
      <w:r>
        <w:rPr>
          <w:rFonts w:hint="eastAsia"/>
          <w:sz w:val="24"/>
        </w:rPr>
        <w:t>一、主要职责</w:t>
      </w:r>
    </w:p>
    <w:p w14:paraId="4BAB0A3F">
      <w:pPr>
        <w:pStyle w:val="14"/>
        <w:adjustRightInd w:val="0"/>
        <w:snapToGrid w:val="0"/>
        <w:spacing w:line="440" w:lineRule="exact"/>
        <w:jc w:val="left"/>
      </w:pPr>
      <w:r>
        <w:rPr>
          <w:rFonts w:hint="eastAsia"/>
          <w:sz w:val="24"/>
        </w:rPr>
        <w:t>二、机构设置</w:t>
      </w:r>
    </w:p>
    <w:p w14:paraId="7BB4F3D7">
      <w:pPr>
        <w:pStyle w:val="13"/>
        <w:adjustRightInd w:val="0"/>
        <w:snapToGrid w:val="0"/>
        <w:spacing w:before="0" w:line="440" w:lineRule="exact"/>
        <w:jc w:val="left"/>
        <w:rPr>
          <w:sz w:val="24"/>
          <w:szCs w:val="24"/>
        </w:rPr>
      </w:pPr>
      <w:r>
        <w:rPr>
          <w:rFonts w:hint="eastAsia"/>
          <w:sz w:val="24"/>
        </w:rPr>
        <w:t>第二部分 2023年度单位决算情况说明</w:t>
      </w:r>
    </w:p>
    <w:p w14:paraId="67FB80F4">
      <w:pPr>
        <w:pStyle w:val="14"/>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368F089A">
      <w:pPr>
        <w:pStyle w:val="14"/>
        <w:adjustRightInd w:val="0"/>
        <w:snapToGrid w:val="0"/>
        <w:spacing w:line="440" w:lineRule="exact"/>
        <w:jc w:val="left"/>
        <w:rPr>
          <w:rFonts w:ascii="仿宋" w:hAnsi="仿宋" w:eastAsia="仿宋" w:cstheme="minorBidi"/>
          <w:sz w:val="24"/>
        </w:rPr>
      </w:pPr>
      <w:r>
        <w:rPr>
          <w:rFonts w:hint="eastAsia"/>
          <w:sz w:val="24"/>
        </w:rPr>
        <w:t>二、收入决算情况说明</w:t>
      </w:r>
    </w:p>
    <w:p w14:paraId="2849CE5E">
      <w:pPr>
        <w:pStyle w:val="14"/>
        <w:adjustRightInd w:val="0"/>
        <w:snapToGrid w:val="0"/>
        <w:spacing w:line="440" w:lineRule="exact"/>
        <w:jc w:val="left"/>
        <w:rPr>
          <w:rFonts w:ascii="仿宋" w:hAnsi="仿宋" w:eastAsia="仿宋" w:cstheme="minorBidi"/>
          <w:sz w:val="24"/>
        </w:rPr>
      </w:pPr>
      <w:r>
        <w:rPr>
          <w:rFonts w:hint="eastAsia"/>
          <w:sz w:val="24"/>
        </w:rPr>
        <w:t>三、支出决算情况说明</w:t>
      </w:r>
    </w:p>
    <w:p w14:paraId="327EBE7F">
      <w:pPr>
        <w:pStyle w:val="14"/>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435ED984">
      <w:pPr>
        <w:pStyle w:val="14"/>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28CB6C74">
      <w:pPr>
        <w:pStyle w:val="14"/>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1F0C6D44">
      <w:pPr>
        <w:pStyle w:val="14"/>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3AC89C5A">
      <w:pPr>
        <w:pStyle w:val="14"/>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3D22E995">
      <w:pPr>
        <w:pStyle w:val="14"/>
        <w:adjustRightInd w:val="0"/>
        <w:snapToGrid w:val="0"/>
        <w:spacing w:line="440" w:lineRule="exact"/>
        <w:jc w:val="left"/>
        <w:rPr>
          <w:sz w:val="24"/>
        </w:rPr>
      </w:pPr>
      <w:r>
        <w:rPr>
          <w:rFonts w:hint="eastAsia"/>
          <w:sz w:val="24"/>
        </w:rPr>
        <w:t>九、国有资本经营预算支出决算情况说明</w:t>
      </w:r>
    </w:p>
    <w:p w14:paraId="7F67DE81">
      <w:pPr>
        <w:pStyle w:val="14"/>
        <w:adjustRightInd w:val="0"/>
        <w:snapToGrid w:val="0"/>
        <w:spacing w:line="440" w:lineRule="exact"/>
        <w:jc w:val="left"/>
        <w:rPr>
          <w:sz w:val="24"/>
        </w:rPr>
      </w:pPr>
      <w:r>
        <w:rPr>
          <w:rFonts w:hint="eastAsia"/>
          <w:sz w:val="24"/>
        </w:rPr>
        <w:t>十、其他重要事项的情况说明</w:t>
      </w:r>
    </w:p>
    <w:p w14:paraId="4ECFF1D9">
      <w:pPr>
        <w:pStyle w:val="13"/>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1A7DFCC2">
      <w:pPr>
        <w:pStyle w:val="13"/>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6E5659AB">
      <w:pPr>
        <w:pStyle w:val="13"/>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01BAE1FF">
      <w:pPr>
        <w:pStyle w:val="14"/>
        <w:adjustRightInd w:val="0"/>
        <w:snapToGrid w:val="0"/>
        <w:spacing w:line="440" w:lineRule="exact"/>
        <w:jc w:val="left"/>
        <w:rPr>
          <w:sz w:val="24"/>
        </w:rPr>
      </w:pPr>
      <w:r>
        <w:rPr>
          <w:rFonts w:hint="eastAsia"/>
          <w:sz w:val="24"/>
        </w:rPr>
        <w:t>一、收入支出决算总表</w:t>
      </w:r>
    </w:p>
    <w:p w14:paraId="797CA443">
      <w:pPr>
        <w:pStyle w:val="14"/>
        <w:adjustRightInd w:val="0"/>
        <w:snapToGrid w:val="0"/>
        <w:spacing w:line="440" w:lineRule="exact"/>
        <w:jc w:val="left"/>
        <w:rPr>
          <w:sz w:val="24"/>
        </w:rPr>
      </w:pPr>
      <w:r>
        <w:rPr>
          <w:rFonts w:hint="eastAsia"/>
          <w:sz w:val="24"/>
        </w:rPr>
        <w:t>二、收入决算表</w:t>
      </w:r>
    </w:p>
    <w:p w14:paraId="3DB69A20">
      <w:pPr>
        <w:pStyle w:val="14"/>
        <w:adjustRightInd w:val="0"/>
        <w:snapToGrid w:val="0"/>
        <w:spacing w:line="440" w:lineRule="exact"/>
        <w:jc w:val="left"/>
        <w:rPr>
          <w:sz w:val="24"/>
        </w:rPr>
      </w:pPr>
      <w:r>
        <w:rPr>
          <w:rFonts w:hint="eastAsia"/>
          <w:sz w:val="24"/>
        </w:rPr>
        <w:t>三、支出决算表</w:t>
      </w:r>
    </w:p>
    <w:p w14:paraId="21438ABA">
      <w:pPr>
        <w:pStyle w:val="14"/>
        <w:adjustRightInd w:val="0"/>
        <w:snapToGrid w:val="0"/>
        <w:spacing w:line="440" w:lineRule="exact"/>
        <w:jc w:val="left"/>
        <w:rPr>
          <w:sz w:val="24"/>
        </w:rPr>
      </w:pPr>
      <w:r>
        <w:rPr>
          <w:rFonts w:hint="eastAsia"/>
          <w:sz w:val="24"/>
        </w:rPr>
        <w:t>四、财政拨款收入支出决算总表</w:t>
      </w:r>
    </w:p>
    <w:p w14:paraId="372DD7E3">
      <w:pPr>
        <w:pStyle w:val="14"/>
        <w:adjustRightInd w:val="0"/>
        <w:snapToGrid w:val="0"/>
        <w:spacing w:line="440" w:lineRule="exact"/>
        <w:jc w:val="left"/>
        <w:rPr>
          <w:sz w:val="24"/>
        </w:rPr>
      </w:pPr>
      <w:r>
        <w:rPr>
          <w:rFonts w:hint="eastAsia"/>
          <w:sz w:val="24"/>
        </w:rPr>
        <w:t>五、财政拨款支出决算明细表</w:t>
      </w:r>
    </w:p>
    <w:p w14:paraId="74C002E4">
      <w:pPr>
        <w:pStyle w:val="14"/>
        <w:adjustRightInd w:val="0"/>
        <w:snapToGrid w:val="0"/>
        <w:spacing w:line="440" w:lineRule="exact"/>
        <w:jc w:val="left"/>
        <w:rPr>
          <w:sz w:val="24"/>
        </w:rPr>
      </w:pPr>
      <w:r>
        <w:rPr>
          <w:rFonts w:hint="eastAsia"/>
          <w:sz w:val="24"/>
        </w:rPr>
        <w:t>六、一般公共预算财政拨款支出决算表</w:t>
      </w:r>
    </w:p>
    <w:p w14:paraId="053BE675">
      <w:pPr>
        <w:pStyle w:val="14"/>
        <w:adjustRightInd w:val="0"/>
        <w:snapToGrid w:val="0"/>
        <w:spacing w:line="440" w:lineRule="exact"/>
        <w:jc w:val="left"/>
        <w:rPr>
          <w:sz w:val="24"/>
        </w:rPr>
      </w:pPr>
      <w:r>
        <w:rPr>
          <w:rFonts w:hint="eastAsia"/>
          <w:sz w:val="24"/>
        </w:rPr>
        <w:t>七、一般公共预算财政拨款支出决算明细表</w:t>
      </w:r>
    </w:p>
    <w:p w14:paraId="6604D31E">
      <w:pPr>
        <w:pStyle w:val="14"/>
        <w:adjustRightInd w:val="0"/>
        <w:snapToGrid w:val="0"/>
        <w:spacing w:line="440" w:lineRule="exact"/>
        <w:jc w:val="left"/>
        <w:rPr>
          <w:sz w:val="24"/>
        </w:rPr>
      </w:pPr>
      <w:r>
        <w:rPr>
          <w:rFonts w:hint="eastAsia"/>
          <w:sz w:val="24"/>
        </w:rPr>
        <w:t>八、一般公共预算财政拨款基本支出决算明细表</w:t>
      </w:r>
    </w:p>
    <w:p w14:paraId="62242413">
      <w:pPr>
        <w:pStyle w:val="14"/>
        <w:adjustRightInd w:val="0"/>
        <w:snapToGrid w:val="0"/>
        <w:spacing w:line="440" w:lineRule="exact"/>
        <w:jc w:val="left"/>
        <w:rPr>
          <w:sz w:val="24"/>
        </w:rPr>
      </w:pPr>
      <w:r>
        <w:rPr>
          <w:rFonts w:hint="eastAsia"/>
          <w:sz w:val="24"/>
        </w:rPr>
        <w:t>九、一般公共预算财政拨款项目支出决算表</w:t>
      </w:r>
    </w:p>
    <w:p w14:paraId="1F88E89C">
      <w:pPr>
        <w:pStyle w:val="14"/>
        <w:adjustRightInd w:val="0"/>
        <w:snapToGrid w:val="0"/>
        <w:spacing w:line="440" w:lineRule="exact"/>
        <w:jc w:val="left"/>
        <w:rPr>
          <w:sz w:val="24"/>
        </w:rPr>
      </w:pPr>
      <w:r>
        <w:rPr>
          <w:rFonts w:hint="eastAsia"/>
          <w:sz w:val="24"/>
        </w:rPr>
        <w:t>十、政府性基金预算财政拨款收入支出决算表</w:t>
      </w:r>
    </w:p>
    <w:p w14:paraId="62507E3D">
      <w:pPr>
        <w:pStyle w:val="14"/>
        <w:adjustRightInd w:val="0"/>
        <w:snapToGrid w:val="0"/>
        <w:spacing w:line="440" w:lineRule="exact"/>
        <w:jc w:val="left"/>
        <w:rPr>
          <w:sz w:val="24"/>
        </w:rPr>
      </w:pPr>
      <w:r>
        <w:rPr>
          <w:rFonts w:hint="eastAsia"/>
          <w:sz w:val="24"/>
        </w:rPr>
        <w:t>十一、国有资本经营预算财政拨款收入支出决算表</w:t>
      </w:r>
    </w:p>
    <w:p w14:paraId="4507D4A2">
      <w:pPr>
        <w:pStyle w:val="14"/>
        <w:adjustRightInd w:val="0"/>
        <w:snapToGrid w:val="0"/>
        <w:spacing w:line="440" w:lineRule="exact"/>
        <w:jc w:val="left"/>
        <w:rPr>
          <w:sz w:val="24"/>
        </w:rPr>
      </w:pPr>
      <w:r>
        <w:rPr>
          <w:rFonts w:hint="eastAsia"/>
          <w:sz w:val="24"/>
        </w:rPr>
        <w:t>十二、国有资本经营预算财政拨款支出决算表</w:t>
      </w:r>
    </w:p>
    <w:p w14:paraId="587528F6">
      <w:pPr>
        <w:pStyle w:val="14"/>
        <w:adjustRightInd w:val="0"/>
        <w:snapToGrid w:val="0"/>
        <w:spacing w:line="440" w:lineRule="exact"/>
        <w:jc w:val="left"/>
        <w:rPr>
          <w:sz w:val="24"/>
        </w:rPr>
      </w:pPr>
      <w:r>
        <w:rPr>
          <w:rFonts w:hint="eastAsia"/>
          <w:sz w:val="24"/>
        </w:rPr>
        <w:t>十三、财政拨款“三公”经费支</w:t>
      </w:r>
      <w:bookmarkStart w:id="74" w:name="_GoBack"/>
      <w:bookmarkEnd w:id="74"/>
      <w:r>
        <w:rPr>
          <w:rFonts w:hint="eastAsia"/>
          <w:sz w:val="24"/>
        </w:rPr>
        <w:t>出决算表</w:t>
      </w:r>
    </w:p>
    <w:p w14:paraId="28A19C9E">
      <w:pPr>
        <w:widowControl/>
        <w:spacing w:line="440" w:lineRule="exact"/>
        <w:jc w:val="left"/>
        <w:rPr>
          <w:rFonts w:ascii="仿宋" w:hAnsi="仿宋" w:eastAsia="仿宋"/>
          <w:bCs/>
          <w:kern w:val="44"/>
          <w:sz w:val="24"/>
        </w:rPr>
      </w:pPr>
      <w:r>
        <w:rPr>
          <w:rFonts w:ascii="仿宋" w:hAnsi="仿宋" w:eastAsia="仿宋"/>
          <w:b/>
          <w:sz w:val="24"/>
        </w:rPr>
        <w:br w:type="page"/>
      </w:r>
    </w:p>
    <w:p w14:paraId="7B04B3B1">
      <w:pPr>
        <w:pStyle w:val="14"/>
        <w:adjustRightInd w:val="0"/>
        <w:snapToGrid w:val="0"/>
        <w:spacing w:line="520" w:lineRule="exact"/>
        <w:ind w:firstLine="630" w:firstLineChars="300"/>
        <w:jc w:val="left"/>
        <w:sectPr>
          <w:headerReference r:id="rId3" w:type="default"/>
          <w:footerReference r:id="rId4" w:type="default"/>
          <w:pgSz w:w="11906" w:h="16838"/>
          <w:pgMar w:top="1701" w:right="1474" w:bottom="1701" w:left="1587" w:header="851" w:footer="1304" w:gutter="0"/>
          <w:pgNumType w:start="1"/>
          <w:cols w:space="0" w:num="1"/>
          <w:docGrid w:type="lines" w:linePitch="312" w:charSpace="0"/>
        </w:sectPr>
      </w:pPr>
    </w:p>
    <w:p w14:paraId="2792B237">
      <w:pPr>
        <w:pStyle w:val="5"/>
        <w:jc w:val="center"/>
        <w:rPr>
          <w:rStyle w:val="30"/>
          <w:rFonts w:ascii="黑体" w:hAnsi="黑体" w:eastAsia="黑体"/>
          <w:b/>
          <w:bCs w:val="0"/>
        </w:rPr>
      </w:pPr>
      <w:bookmarkStart w:id="13" w:name="_Toc10883"/>
      <w:r>
        <w:rPr>
          <w:rFonts w:hint="eastAsia" w:ascii="黑体" w:hAnsi="黑体" w:eastAsia="黑体"/>
          <w:b w:val="0"/>
        </w:rPr>
        <w:t>第一部分 单位</w:t>
      </w:r>
      <w:r>
        <w:rPr>
          <w:rStyle w:val="30"/>
          <w:rFonts w:hint="eastAsia" w:ascii="黑体" w:hAnsi="黑体" w:eastAsia="黑体"/>
          <w:b w:val="0"/>
          <w:bCs w:val="0"/>
        </w:rPr>
        <w:t>概况</w:t>
      </w:r>
      <w:bookmarkEnd w:id="5"/>
      <w:bookmarkEnd w:id="6"/>
      <w:bookmarkEnd w:id="13"/>
    </w:p>
    <w:p w14:paraId="1D5ABBB7">
      <w:pPr>
        <w:pStyle w:val="6"/>
        <w:numPr>
          <w:ilvl w:val="0"/>
          <w:numId w:val="1"/>
        </w:numPr>
        <w:rPr>
          <w:rStyle w:val="40"/>
          <w:rFonts w:ascii="黑体" w:hAnsi="黑体" w:eastAsia="黑体"/>
          <w:b w:val="0"/>
          <w:bCs w:val="0"/>
        </w:rPr>
      </w:pPr>
      <w:bookmarkStart w:id="14" w:name="_Toc15396600"/>
      <w:bookmarkStart w:id="15" w:name="_Toc15377197"/>
      <w:bookmarkStart w:id="16" w:name="_Toc9138"/>
      <w:bookmarkStart w:id="17" w:name="_Toc15377204"/>
      <w:bookmarkStart w:id="18" w:name="_Toc15396602"/>
      <w:r>
        <w:rPr>
          <w:rStyle w:val="40"/>
          <w:rFonts w:hint="eastAsia" w:ascii="黑体" w:hAnsi="黑体" w:eastAsia="黑体"/>
          <w:b w:val="0"/>
          <w:bCs w:val="0"/>
        </w:rPr>
        <w:t>主要职责</w:t>
      </w:r>
    </w:p>
    <w:p w14:paraId="0D05BEFB">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1．贯彻执行党和国家关于教育改革和发展的各项方针、政策，拟订全校教育事业发展规划和有关教育的规范性文件并组织实施；指导协调学校各部门的教育、教学体制改革。</w:t>
      </w:r>
    </w:p>
    <w:p w14:paraId="7F849123">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14:paraId="7B702C62">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3．负责推进义务教育均衡发展和促进教育公平，负责义务教育的宏观指导与协调；指导学校全面实施素质教育；督促检查学校各类学校的办学标准、教学基本要求、教学基本条件的落实情况。</w:t>
      </w:r>
    </w:p>
    <w:p w14:paraId="23F88C7E">
      <w:pPr>
        <w:adjustRightInd w:val="0"/>
        <w:snapToGrid w:val="0"/>
        <w:spacing w:line="480" w:lineRule="exact"/>
        <w:ind w:firstLine="640" w:firstLineChars="200"/>
        <w:outlineLvl w:val="2"/>
        <w:rPr>
          <w:rFonts w:ascii="仿宋" w:hAnsi="仿宋" w:eastAsia="仿宋"/>
          <w:sz w:val="32"/>
          <w:szCs w:val="32"/>
        </w:rPr>
      </w:pPr>
      <w:r>
        <w:rPr>
          <w:rFonts w:hint="eastAsia" w:ascii="仿宋" w:hAnsi="仿宋" w:eastAsia="仿宋"/>
          <w:sz w:val="32"/>
          <w:szCs w:val="32"/>
        </w:rPr>
        <w:t>4.促进基础教育发展，教育学生成长为德学兼备、思想端正的学生，让学生获得基本的基础知识，尽可能培养其自学能力。</w:t>
      </w:r>
    </w:p>
    <w:p w14:paraId="54CC02F7"/>
    <w:p w14:paraId="17257C34">
      <w:pPr>
        <w:pStyle w:val="6"/>
        <w:numPr>
          <w:ilvl w:val="0"/>
          <w:numId w:val="0"/>
        </w:numPr>
        <w:ind w:leftChars="0"/>
        <w:rPr>
          <w:rFonts w:hint="eastAsia" w:ascii="黑体" w:hAnsi="黑体" w:eastAsia="黑体"/>
          <w:b w:val="0"/>
        </w:rPr>
      </w:pPr>
      <w:r>
        <w:rPr>
          <w:rFonts w:hint="eastAsia" w:ascii="黑体" w:hAnsi="黑体" w:eastAsia="黑体"/>
          <w:b w:val="0"/>
          <w:lang w:eastAsia="zh-CN"/>
        </w:rPr>
        <w:t>二、</w:t>
      </w:r>
      <w:r>
        <w:rPr>
          <w:rFonts w:hint="eastAsia" w:ascii="黑体" w:hAnsi="黑体" w:eastAsia="黑体"/>
          <w:b w:val="0"/>
        </w:rPr>
        <w:t>机构设置</w:t>
      </w:r>
    </w:p>
    <w:p w14:paraId="420E09C5">
      <w:pPr>
        <w:adjustRightInd w:val="0"/>
        <w:snapToGrid w:val="0"/>
        <w:spacing w:line="480" w:lineRule="exact"/>
        <w:ind w:firstLine="640" w:firstLineChars="200"/>
        <w:outlineLvl w:val="2"/>
        <w:rPr>
          <w:rFonts w:hint="eastAsia" w:ascii="仿宋" w:hAnsi="仿宋" w:eastAsia="仿宋" w:cs="Times New Roman"/>
          <w:sz w:val="32"/>
          <w:szCs w:val="32"/>
        </w:rPr>
      </w:pPr>
      <w:r>
        <w:rPr>
          <w:rFonts w:hint="eastAsia" w:ascii="仿宋" w:hAnsi="仿宋" w:eastAsia="仿宋" w:cs="Times New Roman"/>
          <w:sz w:val="32"/>
          <w:szCs w:val="32"/>
          <w:lang w:eastAsia="zh-CN"/>
        </w:rPr>
        <w:t>栖凤小学</w:t>
      </w:r>
      <w:r>
        <w:rPr>
          <w:rFonts w:hint="eastAsia" w:ascii="仿宋" w:hAnsi="仿宋" w:eastAsia="仿宋" w:cs="Times New Roman"/>
          <w:sz w:val="32"/>
          <w:szCs w:val="32"/>
        </w:rPr>
        <w:t>是利州区教育局下属二级预算单位1个，参照公务员法管理的事业单位1个，主要包括</w:t>
      </w:r>
      <w:r>
        <w:rPr>
          <w:rFonts w:hint="eastAsia" w:ascii="仿宋" w:hAnsi="仿宋" w:eastAsia="仿宋" w:cs="Times New Roman"/>
          <w:sz w:val="32"/>
          <w:szCs w:val="32"/>
          <w:lang w:eastAsia="zh-CN"/>
        </w:rPr>
        <w:t>校长</w:t>
      </w:r>
      <w:r>
        <w:rPr>
          <w:rFonts w:hint="eastAsia" w:ascii="仿宋" w:hAnsi="仿宋" w:eastAsia="仿宋" w:cs="Times New Roman"/>
          <w:sz w:val="32"/>
          <w:szCs w:val="32"/>
        </w:rPr>
        <w:t>办公室、</w:t>
      </w:r>
      <w:r>
        <w:rPr>
          <w:rFonts w:hint="eastAsia" w:ascii="仿宋" w:hAnsi="仿宋" w:eastAsia="仿宋" w:cs="Times New Roman"/>
          <w:sz w:val="32"/>
          <w:szCs w:val="32"/>
          <w:lang w:eastAsia="zh-CN"/>
        </w:rPr>
        <w:t>党建办公室、</w:t>
      </w:r>
      <w:r>
        <w:rPr>
          <w:rFonts w:hint="eastAsia" w:ascii="仿宋" w:hAnsi="仿宋" w:eastAsia="仿宋" w:cs="Times New Roman"/>
          <w:sz w:val="32"/>
          <w:szCs w:val="32"/>
        </w:rPr>
        <w:t>工会办公室、</w:t>
      </w:r>
      <w:r>
        <w:rPr>
          <w:rFonts w:hint="eastAsia" w:ascii="仿宋" w:hAnsi="仿宋" w:eastAsia="仿宋" w:cs="Times New Roman"/>
          <w:sz w:val="32"/>
          <w:szCs w:val="32"/>
          <w:lang w:eastAsia="zh-CN"/>
        </w:rPr>
        <w:t>教</w:t>
      </w:r>
      <w:r>
        <w:rPr>
          <w:rFonts w:hint="eastAsia" w:ascii="仿宋" w:hAnsi="仿宋" w:eastAsia="仿宋" w:cs="Times New Roman"/>
          <w:sz w:val="32"/>
          <w:szCs w:val="32"/>
        </w:rPr>
        <w:t>务办公室、财务室、技装安办室</w:t>
      </w:r>
      <w:r>
        <w:rPr>
          <w:rFonts w:hint="eastAsia" w:ascii="仿宋" w:hAnsi="仿宋" w:eastAsia="仿宋" w:cs="Times New Roman"/>
          <w:sz w:val="32"/>
          <w:szCs w:val="32"/>
          <w:lang w:eastAsia="zh-CN"/>
        </w:rPr>
        <w:t>、德育办公室</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个办公室。</w:t>
      </w:r>
    </w:p>
    <w:bookmarkEnd w:id="14"/>
    <w:bookmarkEnd w:id="15"/>
    <w:p w14:paraId="4A430C5B">
      <w:pPr>
        <w:snapToGrid w:val="0"/>
        <w:spacing w:line="560" w:lineRule="exact"/>
        <w:outlineLvl w:val="2"/>
        <w:rPr>
          <w:rStyle w:val="30"/>
          <w:rFonts w:ascii="黑体" w:hAnsi="黑体" w:eastAsia="黑体"/>
          <w:bCs w:val="0"/>
        </w:rPr>
      </w:pPr>
      <w:r>
        <w:rPr>
          <w:rStyle w:val="30"/>
          <w:rFonts w:hint="eastAsia" w:ascii="黑体" w:hAnsi="黑体"/>
          <w:bCs w:val="0"/>
        </w:rPr>
        <w:t>第二部分 2023年度</w:t>
      </w:r>
      <w:r>
        <w:rPr>
          <w:rStyle w:val="30"/>
          <w:rFonts w:hint="eastAsia" w:ascii="黑体" w:hAnsi="黑体" w:eastAsia="黑体"/>
          <w:b w:val="0"/>
        </w:rPr>
        <w:t>单位决算情况说明</w:t>
      </w:r>
      <w:bookmarkEnd w:id="16"/>
      <w:bookmarkEnd w:id="17"/>
      <w:bookmarkEnd w:id="18"/>
    </w:p>
    <w:p w14:paraId="093DD514"/>
    <w:p w14:paraId="242427D3">
      <w:pPr>
        <w:pStyle w:val="29"/>
        <w:spacing w:line="600" w:lineRule="exact"/>
        <w:ind w:left="640" w:firstLine="0" w:firstLineChars="0"/>
        <w:outlineLvl w:val="1"/>
        <w:rPr>
          <w:rStyle w:val="31"/>
          <w:rFonts w:ascii="黑体" w:hAnsi="黑体" w:eastAsia="黑体"/>
          <w:b w:val="0"/>
        </w:rPr>
      </w:pPr>
      <w:bookmarkStart w:id="19" w:name="_Toc15396603"/>
      <w:bookmarkStart w:id="20" w:name="_Toc15377205"/>
      <w:bookmarkStart w:id="21" w:name="_Toc13314"/>
      <w:r>
        <w:rPr>
          <w:rFonts w:hint="eastAsia" w:ascii="黑体" w:hAnsi="黑体" w:eastAsia="黑体"/>
          <w:sz w:val="32"/>
          <w:szCs w:val="32"/>
        </w:rPr>
        <w:t>一、收</w:t>
      </w:r>
      <w:r>
        <w:rPr>
          <w:rStyle w:val="31"/>
          <w:rFonts w:hint="eastAsia" w:ascii="黑体" w:hAnsi="黑体" w:eastAsia="黑体"/>
          <w:b w:val="0"/>
        </w:rPr>
        <w:t>入支出决算总体情况说明</w:t>
      </w:r>
      <w:bookmarkEnd w:id="19"/>
      <w:bookmarkEnd w:id="20"/>
      <w:bookmarkEnd w:id="21"/>
    </w:p>
    <w:p w14:paraId="7C6A7128">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仿宋" w:hAnsi="仿宋" w:eastAsia="仿宋"/>
          <w:sz w:val="32"/>
          <w:szCs w:val="32"/>
        </w:rPr>
        <w:t>2023年度收入总计953.39万元。与2022年相比，收入总计（</w:t>
      </w:r>
      <w:r>
        <w:rPr>
          <w:rFonts w:hint="eastAsia" w:ascii="仿宋" w:hAnsi="仿宋" w:eastAsia="仿宋" w:cs="仿宋"/>
          <w:color w:val="000000"/>
          <w:sz w:val="32"/>
          <w:szCs w:val="32"/>
        </w:rPr>
        <w:t>767.58</w:t>
      </w:r>
      <w:r>
        <w:rPr>
          <w:rFonts w:hint="eastAsia" w:ascii="仿宋" w:hAnsi="仿宋" w:eastAsia="仿宋" w:cs="仿宋"/>
          <w:color w:val="000000"/>
          <w:sz w:val="32"/>
          <w:szCs w:val="32"/>
          <w:lang w:eastAsia="zh-CN"/>
        </w:rPr>
        <w:t>万元</w:t>
      </w:r>
      <w:r>
        <w:rPr>
          <w:rFonts w:hint="eastAsia" w:ascii="仿宋" w:hAnsi="仿宋" w:eastAsia="仿宋"/>
          <w:sz w:val="32"/>
          <w:szCs w:val="32"/>
        </w:rPr>
        <w:t>）</w:t>
      </w:r>
      <w:r>
        <w:rPr>
          <w:rFonts w:hint="eastAsia" w:ascii="仿宋" w:hAnsi="仿宋" w:eastAsia="仿宋"/>
          <w:sz w:val="32"/>
          <w:szCs w:val="32"/>
          <w:lang w:eastAsia="zh-CN"/>
        </w:rPr>
        <w:t>增加了</w:t>
      </w:r>
      <w:r>
        <w:rPr>
          <w:rFonts w:hint="eastAsia" w:ascii="仿宋" w:hAnsi="仿宋" w:eastAsia="仿宋"/>
          <w:sz w:val="32"/>
          <w:szCs w:val="32"/>
          <w:lang w:val="en-US" w:eastAsia="zh-CN"/>
        </w:rPr>
        <w:t>185.81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24.21</w:t>
      </w:r>
      <w:r>
        <w:rPr>
          <w:rFonts w:ascii="仿宋" w:hAnsi="仿宋" w:eastAsia="仿宋"/>
          <w:sz w:val="32"/>
          <w:szCs w:val="32"/>
        </w:rPr>
        <w:t>%</w:t>
      </w:r>
      <w:r>
        <w:rPr>
          <w:rFonts w:hint="eastAsia" w:ascii="仿宋" w:hAnsi="仿宋" w:eastAsia="仿宋"/>
          <w:sz w:val="32"/>
          <w:szCs w:val="32"/>
        </w:rPr>
        <w:t>。</w:t>
      </w:r>
      <w:bookmarkStart w:id="22" w:name="_Toc12072"/>
      <w:bookmarkStart w:id="23" w:name="_Toc15377206"/>
      <w:bookmarkStart w:id="24" w:name="_Toc15396604"/>
      <w:r>
        <w:rPr>
          <w:rFonts w:hint="eastAsia" w:ascii="仿宋" w:hAnsi="仿宋" w:eastAsia="仿宋" w:cs="仿宋"/>
          <w:color w:val="000000"/>
          <w:sz w:val="32"/>
          <w:szCs w:val="32"/>
        </w:rPr>
        <w:t>主要变动</w:t>
      </w:r>
      <w:r>
        <w:rPr>
          <w:rFonts w:hint="eastAsia" w:ascii="仿宋" w:hAnsi="仿宋" w:eastAsia="仿宋" w:cs="仿宋"/>
          <w:color w:val="000000"/>
          <w:sz w:val="32"/>
          <w:szCs w:val="32"/>
          <w:lang w:eastAsia="zh-CN"/>
        </w:rPr>
        <w:t>原因是人员增多，公用经费增加</w:t>
      </w:r>
      <w:r>
        <w:rPr>
          <w:rFonts w:hint="eastAsia" w:ascii="仿宋" w:hAnsi="仿宋" w:eastAsia="仿宋" w:cs="仿宋"/>
          <w:color w:val="000000"/>
          <w:sz w:val="32"/>
          <w:szCs w:val="32"/>
        </w:rPr>
        <w:t>等。</w:t>
      </w:r>
    </w:p>
    <w:p w14:paraId="3B342DC0">
      <w:pPr>
        <w:spacing w:line="600" w:lineRule="exact"/>
        <w:ind w:firstLine="640" w:firstLineChars="200"/>
        <w:outlineLvl w:val="2"/>
        <w:rPr>
          <w:rFonts w:ascii="仿宋" w:hAnsi="仿宋" w:eastAsia="仿宋"/>
          <w:sz w:val="32"/>
          <w:szCs w:val="3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80010</wp:posOffset>
            </wp:positionH>
            <wp:positionV relativeFrom="paragraph">
              <wp:posOffset>265430</wp:posOffset>
            </wp:positionV>
            <wp:extent cx="5118100" cy="2514600"/>
            <wp:effectExtent l="0" t="0" r="6350" b="0"/>
            <wp:wrapTight wrapText="bothSides">
              <wp:wrapPolygon>
                <wp:start x="0" y="0"/>
                <wp:lineTo x="0" y="21436"/>
                <wp:lineTo x="21546" y="21436"/>
                <wp:lineTo x="21546"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5BCC04A7">
      <w:pPr>
        <w:spacing w:line="600" w:lineRule="exact"/>
        <w:ind w:firstLine="640" w:firstLineChars="200"/>
        <w:outlineLvl w:val="2"/>
        <w:rPr>
          <w:rStyle w:val="31"/>
          <w:rFonts w:ascii="黑体" w:hAnsi="黑体" w:eastAsia="黑体"/>
          <w:b w:val="0"/>
        </w:rPr>
      </w:pPr>
      <w:r>
        <w:rPr>
          <w:rFonts w:hint="eastAsia" w:ascii="黑体" w:hAnsi="黑体" w:eastAsia="黑体"/>
          <w:sz w:val="32"/>
          <w:szCs w:val="32"/>
        </w:rPr>
        <w:t>二、收</w:t>
      </w:r>
      <w:r>
        <w:rPr>
          <w:rStyle w:val="31"/>
          <w:rFonts w:hint="eastAsia" w:ascii="黑体" w:hAnsi="黑体" w:eastAsia="黑体"/>
          <w:b w:val="0"/>
        </w:rPr>
        <w:t>入决算情况说明</w:t>
      </w:r>
      <w:bookmarkEnd w:id="22"/>
      <w:bookmarkEnd w:id="23"/>
      <w:bookmarkEnd w:id="24"/>
    </w:p>
    <w:p w14:paraId="3CDB55B5">
      <w:pPr>
        <w:spacing w:line="600" w:lineRule="exact"/>
        <w:ind w:firstLine="640" w:firstLineChars="20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23年本年收入合计953.39万元，其中：一般公共预算财政拨款收入860.91万元，占</w:t>
      </w:r>
      <w:r>
        <w:rPr>
          <w:rFonts w:hint="eastAsia" w:ascii="仿宋" w:hAnsi="仿宋" w:eastAsia="仿宋"/>
          <w:sz w:val="32"/>
          <w:szCs w:val="32"/>
          <w:lang w:val="en-US" w:eastAsia="zh-CN"/>
        </w:rPr>
        <w:t>90.30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88.89</w:t>
      </w:r>
      <w:r>
        <w:rPr>
          <w:rFonts w:hint="eastAsia" w:ascii="仿宋" w:hAnsi="仿宋" w:eastAsia="仿宋"/>
          <w:sz w:val="32"/>
          <w:szCs w:val="32"/>
        </w:rPr>
        <w:t>万元，占</w:t>
      </w:r>
      <w:r>
        <w:rPr>
          <w:rFonts w:hint="eastAsia" w:ascii="仿宋" w:hAnsi="仿宋" w:eastAsia="仿宋"/>
          <w:sz w:val="32"/>
          <w:szCs w:val="32"/>
          <w:lang w:val="en-US" w:eastAsia="zh-CN"/>
        </w:rPr>
        <w:t>9.32</w:t>
      </w:r>
      <w:r>
        <w:rPr>
          <w:rFonts w:ascii="仿宋" w:hAnsi="仿宋" w:eastAsia="仿宋"/>
          <w:sz w:val="32"/>
          <w:szCs w:val="32"/>
        </w:rPr>
        <w:t>%</w:t>
      </w:r>
      <w:r>
        <w:rPr>
          <w:rFonts w:hint="eastAsia" w:ascii="仿宋" w:hAnsi="仿宋" w:eastAsia="仿宋"/>
          <w:sz w:val="32"/>
          <w:szCs w:val="32"/>
        </w:rPr>
        <w:t>。</w:t>
      </w:r>
    </w:p>
    <w:p w14:paraId="4573CED4">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06D27F33">
      <w:pPr>
        <w:spacing w:line="600" w:lineRule="exact"/>
        <w:jc w:val="center"/>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28575</wp:posOffset>
            </wp:positionH>
            <wp:positionV relativeFrom="paragraph">
              <wp:posOffset>142875</wp:posOffset>
            </wp:positionV>
            <wp:extent cx="5274310" cy="3076575"/>
            <wp:effectExtent l="5080" t="4445" r="16510" b="50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（图2：收入决算结构图）（饼状图）</w:t>
      </w:r>
    </w:p>
    <w:p w14:paraId="54667562">
      <w:pPr>
        <w:pStyle w:val="29"/>
        <w:spacing w:line="600" w:lineRule="exact"/>
        <w:ind w:left="640" w:firstLine="0" w:firstLineChars="0"/>
        <w:outlineLvl w:val="1"/>
        <w:rPr>
          <w:rStyle w:val="31"/>
          <w:rFonts w:ascii="黑体" w:hAnsi="黑体" w:eastAsia="黑体"/>
          <w:b w:val="0"/>
        </w:rPr>
      </w:pPr>
      <w:bookmarkStart w:id="25" w:name="_Toc15842"/>
      <w:bookmarkStart w:id="26" w:name="_Toc15377207"/>
      <w:bookmarkStart w:id="27" w:name="_Toc15396605"/>
      <w:r>
        <w:rPr>
          <w:rFonts w:hint="eastAsia" w:ascii="黑体" w:hAnsi="黑体" w:eastAsia="黑体"/>
          <w:sz w:val="32"/>
          <w:szCs w:val="32"/>
        </w:rPr>
        <w:t>三、支</w:t>
      </w:r>
      <w:r>
        <w:rPr>
          <w:rStyle w:val="31"/>
          <w:rFonts w:hint="eastAsia" w:ascii="黑体" w:hAnsi="黑体" w:eastAsia="黑体"/>
          <w:b w:val="0"/>
        </w:rPr>
        <w:t>出决算情况说明</w:t>
      </w:r>
      <w:bookmarkEnd w:id="25"/>
      <w:bookmarkEnd w:id="26"/>
      <w:bookmarkEnd w:id="27"/>
    </w:p>
    <w:p w14:paraId="79B210BB">
      <w:pPr>
        <w:spacing w:line="600" w:lineRule="exact"/>
        <w:ind w:firstLine="640" w:firstLineChars="20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23年本年支出合计</w:t>
      </w:r>
      <w:r>
        <w:rPr>
          <w:rFonts w:hint="eastAsia" w:ascii="仿宋" w:hAnsi="仿宋" w:eastAsia="仿宋"/>
          <w:sz w:val="32"/>
          <w:szCs w:val="32"/>
          <w:lang w:val="en-US" w:eastAsia="zh-CN"/>
        </w:rPr>
        <w:t>953.39</w:t>
      </w:r>
      <w:r>
        <w:rPr>
          <w:rFonts w:hint="eastAsia" w:ascii="仿宋" w:hAnsi="仿宋" w:eastAsia="仿宋"/>
          <w:sz w:val="32"/>
          <w:szCs w:val="32"/>
        </w:rPr>
        <w:t>万元，其中：基本支出852.76万元，占</w:t>
      </w:r>
      <w:r>
        <w:rPr>
          <w:rFonts w:hint="eastAsia" w:ascii="仿宋" w:hAnsi="仿宋" w:eastAsia="仿宋"/>
          <w:sz w:val="32"/>
          <w:szCs w:val="32"/>
          <w:lang w:val="en-US" w:eastAsia="zh-CN"/>
        </w:rPr>
        <w:t>99.93</w:t>
      </w:r>
      <w:r>
        <w:rPr>
          <w:rFonts w:ascii="仿宋" w:hAnsi="仿宋" w:eastAsia="仿宋"/>
          <w:sz w:val="32"/>
          <w:szCs w:val="32"/>
        </w:rPr>
        <w:t>%</w:t>
      </w:r>
      <w:r>
        <w:rPr>
          <w:rFonts w:hint="eastAsia" w:ascii="仿宋" w:hAnsi="仿宋" w:eastAsia="仿宋"/>
          <w:sz w:val="32"/>
          <w:szCs w:val="32"/>
        </w:rPr>
        <w:t>；项目支出100.63万元，占</w:t>
      </w:r>
      <w:r>
        <w:rPr>
          <w:rFonts w:hint="eastAsia" w:ascii="仿宋" w:hAnsi="仿宋" w:eastAsia="仿宋"/>
          <w:sz w:val="32"/>
          <w:szCs w:val="32"/>
          <w:lang w:val="en-US" w:eastAsia="zh-CN"/>
        </w:rPr>
        <w:t>10.55</w:t>
      </w:r>
      <w:r>
        <w:rPr>
          <w:rFonts w:ascii="仿宋" w:hAnsi="仿宋" w:eastAsia="仿宋"/>
          <w:sz w:val="32"/>
          <w:szCs w:val="32"/>
        </w:rPr>
        <w:t>%</w:t>
      </w:r>
      <w:r>
        <w:rPr>
          <w:rFonts w:hint="eastAsia" w:ascii="仿宋" w:hAnsi="仿宋" w:eastAsia="仿宋"/>
          <w:sz w:val="32"/>
          <w:szCs w:val="32"/>
        </w:rPr>
        <w:t>。</w:t>
      </w:r>
    </w:p>
    <w:p w14:paraId="0FE9920B">
      <w:pPr>
        <w:spacing w:line="600" w:lineRule="exact"/>
        <w:ind w:firstLine="643" w:firstLineChars="200"/>
        <w:outlineLvl w:val="2"/>
        <w:rPr>
          <w:rFonts w:hint="eastAsia"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43569F88">
      <w:pPr>
        <w:pStyle w:val="2"/>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952365" cy="3055620"/>
            <wp:effectExtent l="4445" t="4445" r="15240" b="698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BDEB91">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（图3：支出决算结构图）（饼状图）</w:t>
      </w:r>
    </w:p>
    <w:p w14:paraId="4B02C895">
      <w:pPr>
        <w:spacing w:line="600" w:lineRule="exact"/>
        <w:ind w:firstLine="640" w:firstLineChars="200"/>
        <w:outlineLvl w:val="1"/>
        <w:rPr>
          <w:rStyle w:val="31"/>
          <w:rFonts w:ascii="黑体" w:hAnsi="黑体" w:eastAsia="黑体"/>
          <w:b w:val="0"/>
        </w:rPr>
      </w:pPr>
      <w:bookmarkStart w:id="28" w:name="_Toc15396606"/>
      <w:bookmarkStart w:id="29" w:name="_Toc17374"/>
      <w:bookmarkStart w:id="30" w:name="_Toc15377208"/>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8"/>
      <w:bookmarkEnd w:id="29"/>
      <w:bookmarkEnd w:id="30"/>
    </w:p>
    <w:p w14:paraId="6C413B71">
      <w:pPr>
        <w:spacing w:line="600" w:lineRule="exact"/>
        <w:ind w:firstLine="640"/>
        <w:outlineLvl w:val="2"/>
        <w:rPr>
          <w:rFonts w:hint="default" w:ascii="仿宋" w:hAnsi="仿宋" w:eastAsia="仿宋"/>
          <w:b/>
          <w:sz w:val="32"/>
          <w:szCs w:val="32"/>
          <w:lang w:val="en-US" w:eastAsia="zh-CN"/>
        </w:rPr>
      </w:pPr>
      <w:r>
        <w:rPr>
          <w:rFonts w:ascii="仿宋" w:hAnsi="仿宋" w:eastAsia="仿宋"/>
          <w:sz w:val="32"/>
          <w:szCs w:val="32"/>
        </w:rPr>
        <w:t>20</w:t>
      </w:r>
      <w:r>
        <w:rPr>
          <w:rFonts w:hint="eastAsia" w:ascii="仿宋" w:hAnsi="仿宋" w:eastAsia="仿宋"/>
          <w:sz w:val="32"/>
          <w:szCs w:val="32"/>
        </w:rPr>
        <w:t>23年财政拨款收入总计860.91万元。与</w:t>
      </w:r>
      <w:r>
        <w:rPr>
          <w:rFonts w:ascii="仿宋" w:hAnsi="仿宋" w:eastAsia="仿宋"/>
          <w:sz w:val="32"/>
          <w:szCs w:val="32"/>
        </w:rPr>
        <w:t>20</w:t>
      </w:r>
      <w:r>
        <w:rPr>
          <w:rFonts w:hint="eastAsia" w:ascii="仿宋" w:hAnsi="仿宋" w:eastAsia="仿宋"/>
          <w:sz w:val="32"/>
          <w:szCs w:val="32"/>
        </w:rPr>
        <w:t>22年（</w:t>
      </w:r>
      <w:r>
        <w:rPr>
          <w:rFonts w:hint="eastAsia" w:ascii="仿宋" w:hAnsi="仿宋" w:eastAsia="仿宋" w:cs="仿宋"/>
          <w:color w:val="000000"/>
          <w:sz w:val="32"/>
          <w:szCs w:val="32"/>
        </w:rPr>
        <w:t>702.57</w:t>
      </w:r>
      <w:r>
        <w:rPr>
          <w:rFonts w:hint="eastAsia" w:ascii="仿宋" w:hAnsi="仿宋" w:eastAsia="仿宋"/>
          <w:sz w:val="32"/>
          <w:szCs w:val="32"/>
        </w:rPr>
        <w:t>万元）相比，财政拨款收入总计</w:t>
      </w:r>
      <w:r>
        <w:rPr>
          <w:rFonts w:hint="eastAsia" w:ascii="仿宋" w:hAnsi="仿宋" w:eastAsia="仿宋"/>
          <w:sz w:val="32"/>
          <w:szCs w:val="32"/>
          <w:lang w:eastAsia="zh-CN"/>
        </w:rPr>
        <w:t>增加</w:t>
      </w:r>
      <w:r>
        <w:rPr>
          <w:rFonts w:hint="eastAsia" w:ascii="仿宋" w:hAnsi="仿宋" w:eastAsia="仿宋"/>
          <w:sz w:val="32"/>
          <w:szCs w:val="32"/>
          <w:lang w:val="en-US" w:eastAsia="zh-CN"/>
        </w:rPr>
        <w:t>158.34</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22.54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auto"/>
          <w:sz w:val="32"/>
          <w:szCs w:val="32"/>
        </w:rPr>
        <w:t>主要</w:t>
      </w:r>
      <w:r>
        <w:rPr>
          <w:rFonts w:hint="eastAsia" w:ascii="仿宋" w:hAnsi="仿宋" w:eastAsia="仿宋"/>
          <w:color w:val="auto"/>
          <w:sz w:val="32"/>
          <w:szCs w:val="32"/>
          <w:lang w:eastAsia="zh-CN"/>
        </w:rPr>
        <w:t>退休人员</w:t>
      </w:r>
      <w:r>
        <w:rPr>
          <w:rFonts w:hint="eastAsia" w:ascii="仿宋" w:hAnsi="仿宋" w:eastAsia="仿宋"/>
          <w:sz w:val="32"/>
          <w:szCs w:val="32"/>
          <w:lang w:val="en-US" w:eastAsia="zh-CN"/>
        </w:rPr>
        <w:t>和公用经费增加。</w:t>
      </w:r>
    </w:p>
    <w:p w14:paraId="79F8CF2C">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196CE314">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rFonts w:ascii="仿宋" w:hAnsi="仿宋" w:eastAsia="仿宋"/>
          <w:b/>
          <w:sz w:val="32"/>
          <w:szCs w:val="32"/>
        </w:rPr>
      </w:pPr>
      <w:r>
        <w:drawing>
          <wp:inline distT="0" distB="0" distL="0" distR="0">
            <wp:extent cx="5255895" cy="2514600"/>
            <wp:effectExtent l="4445" t="4445" r="1651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EA114B">
      <w:pPr>
        <w:pStyle w:val="8"/>
        <w:spacing w:before="72"/>
        <w:outlineLvl w:val="2"/>
        <w:rPr>
          <w:rFonts w:ascii="仿宋" w:hAnsi="仿宋" w:eastAsia="仿宋"/>
          <w:sz w:val="32"/>
          <w:szCs w:val="32"/>
        </w:rPr>
      </w:pPr>
      <w:r>
        <w:rPr>
          <w:rFonts w:hint="eastAsia" w:ascii="仿宋" w:hAnsi="仿宋" w:eastAsia="仿宋"/>
          <w:sz w:val="32"/>
          <w:szCs w:val="32"/>
        </w:rPr>
        <w:t>（图4：财政拨款收、支决算总计变动情况）（柱状图）</w:t>
      </w:r>
    </w:p>
    <w:p w14:paraId="08A62777">
      <w:pPr>
        <w:spacing w:line="600" w:lineRule="exact"/>
        <w:ind w:firstLine="640" w:firstLineChars="200"/>
        <w:outlineLvl w:val="1"/>
        <w:rPr>
          <w:rStyle w:val="31"/>
          <w:rFonts w:ascii="黑体" w:hAnsi="黑体" w:eastAsia="黑体"/>
          <w:b w:val="0"/>
        </w:rPr>
      </w:pPr>
      <w:bookmarkStart w:id="31" w:name="_Toc17246"/>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1"/>
      <w:bookmarkEnd w:id="32"/>
      <w:bookmarkEnd w:id="33"/>
    </w:p>
    <w:p w14:paraId="6944C310">
      <w:pPr>
        <w:spacing w:line="600" w:lineRule="exact"/>
        <w:ind w:firstLine="640" w:firstLineChars="200"/>
        <w:outlineLvl w:val="2"/>
        <w:rPr>
          <w:rFonts w:ascii="楷体" w:hAnsi="楷体" w:eastAsia="楷体" w:cs="楷体"/>
          <w:bCs/>
          <w:sz w:val="32"/>
          <w:szCs w:val="32"/>
        </w:rPr>
      </w:pPr>
      <w:bookmarkStart w:id="34" w:name="_Toc15377210"/>
      <w:r>
        <w:rPr>
          <w:rFonts w:hint="eastAsia" w:ascii="楷体" w:hAnsi="楷体" w:eastAsia="楷体" w:cs="楷体"/>
          <w:bCs/>
          <w:sz w:val="32"/>
          <w:szCs w:val="32"/>
        </w:rPr>
        <w:t>（一）一般公共预算财政拨款支出决算总体情况</w:t>
      </w:r>
      <w:bookmarkEnd w:id="34"/>
    </w:p>
    <w:p w14:paraId="0DFC3DEB">
      <w:pPr>
        <w:spacing w:line="600" w:lineRule="exact"/>
        <w:ind w:firstLine="640" w:firstLineChars="200"/>
        <w:outlineLvl w:val="2"/>
        <w:rPr>
          <w:rFonts w:hint="eastAsia" w:ascii="仿宋" w:hAnsi="仿宋" w:eastAsia="仿宋"/>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23年一般公共预算财政拨款支出860.91万元，占本年支出合计的</w:t>
      </w:r>
      <w:r>
        <w:rPr>
          <w:rFonts w:hint="eastAsia" w:ascii="仿宋" w:hAnsi="仿宋" w:eastAsia="仿宋"/>
          <w:sz w:val="32"/>
          <w:szCs w:val="32"/>
          <w:lang w:val="en-US" w:eastAsia="zh-CN"/>
        </w:rPr>
        <w:t>90.30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22年（</w:t>
      </w:r>
      <w:r>
        <w:rPr>
          <w:rFonts w:hint="eastAsia" w:ascii="仿宋" w:hAnsi="仿宋" w:eastAsia="仿宋" w:cs="仿宋"/>
          <w:color w:val="000000"/>
          <w:sz w:val="32"/>
          <w:szCs w:val="32"/>
        </w:rPr>
        <w:t>760.17</w:t>
      </w:r>
      <w:r>
        <w:rPr>
          <w:rFonts w:hint="eastAsia" w:ascii="仿宋" w:hAnsi="仿宋" w:eastAsia="仿宋"/>
          <w:sz w:val="32"/>
          <w:szCs w:val="32"/>
        </w:rPr>
        <w:t>万元）相比，一般公共预算财政拨款支出</w:t>
      </w:r>
      <w:r>
        <w:rPr>
          <w:rFonts w:hint="eastAsia" w:ascii="仿宋" w:hAnsi="仿宋" w:eastAsia="仿宋"/>
          <w:sz w:val="32"/>
          <w:szCs w:val="32"/>
          <w:lang w:eastAsia="zh-CN"/>
        </w:rPr>
        <w:t>增加</w:t>
      </w:r>
      <w:r>
        <w:rPr>
          <w:rFonts w:hint="eastAsia" w:ascii="仿宋" w:hAnsi="仿宋" w:eastAsia="仿宋"/>
          <w:sz w:val="32"/>
          <w:szCs w:val="32"/>
          <w:lang w:val="en-US" w:eastAsia="zh-CN"/>
        </w:rPr>
        <w:t>100.74</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color w:val="auto"/>
          <w:sz w:val="32"/>
          <w:szCs w:val="32"/>
          <w:lang w:val="en-US" w:eastAsia="zh-CN"/>
        </w:rPr>
        <w:t>13.25</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t>原因是</w:t>
      </w:r>
      <w:r>
        <w:rPr>
          <w:rFonts w:hint="eastAsia" w:ascii="仿宋" w:hAnsi="仿宋" w:eastAsia="仿宋"/>
          <w:color w:val="auto"/>
          <w:sz w:val="32"/>
          <w:szCs w:val="32"/>
          <w:lang w:val="en-US" w:eastAsia="zh-CN"/>
        </w:rPr>
        <w:t>人</w:t>
      </w:r>
      <w:r>
        <w:rPr>
          <w:rFonts w:hint="eastAsia" w:ascii="仿宋" w:hAnsi="仿宋" w:eastAsia="仿宋"/>
          <w:sz w:val="32"/>
          <w:szCs w:val="32"/>
          <w:lang w:val="en-US" w:eastAsia="zh-CN"/>
        </w:rPr>
        <w:t>员退休和公用经费增加</w:t>
      </w:r>
      <w:r>
        <w:rPr>
          <w:rFonts w:hint="eastAsia" w:ascii="仿宋" w:hAnsi="仿宋" w:eastAsia="仿宋"/>
          <w:color w:val="000000" w:themeColor="text1"/>
          <w:sz w:val="32"/>
          <w:szCs w:val="32"/>
          <w14:textFill>
            <w14:solidFill>
              <w14:schemeClr w14:val="tx1"/>
            </w14:solidFill>
          </w14:textFill>
        </w:rPr>
        <w:t>。</w:t>
      </w:r>
    </w:p>
    <w:p w14:paraId="6FB7700E">
      <w:pPr>
        <w:pStyle w:val="2"/>
        <w:rPr>
          <w:rFonts w:hint="eastAsia" w:ascii="仿宋" w:hAnsi="仿宋" w:eastAsia="仿宋"/>
          <w:color w:val="000000" w:themeColor="text1"/>
          <w:sz w:val="32"/>
          <w:szCs w:val="32"/>
          <w:lang w:eastAsia="zh-CN"/>
          <w14:textFill>
            <w14:solidFill>
              <w14:schemeClr w14:val="tx1"/>
            </w14:solidFill>
          </w14:textFill>
        </w:rPr>
      </w:pPr>
    </w:p>
    <w:p w14:paraId="664C3311">
      <w:pPr>
        <w:pStyle w:val="3"/>
        <w:ind w:left="0" w:leftChars="0" w:firstLine="0" w:firstLineChars="0"/>
        <w:rPr>
          <w:rFonts w:hint="eastAsia" w:ascii="仿宋" w:hAnsi="仿宋" w:eastAsia="仿宋"/>
          <w:color w:val="000000" w:themeColor="text1"/>
          <w:sz w:val="32"/>
          <w:szCs w:val="32"/>
          <w14:textFill>
            <w14:solidFill>
              <w14:schemeClr w14:val="tx1"/>
            </w14:solidFill>
          </w14:textFill>
        </w:rPr>
      </w:pPr>
      <w:r>
        <w:rPr>
          <w:rFonts w:ascii="仿宋" w:hAnsi="仿宋" w:eastAsia="仿宋"/>
          <w:sz w:val="32"/>
          <w:szCs w:val="32"/>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E01293">
      <w:pPr>
        <w:spacing w:line="600" w:lineRule="exact"/>
        <w:outlineLvl w:val="2"/>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4F355FB4">
      <w:pPr>
        <w:spacing w:line="600" w:lineRule="exact"/>
        <w:ind w:firstLine="640" w:firstLineChars="200"/>
        <w:outlineLvl w:val="2"/>
        <w:rPr>
          <w:rFonts w:ascii="楷体" w:hAnsi="楷体" w:eastAsia="楷体" w:cs="楷体"/>
          <w:bCs/>
          <w:sz w:val="32"/>
          <w:szCs w:val="32"/>
        </w:rPr>
      </w:pPr>
      <w:bookmarkStart w:id="35" w:name="_Toc15377211"/>
      <w:r>
        <w:rPr>
          <w:rFonts w:hint="eastAsia" w:ascii="楷体" w:hAnsi="楷体" w:eastAsia="楷体" w:cs="楷体"/>
          <w:bCs/>
          <w:sz w:val="32"/>
          <w:szCs w:val="32"/>
        </w:rPr>
        <w:t>（二）一般公共预算财政拨款支出决算结构情况</w:t>
      </w:r>
      <w:bookmarkEnd w:id="35"/>
    </w:p>
    <w:p w14:paraId="4DA54F1C">
      <w:pPr>
        <w:widowControl/>
        <w:ind w:firstLine="640" w:firstLineChars="200"/>
        <w:rPr>
          <w:rFonts w:hint="eastAsia" w:ascii="宋体" w:hAnsi="宋体" w:eastAsia="仿宋" w:cs="Arial"/>
          <w:color w:val="000000"/>
          <w:kern w:val="0"/>
          <w:sz w:val="22"/>
          <w:szCs w:val="22"/>
          <w:lang w:val="en-US" w:eastAsia="zh-CN"/>
        </w:rPr>
      </w:pPr>
      <w:r>
        <w:rPr>
          <w:rFonts w:ascii="仿宋" w:hAnsi="仿宋" w:eastAsia="仿宋"/>
          <w:sz w:val="32"/>
          <w:szCs w:val="32"/>
        </w:rPr>
        <w:t>20</w:t>
      </w:r>
      <w:r>
        <w:rPr>
          <w:rFonts w:hint="eastAsia" w:ascii="仿宋" w:hAnsi="仿宋" w:eastAsia="仿宋"/>
          <w:sz w:val="32"/>
          <w:szCs w:val="32"/>
        </w:rPr>
        <w:t>23年一般公共预算财政拨款支出860.91万元，主要用于以下方面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lang w:val="en-US" w:eastAsia="zh-CN"/>
        </w:rPr>
        <w:t>800.75</w:t>
      </w:r>
      <w:r>
        <w:rPr>
          <w:rFonts w:hint="eastAsia" w:ascii="仿宋" w:hAnsi="仿宋" w:eastAsia="仿宋"/>
          <w:sz w:val="32"/>
          <w:szCs w:val="32"/>
        </w:rPr>
        <w:t>万元，占</w:t>
      </w:r>
      <w:r>
        <w:rPr>
          <w:rFonts w:hint="eastAsia" w:ascii="仿宋" w:hAnsi="仿宋" w:eastAsia="仿宋"/>
          <w:sz w:val="32"/>
          <w:szCs w:val="32"/>
          <w:lang w:val="en-US" w:eastAsia="zh-CN"/>
        </w:rPr>
        <w:t>93.01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53.24</w:t>
      </w:r>
      <w:r>
        <w:rPr>
          <w:rFonts w:hint="eastAsia" w:ascii="仿宋" w:hAnsi="仿宋" w:eastAsia="仿宋"/>
          <w:sz w:val="32"/>
          <w:szCs w:val="32"/>
        </w:rPr>
        <w:t>万元，占</w:t>
      </w:r>
      <w:r>
        <w:rPr>
          <w:rFonts w:hint="eastAsia" w:ascii="仿宋" w:hAnsi="仿宋" w:eastAsia="仿宋"/>
          <w:sz w:val="32"/>
          <w:szCs w:val="32"/>
          <w:lang w:val="en-US" w:eastAsia="zh-CN"/>
        </w:rPr>
        <w:t>6.18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2.51</w:t>
      </w:r>
      <w:r>
        <w:rPr>
          <w:rFonts w:hint="eastAsia" w:ascii="仿宋" w:hAnsi="仿宋" w:eastAsia="仿宋"/>
          <w:sz w:val="32"/>
          <w:szCs w:val="32"/>
        </w:rPr>
        <w:t>万元，占</w:t>
      </w:r>
      <w:r>
        <w:rPr>
          <w:rFonts w:hint="eastAsia" w:ascii="仿宋" w:hAnsi="仿宋" w:eastAsia="仿宋"/>
          <w:sz w:val="32"/>
          <w:szCs w:val="32"/>
          <w:lang w:val="en-US" w:eastAsia="zh-CN"/>
        </w:rPr>
        <w:t>0.29</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4.41</w:t>
      </w:r>
      <w:r>
        <w:rPr>
          <w:rFonts w:hint="eastAsia" w:ascii="仿宋" w:hAnsi="仿宋" w:eastAsia="仿宋"/>
          <w:sz w:val="32"/>
          <w:szCs w:val="32"/>
        </w:rPr>
        <w:t>万元，占</w:t>
      </w:r>
      <w:r>
        <w:rPr>
          <w:rFonts w:hint="eastAsia" w:ascii="仿宋" w:hAnsi="仿宋" w:eastAsia="仿宋"/>
          <w:sz w:val="32"/>
          <w:szCs w:val="32"/>
          <w:lang w:val="en-US" w:eastAsia="zh-CN"/>
        </w:rPr>
        <w:t>0.51</w:t>
      </w:r>
      <w:r>
        <w:rPr>
          <w:rFonts w:ascii="仿宋" w:hAnsi="仿宋" w:eastAsia="仿宋"/>
          <w:sz w:val="32"/>
          <w:szCs w:val="32"/>
        </w:rPr>
        <w:t>%</w:t>
      </w:r>
      <w:r>
        <w:rPr>
          <w:rFonts w:hint="eastAsia" w:ascii="仿宋" w:hAnsi="仿宋" w:eastAsia="仿宋"/>
          <w:sz w:val="32"/>
          <w:szCs w:val="32"/>
          <w:lang w:val="en-US" w:eastAsia="zh-CN"/>
        </w:rPr>
        <w:t>.</w:t>
      </w:r>
    </w:p>
    <w:p w14:paraId="59D8D364">
      <w:pPr>
        <w:spacing w:line="600" w:lineRule="exact"/>
        <w:ind w:firstLine="640"/>
        <w:outlineLvl w:val="2"/>
        <w:rPr>
          <w:rFonts w:hint="eastAsia" w:ascii="仿宋" w:hAnsi="仿宋" w:eastAsia="仿宋"/>
          <w:b/>
          <w:sz w:val="32"/>
          <w:szCs w:val="32"/>
        </w:rPr>
      </w:pPr>
      <w:r>
        <w:rPr>
          <w:rFonts w:hint="eastAsia" w:ascii="仿宋" w:hAnsi="仿宋" w:eastAsia="仿宋"/>
          <w:b/>
          <w:sz w:val="32"/>
          <w:szCs w:val="32"/>
        </w:rPr>
        <w:t xml:space="preserve">（注：数据来源于财决01-1表，仅罗列本单位涉及的全部功能分类科目，至类级。） </w:t>
      </w:r>
    </w:p>
    <w:p w14:paraId="70B594CB">
      <w:pPr>
        <w:pStyle w:val="2"/>
        <w:rPr>
          <w:rFonts w:hint="eastAsia" w:ascii="仿宋" w:hAnsi="仿宋" w:eastAsia="仿宋"/>
          <w:b/>
          <w:sz w:val="32"/>
          <w:szCs w:val="32"/>
        </w:rPr>
      </w:pPr>
      <w:r>
        <w:rPr>
          <w:rFonts w:ascii="仿宋" w:hAnsi="仿宋" w:eastAsia="仿宋"/>
          <w:sz w:val="32"/>
          <w:szCs w:val="32"/>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328495">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（图6：一般公共预算财政拨款支出决算结构）（饼状图）</w:t>
      </w:r>
    </w:p>
    <w:p w14:paraId="23153F7E">
      <w:pPr>
        <w:snapToGrid w:val="0"/>
        <w:spacing w:line="550" w:lineRule="exact"/>
        <w:ind w:firstLine="640" w:firstLineChars="200"/>
        <w:outlineLvl w:val="2"/>
        <w:rPr>
          <w:rFonts w:ascii="楷体" w:hAnsi="楷体" w:eastAsia="楷体" w:cs="楷体"/>
          <w:bCs/>
          <w:sz w:val="32"/>
          <w:szCs w:val="32"/>
        </w:rPr>
      </w:pPr>
      <w:bookmarkStart w:id="36" w:name="_Toc15377212"/>
      <w:r>
        <w:rPr>
          <w:rFonts w:hint="eastAsia" w:ascii="楷体" w:hAnsi="楷体" w:eastAsia="楷体" w:cs="楷体"/>
          <w:bCs/>
          <w:color w:val="auto"/>
          <w:sz w:val="32"/>
          <w:szCs w:val="32"/>
        </w:rPr>
        <w:t>（</w:t>
      </w:r>
      <w:r>
        <w:rPr>
          <w:rFonts w:hint="eastAsia" w:ascii="楷体" w:hAnsi="楷体" w:eastAsia="楷体" w:cs="楷体"/>
          <w:bCs/>
          <w:sz w:val="32"/>
          <w:szCs w:val="32"/>
        </w:rPr>
        <w:t>三）一般公共预算财政拨款支出决算具体情况</w:t>
      </w:r>
      <w:bookmarkEnd w:id="36"/>
    </w:p>
    <w:p w14:paraId="013185E4">
      <w:pPr>
        <w:snapToGrid w:val="0"/>
        <w:spacing w:line="550" w:lineRule="exact"/>
        <w:ind w:firstLine="643" w:firstLineChars="200"/>
        <w:outlineLvl w:val="2"/>
        <w:rPr>
          <w:rFonts w:ascii="仿宋" w:hAnsi="仿宋" w:eastAsia="仿宋"/>
          <w:sz w:val="32"/>
          <w:szCs w:val="32"/>
        </w:rPr>
      </w:pPr>
      <w:bookmarkStart w:id="37" w:name="_Toc15378460"/>
      <w:bookmarkStart w:id="38" w:name="_Toc15377213"/>
      <w:bookmarkStart w:id="39" w:name="_Toc15377444"/>
      <w:r>
        <w:rPr>
          <w:rFonts w:hint="eastAsia" w:ascii="仿宋" w:hAnsi="仿宋" w:eastAsia="仿宋"/>
          <w:b/>
          <w:sz w:val="32"/>
          <w:szCs w:val="32"/>
        </w:rPr>
        <w:t>2023年一般公共预算支出决算数为860.91万元</w:t>
      </w:r>
      <w:r>
        <w:rPr>
          <w:rFonts w:hint="eastAsia" w:ascii="仿宋" w:hAnsi="仿宋" w:eastAsia="仿宋"/>
          <w:sz w:val="32"/>
          <w:szCs w:val="32"/>
        </w:rPr>
        <w:t>，</w:t>
      </w:r>
      <w:r>
        <w:rPr>
          <w:rStyle w:val="20"/>
          <w:rFonts w:hint="eastAsia" w:ascii="仿宋" w:hAnsi="仿宋" w:eastAsia="仿宋"/>
          <w:bCs/>
          <w:sz w:val="32"/>
          <w:szCs w:val="32"/>
        </w:rPr>
        <w:t>完成预算</w:t>
      </w:r>
      <w:r>
        <w:rPr>
          <w:rStyle w:val="20"/>
          <w:rFonts w:ascii="仿宋" w:hAnsi="仿宋" w:eastAsia="仿宋"/>
          <w:bCs/>
          <w:sz w:val="32"/>
          <w:szCs w:val="32"/>
        </w:rPr>
        <w:t>100%</w:t>
      </w:r>
      <w:r>
        <w:rPr>
          <w:rStyle w:val="20"/>
          <w:rFonts w:hint="eastAsia" w:ascii="仿宋" w:hAnsi="仿宋" w:eastAsia="仿宋"/>
          <w:bCs/>
          <w:sz w:val="32"/>
          <w:szCs w:val="32"/>
        </w:rPr>
        <w:t>。其中：</w:t>
      </w:r>
      <w:bookmarkEnd w:id="37"/>
      <w:bookmarkEnd w:id="38"/>
      <w:bookmarkEnd w:id="39"/>
    </w:p>
    <w:p w14:paraId="7717A537">
      <w:pPr>
        <w:snapToGrid w:val="0"/>
        <w:spacing w:line="550" w:lineRule="exact"/>
        <w:ind w:firstLine="643" w:firstLineChars="200"/>
        <w:outlineLvl w:val="2"/>
        <w:rPr>
          <w:rStyle w:val="20"/>
          <w:rFonts w:ascii="仿宋" w:hAnsi="仿宋" w:eastAsia="仿宋"/>
          <w:b w:val="0"/>
          <w:bCs/>
          <w:color w:val="auto"/>
          <w:sz w:val="32"/>
          <w:szCs w:val="32"/>
          <w:highlight w:val="none"/>
        </w:rPr>
      </w:pPr>
      <w:r>
        <w:rPr>
          <w:rStyle w:val="20"/>
          <w:rFonts w:hint="eastAsia" w:ascii="仿宋" w:hAnsi="仿宋" w:eastAsia="仿宋" w:cstheme="minorBidi"/>
          <w:bCs/>
          <w:color w:val="auto"/>
          <w:kern w:val="2"/>
          <w:sz w:val="32"/>
          <w:szCs w:val="32"/>
          <w:highlight w:val="none"/>
          <w:lang w:val="en-US" w:eastAsia="zh-CN"/>
        </w:rPr>
        <w:t>1</w:t>
      </w:r>
      <w:r>
        <w:rPr>
          <w:rStyle w:val="20"/>
          <w:rFonts w:ascii="仿宋" w:hAnsi="仿宋" w:eastAsia="仿宋" w:cstheme="minorBidi"/>
          <w:bCs/>
          <w:color w:val="auto"/>
          <w:kern w:val="2"/>
          <w:sz w:val="32"/>
          <w:szCs w:val="32"/>
          <w:highlight w:val="none"/>
        </w:rPr>
        <w:t>.</w:t>
      </w:r>
      <w:r>
        <w:rPr>
          <w:rStyle w:val="20"/>
          <w:rFonts w:hint="eastAsia" w:ascii="仿宋" w:hAnsi="仿宋" w:eastAsia="仿宋" w:cstheme="minorBidi"/>
          <w:bCs/>
          <w:color w:val="auto"/>
          <w:kern w:val="2"/>
          <w:sz w:val="32"/>
          <w:szCs w:val="32"/>
          <w:highlight w:val="none"/>
        </w:rPr>
        <w:t>教育支出（类）普通教育（款）学前教育（项）</w:t>
      </w:r>
      <w:r>
        <w:rPr>
          <w:rStyle w:val="20"/>
          <w:rFonts w:ascii="仿宋" w:hAnsi="仿宋" w:eastAsia="仿宋" w:cstheme="minorBidi"/>
          <w:bCs/>
          <w:color w:val="auto"/>
          <w:kern w:val="2"/>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75.56</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r>
        <w:rPr>
          <w:rStyle w:val="20"/>
          <w:rFonts w:ascii="仿宋" w:hAnsi="仿宋" w:eastAsia="仿宋"/>
          <w:b w:val="0"/>
          <w:bCs/>
          <w:color w:val="auto"/>
          <w:sz w:val="32"/>
          <w:szCs w:val="32"/>
          <w:highlight w:val="none"/>
        </w:rPr>
        <w:t xml:space="preserve"> </w:t>
      </w:r>
    </w:p>
    <w:p w14:paraId="612A2451">
      <w:pPr>
        <w:pStyle w:val="8"/>
        <w:snapToGrid w:val="0"/>
        <w:spacing w:beforeLines="0" w:line="550" w:lineRule="exact"/>
        <w:ind w:firstLine="643" w:firstLineChars="200"/>
        <w:outlineLvl w:val="2"/>
        <w:rPr>
          <w:rFonts w:ascii="仿宋" w:hAnsi="仿宋" w:eastAsia="仿宋"/>
          <w:b/>
          <w:color w:val="auto"/>
          <w:sz w:val="32"/>
          <w:szCs w:val="32"/>
        </w:rPr>
      </w:pPr>
      <w:r>
        <w:rPr>
          <w:rStyle w:val="20"/>
          <w:rFonts w:hint="eastAsia" w:ascii="仿宋" w:hAnsi="仿宋" w:eastAsia="仿宋"/>
          <w:bCs/>
          <w:color w:val="auto"/>
          <w:sz w:val="32"/>
          <w:szCs w:val="32"/>
          <w:lang w:val="en-US" w:eastAsia="zh-CN"/>
        </w:rPr>
        <w:t>2</w:t>
      </w:r>
      <w:r>
        <w:rPr>
          <w:rStyle w:val="20"/>
          <w:rFonts w:ascii="仿宋" w:hAnsi="仿宋" w:eastAsia="仿宋"/>
          <w:bCs/>
          <w:color w:val="auto"/>
          <w:sz w:val="32"/>
          <w:szCs w:val="32"/>
        </w:rPr>
        <w:t>.</w:t>
      </w:r>
      <w:r>
        <w:rPr>
          <w:rStyle w:val="20"/>
          <w:rFonts w:hint="eastAsia" w:ascii="仿宋" w:hAnsi="仿宋" w:eastAsia="仿宋" w:cstheme="minorBidi"/>
          <w:bCs/>
          <w:color w:val="auto"/>
          <w:kern w:val="2"/>
          <w:sz w:val="32"/>
          <w:szCs w:val="32"/>
        </w:rPr>
        <w:t>教育支出（类）普通教育（款）小学教育（项）</w:t>
      </w:r>
      <w:r>
        <w:rPr>
          <w:rStyle w:val="20"/>
          <w:rFonts w:ascii="仿宋" w:hAnsi="仿宋" w:eastAsia="仿宋" w:cstheme="minorBidi"/>
          <w:bCs/>
          <w:color w:val="auto"/>
          <w:kern w:val="2"/>
          <w:sz w:val="32"/>
          <w:szCs w:val="32"/>
        </w:rPr>
        <w:t>:</w:t>
      </w:r>
      <w:r>
        <w:rPr>
          <w:rStyle w:val="20"/>
          <w:rFonts w:hint="eastAsia" w:ascii="仿宋" w:hAnsi="仿宋" w:eastAsia="仿宋"/>
          <w:b w:val="0"/>
          <w:bCs/>
          <w:color w:val="auto"/>
          <w:sz w:val="32"/>
          <w:szCs w:val="32"/>
        </w:rPr>
        <w:t>支出决算为</w:t>
      </w:r>
      <w:r>
        <w:rPr>
          <w:rStyle w:val="20"/>
          <w:rFonts w:hint="eastAsia" w:ascii="仿宋" w:hAnsi="仿宋" w:eastAsia="仿宋"/>
          <w:b w:val="0"/>
          <w:bCs/>
          <w:color w:val="auto"/>
          <w:sz w:val="32"/>
          <w:szCs w:val="32"/>
          <w:lang w:val="en-US" w:eastAsia="zh-CN"/>
        </w:rPr>
        <w:t>725.19</w:t>
      </w:r>
      <w:r>
        <w:rPr>
          <w:rStyle w:val="20"/>
          <w:rFonts w:hint="eastAsia" w:ascii="仿宋" w:hAnsi="仿宋" w:eastAsia="仿宋"/>
          <w:b w:val="0"/>
          <w:bCs/>
          <w:color w:val="auto"/>
          <w:sz w:val="32"/>
          <w:szCs w:val="32"/>
        </w:rPr>
        <w:t>万元，完成预算100.00</w:t>
      </w:r>
      <w:r>
        <w:rPr>
          <w:rStyle w:val="20"/>
          <w:rFonts w:ascii="仿宋" w:hAnsi="仿宋" w:eastAsia="仿宋"/>
          <w:b w:val="0"/>
          <w:bCs/>
          <w:color w:val="auto"/>
          <w:sz w:val="32"/>
          <w:szCs w:val="32"/>
        </w:rPr>
        <w:t>%</w:t>
      </w:r>
      <w:r>
        <w:rPr>
          <w:rStyle w:val="20"/>
          <w:rFonts w:hint="eastAsia" w:ascii="仿宋" w:hAnsi="仿宋" w:eastAsia="仿宋"/>
          <w:b w:val="0"/>
          <w:bCs/>
          <w:color w:val="auto"/>
          <w:sz w:val="32"/>
          <w:szCs w:val="32"/>
        </w:rPr>
        <w:t>。</w:t>
      </w:r>
    </w:p>
    <w:p w14:paraId="36A18445">
      <w:pPr>
        <w:snapToGrid w:val="0"/>
        <w:spacing w:line="550" w:lineRule="exact"/>
        <w:ind w:firstLine="643" w:firstLineChars="200"/>
        <w:outlineLvl w:val="2"/>
      </w:pPr>
      <w:r>
        <w:rPr>
          <w:rStyle w:val="20"/>
          <w:rFonts w:hint="eastAsia" w:ascii="仿宋" w:hAnsi="仿宋" w:eastAsia="仿宋"/>
          <w:bCs/>
          <w:sz w:val="32"/>
          <w:szCs w:val="32"/>
          <w:lang w:val="en-US" w:eastAsia="zh-CN"/>
        </w:rPr>
        <w:t>3</w:t>
      </w:r>
      <w:r>
        <w:rPr>
          <w:rStyle w:val="20"/>
          <w:rFonts w:ascii="仿宋" w:hAnsi="仿宋" w:eastAsia="仿宋"/>
          <w:bCs/>
          <w:sz w:val="32"/>
          <w:szCs w:val="32"/>
        </w:rPr>
        <w:t>.</w:t>
      </w:r>
      <w:r>
        <w:rPr>
          <w:rStyle w:val="20"/>
          <w:rFonts w:hint="eastAsia" w:ascii="仿宋" w:hAnsi="仿宋" w:eastAsia="仿宋"/>
          <w:bCs/>
          <w:sz w:val="32"/>
          <w:szCs w:val="32"/>
        </w:rPr>
        <w:t>社会保障和就业（类）行政事业单位养老支出（款）行政单位离退休（项）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14.82</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100.00</w:t>
      </w:r>
      <w:r>
        <w:rPr>
          <w:rStyle w:val="20"/>
          <w:rFonts w:ascii="仿宋" w:hAnsi="仿宋" w:eastAsia="仿宋"/>
          <w:b w:val="0"/>
          <w:bCs/>
          <w:sz w:val="32"/>
          <w:szCs w:val="32"/>
        </w:rPr>
        <w:t>%</w:t>
      </w:r>
      <w:r>
        <w:rPr>
          <w:rStyle w:val="20"/>
          <w:rFonts w:hint="eastAsia" w:ascii="仿宋" w:hAnsi="仿宋" w:eastAsia="仿宋"/>
          <w:b w:val="0"/>
          <w:bCs/>
          <w:color w:val="000000" w:themeColor="text1"/>
          <w:sz w:val="32"/>
          <w:szCs w:val="32"/>
          <w14:textFill>
            <w14:solidFill>
              <w14:schemeClr w14:val="tx1"/>
            </w14:solidFill>
          </w14:textFill>
        </w:rPr>
        <w:t>。</w:t>
      </w:r>
    </w:p>
    <w:p w14:paraId="6D5C1132">
      <w:pPr>
        <w:snapToGrid w:val="0"/>
        <w:spacing w:line="550" w:lineRule="exact"/>
        <w:ind w:firstLine="643" w:firstLineChars="200"/>
        <w:outlineLvl w:val="2"/>
        <w:rPr>
          <w:color w:val="000000" w:themeColor="text1"/>
          <w14:textFill>
            <w14:solidFill>
              <w14:schemeClr w14:val="tx1"/>
            </w14:solidFill>
          </w14:textFill>
        </w:rPr>
      </w:pPr>
      <w:r>
        <w:rPr>
          <w:rStyle w:val="20"/>
          <w:rFonts w:hint="eastAsia" w:ascii="仿宋" w:hAnsi="仿宋" w:eastAsia="仿宋"/>
          <w:bCs/>
          <w:sz w:val="32"/>
          <w:szCs w:val="32"/>
          <w:lang w:val="en-US" w:eastAsia="zh-CN"/>
        </w:rPr>
        <w:t>4</w:t>
      </w:r>
      <w:r>
        <w:rPr>
          <w:rStyle w:val="20"/>
          <w:rFonts w:ascii="仿宋" w:hAnsi="仿宋" w:eastAsia="仿宋"/>
          <w:bCs/>
          <w:sz w:val="32"/>
          <w:szCs w:val="32"/>
        </w:rPr>
        <w:t>.</w:t>
      </w:r>
      <w:r>
        <w:rPr>
          <w:rStyle w:val="20"/>
          <w:rFonts w:hint="eastAsia" w:ascii="仿宋" w:hAnsi="仿宋" w:eastAsia="仿宋"/>
          <w:bCs/>
          <w:sz w:val="32"/>
          <w:szCs w:val="32"/>
        </w:rPr>
        <w:t>社会保障和就业（类）行政事业单位养老支出（款）机关事业单位基本养老保险缴费支出（项）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Fonts w:hint="eastAsia" w:ascii="仿宋" w:hAnsi="仿宋" w:eastAsia="仿宋"/>
          <w:sz w:val="32"/>
          <w:szCs w:val="32"/>
          <w:lang w:val="en-US" w:eastAsia="zh-CN"/>
        </w:rPr>
        <w:t>5.87</w:t>
      </w:r>
      <w:r>
        <w:rPr>
          <w:rStyle w:val="20"/>
          <w:rFonts w:hint="eastAsia" w:ascii="仿宋" w:hAnsi="仿宋" w:eastAsia="仿宋"/>
          <w:b w:val="0"/>
          <w:bCs/>
          <w:sz w:val="32"/>
          <w:szCs w:val="32"/>
        </w:rPr>
        <w:t>万元，完成预算100.00</w:t>
      </w:r>
      <w:r>
        <w:rPr>
          <w:rStyle w:val="20"/>
          <w:rFonts w:ascii="仿宋" w:hAnsi="仿宋" w:eastAsia="仿宋"/>
          <w:b w:val="0"/>
          <w:bCs/>
          <w:sz w:val="32"/>
          <w:szCs w:val="32"/>
        </w:rPr>
        <w:t>%</w:t>
      </w:r>
      <w:r>
        <w:rPr>
          <w:rStyle w:val="20"/>
          <w:rFonts w:hint="eastAsia" w:ascii="仿宋" w:hAnsi="仿宋" w:eastAsia="仿宋"/>
          <w:b w:val="0"/>
          <w:bCs/>
          <w:color w:val="000000" w:themeColor="text1"/>
          <w:sz w:val="32"/>
          <w:szCs w:val="32"/>
          <w14:textFill>
            <w14:solidFill>
              <w14:schemeClr w14:val="tx1"/>
            </w14:solidFill>
          </w14:textFill>
        </w:rPr>
        <w:t>。</w:t>
      </w:r>
    </w:p>
    <w:p w14:paraId="000CABF8">
      <w:pPr>
        <w:snapToGrid w:val="0"/>
        <w:spacing w:line="550" w:lineRule="exact"/>
        <w:ind w:firstLine="643" w:firstLineChars="200"/>
        <w:outlineLvl w:val="2"/>
        <w:rPr>
          <w:rStyle w:val="20"/>
          <w:rFonts w:hint="eastAsia" w:ascii="仿宋" w:hAnsi="仿宋" w:eastAsia="仿宋"/>
          <w:b w:val="0"/>
          <w:bCs/>
          <w:color w:val="000000" w:themeColor="text1"/>
          <w:sz w:val="32"/>
          <w:szCs w:val="32"/>
          <w14:textFill>
            <w14:solidFill>
              <w14:schemeClr w14:val="tx1"/>
            </w14:solidFill>
          </w14:textFill>
        </w:rPr>
      </w:pPr>
      <w:r>
        <w:rPr>
          <w:rStyle w:val="20"/>
          <w:rFonts w:hint="eastAsia" w:ascii="仿宋" w:hAnsi="仿宋" w:eastAsia="仿宋"/>
          <w:bCs/>
          <w:sz w:val="32"/>
          <w:szCs w:val="32"/>
          <w:lang w:val="en-US" w:eastAsia="zh-CN"/>
        </w:rPr>
        <w:t>5.</w:t>
      </w:r>
      <w:r>
        <w:rPr>
          <w:rStyle w:val="20"/>
          <w:rFonts w:hint="eastAsia" w:ascii="仿宋" w:hAnsi="仿宋" w:eastAsia="仿宋"/>
          <w:bCs/>
          <w:sz w:val="32"/>
          <w:szCs w:val="32"/>
        </w:rPr>
        <w:t>社会保障和就业（类）行政事业单位养老支出（款）机关事业单位职业年金缴费支出（项）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11.78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100.00</w:t>
      </w:r>
      <w:r>
        <w:rPr>
          <w:rStyle w:val="20"/>
          <w:rFonts w:ascii="仿宋" w:hAnsi="仿宋" w:eastAsia="仿宋"/>
          <w:b w:val="0"/>
          <w:bCs/>
          <w:sz w:val="32"/>
          <w:szCs w:val="32"/>
        </w:rPr>
        <w:t>%</w:t>
      </w:r>
      <w:r>
        <w:rPr>
          <w:rStyle w:val="20"/>
          <w:rFonts w:hint="eastAsia" w:ascii="仿宋" w:hAnsi="仿宋" w:eastAsia="仿宋"/>
          <w:b w:val="0"/>
          <w:bCs/>
          <w:color w:val="000000" w:themeColor="text1"/>
          <w:sz w:val="32"/>
          <w:szCs w:val="32"/>
          <w14:textFill>
            <w14:solidFill>
              <w14:schemeClr w14:val="tx1"/>
            </w14:solidFill>
          </w14:textFill>
        </w:rPr>
        <w:t>。</w:t>
      </w:r>
    </w:p>
    <w:p w14:paraId="3B991AA7">
      <w:pPr>
        <w:snapToGrid w:val="0"/>
        <w:spacing w:line="550" w:lineRule="exact"/>
        <w:ind w:firstLine="643" w:firstLineChars="200"/>
        <w:outlineLvl w:val="2"/>
        <w:rPr>
          <w:rStyle w:val="20"/>
          <w:rFonts w:hint="eastAsia" w:ascii="仿宋" w:hAnsi="仿宋" w:eastAsia="仿宋"/>
          <w:b w:val="0"/>
          <w:bCs/>
          <w:color w:val="auto"/>
          <w:sz w:val="32"/>
          <w:szCs w:val="32"/>
        </w:rPr>
      </w:pPr>
      <w:r>
        <w:rPr>
          <w:rStyle w:val="20"/>
          <w:rFonts w:hint="eastAsia" w:ascii="仿宋" w:hAnsi="仿宋" w:eastAsia="仿宋" w:cs="Times New Roman"/>
          <w:bCs/>
          <w:color w:val="auto"/>
          <w:sz w:val="32"/>
          <w:szCs w:val="32"/>
          <w:lang w:val="en-US" w:eastAsia="zh-CN"/>
        </w:rPr>
        <w:t>6.</w:t>
      </w:r>
      <w:r>
        <w:rPr>
          <w:rStyle w:val="20"/>
          <w:rFonts w:hint="eastAsia" w:ascii="仿宋" w:hAnsi="仿宋" w:eastAsia="仿宋"/>
          <w:bCs/>
          <w:color w:val="auto"/>
          <w:sz w:val="32"/>
          <w:szCs w:val="32"/>
        </w:rPr>
        <w:t>社会保障和就业（类）</w:t>
      </w:r>
      <w:r>
        <w:rPr>
          <w:rStyle w:val="20"/>
          <w:rFonts w:hint="eastAsia" w:ascii="仿宋" w:hAnsi="仿宋" w:eastAsia="仿宋"/>
          <w:bCs/>
          <w:color w:val="auto"/>
          <w:sz w:val="32"/>
          <w:szCs w:val="32"/>
          <w:lang w:eastAsia="zh-CN"/>
        </w:rPr>
        <w:t>抚恤</w:t>
      </w:r>
      <w:r>
        <w:rPr>
          <w:rStyle w:val="20"/>
          <w:rFonts w:hint="eastAsia" w:ascii="仿宋" w:hAnsi="仿宋" w:eastAsia="仿宋"/>
          <w:bCs/>
          <w:color w:val="auto"/>
          <w:sz w:val="32"/>
          <w:szCs w:val="32"/>
        </w:rPr>
        <w:t>（款）</w:t>
      </w:r>
      <w:r>
        <w:rPr>
          <w:rStyle w:val="20"/>
          <w:rFonts w:hint="eastAsia" w:ascii="仿宋" w:hAnsi="仿宋" w:eastAsia="仿宋"/>
          <w:bCs/>
          <w:color w:val="auto"/>
          <w:sz w:val="32"/>
          <w:szCs w:val="32"/>
          <w:lang w:eastAsia="zh-CN"/>
        </w:rPr>
        <w:t>死亡抚恤</w:t>
      </w:r>
      <w:r>
        <w:rPr>
          <w:rStyle w:val="20"/>
          <w:rFonts w:hint="eastAsia" w:ascii="仿宋" w:hAnsi="仿宋" w:eastAsia="仿宋"/>
          <w:bCs/>
          <w:color w:val="auto"/>
          <w:sz w:val="32"/>
          <w:szCs w:val="32"/>
        </w:rPr>
        <w:t>（项）</w:t>
      </w:r>
      <w:r>
        <w:rPr>
          <w:rStyle w:val="20"/>
          <w:rFonts w:ascii="仿宋" w:hAnsi="仿宋" w:eastAsia="仿宋"/>
          <w:bCs/>
          <w:color w:val="auto"/>
          <w:sz w:val="32"/>
          <w:szCs w:val="32"/>
        </w:rPr>
        <w:t>:</w:t>
      </w:r>
      <w:r>
        <w:rPr>
          <w:rStyle w:val="20"/>
          <w:rFonts w:hint="eastAsia" w:ascii="仿宋" w:hAnsi="仿宋" w:eastAsia="仿宋"/>
          <w:b w:val="0"/>
          <w:bCs/>
          <w:color w:val="auto"/>
          <w:sz w:val="32"/>
          <w:szCs w:val="32"/>
        </w:rPr>
        <w:t>支出决算为</w:t>
      </w:r>
      <w:r>
        <w:rPr>
          <w:rStyle w:val="20"/>
          <w:rFonts w:hint="eastAsia" w:ascii="仿宋" w:hAnsi="仿宋" w:eastAsia="仿宋"/>
          <w:b w:val="0"/>
          <w:bCs/>
          <w:color w:val="auto"/>
          <w:sz w:val="32"/>
          <w:szCs w:val="32"/>
          <w:lang w:val="en-US" w:eastAsia="zh-CN"/>
        </w:rPr>
        <w:t>20.44</w:t>
      </w:r>
      <w:r>
        <w:rPr>
          <w:rStyle w:val="20"/>
          <w:rFonts w:hint="eastAsia" w:ascii="仿宋" w:hAnsi="仿宋" w:eastAsia="仿宋"/>
          <w:b w:val="0"/>
          <w:bCs/>
          <w:color w:val="auto"/>
          <w:sz w:val="32"/>
          <w:szCs w:val="32"/>
        </w:rPr>
        <w:t>万元，完成预算100.00</w:t>
      </w:r>
      <w:r>
        <w:rPr>
          <w:rStyle w:val="20"/>
          <w:rFonts w:ascii="仿宋" w:hAnsi="仿宋" w:eastAsia="仿宋"/>
          <w:b w:val="0"/>
          <w:bCs/>
          <w:color w:val="auto"/>
          <w:sz w:val="32"/>
          <w:szCs w:val="32"/>
        </w:rPr>
        <w:t>%</w:t>
      </w:r>
      <w:r>
        <w:rPr>
          <w:rStyle w:val="20"/>
          <w:rFonts w:hint="eastAsia" w:ascii="仿宋" w:hAnsi="仿宋" w:eastAsia="仿宋"/>
          <w:b w:val="0"/>
          <w:bCs/>
          <w:color w:val="auto"/>
          <w:sz w:val="32"/>
          <w:szCs w:val="32"/>
        </w:rPr>
        <w:t>。</w:t>
      </w:r>
    </w:p>
    <w:p w14:paraId="3E3B442D">
      <w:pPr>
        <w:pStyle w:val="2"/>
        <w:ind w:firstLine="643" w:firstLineChars="200"/>
        <w:rPr>
          <w:rFonts w:hint="default" w:ascii="仿宋" w:hAnsi="仿宋" w:eastAsia="仿宋" w:cs="Times New Roman"/>
          <w:kern w:val="2"/>
          <w:sz w:val="32"/>
          <w:szCs w:val="32"/>
          <w:lang w:val="en-US" w:eastAsia="zh-CN" w:bidi="ar-SA"/>
        </w:rPr>
      </w:pPr>
      <w:r>
        <w:rPr>
          <w:rStyle w:val="20"/>
          <w:rFonts w:hint="eastAsia" w:ascii="仿宋" w:hAnsi="仿宋" w:eastAsia="仿宋"/>
          <w:bCs/>
          <w:color w:val="auto"/>
          <w:sz w:val="32"/>
          <w:szCs w:val="32"/>
          <w:lang w:val="en-US" w:eastAsia="zh-CN"/>
        </w:rPr>
        <w:t>7</w:t>
      </w:r>
      <w:r>
        <w:rPr>
          <w:rStyle w:val="20"/>
          <w:rFonts w:ascii="仿宋" w:hAnsi="仿宋" w:eastAsia="仿宋"/>
          <w:bCs/>
          <w:color w:val="auto"/>
          <w:sz w:val="32"/>
          <w:szCs w:val="32"/>
        </w:rPr>
        <w:t>.</w:t>
      </w:r>
      <w:r>
        <w:rPr>
          <w:rStyle w:val="20"/>
          <w:rFonts w:hint="eastAsia" w:ascii="仿宋" w:hAnsi="仿宋" w:eastAsia="仿宋"/>
          <w:bCs/>
          <w:color w:val="auto"/>
          <w:sz w:val="32"/>
          <w:szCs w:val="32"/>
        </w:rPr>
        <w:t>社会保障和就业（类）行政事业单位养老支出（款）</w:t>
      </w:r>
      <w:r>
        <w:rPr>
          <w:rStyle w:val="20"/>
          <w:rFonts w:hint="eastAsia" w:ascii="仿宋" w:hAnsi="仿宋" w:eastAsia="仿宋"/>
          <w:bCs/>
          <w:color w:val="auto"/>
          <w:sz w:val="32"/>
          <w:szCs w:val="32"/>
          <w:lang w:val="en-US" w:eastAsia="zh-CN"/>
        </w:rPr>
        <w:t>其他</w:t>
      </w:r>
      <w:r>
        <w:rPr>
          <w:rStyle w:val="20"/>
          <w:rFonts w:hint="eastAsia" w:ascii="仿宋" w:hAnsi="仿宋" w:eastAsia="仿宋"/>
          <w:bCs/>
          <w:color w:val="auto"/>
          <w:sz w:val="32"/>
          <w:szCs w:val="32"/>
        </w:rPr>
        <w:t>社会保障和就业支出（项）</w:t>
      </w:r>
      <w:r>
        <w:rPr>
          <w:rStyle w:val="20"/>
          <w:rFonts w:ascii="仿宋" w:hAnsi="仿宋" w:eastAsia="仿宋"/>
          <w:bCs/>
          <w:color w:val="auto"/>
          <w:sz w:val="32"/>
          <w:szCs w:val="32"/>
        </w:rPr>
        <w:t>:</w:t>
      </w:r>
      <w:r>
        <w:rPr>
          <w:rFonts w:hint="eastAsia" w:ascii="仿宋" w:hAnsi="仿宋" w:eastAsia="仿宋" w:cs="Times New Roman"/>
          <w:kern w:val="2"/>
          <w:sz w:val="32"/>
          <w:szCs w:val="32"/>
          <w:lang w:val="en-US" w:eastAsia="zh-CN" w:bidi="ar-SA"/>
        </w:rPr>
        <w:t>支出决算为0.32万元，完成预算100.00%</w:t>
      </w:r>
    </w:p>
    <w:p w14:paraId="42A76649">
      <w:pPr>
        <w:snapToGrid w:val="0"/>
        <w:spacing w:line="550" w:lineRule="exact"/>
        <w:ind w:firstLine="643" w:firstLineChars="200"/>
        <w:outlineLvl w:val="2"/>
        <w:rPr>
          <w:rStyle w:val="20"/>
          <w:rFonts w:hint="default" w:ascii="仿宋" w:hAnsi="仿宋" w:eastAsia="仿宋"/>
          <w:b w:val="0"/>
          <w:bCs/>
          <w:sz w:val="32"/>
          <w:szCs w:val="32"/>
          <w:lang w:val="en-US" w:eastAsia="zh-CN"/>
        </w:rPr>
      </w:pPr>
      <w:r>
        <w:rPr>
          <w:rStyle w:val="20"/>
          <w:rFonts w:hint="eastAsia" w:ascii="仿宋" w:hAnsi="仿宋" w:eastAsia="仿宋"/>
          <w:bCs/>
          <w:sz w:val="32"/>
          <w:szCs w:val="32"/>
          <w:lang w:val="en-US" w:eastAsia="zh-CN"/>
        </w:rPr>
        <w:t>8</w:t>
      </w:r>
      <w:r>
        <w:rPr>
          <w:rStyle w:val="20"/>
          <w:rFonts w:ascii="仿宋" w:hAnsi="仿宋" w:eastAsia="仿宋"/>
          <w:bCs/>
          <w:sz w:val="32"/>
          <w:szCs w:val="32"/>
        </w:rPr>
        <w:t>.</w:t>
      </w:r>
      <w:r>
        <w:rPr>
          <w:rFonts w:hint="eastAsia" w:ascii="仿宋" w:hAnsi="仿宋" w:eastAsia="仿宋"/>
          <w:b/>
          <w:bCs/>
          <w:sz w:val="32"/>
          <w:szCs w:val="32"/>
        </w:rPr>
        <w:t>卫生健康</w:t>
      </w:r>
      <w:r>
        <w:rPr>
          <w:rStyle w:val="20"/>
          <w:rFonts w:hint="eastAsia" w:ascii="仿宋" w:hAnsi="仿宋" w:eastAsia="仿宋"/>
          <w:bCs/>
          <w:sz w:val="32"/>
          <w:szCs w:val="32"/>
        </w:rPr>
        <w:t>（类）行政事业单位医疗（款）事业单位医疗（项）</w:t>
      </w:r>
      <w:r>
        <w:rPr>
          <w:rStyle w:val="20"/>
          <w:rFonts w:ascii="仿宋" w:hAnsi="仿宋" w:eastAsia="仿宋"/>
          <w:bCs/>
          <w:sz w:val="32"/>
          <w:szCs w:val="32"/>
        </w:rPr>
        <w:t>:</w:t>
      </w:r>
      <w:r>
        <w:rPr>
          <w:rFonts w:hint="eastAsia" w:ascii="仿宋" w:hAnsi="仿宋" w:eastAsia="仿宋" w:cs="Times New Roman"/>
          <w:sz w:val="32"/>
          <w:szCs w:val="32"/>
        </w:rPr>
        <w:t>支出决算为</w:t>
      </w:r>
      <w:r>
        <w:rPr>
          <w:rFonts w:hint="eastAsia" w:ascii="仿宋" w:hAnsi="仿宋" w:eastAsia="仿宋" w:cs="Times New Roman"/>
          <w:sz w:val="32"/>
          <w:szCs w:val="32"/>
          <w:lang w:val="en-US" w:eastAsia="zh-CN"/>
        </w:rPr>
        <w:t>2.51</w:t>
      </w:r>
      <w:r>
        <w:rPr>
          <w:rFonts w:hint="eastAsia" w:ascii="仿宋" w:hAnsi="仿宋" w:eastAsia="仿宋" w:cs="Times New Roman"/>
          <w:sz w:val="32"/>
          <w:szCs w:val="32"/>
        </w:rPr>
        <w:t>万元，完成预算100.00</w:t>
      </w:r>
      <w:r>
        <w:rPr>
          <w:rFonts w:hint="eastAsia" w:ascii="仿宋" w:hAnsi="仿宋" w:eastAsia="仿宋" w:cs="Times New Roman"/>
          <w:sz w:val="32"/>
          <w:szCs w:val="32"/>
          <w:lang w:val="en-US" w:eastAsia="zh-CN"/>
        </w:rPr>
        <w:t>%。</w:t>
      </w:r>
    </w:p>
    <w:p w14:paraId="5DA3AEAD">
      <w:pPr>
        <w:snapToGrid w:val="0"/>
        <w:spacing w:line="550" w:lineRule="exact"/>
        <w:ind w:firstLine="643" w:firstLineChars="200"/>
        <w:outlineLvl w:val="2"/>
        <w:rPr>
          <w:rFonts w:ascii="仿宋" w:hAnsi="仿宋" w:eastAsia="仿宋"/>
          <w:color w:val="000000" w:themeColor="text1"/>
          <w:sz w:val="32"/>
          <w:szCs w:val="32"/>
          <w14:textFill>
            <w14:solidFill>
              <w14:schemeClr w14:val="tx1"/>
            </w14:solidFill>
          </w14:textFill>
        </w:rPr>
      </w:pPr>
      <w:r>
        <w:rPr>
          <w:rStyle w:val="20"/>
          <w:rFonts w:hint="eastAsia" w:ascii="仿宋" w:hAnsi="仿宋" w:eastAsia="仿宋"/>
          <w:bCs/>
          <w:color w:val="auto"/>
          <w:sz w:val="32"/>
          <w:szCs w:val="32"/>
          <w:lang w:val="en-US" w:eastAsia="zh-CN"/>
        </w:rPr>
        <w:t>9</w:t>
      </w:r>
      <w:r>
        <w:rPr>
          <w:rStyle w:val="20"/>
          <w:rFonts w:ascii="仿宋" w:hAnsi="仿宋" w:eastAsia="仿宋"/>
          <w:bCs/>
          <w:color w:val="auto"/>
          <w:sz w:val="32"/>
          <w:szCs w:val="32"/>
        </w:rPr>
        <w:t>.</w:t>
      </w:r>
      <w:r>
        <w:rPr>
          <w:rFonts w:hint="eastAsia" w:ascii="仿宋" w:hAnsi="仿宋" w:eastAsia="仿宋"/>
          <w:b/>
          <w:bCs/>
          <w:color w:val="auto"/>
          <w:sz w:val="32"/>
          <w:szCs w:val="32"/>
          <w:lang w:val="en-US" w:eastAsia="zh-CN"/>
        </w:rPr>
        <w:t>住房保障支出</w:t>
      </w:r>
      <w:r>
        <w:rPr>
          <w:rStyle w:val="20"/>
          <w:rFonts w:hint="eastAsia" w:ascii="仿宋" w:hAnsi="仿宋" w:eastAsia="仿宋"/>
          <w:bCs/>
          <w:color w:val="auto"/>
          <w:sz w:val="32"/>
          <w:szCs w:val="32"/>
        </w:rPr>
        <w:t>（类）</w:t>
      </w:r>
      <w:r>
        <w:rPr>
          <w:rStyle w:val="20"/>
          <w:rFonts w:hint="eastAsia" w:ascii="仿宋" w:hAnsi="仿宋" w:eastAsia="仿宋"/>
          <w:bCs/>
          <w:color w:val="auto"/>
          <w:sz w:val="32"/>
          <w:szCs w:val="32"/>
          <w:lang w:val="en-US" w:eastAsia="zh-CN"/>
        </w:rPr>
        <w:t>住房改革支出</w:t>
      </w:r>
      <w:r>
        <w:rPr>
          <w:rStyle w:val="20"/>
          <w:rFonts w:hint="eastAsia" w:ascii="仿宋" w:hAnsi="仿宋" w:eastAsia="仿宋"/>
          <w:bCs/>
          <w:color w:val="auto"/>
          <w:sz w:val="32"/>
          <w:szCs w:val="32"/>
        </w:rPr>
        <w:t>（款）</w:t>
      </w:r>
      <w:r>
        <w:rPr>
          <w:rStyle w:val="20"/>
          <w:rFonts w:hint="eastAsia" w:ascii="仿宋" w:hAnsi="仿宋" w:eastAsia="仿宋"/>
          <w:bCs/>
          <w:color w:val="auto"/>
          <w:sz w:val="32"/>
          <w:szCs w:val="32"/>
          <w:lang w:val="en-US" w:eastAsia="zh-CN"/>
        </w:rPr>
        <w:t>住房公积金</w:t>
      </w:r>
      <w:r>
        <w:rPr>
          <w:rStyle w:val="20"/>
          <w:rFonts w:hint="eastAsia" w:ascii="仿宋" w:hAnsi="仿宋" w:eastAsia="仿宋"/>
          <w:bCs/>
          <w:color w:val="auto"/>
          <w:sz w:val="32"/>
          <w:szCs w:val="32"/>
        </w:rPr>
        <w:t>（项）</w:t>
      </w:r>
      <w:r>
        <w:rPr>
          <w:rStyle w:val="20"/>
          <w:rFonts w:ascii="仿宋" w:hAnsi="仿宋" w:eastAsia="仿宋"/>
          <w:bCs/>
          <w:color w:val="auto"/>
          <w:sz w:val="32"/>
          <w:szCs w:val="32"/>
        </w:rPr>
        <w:t>:</w:t>
      </w:r>
      <w:r>
        <w:rPr>
          <w:rFonts w:hint="eastAsia" w:ascii="仿宋" w:hAnsi="仿宋" w:eastAsia="仿宋" w:cs="Times New Roman"/>
          <w:sz w:val="32"/>
          <w:szCs w:val="32"/>
        </w:rPr>
        <w:t>支出决算为</w:t>
      </w:r>
      <w:r>
        <w:rPr>
          <w:rFonts w:hint="eastAsia" w:ascii="仿宋" w:hAnsi="仿宋" w:eastAsia="仿宋" w:cs="Times New Roman"/>
          <w:sz w:val="32"/>
          <w:szCs w:val="32"/>
          <w:lang w:val="en-US" w:eastAsia="zh-CN"/>
        </w:rPr>
        <w:t>84.3</w:t>
      </w:r>
      <w:r>
        <w:rPr>
          <w:rFonts w:hint="eastAsia" w:ascii="仿宋" w:hAnsi="仿宋" w:eastAsia="仿宋" w:cs="Times New Roman"/>
          <w:sz w:val="32"/>
          <w:szCs w:val="32"/>
        </w:rPr>
        <w:t>万元，完成预算100.00</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w:t>
      </w:r>
    </w:p>
    <w:p w14:paraId="6B70FD9A">
      <w:pPr>
        <w:snapToGrid w:val="0"/>
        <w:spacing w:line="550" w:lineRule="exact"/>
        <w:ind w:firstLine="643" w:firstLineChars="200"/>
        <w:outlineLvl w:val="2"/>
        <w:rPr>
          <w:rFonts w:ascii="仿宋" w:hAnsi="仿宋" w:eastAsia="仿宋"/>
          <w:b/>
          <w:sz w:val="32"/>
          <w:szCs w:val="32"/>
          <w:highlight w:val="yellow"/>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w:t>
      </w:r>
      <w:r>
        <w:rPr>
          <w:rFonts w:hint="eastAsia" w:ascii="仿宋" w:hAnsi="仿宋" w:eastAsia="仿宋"/>
          <w:b/>
          <w:sz w:val="32"/>
          <w:szCs w:val="32"/>
          <w:highlight w:val="none"/>
        </w:rPr>
        <w:t>的全部功能分类科目，至项级。上述“预算”口径为调整预算数。增减变动原因为决算数</w:t>
      </w:r>
      <w:r>
        <w:rPr>
          <w:rFonts w:ascii="仿宋" w:hAnsi="仿宋" w:eastAsia="仿宋"/>
          <w:b/>
          <w:sz w:val="32"/>
          <w:szCs w:val="32"/>
          <w:highlight w:val="none"/>
        </w:rPr>
        <w:t>&lt;</w:t>
      </w:r>
      <w:r>
        <w:rPr>
          <w:rFonts w:hint="eastAsia" w:ascii="仿宋" w:hAnsi="仿宋" w:eastAsia="仿宋"/>
          <w:b/>
          <w:sz w:val="32"/>
          <w:szCs w:val="32"/>
          <w:highlight w:val="none"/>
        </w:rPr>
        <w:t>项级</w:t>
      </w:r>
      <w:r>
        <w:rPr>
          <w:rFonts w:ascii="仿宋" w:hAnsi="仿宋" w:eastAsia="仿宋"/>
          <w:b/>
          <w:sz w:val="32"/>
          <w:szCs w:val="32"/>
          <w:highlight w:val="none"/>
        </w:rPr>
        <w:t>&gt;</w:t>
      </w:r>
      <w:r>
        <w:rPr>
          <w:rFonts w:hint="eastAsia" w:ascii="仿宋" w:hAnsi="仿宋" w:eastAsia="仿宋"/>
          <w:b/>
          <w:sz w:val="32"/>
          <w:szCs w:val="32"/>
          <w:highlight w:val="none"/>
        </w:rPr>
        <w:t>和调整预算数</w:t>
      </w:r>
      <w:r>
        <w:rPr>
          <w:rFonts w:ascii="仿宋" w:hAnsi="仿宋" w:eastAsia="仿宋"/>
          <w:b/>
          <w:sz w:val="32"/>
          <w:szCs w:val="32"/>
          <w:highlight w:val="none"/>
        </w:rPr>
        <w:t>&lt;</w:t>
      </w:r>
      <w:r>
        <w:rPr>
          <w:rFonts w:hint="eastAsia" w:ascii="仿宋" w:hAnsi="仿宋" w:eastAsia="仿宋"/>
          <w:b/>
          <w:sz w:val="32"/>
          <w:szCs w:val="32"/>
          <w:highlight w:val="none"/>
        </w:rPr>
        <w:t>项级</w:t>
      </w:r>
      <w:r>
        <w:rPr>
          <w:rFonts w:ascii="仿宋" w:hAnsi="仿宋" w:eastAsia="仿宋"/>
          <w:b/>
          <w:sz w:val="32"/>
          <w:szCs w:val="32"/>
          <w:highlight w:val="none"/>
        </w:rPr>
        <w:t>&gt;</w:t>
      </w:r>
      <w:r>
        <w:rPr>
          <w:rFonts w:hint="eastAsia" w:ascii="仿宋" w:hAnsi="仿宋" w:eastAsia="仿宋"/>
          <w:b/>
          <w:sz w:val="32"/>
          <w:szCs w:val="32"/>
          <w:highlight w:val="none"/>
        </w:rPr>
        <w:t>比较，与预算数持平可以不写原因。）</w:t>
      </w:r>
    </w:p>
    <w:p w14:paraId="68BDE88A">
      <w:pPr>
        <w:tabs>
          <w:tab w:val="right" w:pos="8306"/>
        </w:tabs>
        <w:snapToGrid w:val="0"/>
        <w:spacing w:line="550" w:lineRule="exact"/>
        <w:ind w:firstLine="640"/>
        <w:outlineLvl w:val="1"/>
        <w:rPr>
          <w:rStyle w:val="31"/>
        </w:rPr>
      </w:pPr>
      <w:bookmarkStart w:id="40" w:name="_Toc22707"/>
      <w:bookmarkStart w:id="41" w:name="_Toc15377214"/>
      <w:bookmarkStart w:id="42"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40"/>
      <w:bookmarkEnd w:id="41"/>
      <w:bookmarkEnd w:id="42"/>
      <w:r>
        <w:rPr>
          <w:rStyle w:val="31"/>
          <w:rFonts w:ascii="黑体" w:hAnsi="黑体" w:eastAsia="黑体"/>
          <w:b w:val="0"/>
        </w:rPr>
        <w:tab/>
      </w:r>
    </w:p>
    <w:p w14:paraId="588EF00A">
      <w:pPr>
        <w:snapToGrid w:val="0"/>
        <w:spacing w:line="550" w:lineRule="exact"/>
        <w:ind w:firstLine="645"/>
        <w:outlineLvl w:val="2"/>
        <w:rPr>
          <w:rFonts w:hint="eastAsia" w:ascii="仿宋" w:hAnsi="仿宋" w:eastAsia="仿宋" w:cs="Times New Roman"/>
          <w:sz w:val="32"/>
          <w:szCs w:val="32"/>
        </w:rPr>
      </w:pPr>
      <w:r>
        <w:rPr>
          <w:rFonts w:hint="eastAsia" w:ascii="仿宋" w:hAnsi="仿宋" w:eastAsia="仿宋" w:cs="Times New Roman"/>
          <w:sz w:val="32"/>
          <w:szCs w:val="32"/>
        </w:rPr>
        <w:t>2023年一般公共预算财政拨款基本支出</w:t>
      </w:r>
      <w:r>
        <w:rPr>
          <w:rFonts w:hint="eastAsia" w:ascii="仿宋" w:hAnsi="仿宋" w:eastAsia="仿宋" w:cs="Times New Roman"/>
          <w:sz w:val="32"/>
          <w:szCs w:val="32"/>
          <w:lang w:val="en-US" w:eastAsia="zh-CN"/>
        </w:rPr>
        <w:t>848.57</w:t>
      </w:r>
      <w:r>
        <w:rPr>
          <w:rFonts w:hint="eastAsia" w:ascii="仿宋" w:hAnsi="仿宋" w:eastAsia="仿宋" w:cs="Times New Roman"/>
          <w:sz w:val="32"/>
          <w:szCs w:val="32"/>
        </w:rPr>
        <w:t>万元，其中：</w:t>
      </w:r>
    </w:p>
    <w:p w14:paraId="7E9B9DC6">
      <w:pPr>
        <w:snapToGrid w:val="0"/>
        <w:spacing w:line="550" w:lineRule="exact"/>
        <w:ind w:firstLine="645"/>
        <w:outlineLvl w:val="2"/>
        <w:rPr>
          <w:rFonts w:hint="eastAsia" w:ascii="仿宋" w:hAnsi="仿宋" w:eastAsia="仿宋" w:cs="Times New Roman"/>
          <w:sz w:val="32"/>
          <w:szCs w:val="32"/>
        </w:rPr>
      </w:pPr>
      <w:r>
        <w:rPr>
          <w:rFonts w:hint="eastAsia" w:ascii="仿宋" w:hAnsi="仿宋" w:eastAsia="仿宋" w:cs="Times New Roman"/>
          <w:sz w:val="32"/>
          <w:szCs w:val="32"/>
        </w:rPr>
        <w:t>人员经费</w:t>
      </w:r>
      <w:r>
        <w:rPr>
          <w:rFonts w:hint="eastAsia" w:ascii="仿宋" w:hAnsi="仿宋" w:eastAsia="仿宋" w:cs="Times New Roman"/>
          <w:sz w:val="32"/>
          <w:szCs w:val="32"/>
          <w:lang w:val="en-US" w:eastAsia="zh-CN"/>
        </w:rPr>
        <w:t>680.32</w:t>
      </w:r>
      <w:r>
        <w:rPr>
          <w:rFonts w:hint="eastAsia" w:ascii="仿宋" w:hAnsi="仿宋" w:eastAsia="仿宋" w:cs="Times New Roman"/>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3300B595">
      <w:pPr>
        <w:snapToGrid w:val="0"/>
        <w:spacing w:line="550" w:lineRule="exact"/>
        <w:ind w:firstLine="645"/>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sz w:val="32"/>
          <w:szCs w:val="32"/>
        </w:rPr>
        <w:t>公用经费</w:t>
      </w:r>
      <w:r>
        <w:rPr>
          <w:rFonts w:hint="eastAsia" w:ascii="仿宋" w:hAnsi="仿宋" w:eastAsia="仿宋" w:cs="Times New Roman"/>
          <w:sz w:val="32"/>
          <w:szCs w:val="32"/>
          <w:lang w:val="en-US" w:eastAsia="zh-CN"/>
        </w:rPr>
        <w:t>168.26</w:t>
      </w:r>
      <w:r>
        <w:rPr>
          <w:rFonts w:hint="eastAsia" w:ascii="仿宋" w:hAnsi="仿宋" w:eastAsia="仿宋" w:cs="Times New Roman"/>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D42EA53">
      <w:pPr>
        <w:snapToGrid w:val="0"/>
        <w:spacing w:line="550" w:lineRule="exact"/>
        <w:ind w:firstLine="645"/>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（注：数据来源于财决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7表和财决08-1表，仅罗列本单位实际支出涉及的经济分类科目。）</w:t>
      </w:r>
    </w:p>
    <w:p w14:paraId="4B2439C9">
      <w:pPr>
        <w:snapToGrid w:val="0"/>
        <w:spacing w:line="550" w:lineRule="exact"/>
        <w:ind w:firstLine="640"/>
        <w:outlineLvl w:val="1"/>
        <w:rPr>
          <w:rStyle w:val="31"/>
          <w:rFonts w:ascii="黑体" w:hAnsi="黑体" w:eastAsia="黑体"/>
          <w:b w:val="0"/>
          <w:color w:val="000000" w:themeColor="text1"/>
          <w14:textFill>
            <w14:solidFill>
              <w14:schemeClr w14:val="tx1"/>
            </w14:solidFill>
          </w14:textFill>
        </w:rPr>
      </w:pPr>
      <w:bookmarkStart w:id="43" w:name="_Toc15377215"/>
      <w:bookmarkStart w:id="44" w:name="_Toc15396609"/>
      <w:bookmarkStart w:id="45" w:name="_Toc17578"/>
      <w:r>
        <w:rPr>
          <w:rFonts w:hint="eastAsia" w:ascii="黑体" w:eastAsia="黑体"/>
          <w:color w:val="000000" w:themeColor="text1"/>
          <w:sz w:val="32"/>
          <w:szCs w:val="32"/>
          <w14:textFill>
            <w14:solidFill>
              <w14:schemeClr w14:val="tx1"/>
            </w14:solidFill>
          </w14:textFill>
        </w:rPr>
        <w:t>七、</w:t>
      </w:r>
      <w:r>
        <w:rPr>
          <w:rStyle w:val="31"/>
          <w:rFonts w:hint="eastAsia" w:ascii="黑体" w:hAnsi="黑体" w:eastAsia="黑体"/>
          <w:color w:val="000000" w:themeColor="text1"/>
          <w14:textFill>
            <w14:solidFill>
              <w14:schemeClr w14:val="tx1"/>
            </w14:solidFill>
          </w14:textFill>
        </w:rPr>
        <w:t>“</w:t>
      </w:r>
      <w:r>
        <w:rPr>
          <w:rStyle w:val="31"/>
          <w:rFonts w:hint="eastAsia" w:ascii="黑体" w:hAnsi="黑体" w:eastAsia="黑体"/>
          <w:b w:val="0"/>
          <w:color w:val="000000" w:themeColor="text1"/>
          <w14:textFill>
            <w14:solidFill>
              <w14:schemeClr w14:val="tx1"/>
            </w14:solidFill>
          </w14:textFill>
        </w:rPr>
        <w:t>三公”经费财政拨款支出决算情况说明</w:t>
      </w:r>
      <w:bookmarkEnd w:id="43"/>
      <w:bookmarkEnd w:id="44"/>
      <w:bookmarkEnd w:id="45"/>
    </w:p>
    <w:p w14:paraId="0477AAA7">
      <w:pPr>
        <w:spacing w:line="600" w:lineRule="exact"/>
        <w:ind w:firstLine="640"/>
        <w:outlineLvl w:val="2"/>
        <w:rPr>
          <w:rFonts w:ascii="仿宋" w:hAnsi="仿宋" w:eastAsia="仿宋"/>
          <w:b/>
          <w:sz w:val="32"/>
          <w:szCs w:val="32"/>
        </w:rPr>
      </w:pPr>
      <w:bookmarkStart w:id="46" w:name="_Toc15377216"/>
      <w:r>
        <w:rPr>
          <w:rFonts w:hint="eastAsia" w:ascii="仿宋" w:hAnsi="仿宋" w:eastAsia="仿宋"/>
          <w:b/>
          <w:sz w:val="32"/>
          <w:szCs w:val="32"/>
        </w:rPr>
        <w:t>（一）“三公”经费财政拨款支出决算总体情况说明</w:t>
      </w:r>
      <w:bookmarkEnd w:id="46"/>
    </w:p>
    <w:p w14:paraId="1FB6C19E">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22年“三公”经费财政拨款支出决算为0.00万元，完成预算0.00</w:t>
      </w:r>
      <w:r>
        <w:rPr>
          <w:rFonts w:ascii="仿宋" w:hAnsi="仿宋" w:eastAsia="仿宋"/>
          <w:sz w:val="32"/>
          <w:szCs w:val="32"/>
        </w:rPr>
        <w:t>%</w:t>
      </w:r>
      <w:r>
        <w:rPr>
          <w:rFonts w:hint="eastAsia" w:ascii="仿宋" w:hAnsi="仿宋" w:eastAsia="仿宋"/>
          <w:sz w:val="32"/>
          <w:szCs w:val="32"/>
        </w:rPr>
        <w:t>，与预算数持平。较上年增加0.00万元，增长0.00%，</w:t>
      </w:r>
      <w:r>
        <w:rPr>
          <w:rFonts w:hint="eastAsia" w:ascii="仿宋_GB2312" w:eastAsia="仿宋_GB2312"/>
          <w:sz w:val="32"/>
          <w:szCs w:val="32"/>
        </w:rPr>
        <w:t>与</w:t>
      </w:r>
      <w:r>
        <w:rPr>
          <w:rFonts w:ascii="仿宋_GB2312" w:eastAsia="仿宋_GB2312"/>
          <w:sz w:val="32"/>
          <w:szCs w:val="32"/>
        </w:rPr>
        <w:t>20</w:t>
      </w:r>
      <w:r>
        <w:rPr>
          <w:rFonts w:hint="eastAsia" w:ascii="仿宋_GB2312" w:eastAsia="仿宋_GB2312"/>
          <w:sz w:val="32"/>
          <w:szCs w:val="32"/>
        </w:rPr>
        <w:t>21年决算数持平</w:t>
      </w:r>
      <w:r>
        <w:rPr>
          <w:rFonts w:hint="eastAsia" w:ascii="仿宋" w:hAnsi="仿宋" w:eastAsia="仿宋"/>
          <w:sz w:val="32"/>
          <w:szCs w:val="32"/>
        </w:rPr>
        <w:t>。</w:t>
      </w:r>
    </w:p>
    <w:p w14:paraId="66CAA222">
      <w:pPr>
        <w:spacing w:line="600" w:lineRule="exact"/>
        <w:ind w:firstLine="640"/>
        <w:outlineLvl w:val="2"/>
        <w:rPr>
          <w:rFonts w:ascii="仿宋" w:hAnsi="仿宋" w:eastAsia="仿宋"/>
          <w:b/>
          <w:sz w:val="32"/>
          <w:szCs w:val="32"/>
        </w:rPr>
      </w:pPr>
      <w:bookmarkStart w:id="47" w:name="_Toc15377217"/>
      <w:r>
        <w:rPr>
          <w:rFonts w:hint="eastAsia" w:ascii="仿宋" w:hAnsi="仿宋" w:eastAsia="仿宋"/>
          <w:b/>
          <w:sz w:val="32"/>
          <w:szCs w:val="32"/>
        </w:rPr>
        <w:t>（二）“三公”经费财政拨款支出决算具体情况说明</w:t>
      </w:r>
      <w:bookmarkEnd w:id="47"/>
    </w:p>
    <w:p w14:paraId="2871C8D7">
      <w:pPr>
        <w:spacing w:line="600" w:lineRule="exact"/>
        <w:ind w:firstLine="64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2022年“三公”经费财政拨款支出决算中，因公出国（境）费支出决算0.00万元，占0.00%；公务用车购置及运行维护费支出决算0.00万元，占0.00%；公务接待费支出决算0.00万元，占0.00%。具体情况如下：</w:t>
      </w:r>
    </w:p>
    <w:p w14:paraId="7D0AA50D">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20"/>
          <w:rFonts w:hint="eastAsia" w:ascii="仿宋" w:hAnsi="仿宋" w:eastAsia="仿宋"/>
          <w:b w:val="0"/>
          <w:bCs/>
          <w:sz w:val="32"/>
          <w:szCs w:val="32"/>
        </w:rPr>
        <w:t>完成预算0.00</w:t>
      </w:r>
      <w:r>
        <w:rPr>
          <w:rStyle w:val="20"/>
          <w:rFonts w:ascii="仿宋" w:hAnsi="仿宋" w:eastAsia="仿宋"/>
          <w:b w:val="0"/>
          <w:bCs/>
          <w:sz w:val="32"/>
          <w:szCs w:val="32"/>
        </w:rPr>
        <w:t>%</w:t>
      </w:r>
      <w:r>
        <w:rPr>
          <w:rFonts w:hint="eastAsia" w:ascii="仿宋" w:hAnsi="仿宋" w:eastAsia="仿宋"/>
          <w:sz w:val="32"/>
          <w:szCs w:val="32"/>
        </w:rPr>
        <w:t>，与预算数持平</w:t>
      </w:r>
      <w:r>
        <w:rPr>
          <w:rStyle w:val="20"/>
          <w:rFonts w:hint="eastAsia" w:ascii="仿宋" w:hAnsi="仿宋" w:eastAsia="仿宋"/>
          <w:b w:val="0"/>
          <w:bCs/>
          <w:sz w:val="32"/>
          <w:szCs w:val="32"/>
        </w:rPr>
        <w:t>。</w:t>
      </w:r>
      <w:r>
        <w:rPr>
          <w:rFonts w:hint="eastAsia" w:ascii="仿宋_GB2312" w:eastAsia="仿宋_GB2312"/>
          <w:sz w:val="32"/>
          <w:szCs w:val="32"/>
        </w:rPr>
        <w:t>比</w:t>
      </w:r>
      <w:r>
        <w:rPr>
          <w:rFonts w:ascii="仿宋_GB2312" w:eastAsia="仿宋_GB2312"/>
          <w:sz w:val="32"/>
          <w:szCs w:val="32"/>
        </w:rPr>
        <w:t>20</w:t>
      </w:r>
      <w:r>
        <w:rPr>
          <w:rFonts w:hint="eastAsia" w:ascii="仿宋_GB2312" w:eastAsia="仿宋_GB2312"/>
          <w:sz w:val="32"/>
          <w:szCs w:val="32"/>
        </w:rPr>
        <w:t>21年增加0.00万元，增长0.00</w:t>
      </w:r>
      <w:r>
        <w:rPr>
          <w:rFonts w:ascii="仿宋_GB2312" w:eastAsia="仿宋_GB2312"/>
          <w:sz w:val="32"/>
          <w:szCs w:val="32"/>
        </w:rPr>
        <w:t>%</w:t>
      </w:r>
      <w:r>
        <w:rPr>
          <w:rFonts w:hint="eastAsia" w:ascii="仿宋" w:hAnsi="仿宋" w:eastAsia="仿宋"/>
          <w:sz w:val="32"/>
          <w:szCs w:val="32"/>
        </w:rPr>
        <w:t>，</w:t>
      </w:r>
      <w:r>
        <w:rPr>
          <w:rFonts w:hint="eastAsia" w:ascii="仿宋_GB2312" w:eastAsia="仿宋_GB2312"/>
          <w:sz w:val="32"/>
          <w:szCs w:val="32"/>
        </w:rPr>
        <w:t>与</w:t>
      </w:r>
      <w:r>
        <w:rPr>
          <w:rFonts w:ascii="仿宋_GB2312" w:eastAsia="仿宋_GB2312"/>
          <w:sz w:val="32"/>
          <w:szCs w:val="32"/>
        </w:rPr>
        <w:t>20</w:t>
      </w:r>
      <w:r>
        <w:rPr>
          <w:rFonts w:hint="eastAsia" w:ascii="仿宋_GB2312" w:eastAsia="仿宋_GB2312"/>
          <w:sz w:val="32"/>
          <w:szCs w:val="32"/>
        </w:rPr>
        <w:t>21年决算数持平</w:t>
      </w:r>
      <w:r>
        <w:rPr>
          <w:rFonts w:hint="eastAsia" w:ascii="仿宋" w:hAnsi="仿宋" w:eastAsia="仿宋"/>
          <w:sz w:val="32"/>
          <w:szCs w:val="32"/>
        </w:rPr>
        <w:t>。</w:t>
      </w:r>
    </w:p>
    <w:p w14:paraId="44062A4F">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20"/>
          <w:rFonts w:hint="eastAsia" w:ascii="仿宋" w:hAnsi="仿宋" w:eastAsia="仿宋"/>
          <w:b w:val="0"/>
          <w:bCs/>
          <w:sz w:val="32"/>
          <w:szCs w:val="32"/>
        </w:rPr>
        <w:t>完成预算0.00</w:t>
      </w:r>
      <w:r>
        <w:rPr>
          <w:rStyle w:val="20"/>
          <w:rFonts w:ascii="仿宋" w:hAnsi="仿宋" w:eastAsia="仿宋"/>
          <w:b w:val="0"/>
          <w:bCs/>
          <w:sz w:val="32"/>
          <w:szCs w:val="32"/>
        </w:rPr>
        <w:t>%，</w:t>
      </w:r>
      <w:r>
        <w:rPr>
          <w:rFonts w:hint="eastAsia" w:ascii="仿宋" w:hAnsi="仿宋" w:eastAsia="仿宋"/>
          <w:sz w:val="32"/>
          <w:szCs w:val="32"/>
        </w:rPr>
        <w:t>与预算数持平</w:t>
      </w:r>
      <w:r>
        <w:rPr>
          <w:rStyle w:val="20"/>
          <w:rFonts w:hint="eastAsia" w:ascii="仿宋" w:hAnsi="仿宋" w:eastAsia="仿宋"/>
          <w:b w:val="0"/>
          <w:bCs/>
          <w:sz w:val="32"/>
          <w:szCs w:val="32"/>
        </w:rPr>
        <w:t>。</w:t>
      </w:r>
      <w:r>
        <w:rPr>
          <w:rFonts w:hint="eastAsia" w:ascii="仿宋_GB2312" w:eastAsia="仿宋_GB2312"/>
          <w:sz w:val="32"/>
          <w:szCs w:val="32"/>
        </w:rPr>
        <w:t>比</w:t>
      </w:r>
      <w:r>
        <w:rPr>
          <w:rFonts w:ascii="仿宋_GB2312" w:eastAsia="仿宋_GB2312"/>
          <w:sz w:val="32"/>
          <w:szCs w:val="32"/>
        </w:rPr>
        <w:t>20</w:t>
      </w:r>
      <w:r>
        <w:rPr>
          <w:rFonts w:hint="eastAsia" w:ascii="仿宋_GB2312" w:eastAsia="仿宋_GB2312"/>
          <w:sz w:val="32"/>
          <w:szCs w:val="32"/>
        </w:rPr>
        <w:t>21年增加0.00万元，增长0.00</w:t>
      </w:r>
      <w:r>
        <w:rPr>
          <w:rFonts w:ascii="仿宋_GB2312" w:eastAsia="仿宋_GB2312"/>
          <w:sz w:val="32"/>
          <w:szCs w:val="32"/>
        </w:rPr>
        <w:t>%，</w:t>
      </w:r>
      <w:r>
        <w:rPr>
          <w:rFonts w:hint="eastAsia" w:ascii="仿宋_GB2312" w:eastAsia="仿宋_GB2312"/>
          <w:sz w:val="32"/>
          <w:szCs w:val="32"/>
        </w:rPr>
        <w:t>与</w:t>
      </w:r>
      <w:r>
        <w:rPr>
          <w:rFonts w:ascii="仿宋_GB2312" w:eastAsia="仿宋_GB2312"/>
          <w:sz w:val="32"/>
          <w:szCs w:val="32"/>
        </w:rPr>
        <w:t>20</w:t>
      </w:r>
      <w:r>
        <w:rPr>
          <w:rFonts w:hint="eastAsia" w:ascii="仿宋_GB2312" w:eastAsia="仿宋_GB2312"/>
          <w:sz w:val="32"/>
          <w:szCs w:val="32"/>
        </w:rPr>
        <w:t>21年决算数持平</w:t>
      </w:r>
      <w:r>
        <w:rPr>
          <w:rFonts w:hint="eastAsia" w:ascii="仿宋" w:hAnsi="仿宋" w:eastAsia="仿宋"/>
          <w:sz w:val="32"/>
          <w:szCs w:val="32"/>
        </w:rPr>
        <w:t>。</w:t>
      </w:r>
    </w:p>
    <w:p w14:paraId="7F220017">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0.00万元。截至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w:t>
      </w:r>
    </w:p>
    <w:p w14:paraId="5CAB3983">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0.00万元。</w:t>
      </w:r>
    </w:p>
    <w:p w14:paraId="219F06D6">
      <w:pPr>
        <w:spacing w:line="600" w:lineRule="exact"/>
        <w:ind w:firstLine="640"/>
        <w:rPr>
          <w:rFonts w:ascii="黑体" w:eastAsia="黑体"/>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0.00万元，</w:t>
      </w:r>
      <w:r>
        <w:rPr>
          <w:rStyle w:val="20"/>
          <w:rFonts w:hint="eastAsia" w:ascii="仿宋" w:hAnsi="仿宋" w:eastAsia="仿宋"/>
          <w:b w:val="0"/>
          <w:bCs/>
          <w:sz w:val="32"/>
          <w:szCs w:val="32"/>
        </w:rPr>
        <w:t>完成预算0.00</w:t>
      </w:r>
      <w:r>
        <w:rPr>
          <w:rStyle w:val="20"/>
          <w:rFonts w:ascii="仿宋" w:hAnsi="仿宋" w:eastAsia="仿宋"/>
          <w:b w:val="0"/>
          <w:bCs/>
          <w:sz w:val="32"/>
          <w:szCs w:val="32"/>
        </w:rPr>
        <w:t>%，</w:t>
      </w:r>
      <w:r>
        <w:rPr>
          <w:rFonts w:hint="eastAsia" w:ascii="仿宋" w:hAnsi="仿宋" w:eastAsia="仿宋"/>
          <w:sz w:val="32"/>
          <w:szCs w:val="32"/>
        </w:rPr>
        <w:t>与预算数持平</w:t>
      </w:r>
      <w:r>
        <w:rPr>
          <w:rStyle w:val="20"/>
          <w:rFonts w:hint="eastAsia" w:ascii="仿宋" w:hAnsi="仿宋" w:eastAsia="仿宋"/>
          <w:b w:val="0"/>
          <w:bCs/>
          <w:sz w:val="32"/>
          <w:szCs w:val="32"/>
        </w:rPr>
        <w:t>。</w:t>
      </w:r>
      <w:r>
        <w:rPr>
          <w:rFonts w:hint="eastAsia" w:ascii="仿宋_GB2312" w:eastAsia="仿宋_GB2312"/>
          <w:sz w:val="32"/>
          <w:szCs w:val="32"/>
        </w:rPr>
        <w:t>比</w:t>
      </w:r>
      <w:r>
        <w:rPr>
          <w:rFonts w:ascii="仿宋_GB2312" w:eastAsia="仿宋_GB2312"/>
          <w:sz w:val="32"/>
          <w:szCs w:val="32"/>
        </w:rPr>
        <w:t>20</w:t>
      </w:r>
      <w:r>
        <w:rPr>
          <w:rFonts w:hint="eastAsia" w:ascii="仿宋_GB2312" w:eastAsia="仿宋_GB2312"/>
          <w:sz w:val="32"/>
          <w:szCs w:val="32"/>
        </w:rPr>
        <w:t>21年增加0.00万元，增长0.00</w:t>
      </w:r>
      <w:r>
        <w:rPr>
          <w:rFonts w:ascii="仿宋_GB2312" w:eastAsia="仿宋_GB2312"/>
          <w:sz w:val="32"/>
          <w:szCs w:val="32"/>
        </w:rPr>
        <w:t>%，</w:t>
      </w:r>
      <w:r>
        <w:rPr>
          <w:rFonts w:hint="eastAsia" w:ascii="仿宋_GB2312" w:eastAsia="仿宋_GB2312"/>
          <w:sz w:val="32"/>
          <w:szCs w:val="32"/>
        </w:rPr>
        <w:t>与</w:t>
      </w:r>
      <w:r>
        <w:rPr>
          <w:rFonts w:ascii="仿宋_GB2312" w:eastAsia="仿宋_GB2312"/>
          <w:sz w:val="32"/>
          <w:szCs w:val="32"/>
        </w:rPr>
        <w:t>20</w:t>
      </w:r>
      <w:r>
        <w:rPr>
          <w:rFonts w:hint="eastAsia" w:ascii="仿宋_GB2312" w:eastAsia="仿宋_GB2312"/>
          <w:sz w:val="32"/>
          <w:szCs w:val="32"/>
        </w:rPr>
        <w:t>21年决算数持平</w:t>
      </w:r>
      <w:r>
        <w:rPr>
          <w:rFonts w:hint="eastAsia" w:ascii="仿宋" w:hAnsi="仿宋" w:eastAsia="仿宋"/>
          <w:sz w:val="32"/>
          <w:szCs w:val="32"/>
        </w:rPr>
        <w:t>。</w:t>
      </w:r>
      <w:bookmarkStart w:id="48" w:name="_Toc15396610"/>
      <w:bookmarkStart w:id="49" w:name="_Toc15377218"/>
    </w:p>
    <w:p w14:paraId="008A2BBE">
      <w:pPr>
        <w:spacing w:line="600" w:lineRule="exact"/>
        <w:ind w:firstLine="640"/>
        <w:outlineLvl w:val="1"/>
        <w:rPr>
          <w:rStyle w:val="40"/>
          <w:rFonts w:ascii="黑体" w:hAnsi="黑体" w:eastAsia="黑体"/>
        </w:rPr>
      </w:pPr>
      <w:r>
        <w:rPr>
          <w:rFonts w:hint="eastAsia" w:ascii="黑体" w:eastAsia="黑体"/>
          <w:sz w:val="32"/>
          <w:szCs w:val="32"/>
        </w:rPr>
        <w:t>八、</w:t>
      </w:r>
      <w:r>
        <w:rPr>
          <w:rStyle w:val="40"/>
          <w:rFonts w:hint="eastAsia" w:ascii="黑体" w:hAnsi="黑体" w:eastAsia="黑体"/>
          <w:b w:val="0"/>
        </w:rPr>
        <w:t>政府性基金预算支出决算情况说明</w:t>
      </w:r>
      <w:bookmarkEnd w:id="48"/>
      <w:bookmarkEnd w:id="49"/>
    </w:p>
    <w:p w14:paraId="777301EE">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22年政府性基金预算财政拨款支出0.00万元。</w:t>
      </w:r>
    </w:p>
    <w:p w14:paraId="57576E47">
      <w:pPr>
        <w:numPr>
          <w:ilvl w:val="0"/>
          <w:numId w:val="2"/>
        </w:numPr>
        <w:spacing w:line="600" w:lineRule="exact"/>
        <w:ind w:firstLine="640"/>
        <w:outlineLvl w:val="1"/>
        <w:rPr>
          <w:rStyle w:val="40"/>
          <w:rFonts w:ascii="黑体" w:hAnsi="黑体" w:eastAsia="黑体"/>
          <w:b w:val="0"/>
        </w:rPr>
      </w:pPr>
      <w:bookmarkStart w:id="50" w:name="_Toc15396611"/>
      <w:bookmarkStart w:id="51" w:name="_Toc15377219"/>
      <w:r>
        <w:rPr>
          <w:rStyle w:val="40"/>
          <w:rFonts w:hint="eastAsia" w:ascii="黑体" w:hAnsi="黑体" w:eastAsia="黑体"/>
          <w:b w:val="0"/>
        </w:rPr>
        <w:t>国有资本经营预算支出决算情况说明</w:t>
      </w:r>
      <w:bookmarkEnd w:id="50"/>
      <w:bookmarkEnd w:id="51"/>
    </w:p>
    <w:p w14:paraId="72B65259">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22年国有资本经营预算财政拨款支出0.00万元。</w:t>
      </w:r>
    </w:p>
    <w:p w14:paraId="3A1192C9">
      <w:pPr>
        <w:numPr>
          <w:ilvl w:val="0"/>
          <w:numId w:val="2"/>
        </w:numPr>
        <w:spacing w:line="600" w:lineRule="exact"/>
        <w:ind w:firstLine="640"/>
        <w:outlineLvl w:val="1"/>
        <w:rPr>
          <w:rStyle w:val="40"/>
          <w:rFonts w:ascii="黑体" w:hAnsi="黑体" w:eastAsia="黑体"/>
          <w:b w:val="0"/>
        </w:rPr>
      </w:pPr>
      <w:bookmarkStart w:id="52" w:name="_Toc15396612"/>
      <w:bookmarkStart w:id="53" w:name="_Toc15377221"/>
      <w:r>
        <w:rPr>
          <w:rStyle w:val="40"/>
          <w:rFonts w:hint="eastAsia" w:ascii="黑体" w:hAnsi="黑体" w:eastAsia="黑体"/>
          <w:b w:val="0"/>
        </w:rPr>
        <w:t>其他重要事项的情况说明</w:t>
      </w:r>
      <w:bookmarkEnd w:id="52"/>
      <w:bookmarkEnd w:id="53"/>
    </w:p>
    <w:p w14:paraId="34EC2A79">
      <w:pPr>
        <w:spacing w:line="600" w:lineRule="exact"/>
        <w:ind w:firstLine="643" w:firstLineChars="200"/>
        <w:outlineLvl w:val="2"/>
        <w:rPr>
          <w:rFonts w:ascii="仿宋" w:hAnsi="仿宋" w:eastAsia="仿宋"/>
          <w:sz w:val="32"/>
          <w:szCs w:val="32"/>
        </w:rPr>
      </w:pPr>
      <w:bookmarkStart w:id="54" w:name="_Toc15377222"/>
      <w:r>
        <w:rPr>
          <w:rFonts w:hint="eastAsia" w:ascii="仿宋" w:hAnsi="仿宋" w:eastAsia="仿宋"/>
          <w:b/>
          <w:sz w:val="32"/>
          <w:szCs w:val="32"/>
        </w:rPr>
        <w:t>（一）机关运行经费支出情况</w:t>
      </w:r>
      <w:bookmarkEnd w:id="54"/>
    </w:p>
    <w:p w14:paraId="051D1BAB">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22年，机关运行经费支出0.00万元，比</w:t>
      </w:r>
      <w:r>
        <w:rPr>
          <w:rFonts w:ascii="仿宋_GB2312" w:eastAsia="仿宋_GB2312"/>
          <w:sz w:val="32"/>
          <w:szCs w:val="32"/>
        </w:rPr>
        <w:t>20</w:t>
      </w:r>
      <w:r>
        <w:rPr>
          <w:rFonts w:hint="eastAsia" w:ascii="仿宋_GB2312" w:eastAsia="仿宋_GB2312"/>
          <w:sz w:val="32"/>
          <w:szCs w:val="32"/>
        </w:rPr>
        <w:t>21年增加0.00万元，增长0.00</w:t>
      </w:r>
      <w:r>
        <w:rPr>
          <w:rFonts w:ascii="仿宋_GB2312" w:eastAsia="仿宋_GB2312"/>
          <w:sz w:val="32"/>
          <w:szCs w:val="32"/>
        </w:rPr>
        <w:t>%，20</w:t>
      </w:r>
      <w:r>
        <w:rPr>
          <w:rFonts w:hint="eastAsia" w:ascii="仿宋_GB2312" w:eastAsia="仿宋_GB2312"/>
          <w:sz w:val="32"/>
          <w:szCs w:val="32"/>
        </w:rPr>
        <w:t>21年决算数持平。</w:t>
      </w:r>
    </w:p>
    <w:p w14:paraId="431E248A">
      <w:pPr>
        <w:autoSpaceDE w:val="0"/>
        <w:autoSpaceDN w:val="0"/>
        <w:adjustRightInd w:val="0"/>
        <w:spacing w:line="600" w:lineRule="exact"/>
        <w:ind w:firstLine="643" w:firstLineChars="200"/>
        <w:jc w:val="left"/>
        <w:outlineLvl w:val="2"/>
        <w:rPr>
          <w:rFonts w:ascii="仿宋" w:hAnsi="仿宋" w:eastAsia="仿宋"/>
          <w:b/>
          <w:sz w:val="32"/>
          <w:szCs w:val="32"/>
        </w:rPr>
      </w:pPr>
      <w:bookmarkStart w:id="55" w:name="_Toc15377223"/>
      <w:r>
        <w:rPr>
          <w:rFonts w:hint="eastAsia" w:ascii="仿宋" w:hAnsi="仿宋" w:eastAsia="仿宋"/>
          <w:b/>
          <w:sz w:val="32"/>
          <w:szCs w:val="32"/>
        </w:rPr>
        <w:t>（二）政府采购支出情况</w:t>
      </w:r>
      <w:bookmarkEnd w:id="55"/>
    </w:p>
    <w:p w14:paraId="6756AE13">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22年，政府采购支出总额0.00万元。授予中小企业合同金额0.00万元，占政府采购支出总额的0.00</w:t>
      </w:r>
      <w:r>
        <w:rPr>
          <w:rFonts w:ascii="仿宋_GB2312" w:eastAsia="仿宋_GB2312"/>
          <w:sz w:val="32"/>
          <w:szCs w:val="32"/>
        </w:rPr>
        <w:t>%</w:t>
      </w:r>
      <w:r>
        <w:rPr>
          <w:rFonts w:hint="eastAsia" w:ascii="仿宋_GB2312" w:eastAsia="仿宋_GB2312"/>
          <w:sz w:val="32"/>
          <w:szCs w:val="32"/>
        </w:rPr>
        <w:t>。</w:t>
      </w:r>
    </w:p>
    <w:p w14:paraId="036947CD">
      <w:pPr>
        <w:autoSpaceDE w:val="0"/>
        <w:autoSpaceDN w:val="0"/>
        <w:adjustRightInd w:val="0"/>
        <w:spacing w:line="600" w:lineRule="exact"/>
        <w:ind w:firstLine="643" w:firstLineChars="200"/>
        <w:jc w:val="left"/>
        <w:outlineLvl w:val="2"/>
        <w:rPr>
          <w:rFonts w:ascii="仿宋" w:hAnsi="仿宋" w:eastAsia="仿宋"/>
          <w:b/>
          <w:sz w:val="32"/>
          <w:szCs w:val="32"/>
        </w:rPr>
      </w:pPr>
      <w:bookmarkStart w:id="56" w:name="_Toc15377224"/>
      <w:r>
        <w:rPr>
          <w:rFonts w:hint="eastAsia" w:ascii="仿宋" w:hAnsi="仿宋" w:eastAsia="仿宋"/>
          <w:b/>
          <w:sz w:val="32"/>
          <w:szCs w:val="32"/>
        </w:rPr>
        <w:t>（三）国有资产占有使用情况</w:t>
      </w:r>
      <w:bookmarkEnd w:id="56"/>
    </w:p>
    <w:p w14:paraId="49C9AD4F">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日，共有车辆0辆。单价</w:t>
      </w:r>
      <w:r>
        <w:rPr>
          <w:rFonts w:ascii="仿宋_GB2312" w:eastAsia="仿宋_GB2312"/>
          <w:sz w:val="32"/>
          <w:szCs w:val="32"/>
        </w:rPr>
        <w:t>100</w:t>
      </w:r>
      <w:r>
        <w:rPr>
          <w:rFonts w:hint="eastAsia" w:ascii="仿宋_GB2312" w:eastAsia="仿宋_GB2312"/>
          <w:sz w:val="32"/>
          <w:szCs w:val="32"/>
        </w:rPr>
        <w:t>万元以上专用设备0台（套）。</w:t>
      </w:r>
    </w:p>
    <w:p w14:paraId="45C9055D">
      <w:pPr>
        <w:spacing w:line="560" w:lineRule="exact"/>
        <w:ind w:firstLine="640" w:firstLineChars="200"/>
        <w:outlineLvl w:val="2"/>
        <w:rPr>
          <w:rFonts w:ascii="楷体" w:hAnsi="楷体" w:eastAsia="楷体" w:cs="楷体"/>
          <w:bCs/>
          <w:color w:val="auto"/>
          <w:sz w:val="32"/>
          <w:szCs w:val="32"/>
        </w:rPr>
      </w:pPr>
      <w:r>
        <w:rPr>
          <w:rFonts w:hint="eastAsia" w:ascii="楷体" w:hAnsi="楷体" w:eastAsia="楷体" w:cs="楷体"/>
          <w:bCs/>
          <w:color w:val="auto"/>
          <w:sz w:val="32"/>
          <w:szCs w:val="32"/>
        </w:rPr>
        <w:t>（四）预算绩效管理情况</w:t>
      </w:r>
    </w:p>
    <w:p w14:paraId="4BDF9D3F">
      <w:pPr>
        <w:spacing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根据预算绩效管理要求，本单位在2023年度预算编制阶段，组织家庭经济困难学生生活补助等5个项目开展了预算事前绩效评估，对</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个项目开展绩效监控，年终执行完毕后，对</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个项目开展了绩效自评，2023年特定目标类部门预算项目绩效目标自评表见附件（第四部分）。</w:t>
      </w:r>
    </w:p>
    <w:p w14:paraId="3D1ED838">
      <w:pPr>
        <w:spacing w:line="600" w:lineRule="exact"/>
        <w:ind w:firstLine="2200" w:firstLineChars="500"/>
        <w:jc w:val="both"/>
        <w:outlineLvl w:val="0"/>
        <w:rPr>
          <w:rStyle w:val="39"/>
          <w:rFonts w:ascii="黑体" w:hAnsi="黑体" w:eastAsia="黑体"/>
          <w:b w:val="0"/>
        </w:rPr>
      </w:pPr>
      <w:bookmarkStart w:id="57" w:name="_Toc15680"/>
      <w:r>
        <w:rPr>
          <w:rFonts w:hint="eastAsia" w:ascii="黑体" w:hAnsi="黑体" w:eastAsia="黑体"/>
          <w:sz w:val="44"/>
          <w:szCs w:val="44"/>
        </w:rPr>
        <w:t>第三部分  名</w:t>
      </w:r>
      <w:r>
        <w:rPr>
          <w:rStyle w:val="39"/>
          <w:rFonts w:hint="eastAsia" w:ascii="黑体" w:hAnsi="黑体" w:eastAsia="黑体"/>
          <w:b w:val="0"/>
        </w:rPr>
        <w:t>词解释</w:t>
      </w:r>
    </w:p>
    <w:p w14:paraId="6B416746">
      <w:pPr>
        <w:pStyle w:val="28"/>
        <w:snapToGrid w:val="0"/>
        <w:spacing w:line="560" w:lineRule="exact"/>
        <w:ind w:firstLine="640" w:firstLineChars="200"/>
        <w:outlineLvl w:val="1"/>
        <w:rPr>
          <w:rFonts w:ascii="仿宋_GB2312" w:eastAsia="仿宋_GB2312"/>
          <w:color w:val="auto"/>
          <w:sz w:val="32"/>
          <w:szCs w:val="32"/>
        </w:rPr>
      </w:pPr>
      <w:r>
        <w:rPr>
          <w:rFonts w:hint="eastAsia" w:ascii="仿宋_GB2312" w:eastAsia="仿宋_GB2312"/>
          <w:color w:val="auto"/>
          <w:sz w:val="32"/>
          <w:szCs w:val="32"/>
        </w:rPr>
        <w:t>1.财</w:t>
      </w:r>
      <w:r>
        <w:rPr>
          <w:rFonts w:hint="eastAsia" w:ascii="仿宋_GB2312" w:eastAsia="仿宋_GB2312"/>
          <w:color w:val="auto"/>
          <w:spacing w:val="-6"/>
          <w:sz w:val="32"/>
          <w:szCs w:val="32"/>
        </w:rPr>
        <w:t>政拨款收入：指单位从同级财政部门取得的财政预算资金</w:t>
      </w:r>
      <w:r>
        <w:rPr>
          <w:rFonts w:hint="eastAsia" w:ascii="仿宋_GB2312" w:eastAsia="仿宋_GB2312"/>
          <w:color w:val="auto"/>
          <w:sz w:val="32"/>
          <w:szCs w:val="32"/>
        </w:rPr>
        <w:t>。</w:t>
      </w:r>
      <w:bookmarkEnd w:id="57"/>
    </w:p>
    <w:p w14:paraId="4723E0D7">
      <w:pPr>
        <w:pStyle w:val="28"/>
        <w:snapToGrid w:val="0"/>
        <w:spacing w:line="560" w:lineRule="exact"/>
        <w:ind w:firstLine="640" w:firstLineChars="200"/>
        <w:outlineLvl w:val="1"/>
        <w:rPr>
          <w:rFonts w:ascii="仿宋_GB2312" w:eastAsia="仿宋_GB2312"/>
          <w:color w:val="auto"/>
          <w:sz w:val="32"/>
          <w:szCs w:val="32"/>
        </w:rPr>
      </w:pPr>
      <w:bookmarkStart w:id="58" w:name="_Toc18447"/>
      <w:r>
        <w:rPr>
          <w:rFonts w:hint="eastAsia" w:ascii="仿宋_GB2312" w:eastAsia="仿宋_GB2312"/>
          <w:color w:val="auto"/>
          <w:sz w:val="32"/>
          <w:szCs w:val="32"/>
        </w:rPr>
        <w:t>2.事业收入：指事业单位开展专业业务活动及辅助活动取得的收入。</w:t>
      </w:r>
      <w:bookmarkEnd w:id="58"/>
    </w:p>
    <w:p w14:paraId="46756E0C">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14:paraId="220BA950">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 xml:space="preserve">4.其他收入：指单位取得的除上述收入以外的各项收入。主要是学前教育保育教育费收入、银行存款利息收入等。 </w:t>
      </w:r>
    </w:p>
    <w:p w14:paraId="346B2B91">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0E733AC9">
      <w:pPr>
        <w:pStyle w:val="28"/>
        <w:snapToGrid w:val="0"/>
        <w:spacing w:line="560" w:lineRule="exact"/>
        <w:ind w:firstLine="640" w:firstLineChars="200"/>
        <w:outlineLvl w:val="1"/>
        <w:rPr>
          <w:rFonts w:ascii="仿宋_GB2312" w:eastAsia="仿宋_GB2312"/>
          <w:color w:val="auto"/>
          <w:sz w:val="32"/>
          <w:szCs w:val="32"/>
        </w:rPr>
      </w:pPr>
      <w:bookmarkStart w:id="59" w:name="_Toc20496"/>
      <w:r>
        <w:rPr>
          <w:rFonts w:hint="eastAsia" w:ascii="仿宋_GB2312" w:eastAsia="仿宋_GB2312"/>
          <w:color w:val="auto"/>
          <w:sz w:val="32"/>
          <w:szCs w:val="32"/>
        </w:rPr>
        <w:t>6.年初结转和结余：指以前年度尚未完成、结转到本年按有关规定继续使用的资金。</w:t>
      </w:r>
      <w:bookmarkEnd w:id="59"/>
      <w:r>
        <w:rPr>
          <w:rFonts w:hint="eastAsia" w:ascii="仿宋_GB2312" w:eastAsia="仿宋_GB2312"/>
          <w:color w:val="auto"/>
          <w:sz w:val="32"/>
          <w:szCs w:val="32"/>
        </w:rPr>
        <w:t xml:space="preserve"> </w:t>
      </w:r>
    </w:p>
    <w:p w14:paraId="75A2F414">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7.结余分配：指事业单位按照事业单位会计制度的规定从非财政补助结余中分配的事业基金和职工福利基金等。</w:t>
      </w:r>
    </w:p>
    <w:p w14:paraId="077A92EA">
      <w:pPr>
        <w:pStyle w:val="28"/>
        <w:snapToGrid w:val="0"/>
        <w:spacing w:line="560" w:lineRule="exact"/>
        <w:ind w:firstLine="640" w:firstLineChars="200"/>
        <w:outlineLvl w:val="1"/>
        <w:rPr>
          <w:rFonts w:ascii="仿宋_GB2312" w:eastAsia="仿宋_GB2312"/>
          <w:color w:val="auto"/>
          <w:sz w:val="32"/>
          <w:szCs w:val="32"/>
        </w:rPr>
      </w:pPr>
      <w:bookmarkStart w:id="60" w:name="_Toc1650"/>
      <w:r>
        <w:rPr>
          <w:rFonts w:hint="eastAsia" w:ascii="仿宋_GB2312" w:eastAsia="仿宋_GB2312"/>
          <w:color w:val="auto"/>
          <w:sz w:val="32"/>
          <w:szCs w:val="32"/>
        </w:rPr>
        <w:t>8、年末结转和结余：指单位按有关规定结转到下年或以后年度继续使用的资金。</w:t>
      </w:r>
      <w:bookmarkEnd w:id="60"/>
    </w:p>
    <w:p w14:paraId="0462C100">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9.教育支出（类）教育管理事务（款）行政运行（项）:反映教育行政单位（包括实行公务员管理的事业单位）的基本支出</w:t>
      </w:r>
    </w:p>
    <w:p w14:paraId="5B92D3FF">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10. 教育支出（类）教育管理事务（款）一般行政管理事务（项）:反映行政单位（包括实行公务员管理的事业单位）未单独设置项级科目的其它项目支出。</w:t>
      </w:r>
    </w:p>
    <w:p w14:paraId="2ADBC3EA">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11. 教育支出（类）教育管理事务（款）其它教育管理事务支出（项）:反映除上述项目以外其它用户教育管理事务方面的支出。</w:t>
      </w:r>
    </w:p>
    <w:p w14:paraId="4BF7BF86">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12. 教育支出（类）普通教育（款）学前教育（项）:反映各部门举办的学前教育支出。</w:t>
      </w:r>
    </w:p>
    <w:p w14:paraId="7A7B5782">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13. 教育支出（类）普通教育（款）小学教育（项）:反映各部门举办的小学教育支出。政府各部门对社会中介组织等举办的小学的资助，如各类捐赠、补贴等，也在本科目中反映。</w:t>
      </w:r>
    </w:p>
    <w:p w14:paraId="51CEE04F">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rPr>
        <w:t>. 教育支出（类）教育附加费安排的支出（款）城市中小学校舍建设（项）: 反映教育附加费安排用于城市中小学校舍新建、改建、修缮和维护的支出。</w:t>
      </w:r>
    </w:p>
    <w:p w14:paraId="088015C9">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 教育支出（类）教育附加费安排的支出（款）其它教育附加费安排的支出（项）: 指除上述项目以外的教育附加费支出。</w:t>
      </w:r>
    </w:p>
    <w:p w14:paraId="34D086C1">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rPr>
        <w:t>. 教育支出（类）其它教育支出（款）其他教育支出（项）: 指上述项目以外其他用于教育方面的支出。</w:t>
      </w:r>
    </w:p>
    <w:p w14:paraId="3ECE5F92">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rPr>
        <w:t>. 社会保障和就业支出（类）行政事业单位离退休（款）机关事业单位基本养老保险缴费支出（项）: 指机关事业单位实施养老保险制度由单位缴纳的基本养老保险费支出。</w:t>
      </w:r>
    </w:p>
    <w:p w14:paraId="0E354C7E">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rPr>
        <w:t>. 社会保障和就业支出（类）行政事业单位离退休（款）机关事业单位职业年金缴费支出（项）: 指机关事业单位实施养老保险制度由单位实际缴纳的职业年金支出。</w:t>
      </w:r>
    </w:p>
    <w:p w14:paraId="2DC43931">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 社会保障和就业支出（类）抚恤（款）死亡抚恤（项）: 指按规定用于烈士和牺牲、病故人员家属的一次性和定期抚恤金以及丧葬补助费。</w:t>
      </w:r>
    </w:p>
    <w:p w14:paraId="5BD2E836">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14:paraId="45235089">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14:paraId="73EA710F">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1. 住房保障支出（类）住房改革支出（款）住房公积金（项）: 指行政事业单位按人力资源和社会保障部、财政部规定的基本工资和津贴补贴以及规定比例为职工缴纳的住房公积金。</w:t>
      </w:r>
    </w:p>
    <w:p w14:paraId="0400416B">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22</w:t>
      </w:r>
      <w:r>
        <w:rPr>
          <w:rFonts w:hint="eastAsia" w:ascii="仿宋_GB2312" w:eastAsia="仿宋_GB2312"/>
          <w:color w:val="auto"/>
          <w:sz w:val="32"/>
          <w:szCs w:val="32"/>
        </w:rPr>
        <w:t>. 其他支出（类）其他支出（款）其他支出（项）: 指上述项目以外其他不能划分到具体功能科目中的支出项目。</w:t>
      </w:r>
    </w:p>
    <w:p w14:paraId="18DA47D1">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24</w:t>
      </w:r>
      <w:r>
        <w:rPr>
          <w:rFonts w:hint="eastAsia" w:ascii="仿宋_GB2312" w:eastAsia="仿宋_GB2312"/>
          <w:color w:val="auto"/>
          <w:sz w:val="32"/>
          <w:szCs w:val="32"/>
        </w:rPr>
        <w:t>. 基本支出：指为保障机构正常运转、完成日常工作任务而发生的人员支出和公用支出。</w:t>
      </w:r>
    </w:p>
    <w:p w14:paraId="0901DB45">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25</w:t>
      </w:r>
      <w:r>
        <w:rPr>
          <w:rFonts w:hint="eastAsia" w:ascii="仿宋_GB2312" w:eastAsia="仿宋_GB2312"/>
          <w:color w:val="auto"/>
          <w:sz w:val="32"/>
          <w:szCs w:val="32"/>
        </w:rPr>
        <w:t xml:space="preserve">. 项目支出：指在基本支出之外为完成特定行政任务和事业发展目标所发生的支出。 </w:t>
      </w:r>
    </w:p>
    <w:p w14:paraId="27459E57">
      <w:pPr>
        <w:pStyle w:val="28"/>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26</w:t>
      </w:r>
      <w:r>
        <w:rPr>
          <w:rFonts w:hint="eastAsia" w:ascii="仿宋_GB2312" w:eastAsia="仿宋_GB2312"/>
          <w:color w:val="auto"/>
          <w:sz w:val="32"/>
          <w:szCs w:val="32"/>
        </w:rPr>
        <w:t>. 经营支出：指事业单位在专业业务活动及其辅助活动之外开展非独立核算经营活动发生的支出。</w:t>
      </w:r>
    </w:p>
    <w:p w14:paraId="5F22E04A">
      <w:pPr>
        <w:snapToGrid w:val="0"/>
        <w:spacing w:line="560" w:lineRule="exact"/>
        <w:ind w:firstLine="640"/>
        <w:outlineLvl w:val="2"/>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w:t>
      </w:r>
      <w:r>
        <w:rPr>
          <w:rFonts w:ascii="仿宋" w:hAnsi="仿宋" w:eastAsia="仿宋"/>
          <w:b/>
          <w:sz w:val="32"/>
          <w:szCs w:val="32"/>
        </w:rPr>
        <w:t>20</w:t>
      </w:r>
      <w:r>
        <w:rPr>
          <w:rFonts w:hint="eastAsia" w:ascii="仿宋" w:hAnsi="仿宋" w:eastAsia="仿宋"/>
          <w:b/>
          <w:sz w:val="32"/>
          <w:szCs w:val="32"/>
        </w:rPr>
        <w:t>23年政府收支分类科目》增减内容。）</w:t>
      </w:r>
    </w:p>
    <w:p w14:paraId="3B55FF8E">
      <w:pPr>
        <w:pStyle w:val="8"/>
        <w:spacing w:before="72"/>
      </w:pPr>
    </w:p>
    <w:p w14:paraId="6D39BDD4">
      <w:pPr>
        <w:pStyle w:val="8"/>
        <w:spacing w:before="72"/>
      </w:pPr>
    </w:p>
    <w:p w14:paraId="5B3466A6">
      <w:pPr>
        <w:pStyle w:val="8"/>
        <w:spacing w:before="72"/>
      </w:pPr>
    </w:p>
    <w:p w14:paraId="0452D915">
      <w:pPr>
        <w:pStyle w:val="8"/>
        <w:spacing w:before="72"/>
      </w:pPr>
    </w:p>
    <w:p w14:paraId="795EA7E2">
      <w:pPr>
        <w:pStyle w:val="8"/>
        <w:spacing w:before="72"/>
      </w:pPr>
    </w:p>
    <w:p w14:paraId="3F5B7E37">
      <w:pPr>
        <w:pStyle w:val="8"/>
        <w:spacing w:before="72"/>
      </w:pPr>
    </w:p>
    <w:p w14:paraId="3405DA39">
      <w:pPr>
        <w:pStyle w:val="8"/>
        <w:spacing w:before="72"/>
      </w:pPr>
    </w:p>
    <w:p w14:paraId="5F91992B">
      <w:pPr>
        <w:pStyle w:val="8"/>
        <w:spacing w:before="72"/>
      </w:pPr>
    </w:p>
    <w:p w14:paraId="6FADE601">
      <w:pPr>
        <w:pStyle w:val="8"/>
        <w:spacing w:before="72"/>
      </w:pPr>
    </w:p>
    <w:p w14:paraId="7D5D96F7">
      <w:pPr>
        <w:pStyle w:val="8"/>
        <w:spacing w:before="72"/>
      </w:pPr>
    </w:p>
    <w:p w14:paraId="0A75836F">
      <w:pPr>
        <w:pStyle w:val="8"/>
        <w:spacing w:before="72"/>
      </w:pPr>
    </w:p>
    <w:p w14:paraId="6F7823E1">
      <w:pPr>
        <w:spacing w:line="600" w:lineRule="exact"/>
        <w:jc w:val="center"/>
        <w:outlineLvl w:val="0"/>
        <w:rPr>
          <w:rFonts w:hint="eastAsia" w:ascii="黑体" w:hAnsi="黑体" w:eastAsia="黑体"/>
          <w:sz w:val="44"/>
          <w:szCs w:val="44"/>
        </w:rPr>
      </w:pPr>
    </w:p>
    <w:p w14:paraId="76EC7727">
      <w:pPr>
        <w:spacing w:line="600" w:lineRule="exact"/>
        <w:jc w:val="center"/>
        <w:outlineLvl w:val="0"/>
        <w:rPr>
          <w:rFonts w:hint="eastAsia" w:ascii="黑体" w:hAnsi="黑体" w:eastAsia="黑体"/>
          <w:sz w:val="44"/>
          <w:szCs w:val="44"/>
        </w:rPr>
      </w:pPr>
    </w:p>
    <w:p w14:paraId="24E1ABC2">
      <w:pPr>
        <w:spacing w:line="600" w:lineRule="exact"/>
        <w:jc w:val="center"/>
        <w:outlineLvl w:val="0"/>
        <w:rPr>
          <w:rFonts w:hint="eastAsia" w:ascii="黑体" w:hAnsi="黑体" w:eastAsia="黑体"/>
          <w:sz w:val="44"/>
          <w:szCs w:val="44"/>
        </w:rPr>
      </w:pPr>
    </w:p>
    <w:p w14:paraId="7F1D7289">
      <w:pPr>
        <w:spacing w:line="600" w:lineRule="exact"/>
        <w:jc w:val="center"/>
        <w:outlineLvl w:val="0"/>
        <w:rPr>
          <w:rFonts w:hint="eastAsia" w:ascii="黑体" w:hAnsi="黑体" w:eastAsia="黑体"/>
          <w:sz w:val="44"/>
          <w:szCs w:val="44"/>
        </w:rPr>
      </w:pPr>
    </w:p>
    <w:p w14:paraId="4C213B2D">
      <w:pPr>
        <w:spacing w:line="600" w:lineRule="exact"/>
        <w:jc w:val="center"/>
        <w:outlineLvl w:val="0"/>
        <w:rPr>
          <w:rFonts w:hint="eastAsia" w:ascii="黑体" w:hAnsi="黑体" w:eastAsia="黑体"/>
          <w:sz w:val="44"/>
          <w:szCs w:val="44"/>
        </w:rPr>
      </w:pPr>
    </w:p>
    <w:p w14:paraId="7AB50E53">
      <w:pPr>
        <w:spacing w:line="600" w:lineRule="exact"/>
        <w:jc w:val="center"/>
        <w:outlineLvl w:val="0"/>
        <w:rPr>
          <w:rFonts w:hint="eastAsia" w:ascii="黑体" w:hAnsi="黑体" w:eastAsia="黑体"/>
          <w:sz w:val="44"/>
          <w:szCs w:val="44"/>
        </w:rPr>
      </w:pPr>
    </w:p>
    <w:p w14:paraId="14655A00">
      <w:pPr>
        <w:spacing w:line="600" w:lineRule="exact"/>
        <w:jc w:val="center"/>
        <w:outlineLvl w:val="0"/>
        <w:rPr>
          <w:rFonts w:hint="eastAsia" w:ascii="黑体" w:hAnsi="黑体" w:eastAsia="黑体"/>
          <w:sz w:val="44"/>
          <w:szCs w:val="44"/>
        </w:rPr>
      </w:pPr>
    </w:p>
    <w:p w14:paraId="6D191A38">
      <w:pPr>
        <w:spacing w:line="600" w:lineRule="exact"/>
        <w:jc w:val="center"/>
        <w:outlineLvl w:val="0"/>
        <w:rPr>
          <w:rFonts w:hint="eastAsia" w:ascii="黑体" w:hAnsi="黑体" w:eastAsia="黑体"/>
          <w:sz w:val="44"/>
          <w:szCs w:val="44"/>
        </w:rPr>
      </w:pPr>
    </w:p>
    <w:p w14:paraId="7B367554">
      <w:pPr>
        <w:spacing w:line="600" w:lineRule="exact"/>
        <w:jc w:val="center"/>
        <w:outlineLvl w:val="0"/>
        <w:rPr>
          <w:rStyle w:val="39"/>
          <w:rFonts w:ascii="黑体" w:hAnsi="黑体" w:eastAsia="黑体"/>
          <w:b w:val="0"/>
        </w:rPr>
      </w:pPr>
      <w:r>
        <w:rPr>
          <w:rFonts w:hint="eastAsia" w:ascii="黑体" w:hAnsi="黑体" w:eastAsia="黑体"/>
          <w:sz w:val="44"/>
          <w:szCs w:val="44"/>
        </w:rPr>
        <w:t>第</w:t>
      </w:r>
      <w:r>
        <w:rPr>
          <w:rStyle w:val="39"/>
          <w:rFonts w:hint="eastAsia" w:ascii="黑体" w:hAnsi="黑体" w:eastAsia="黑体"/>
          <w:b w:val="0"/>
        </w:rPr>
        <w:t>四部分 附件</w:t>
      </w:r>
    </w:p>
    <w:p w14:paraId="5C6DC609">
      <w:pPr>
        <w:spacing w:line="572" w:lineRule="exact"/>
        <w:jc w:val="left"/>
        <w:outlineLvl w:val="0"/>
        <w:rPr>
          <w:rFonts w:ascii="仿宋_GB2312" w:hAnsi="仿宋_GB2312" w:eastAsia="仿宋_GB2312" w:cs="仿宋_GB2312"/>
          <w:sz w:val="32"/>
          <w:szCs w:val="32"/>
        </w:rPr>
      </w:pPr>
    </w:p>
    <w:p w14:paraId="079BE68D">
      <w:pPr>
        <w:spacing w:line="600" w:lineRule="exact"/>
        <w:jc w:val="center"/>
        <w:outlineLvl w:val="0"/>
        <w:rPr>
          <w:rFonts w:hint="eastAsia" w:ascii="黑体" w:hAnsi="黑体" w:eastAsia="黑体"/>
          <w:color w:val="FF0000"/>
          <w:sz w:val="44"/>
          <w:szCs w:val="44"/>
        </w:rPr>
      </w:pPr>
      <w:r>
        <w:rPr>
          <w:rFonts w:hint="eastAsia" w:hAnsi="Times New Roman"/>
          <w:sz w:val="32"/>
          <w:szCs w:val="32"/>
        </w:rPr>
        <w:t>部门预算项目支出绩效自评表（202</w:t>
      </w:r>
      <w:r>
        <w:rPr>
          <w:rFonts w:hint="eastAsia"/>
          <w:sz w:val="32"/>
          <w:szCs w:val="32"/>
        </w:rPr>
        <w:t>3</w:t>
      </w:r>
      <w:r>
        <w:rPr>
          <w:rFonts w:hint="eastAsia" w:hAnsi="Times New Roman"/>
          <w:sz w:val="32"/>
          <w:szCs w:val="32"/>
        </w:rPr>
        <w:t>年度）</w:t>
      </w:r>
    </w:p>
    <w:p w14:paraId="6D7AF501">
      <w:pPr>
        <w:pStyle w:val="3"/>
        <w:spacing w:line="560" w:lineRule="exact"/>
        <w:ind w:leftChars="0" w:firstLine="640"/>
        <w:rPr>
          <w:rFonts w:hint="eastAsia" w:hAnsi="Times New Roman"/>
          <w:sz w:val="32"/>
        </w:rPr>
      </w:pPr>
    </w:p>
    <w:p w14:paraId="7F2D6C5C">
      <w:pPr>
        <w:pStyle w:val="8"/>
        <w:rPr>
          <w:rFonts w:hint="eastAsia" w:ascii="仿宋_GB2312" w:eastAsia="仿宋_GB2312" w:cs="仿宋"/>
          <w:kern w:val="0"/>
          <w:sz w:val="32"/>
          <w:szCs w:val="32"/>
        </w:rPr>
      </w:pPr>
    </w:p>
    <w:p w14:paraId="6D677AB4">
      <w:pPr>
        <w:pStyle w:val="8"/>
        <w:rPr>
          <w:rFonts w:hint="eastAsia" w:ascii="仿宋_GB2312" w:eastAsia="仿宋_GB2312" w:cs="仿宋"/>
          <w:kern w:val="0"/>
          <w:sz w:val="32"/>
          <w:szCs w:val="32"/>
        </w:rPr>
      </w:pPr>
    </w:p>
    <w:p w14:paraId="10E89463">
      <w:pPr>
        <w:pStyle w:val="8"/>
        <w:rPr>
          <w:rFonts w:hint="eastAsia" w:ascii="仿宋_GB2312" w:eastAsia="仿宋_GB2312" w:cs="仿宋"/>
          <w:kern w:val="0"/>
          <w:sz w:val="32"/>
          <w:szCs w:val="32"/>
        </w:rPr>
      </w:pPr>
    </w:p>
    <w:p w14:paraId="58A078C7">
      <w:pPr>
        <w:pStyle w:val="8"/>
        <w:rPr>
          <w:rFonts w:hint="eastAsia" w:ascii="仿宋_GB2312" w:eastAsia="仿宋_GB2312" w:cs="仿宋"/>
          <w:kern w:val="0"/>
          <w:sz w:val="32"/>
          <w:szCs w:val="32"/>
        </w:rPr>
      </w:pPr>
    </w:p>
    <w:p w14:paraId="5A30B930">
      <w:pPr>
        <w:pStyle w:val="8"/>
        <w:rPr>
          <w:rFonts w:hint="eastAsia" w:ascii="仿宋_GB2312" w:eastAsia="仿宋_GB2312" w:cs="仿宋"/>
          <w:kern w:val="0"/>
          <w:sz w:val="32"/>
          <w:szCs w:val="32"/>
        </w:rPr>
      </w:pPr>
    </w:p>
    <w:p w14:paraId="73543D6D">
      <w:pPr>
        <w:pStyle w:val="8"/>
        <w:rPr>
          <w:rFonts w:hint="eastAsia" w:ascii="仿宋_GB2312" w:eastAsia="仿宋_GB2312" w:cs="仿宋"/>
          <w:kern w:val="0"/>
          <w:sz w:val="32"/>
          <w:szCs w:val="32"/>
        </w:rPr>
      </w:pPr>
    </w:p>
    <w:p w14:paraId="39836375">
      <w:pPr>
        <w:pStyle w:val="8"/>
        <w:rPr>
          <w:rFonts w:hint="eastAsia" w:ascii="仿宋_GB2312" w:eastAsia="仿宋_GB2312" w:cs="仿宋"/>
          <w:kern w:val="0"/>
          <w:sz w:val="32"/>
          <w:szCs w:val="32"/>
        </w:rPr>
      </w:pPr>
    </w:p>
    <w:p w14:paraId="7DF44BE6">
      <w:pPr>
        <w:pStyle w:val="8"/>
        <w:rPr>
          <w:rFonts w:hint="eastAsia" w:ascii="仿宋_GB2312" w:eastAsia="仿宋_GB2312" w:cs="仿宋"/>
          <w:kern w:val="0"/>
          <w:sz w:val="32"/>
          <w:szCs w:val="32"/>
        </w:rPr>
      </w:pPr>
    </w:p>
    <w:p w14:paraId="1F385404">
      <w:pPr>
        <w:pStyle w:val="8"/>
        <w:rPr>
          <w:rFonts w:hint="eastAsia" w:ascii="仿宋_GB2312" w:eastAsia="仿宋_GB2312" w:cs="仿宋"/>
          <w:kern w:val="0"/>
          <w:sz w:val="32"/>
          <w:szCs w:val="32"/>
        </w:rPr>
      </w:pPr>
    </w:p>
    <w:p w14:paraId="7931F1C5">
      <w:pPr>
        <w:pStyle w:val="8"/>
        <w:rPr>
          <w:rFonts w:hint="eastAsia" w:ascii="仿宋_GB2312" w:eastAsia="仿宋_GB2312" w:cs="仿宋"/>
          <w:kern w:val="0"/>
          <w:sz w:val="32"/>
          <w:szCs w:val="32"/>
        </w:rPr>
      </w:pPr>
    </w:p>
    <w:p w14:paraId="44F91738">
      <w:pPr>
        <w:pStyle w:val="36"/>
        <w:snapToGrid w:val="0"/>
        <w:spacing w:line="560" w:lineRule="exact"/>
        <w:jc w:val="center"/>
        <w:rPr>
          <w:rFonts w:ascii="仿宋" w:hAnsi="仿宋" w:eastAsia="仿宋" w:cs="仿宋"/>
          <w:kern w:val="2"/>
          <w:sz w:val="32"/>
          <w:szCs w:val="32"/>
        </w:rPr>
      </w:pPr>
    </w:p>
    <w:p w14:paraId="2C9C82EB">
      <w:pPr>
        <w:pStyle w:val="16"/>
        <w:snapToGrid w:val="0"/>
        <w:spacing w:beforeAutospacing="0" w:afterAutospacing="0" w:line="576" w:lineRule="exact"/>
        <w:jc w:val="both"/>
        <w:rPr>
          <w:b/>
        </w:rPr>
        <w:sectPr>
          <w:footerReference r:id="rId5" w:type="default"/>
          <w:type w:val="continuous"/>
          <w:pgSz w:w="11906" w:h="16838"/>
          <w:pgMar w:top="1701" w:right="1474" w:bottom="1701" w:left="1587" w:header="0" w:footer="1304" w:gutter="0"/>
          <w:cols w:space="720" w:num="1"/>
          <w:docGrid w:linePitch="286" w:charSpace="0"/>
        </w:sectPr>
      </w:pPr>
    </w:p>
    <w:p w14:paraId="75FCA28E">
      <w:pPr>
        <w:spacing w:line="600" w:lineRule="exact"/>
        <w:jc w:val="center"/>
        <w:outlineLvl w:val="0"/>
        <w:rPr>
          <w:rFonts w:ascii="仿宋" w:hAnsi="仿宋" w:eastAsia="仿宋"/>
        </w:rPr>
      </w:pPr>
      <w:r>
        <w:rPr>
          <w:rFonts w:hint="eastAsia" w:ascii="黑体" w:hAnsi="黑体" w:eastAsia="黑体"/>
          <w:sz w:val="44"/>
          <w:szCs w:val="44"/>
        </w:rPr>
        <w:t>第</w:t>
      </w:r>
      <w:r>
        <w:rPr>
          <w:rStyle w:val="39"/>
          <w:rFonts w:hint="eastAsia" w:ascii="黑体" w:hAnsi="黑体" w:eastAsia="黑体"/>
          <w:b w:val="0"/>
        </w:rPr>
        <w:t>五部分 附表</w:t>
      </w:r>
      <w:bookmarkStart w:id="61" w:name="_Toc15396619"/>
    </w:p>
    <w:p w14:paraId="6F6F2859">
      <w:pPr>
        <w:pStyle w:val="6"/>
        <w:rPr>
          <w:rFonts w:ascii="仿宋" w:hAnsi="仿宋" w:eastAsia="仿宋"/>
        </w:rPr>
      </w:pPr>
      <w:r>
        <w:rPr>
          <w:rFonts w:hint="eastAsia" w:ascii="仿宋" w:hAnsi="仿宋" w:eastAsia="仿宋"/>
          <w:b w:val="0"/>
        </w:rPr>
        <w:t>一、收</w:t>
      </w:r>
      <w:r>
        <w:rPr>
          <w:rStyle w:val="40"/>
          <w:rFonts w:hint="eastAsia" w:ascii="仿宋" w:hAnsi="仿宋" w:eastAsia="仿宋"/>
          <w:b w:val="0"/>
          <w:bCs w:val="0"/>
        </w:rPr>
        <w:t>入支出决算总表</w:t>
      </w:r>
      <w:bookmarkEnd w:id="61"/>
    </w:p>
    <w:p w14:paraId="24228B0F">
      <w:pPr>
        <w:pStyle w:val="6"/>
        <w:rPr>
          <w:rFonts w:ascii="仿宋" w:hAnsi="仿宋" w:eastAsia="仿宋"/>
        </w:rPr>
      </w:pPr>
      <w:bookmarkStart w:id="62" w:name="_Toc15396620"/>
      <w:r>
        <w:rPr>
          <w:rFonts w:hint="eastAsia" w:ascii="仿宋" w:hAnsi="仿宋" w:eastAsia="仿宋"/>
          <w:b w:val="0"/>
        </w:rPr>
        <w:t>二、收</w:t>
      </w:r>
      <w:r>
        <w:rPr>
          <w:rStyle w:val="40"/>
          <w:rFonts w:hint="eastAsia" w:ascii="仿宋" w:hAnsi="仿宋" w:eastAsia="仿宋"/>
          <w:b w:val="0"/>
          <w:bCs w:val="0"/>
        </w:rPr>
        <w:t>入决算表</w:t>
      </w:r>
      <w:bookmarkEnd w:id="62"/>
    </w:p>
    <w:p w14:paraId="0548B41D">
      <w:pPr>
        <w:pStyle w:val="6"/>
        <w:rPr>
          <w:rFonts w:ascii="仿宋" w:hAnsi="仿宋" w:eastAsia="仿宋"/>
        </w:rPr>
      </w:pPr>
      <w:bookmarkStart w:id="63" w:name="_Toc15396621"/>
      <w:r>
        <w:rPr>
          <w:rStyle w:val="40"/>
          <w:rFonts w:hint="eastAsia" w:ascii="仿宋" w:hAnsi="仿宋" w:eastAsia="仿宋"/>
          <w:b w:val="0"/>
          <w:bCs w:val="0"/>
        </w:rPr>
        <w:t>三、</w:t>
      </w:r>
      <w:r>
        <w:rPr>
          <w:rFonts w:hint="eastAsia" w:ascii="仿宋" w:hAnsi="仿宋" w:eastAsia="仿宋"/>
          <w:b w:val="0"/>
        </w:rPr>
        <w:t>支</w:t>
      </w:r>
      <w:r>
        <w:rPr>
          <w:rStyle w:val="40"/>
          <w:rFonts w:hint="eastAsia" w:ascii="仿宋" w:hAnsi="仿宋" w:eastAsia="仿宋"/>
          <w:b w:val="0"/>
          <w:bCs w:val="0"/>
        </w:rPr>
        <w:t>出决算表</w:t>
      </w:r>
      <w:bookmarkEnd w:id="63"/>
    </w:p>
    <w:p w14:paraId="479740E7">
      <w:pPr>
        <w:pStyle w:val="6"/>
        <w:rPr>
          <w:rFonts w:ascii="仿宋" w:hAnsi="仿宋" w:eastAsia="仿宋"/>
          <w:b w:val="0"/>
        </w:rPr>
      </w:pPr>
      <w:bookmarkStart w:id="64" w:name="_Toc15396622"/>
      <w:r>
        <w:rPr>
          <w:rStyle w:val="40"/>
          <w:rFonts w:hint="eastAsia" w:ascii="仿宋" w:hAnsi="仿宋" w:eastAsia="仿宋"/>
          <w:b w:val="0"/>
          <w:bCs w:val="0"/>
        </w:rPr>
        <w:t>四、</w:t>
      </w:r>
      <w:r>
        <w:rPr>
          <w:rFonts w:hint="eastAsia" w:ascii="仿宋" w:hAnsi="仿宋" w:eastAsia="仿宋"/>
          <w:b w:val="0"/>
        </w:rPr>
        <w:t>财</w:t>
      </w:r>
      <w:r>
        <w:rPr>
          <w:rStyle w:val="40"/>
          <w:rFonts w:hint="eastAsia" w:ascii="仿宋" w:hAnsi="仿宋" w:eastAsia="仿宋"/>
          <w:b w:val="0"/>
          <w:bCs w:val="0"/>
        </w:rPr>
        <w:t>政拨款收入支出决算总表</w:t>
      </w:r>
      <w:bookmarkEnd w:id="64"/>
    </w:p>
    <w:p w14:paraId="5829C3E3">
      <w:pPr>
        <w:pStyle w:val="6"/>
        <w:rPr>
          <w:rStyle w:val="40"/>
          <w:rFonts w:ascii="仿宋" w:hAnsi="仿宋" w:eastAsia="仿宋"/>
          <w:b w:val="0"/>
          <w:bCs w:val="0"/>
        </w:rPr>
      </w:pPr>
      <w:bookmarkStart w:id="65" w:name="_Toc15396623"/>
      <w:r>
        <w:rPr>
          <w:rStyle w:val="40"/>
          <w:rFonts w:hint="eastAsia" w:ascii="仿宋" w:hAnsi="仿宋" w:eastAsia="仿宋"/>
          <w:b w:val="0"/>
          <w:bCs w:val="0"/>
        </w:rPr>
        <w:t>五、</w:t>
      </w:r>
      <w:r>
        <w:rPr>
          <w:rFonts w:hint="eastAsia" w:ascii="仿宋" w:hAnsi="仿宋" w:eastAsia="仿宋"/>
          <w:b w:val="0"/>
        </w:rPr>
        <w:t>财</w:t>
      </w:r>
      <w:r>
        <w:rPr>
          <w:rStyle w:val="40"/>
          <w:rFonts w:hint="eastAsia" w:ascii="仿宋" w:hAnsi="仿宋" w:eastAsia="仿宋"/>
          <w:b w:val="0"/>
          <w:bCs w:val="0"/>
        </w:rPr>
        <w:t>政拨款支出决算明细表</w:t>
      </w:r>
      <w:bookmarkEnd w:id="65"/>
      <w:bookmarkStart w:id="66" w:name="_Toc15396624"/>
    </w:p>
    <w:p w14:paraId="5787DCA7">
      <w:pPr>
        <w:pStyle w:val="6"/>
        <w:rPr>
          <w:rFonts w:ascii="仿宋" w:hAnsi="仿宋" w:eastAsia="仿宋"/>
        </w:rPr>
      </w:pPr>
      <w:r>
        <w:rPr>
          <w:rStyle w:val="40"/>
          <w:rFonts w:hint="eastAsia" w:ascii="仿宋" w:hAnsi="仿宋" w:eastAsia="仿宋"/>
          <w:b w:val="0"/>
          <w:bCs w:val="0"/>
        </w:rPr>
        <w:t>六、</w:t>
      </w:r>
      <w:r>
        <w:rPr>
          <w:rFonts w:hint="eastAsia" w:ascii="仿宋" w:hAnsi="仿宋" w:eastAsia="仿宋"/>
          <w:b w:val="0"/>
        </w:rPr>
        <w:t>一</w:t>
      </w:r>
      <w:r>
        <w:rPr>
          <w:rStyle w:val="40"/>
          <w:rFonts w:hint="eastAsia" w:ascii="仿宋" w:hAnsi="仿宋" w:eastAsia="仿宋"/>
          <w:b w:val="0"/>
          <w:bCs w:val="0"/>
        </w:rPr>
        <w:t>般公共预算财政拨款支出决算表</w:t>
      </w:r>
      <w:bookmarkEnd w:id="66"/>
    </w:p>
    <w:p w14:paraId="7ABAE1E3">
      <w:pPr>
        <w:pStyle w:val="6"/>
        <w:rPr>
          <w:rFonts w:ascii="仿宋" w:hAnsi="仿宋" w:eastAsia="仿宋"/>
        </w:rPr>
      </w:pPr>
      <w:bookmarkStart w:id="67" w:name="_Toc15396625"/>
      <w:r>
        <w:rPr>
          <w:rStyle w:val="40"/>
          <w:rFonts w:hint="eastAsia" w:ascii="仿宋" w:hAnsi="仿宋" w:eastAsia="仿宋"/>
          <w:b w:val="0"/>
          <w:bCs w:val="0"/>
        </w:rPr>
        <w:t>七、</w:t>
      </w:r>
      <w:r>
        <w:rPr>
          <w:rFonts w:hint="eastAsia" w:ascii="仿宋" w:hAnsi="仿宋" w:eastAsia="仿宋"/>
          <w:b w:val="0"/>
        </w:rPr>
        <w:t>一</w:t>
      </w:r>
      <w:r>
        <w:rPr>
          <w:rStyle w:val="40"/>
          <w:rFonts w:hint="eastAsia" w:ascii="仿宋" w:hAnsi="仿宋" w:eastAsia="仿宋"/>
          <w:b w:val="0"/>
          <w:bCs w:val="0"/>
        </w:rPr>
        <w:t>般公共预算财政拨款支出决算明细表</w:t>
      </w:r>
      <w:bookmarkEnd w:id="67"/>
    </w:p>
    <w:p w14:paraId="57FD00AB">
      <w:pPr>
        <w:pStyle w:val="6"/>
        <w:rPr>
          <w:rFonts w:ascii="仿宋" w:hAnsi="仿宋" w:eastAsia="仿宋"/>
        </w:rPr>
      </w:pPr>
      <w:bookmarkStart w:id="68" w:name="_Toc15396626"/>
      <w:r>
        <w:rPr>
          <w:rStyle w:val="40"/>
          <w:rFonts w:hint="eastAsia" w:ascii="仿宋" w:hAnsi="仿宋" w:eastAsia="仿宋"/>
          <w:b w:val="0"/>
          <w:bCs w:val="0"/>
        </w:rPr>
        <w:t>八、</w:t>
      </w:r>
      <w:r>
        <w:rPr>
          <w:rFonts w:hint="eastAsia" w:ascii="仿宋" w:hAnsi="仿宋" w:eastAsia="仿宋"/>
          <w:b w:val="0"/>
        </w:rPr>
        <w:t>一</w:t>
      </w:r>
      <w:r>
        <w:rPr>
          <w:rStyle w:val="40"/>
          <w:rFonts w:hint="eastAsia" w:ascii="仿宋" w:hAnsi="仿宋" w:eastAsia="仿宋"/>
          <w:b w:val="0"/>
          <w:bCs w:val="0"/>
        </w:rPr>
        <w:t>般公共预算财政拨款基本支出决算表</w:t>
      </w:r>
      <w:bookmarkEnd w:id="68"/>
    </w:p>
    <w:p w14:paraId="68CA23E7">
      <w:pPr>
        <w:pStyle w:val="6"/>
        <w:rPr>
          <w:rFonts w:ascii="仿宋" w:hAnsi="仿宋" w:eastAsia="仿宋"/>
        </w:rPr>
      </w:pPr>
      <w:bookmarkStart w:id="69" w:name="_Toc15396627"/>
      <w:r>
        <w:rPr>
          <w:rStyle w:val="40"/>
          <w:rFonts w:hint="eastAsia" w:ascii="仿宋" w:hAnsi="仿宋" w:eastAsia="仿宋"/>
          <w:b w:val="0"/>
          <w:bCs w:val="0"/>
        </w:rPr>
        <w:t>九、</w:t>
      </w:r>
      <w:r>
        <w:rPr>
          <w:rFonts w:hint="eastAsia" w:ascii="仿宋" w:hAnsi="仿宋" w:eastAsia="仿宋"/>
          <w:b w:val="0"/>
        </w:rPr>
        <w:t>一</w:t>
      </w:r>
      <w:r>
        <w:rPr>
          <w:rStyle w:val="40"/>
          <w:rFonts w:hint="eastAsia" w:ascii="仿宋" w:hAnsi="仿宋" w:eastAsia="仿宋"/>
          <w:b w:val="0"/>
          <w:bCs w:val="0"/>
        </w:rPr>
        <w:t>般公共预算财政拨款项目支出决算表</w:t>
      </w:r>
      <w:bookmarkEnd w:id="69"/>
    </w:p>
    <w:p w14:paraId="7A5F15C6">
      <w:pPr>
        <w:pStyle w:val="6"/>
        <w:rPr>
          <w:rFonts w:ascii="仿宋" w:hAnsi="仿宋" w:eastAsia="仿宋"/>
        </w:rPr>
      </w:pPr>
      <w:bookmarkStart w:id="70" w:name="_Toc15396628"/>
      <w:r>
        <w:rPr>
          <w:rStyle w:val="40"/>
          <w:rFonts w:hint="eastAsia" w:ascii="仿宋" w:hAnsi="仿宋" w:eastAsia="仿宋"/>
          <w:b w:val="0"/>
          <w:bCs w:val="0"/>
        </w:rPr>
        <w:t>十、</w:t>
      </w:r>
      <w:bookmarkEnd w:id="70"/>
      <w:r>
        <w:rPr>
          <w:rFonts w:hint="eastAsia" w:ascii="仿宋" w:hAnsi="仿宋" w:eastAsia="仿宋"/>
          <w:b w:val="0"/>
        </w:rPr>
        <w:t>政</w:t>
      </w:r>
      <w:r>
        <w:rPr>
          <w:rStyle w:val="40"/>
          <w:rFonts w:hint="eastAsia" w:ascii="仿宋" w:hAnsi="仿宋" w:eastAsia="仿宋"/>
          <w:b w:val="0"/>
          <w:bCs w:val="0"/>
        </w:rPr>
        <w:t>府性基金预算财政拨款收入支出决算表</w:t>
      </w:r>
    </w:p>
    <w:p w14:paraId="21D827E5">
      <w:pPr>
        <w:pStyle w:val="6"/>
        <w:rPr>
          <w:rFonts w:ascii="仿宋" w:hAnsi="仿宋" w:eastAsia="仿宋"/>
        </w:rPr>
      </w:pPr>
      <w:bookmarkStart w:id="71" w:name="_Toc15396629"/>
      <w:r>
        <w:rPr>
          <w:rStyle w:val="40"/>
          <w:rFonts w:hint="eastAsia" w:ascii="仿宋" w:hAnsi="仿宋" w:eastAsia="仿宋"/>
          <w:b w:val="0"/>
          <w:bCs w:val="0"/>
        </w:rPr>
        <w:t>十一、</w:t>
      </w:r>
      <w:bookmarkEnd w:id="71"/>
      <w:r>
        <w:rPr>
          <w:rFonts w:hint="eastAsia" w:ascii="仿宋" w:hAnsi="仿宋" w:eastAsia="仿宋"/>
          <w:b w:val="0"/>
        </w:rPr>
        <w:t>国</w:t>
      </w:r>
      <w:r>
        <w:rPr>
          <w:rStyle w:val="40"/>
          <w:rFonts w:hint="eastAsia" w:ascii="仿宋" w:hAnsi="仿宋" w:eastAsia="仿宋"/>
          <w:b w:val="0"/>
          <w:bCs w:val="0"/>
        </w:rPr>
        <w:t>有资本经营预算财政拨款收入支出决算表</w:t>
      </w:r>
    </w:p>
    <w:p w14:paraId="258F99C1">
      <w:pPr>
        <w:pStyle w:val="6"/>
        <w:rPr>
          <w:rFonts w:ascii="仿宋" w:hAnsi="仿宋" w:eastAsia="仿宋"/>
        </w:rPr>
      </w:pPr>
      <w:bookmarkStart w:id="72" w:name="_Toc15396630"/>
      <w:r>
        <w:rPr>
          <w:rStyle w:val="40"/>
          <w:rFonts w:hint="eastAsia" w:ascii="仿宋" w:hAnsi="仿宋" w:eastAsia="仿宋"/>
          <w:b w:val="0"/>
          <w:bCs w:val="0"/>
        </w:rPr>
        <w:t>十二、</w:t>
      </w:r>
      <w:bookmarkEnd w:id="72"/>
      <w:r>
        <w:rPr>
          <w:rStyle w:val="40"/>
          <w:rFonts w:hint="eastAsia" w:ascii="仿宋" w:hAnsi="仿宋" w:eastAsia="仿宋"/>
          <w:b w:val="0"/>
          <w:bCs w:val="0"/>
        </w:rPr>
        <w:t>国有资本经营预算财政拨款支出决算表</w:t>
      </w:r>
    </w:p>
    <w:p w14:paraId="2933818B">
      <w:pPr>
        <w:pStyle w:val="6"/>
        <w:rPr>
          <w:rFonts w:eastAsia="仿宋"/>
        </w:rPr>
      </w:pPr>
      <w:bookmarkStart w:id="73" w:name="_Toc15396631"/>
      <w:r>
        <w:rPr>
          <w:rStyle w:val="40"/>
          <w:rFonts w:hint="eastAsia" w:ascii="仿宋" w:hAnsi="仿宋" w:eastAsia="仿宋"/>
          <w:b w:val="0"/>
          <w:bCs w:val="0"/>
        </w:rPr>
        <w:t>十三、</w:t>
      </w:r>
      <w:bookmarkEnd w:id="73"/>
      <w:r>
        <w:rPr>
          <w:rStyle w:val="40"/>
          <w:rFonts w:hint="eastAsia" w:ascii="仿宋" w:hAnsi="仿宋" w:eastAsia="仿宋"/>
          <w:b w:val="0"/>
          <w:bCs w:val="0"/>
        </w:rPr>
        <w:t>财政拨款“三公”经费支出决算表</w:t>
      </w:r>
    </w:p>
    <w:p w14:paraId="14A65F83">
      <w:pPr>
        <w:snapToGrid w:val="0"/>
        <w:spacing w:line="620" w:lineRule="exact"/>
        <w:ind w:firstLine="420" w:firstLineChars="200"/>
        <w:outlineLvl w:val="1"/>
        <w:rPr>
          <w:rFonts w:eastAsia="仿宋"/>
        </w:rPr>
      </w:pPr>
    </w:p>
    <w:sectPr>
      <w:headerReference r:id="rId6" w:type="default"/>
      <w:footerReference r:id="rId7"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C405D">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96B2">
    <w:pPr>
      <w:spacing w:line="188" w:lineRule="auto"/>
      <w:ind w:firstLine="679"/>
      <w:rPr>
        <w:rFonts w:ascii="仿宋" w:hAnsi="仿宋" w:eastAsia="仿宋" w:cs="仿宋"/>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43076">
                          <w:pPr>
                            <w:pStyle w:val="11"/>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EA43076">
                    <w:pPr>
                      <w:pStyle w:val="11"/>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3900"/>
    </w:sdtPr>
    <w:sdtContent>
      <w:p w14:paraId="6D090A8D">
        <w:pPr>
          <w:pStyle w:val="11"/>
          <w:jc w:val="center"/>
        </w:pPr>
        <w:r>
          <w:fldChar w:fldCharType="begin"/>
        </w:r>
        <w:r>
          <w:instrText xml:space="preserve">PAGE   \* MERGEFORMAT</w:instrText>
        </w:r>
        <w:r>
          <w:fldChar w:fldCharType="separate"/>
        </w:r>
        <w:r>
          <w:rPr>
            <w:lang w:val="zh-CN"/>
          </w:rPr>
          <w:t>11</w:t>
        </w:r>
        <w:r>
          <w:fldChar w:fldCharType="end"/>
        </w:r>
      </w:p>
    </w:sdtContent>
  </w:sdt>
  <w:p w14:paraId="027420A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F47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B0E5">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3818A09A"/>
    <w:multiLevelType w:val="singleLevel"/>
    <w:tmpl w:val="3818A09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ZTg3MDVjNDg5YmM2MzMxOTZkNTFlZjJlMTMzOWMifQ=="/>
  </w:docVars>
  <w:rsids>
    <w:rsidRoot w:val="00F1361C"/>
    <w:rsid w:val="000222C6"/>
    <w:rsid w:val="0002549F"/>
    <w:rsid w:val="0004331D"/>
    <w:rsid w:val="000468DB"/>
    <w:rsid w:val="00054D1E"/>
    <w:rsid w:val="0006487A"/>
    <w:rsid w:val="00065F8F"/>
    <w:rsid w:val="00070A43"/>
    <w:rsid w:val="000768F2"/>
    <w:rsid w:val="0009184B"/>
    <w:rsid w:val="00094236"/>
    <w:rsid w:val="0009593C"/>
    <w:rsid w:val="000960F4"/>
    <w:rsid w:val="00097322"/>
    <w:rsid w:val="000A6A92"/>
    <w:rsid w:val="000B047F"/>
    <w:rsid w:val="000B5923"/>
    <w:rsid w:val="000B5A48"/>
    <w:rsid w:val="000B6FF3"/>
    <w:rsid w:val="000C3467"/>
    <w:rsid w:val="000C3CA6"/>
    <w:rsid w:val="000D1267"/>
    <w:rsid w:val="000D14F5"/>
    <w:rsid w:val="000D1D50"/>
    <w:rsid w:val="000D5782"/>
    <w:rsid w:val="000E6613"/>
    <w:rsid w:val="000E7119"/>
    <w:rsid w:val="00113076"/>
    <w:rsid w:val="00114E9B"/>
    <w:rsid w:val="00142216"/>
    <w:rsid w:val="00144D6A"/>
    <w:rsid w:val="0014729F"/>
    <w:rsid w:val="00157BAB"/>
    <w:rsid w:val="001654D1"/>
    <w:rsid w:val="00174518"/>
    <w:rsid w:val="0018106D"/>
    <w:rsid w:val="0018716B"/>
    <w:rsid w:val="001877A7"/>
    <w:rsid w:val="00191536"/>
    <w:rsid w:val="00196687"/>
    <w:rsid w:val="001C0962"/>
    <w:rsid w:val="001D0B78"/>
    <w:rsid w:val="001D7531"/>
    <w:rsid w:val="001E0FB0"/>
    <w:rsid w:val="001E737D"/>
    <w:rsid w:val="001F0592"/>
    <w:rsid w:val="001F7506"/>
    <w:rsid w:val="002006CD"/>
    <w:rsid w:val="00202B36"/>
    <w:rsid w:val="00204B7A"/>
    <w:rsid w:val="00204CDE"/>
    <w:rsid w:val="0021101A"/>
    <w:rsid w:val="00220536"/>
    <w:rsid w:val="00235629"/>
    <w:rsid w:val="00245D92"/>
    <w:rsid w:val="00256EA3"/>
    <w:rsid w:val="00260C38"/>
    <w:rsid w:val="002616C0"/>
    <w:rsid w:val="00265372"/>
    <w:rsid w:val="002662AA"/>
    <w:rsid w:val="00280496"/>
    <w:rsid w:val="00285B8B"/>
    <w:rsid w:val="0028617A"/>
    <w:rsid w:val="00293C8C"/>
    <w:rsid w:val="00294DC9"/>
    <w:rsid w:val="00295495"/>
    <w:rsid w:val="002A31DE"/>
    <w:rsid w:val="002B2613"/>
    <w:rsid w:val="002C11A4"/>
    <w:rsid w:val="002D6D05"/>
    <w:rsid w:val="002E6413"/>
    <w:rsid w:val="002F1818"/>
    <w:rsid w:val="002F567B"/>
    <w:rsid w:val="00310428"/>
    <w:rsid w:val="0031223D"/>
    <w:rsid w:val="003216A9"/>
    <w:rsid w:val="00335A74"/>
    <w:rsid w:val="003552B0"/>
    <w:rsid w:val="00362160"/>
    <w:rsid w:val="0036561B"/>
    <w:rsid w:val="0037013F"/>
    <w:rsid w:val="00375771"/>
    <w:rsid w:val="00380C92"/>
    <w:rsid w:val="003A2598"/>
    <w:rsid w:val="003A484F"/>
    <w:rsid w:val="003A4883"/>
    <w:rsid w:val="003A6253"/>
    <w:rsid w:val="003B0BE0"/>
    <w:rsid w:val="003B0C1B"/>
    <w:rsid w:val="003B688C"/>
    <w:rsid w:val="003C0291"/>
    <w:rsid w:val="003C1B11"/>
    <w:rsid w:val="003C39AE"/>
    <w:rsid w:val="003C7B60"/>
    <w:rsid w:val="003D0C0F"/>
    <w:rsid w:val="003D1FB2"/>
    <w:rsid w:val="003D66DA"/>
    <w:rsid w:val="003E1310"/>
    <w:rsid w:val="003E4011"/>
    <w:rsid w:val="003E6F55"/>
    <w:rsid w:val="00406254"/>
    <w:rsid w:val="004161F1"/>
    <w:rsid w:val="004223DE"/>
    <w:rsid w:val="004268EA"/>
    <w:rsid w:val="00433B24"/>
    <w:rsid w:val="00434489"/>
    <w:rsid w:val="00437085"/>
    <w:rsid w:val="00443880"/>
    <w:rsid w:val="004464F4"/>
    <w:rsid w:val="00457880"/>
    <w:rsid w:val="0046606A"/>
    <w:rsid w:val="00470855"/>
    <w:rsid w:val="00471401"/>
    <w:rsid w:val="00473F31"/>
    <w:rsid w:val="0048263A"/>
    <w:rsid w:val="00487E5D"/>
    <w:rsid w:val="004A711F"/>
    <w:rsid w:val="004B199D"/>
    <w:rsid w:val="004B4690"/>
    <w:rsid w:val="004E0A2D"/>
    <w:rsid w:val="004E206B"/>
    <w:rsid w:val="004E2145"/>
    <w:rsid w:val="004E6DF7"/>
    <w:rsid w:val="004F0FBD"/>
    <w:rsid w:val="00505A47"/>
    <w:rsid w:val="00512FDA"/>
    <w:rsid w:val="00513006"/>
    <w:rsid w:val="00520DA0"/>
    <w:rsid w:val="00521988"/>
    <w:rsid w:val="00530A8B"/>
    <w:rsid w:val="00532C12"/>
    <w:rsid w:val="00557113"/>
    <w:rsid w:val="00564882"/>
    <w:rsid w:val="005664BB"/>
    <w:rsid w:val="00566FFA"/>
    <w:rsid w:val="0057481D"/>
    <w:rsid w:val="0058486E"/>
    <w:rsid w:val="00585B33"/>
    <w:rsid w:val="0059014D"/>
    <w:rsid w:val="005944CE"/>
    <w:rsid w:val="005B081A"/>
    <w:rsid w:val="005B5C64"/>
    <w:rsid w:val="005C4818"/>
    <w:rsid w:val="005C5337"/>
    <w:rsid w:val="005C6BD0"/>
    <w:rsid w:val="005D1C8B"/>
    <w:rsid w:val="005D468D"/>
    <w:rsid w:val="005D5CED"/>
    <w:rsid w:val="005F1A4C"/>
    <w:rsid w:val="005F376C"/>
    <w:rsid w:val="005F5918"/>
    <w:rsid w:val="00605688"/>
    <w:rsid w:val="006070AF"/>
    <w:rsid w:val="00607E6C"/>
    <w:rsid w:val="006101B1"/>
    <w:rsid w:val="00614E44"/>
    <w:rsid w:val="0062270A"/>
    <w:rsid w:val="00622830"/>
    <w:rsid w:val="00623DA0"/>
    <w:rsid w:val="00630AEF"/>
    <w:rsid w:val="006325F8"/>
    <w:rsid w:val="00633463"/>
    <w:rsid w:val="00634C9A"/>
    <w:rsid w:val="006440E4"/>
    <w:rsid w:val="00646836"/>
    <w:rsid w:val="0066343B"/>
    <w:rsid w:val="00664777"/>
    <w:rsid w:val="006748A4"/>
    <w:rsid w:val="00675CB6"/>
    <w:rsid w:val="00681A31"/>
    <w:rsid w:val="00683E73"/>
    <w:rsid w:val="0069427D"/>
    <w:rsid w:val="00695681"/>
    <w:rsid w:val="006A1A8C"/>
    <w:rsid w:val="006A3141"/>
    <w:rsid w:val="006A52B8"/>
    <w:rsid w:val="006A5E34"/>
    <w:rsid w:val="006B2422"/>
    <w:rsid w:val="006B2B9A"/>
    <w:rsid w:val="006C1937"/>
    <w:rsid w:val="006D62F5"/>
    <w:rsid w:val="006F020C"/>
    <w:rsid w:val="006F10BC"/>
    <w:rsid w:val="00710970"/>
    <w:rsid w:val="007127B7"/>
    <w:rsid w:val="00715671"/>
    <w:rsid w:val="0071798E"/>
    <w:rsid w:val="007416B6"/>
    <w:rsid w:val="00743E16"/>
    <w:rsid w:val="00746F48"/>
    <w:rsid w:val="007511EA"/>
    <w:rsid w:val="0075404D"/>
    <w:rsid w:val="0076182A"/>
    <w:rsid w:val="00763CE4"/>
    <w:rsid w:val="00767B7E"/>
    <w:rsid w:val="007770C3"/>
    <w:rsid w:val="00784D24"/>
    <w:rsid w:val="00785FBA"/>
    <w:rsid w:val="00786E4A"/>
    <w:rsid w:val="007875EB"/>
    <w:rsid w:val="0079426B"/>
    <w:rsid w:val="007D1682"/>
    <w:rsid w:val="007D312A"/>
    <w:rsid w:val="007D3F19"/>
    <w:rsid w:val="007E23B0"/>
    <w:rsid w:val="007E23E5"/>
    <w:rsid w:val="007E390B"/>
    <w:rsid w:val="007F1991"/>
    <w:rsid w:val="007F2C2F"/>
    <w:rsid w:val="007F55FC"/>
    <w:rsid w:val="007F5665"/>
    <w:rsid w:val="00800112"/>
    <w:rsid w:val="0080180E"/>
    <w:rsid w:val="00803C83"/>
    <w:rsid w:val="00812B8A"/>
    <w:rsid w:val="00813348"/>
    <w:rsid w:val="008253BB"/>
    <w:rsid w:val="0083706E"/>
    <w:rsid w:val="008408F6"/>
    <w:rsid w:val="008423A5"/>
    <w:rsid w:val="00850625"/>
    <w:rsid w:val="00853718"/>
    <w:rsid w:val="00855221"/>
    <w:rsid w:val="00860645"/>
    <w:rsid w:val="008608E1"/>
    <w:rsid w:val="00865D0A"/>
    <w:rsid w:val="00871635"/>
    <w:rsid w:val="00871F71"/>
    <w:rsid w:val="00872FD8"/>
    <w:rsid w:val="00882E39"/>
    <w:rsid w:val="00885AF4"/>
    <w:rsid w:val="00890EA2"/>
    <w:rsid w:val="008939CD"/>
    <w:rsid w:val="008B768C"/>
    <w:rsid w:val="008C30F8"/>
    <w:rsid w:val="008C4DB1"/>
    <w:rsid w:val="008C4EAF"/>
    <w:rsid w:val="008C5176"/>
    <w:rsid w:val="008C7FD0"/>
    <w:rsid w:val="008E1B63"/>
    <w:rsid w:val="008E1DE7"/>
    <w:rsid w:val="008E707C"/>
    <w:rsid w:val="00900B08"/>
    <w:rsid w:val="00902155"/>
    <w:rsid w:val="009022C2"/>
    <w:rsid w:val="00902FA3"/>
    <w:rsid w:val="009219A9"/>
    <w:rsid w:val="00923564"/>
    <w:rsid w:val="0092392E"/>
    <w:rsid w:val="009315F9"/>
    <w:rsid w:val="00933499"/>
    <w:rsid w:val="00935C98"/>
    <w:rsid w:val="00937639"/>
    <w:rsid w:val="009412DD"/>
    <w:rsid w:val="00941D4F"/>
    <w:rsid w:val="00946945"/>
    <w:rsid w:val="00951248"/>
    <w:rsid w:val="0095152F"/>
    <w:rsid w:val="00954C49"/>
    <w:rsid w:val="00955E37"/>
    <w:rsid w:val="00967A54"/>
    <w:rsid w:val="0097099F"/>
    <w:rsid w:val="00971997"/>
    <w:rsid w:val="00971FFC"/>
    <w:rsid w:val="00982EE4"/>
    <w:rsid w:val="0098660A"/>
    <w:rsid w:val="009931C3"/>
    <w:rsid w:val="00993AAD"/>
    <w:rsid w:val="0099454C"/>
    <w:rsid w:val="009B2C43"/>
    <w:rsid w:val="009B4EAE"/>
    <w:rsid w:val="009B7573"/>
    <w:rsid w:val="009C22F4"/>
    <w:rsid w:val="009C2A4B"/>
    <w:rsid w:val="009C2E98"/>
    <w:rsid w:val="009D3447"/>
    <w:rsid w:val="009D4711"/>
    <w:rsid w:val="009D4EB2"/>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3EFC"/>
    <w:rsid w:val="00A45BB7"/>
    <w:rsid w:val="00A56DF2"/>
    <w:rsid w:val="00A56E6E"/>
    <w:rsid w:val="00A67AB5"/>
    <w:rsid w:val="00A733B2"/>
    <w:rsid w:val="00A741C2"/>
    <w:rsid w:val="00A91760"/>
    <w:rsid w:val="00A93B00"/>
    <w:rsid w:val="00A93C21"/>
    <w:rsid w:val="00A95A92"/>
    <w:rsid w:val="00AA3C47"/>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5DA3"/>
    <w:rsid w:val="00B56340"/>
    <w:rsid w:val="00B57DAF"/>
    <w:rsid w:val="00B7439A"/>
    <w:rsid w:val="00B77EA6"/>
    <w:rsid w:val="00B81598"/>
    <w:rsid w:val="00B81EE5"/>
    <w:rsid w:val="00B841F1"/>
    <w:rsid w:val="00B944D6"/>
    <w:rsid w:val="00BB4DF0"/>
    <w:rsid w:val="00BC289F"/>
    <w:rsid w:val="00BC2D50"/>
    <w:rsid w:val="00BC5361"/>
    <w:rsid w:val="00BC5460"/>
    <w:rsid w:val="00BC6B50"/>
    <w:rsid w:val="00BD0E25"/>
    <w:rsid w:val="00BD1E4C"/>
    <w:rsid w:val="00BE47DE"/>
    <w:rsid w:val="00BF5BD6"/>
    <w:rsid w:val="00C03E31"/>
    <w:rsid w:val="00C149E8"/>
    <w:rsid w:val="00C25309"/>
    <w:rsid w:val="00C33E72"/>
    <w:rsid w:val="00C354B2"/>
    <w:rsid w:val="00C35554"/>
    <w:rsid w:val="00C42709"/>
    <w:rsid w:val="00C533CC"/>
    <w:rsid w:val="00C5751C"/>
    <w:rsid w:val="00C61BFC"/>
    <w:rsid w:val="00C62B85"/>
    <w:rsid w:val="00C65438"/>
    <w:rsid w:val="00C87FD8"/>
    <w:rsid w:val="00C91381"/>
    <w:rsid w:val="00C91CBB"/>
    <w:rsid w:val="00C95566"/>
    <w:rsid w:val="00CB4E70"/>
    <w:rsid w:val="00CC09B6"/>
    <w:rsid w:val="00CC2855"/>
    <w:rsid w:val="00CC666F"/>
    <w:rsid w:val="00CD1E3F"/>
    <w:rsid w:val="00CD4104"/>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5CAD"/>
    <w:rsid w:val="00DA634F"/>
    <w:rsid w:val="00DA65AC"/>
    <w:rsid w:val="00DB1913"/>
    <w:rsid w:val="00DB64D6"/>
    <w:rsid w:val="00DC16B0"/>
    <w:rsid w:val="00DC410D"/>
    <w:rsid w:val="00DC5A81"/>
    <w:rsid w:val="00DC68CA"/>
    <w:rsid w:val="00DC7CBA"/>
    <w:rsid w:val="00DD73B7"/>
    <w:rsid w:val="00DE27BF"/>
    <w:rsid w:val="00DF28BC"/>
    <w:rsid w:val="00DF34B9"/>
    <w:rsid w:val="00E01053"/>
    <w:rsid w:val="00E07ACF"/>
    <w:rsid w:val="00E331A1"/>
    <w:rsid w:val="00E33202"/>
    <w:rsid w:val="00E336A9"/>
    <w:rsid w:val="00E44C14"/>
    <w:rsid w:val="00E472B1"/>
    <w:rsid w:val="00E50624"/>
    <w:rsid w:val="00E568DF"/>
    <w:rsid w:val="00E61F0B"/>
    <w:rsid w:val="00E64269"/>
    <w:rsid w:val="00E82267"/>
    <w:rsid w:val="00E853CE"/>
    <w:rsid w:val="00E867B6"/>
    <w:rsid w:val="00EA010F"/>
    <w:rsid w:val="00EA49C5"/>
    <w:rsid w:val="00ED1B63"/>
    <w:rsid w:val="00ED3C1F"/>
    <w:rsid w:val="00ED4085"/>
    <w:rsid w:val="00ED420E"/>
    <w:rsid w:val="00ED6FBE"/>
    <w:rsid w:val="00EE2F57"/>
    <w:rsid w:val="00EF1B39"/>
    <w:rsid w:val="00EF4232"/>
    <w:rsid w:val="00EF4C34"/>
    <w:rsid w:val="00EF77C6"/>
    <w:rsid w:val="00F05438"/>
    <w:rsid w:val="00F1361C"/>
    <w:rsid w:val="00F156F0"/>
    <w:rsid w:val="00F160C7"/>
    <w:rsid w:val="00F2408F"/>
    <w:rsid w:val="00F240E9"/>
    <w:rsid w:val="00F36D8F"/>
    <w:rsid w:val="00F40280"/>
    <w:rsid w:val="00F417B1"/>
    <w:rsid w:val="00F41F00"/>
    <w:rsid w:val="00F45853"/>
    <w:rsid w:val="00F602DF"/>
    <w:rsid w:val="00F754A1"/>
    <w:rsid w:val="00F81FD9"/>
    <w:rsid w:val="00F841AA"/>
    <w:rsid w:val="00F84A94"/>
    <w:rsid w:val="00F87E96"/>
    <w:rsid w:val="00FA23E8"/>
    <w:rsid w:val="00FA6D61"/>
    <w:rsid w:val="00FC4E79"/>
    <w:rsid w:val="00FD3CC1"/>
    <w:rsid w:val="00FF1E02"/>
    <w:rsid w:val="00FF30B4"/>
    <w:rsid w:val="010E34BC"/>
    <w:rsid w:val="02D16390"/>
    <w:rsid w:val="03967426"/>
    <w:rsid w:val="03AC55EF"/>
    <w:rsid w:val="061D6D0E"/>
    <w:rsid w:val="0A2032A3"/>
    <w:rsid w:val="0A393F15"/>
    <w:rsid w:val="0B8A37D8"/>
    <w:rsid w:val="0C6904DC"/>
    <w:rsid w:val="10C055FF"/>
    <w:rsid w:val="118107EC"/>
    <w:rsid w:val="11DD6519"/>
    <w:rsid w:val="13620456"/>
    <w:rsid w:val="13E1438E"/>
    <w:rsid w:val="14C96399"/>
    <w:rsid w:val="160F7CF5"/>
    <w:rsid w:val="168E4293"/>
    <w:rsid w:val="16BB723D"/>
    <w:rsid w:val="171419D3"/>
    <w:rsid w:val="17C05B4C"/>
    <w:rsid w:val="18015F3F"/>
    <w:rsid w:val="197D7D98"/>
    <w:rsid w:val="19F62032"/>
    <w:rsid w:val="19FB7011"/>
    <w:rsid w:val="1A3312F4"/>
    <w:rsid w:val="1B041CD2"/>
    <w:rsid w:val="1BE8440E"/>
    <w:rsid w:val="1C4C0096"/>
    <w:rsid w:val="1D155CEE"/>
    <w:rsid w:val="1E2B14E5"/>
    <w:rsid w:val="1EED06C1"/>
    <w:rsid w:val="20884785"/>
    <w:rsid w:val="20F57F95"/>
    <w:rsid w:val="21944F55"/>
    <w:rsid w:val="21A60C8E"/>
    <w:rsid w:val="21BD0168"/>
    <w:rsid w:val="22D507CE"/>
    <w:rsid w:val="22E11339"/>
    <w:rsid w:val="23D700A4"/>
    <w:rsid w:val="23EF26A8"/>
    <w:rsid w:val="240371BF"/>
    <w:rsid w:val="25B83F05"/>
    <w:rsid w:val="25C741E6"/>
    <w:rsid w:val="27842671"/>
    <w:rsid w:val="27DD7DE7"/>
    <w:rsid w:val="28724840"/>
    <w:rsid w:val="29FD04D3"/>
    <w:rsid w:val="2A097C66"/>
    <w:rsid w:val="2A8F792B"/>
    <w:rsid w:val="2ABE7A3E"/>
    <w:rsid w:val="2AF556D7"/>
    <w:rsid w:val="2BD55811"/>
    <w:rsid w:val="2C33078A"/>
    <w:rsid w:val="2C89076E"/>
    <w:rsid w:val="2D0839C4"/>
    <w:rsid w:val="2EFA178C"/>
    <w:rsid w:val="2F261EE0"/>
    <w:rsid w:val="2FF058D2"/>
    <w:rsid w:val="30B46D73"/>
    <w:rsid w:val="31456F95"/>
    <w:rsid w:val="319F7F4E"/>
    <w:rsid w:val="31F06D7C"/>
    <w:rsid w:val="324C7EAF"/>
    <w:rsid w:val="3466001A"/>
    <w:rsid w:val="34EE6F87"/>
    <w:rsid w:val="351367B3"/>
    <w:rsid w:val="35B71AE4"/>
    <w:rsid w:val="36BE6EA2"/>
    <w:rsid w:val="38E552D4"/>
    <w:rsid w:val="3997458B"/>
    <w:rsid w:val="39AE70AB"/>
    <w:rsid w:val="39E60773"/>
    <w:rsid w:val="3C0C0783"/>
    <w:rsid w:val="3C5B6DF5"/>
    <w:rsid w:val="3C835B1D"/>
    <w:rsid w:val="3CAD0662"/>
    <w:rsid w:val="3CBE5802"/>
    <w:rsid w:val="3E6A2D2C"/>
    <w:rsid w:val="3E9C3F6D"/>
    <w:rsid w:val="3F9F3A96"/>
    <w:rsid w:val="3FE12547"/>
    <w:rsid w:val="41DB1250"/>
    <w:rsid w:val="420B38E3"/>
    <w:rsid w:val="42E43B41"/>
    <w:rsid w:val="44BE0243"/>
    <w:rsid w:val="45353093"/>
    <w:rsid w:val="47C71016"/>
    <w:rsid w:val="48D367DD"/>
    <w:rsid w:val="493C27E9"/>
    <w:rsid w:val="496F39ED"/>
    <w:rsid w:val="497F71B5"/>
    <w:rsid w:val="499B199C"/>
    <w:rsid w:val="49FF41D3"/>
    <w:rsid w:val="4A411AEA"/>
    <w:rsid w:val="4BE068DB"/>
    <w:rsid w:val="4BF6002B"/>
    <w:rsid w:val="4C20442F"/>
    <w:rsid w:val="4C302508"/>
    <w:rsid w:val="4D3E7CBD"/>
    <w:rsid w:val="4E0109F5"/>
    <w:rsid w:val="4E8C4626"/>
    <w:rsid w:val="4E9E13F5"/>
    <w:rsid w:val="4ECE2238"/>
    <w:rsid w:val="4EDD5E1C"/>
    <w:rsid w:val="4F591A43"/>
    <w:rsid w:val="4F686676"/>
    <w:rsid w:val="4FC521A8"/>
    <w:rsid w:val="5026383B"/>
    <w:rsid w:val="517C7493"/>
    <w:rsid w:val="51B356E0"/>
    <w:rsid w:val="51DB4B86"/>
    <w:rsid w:val="538227E8"/>
    <w:rsid w:val="53F1045F"/>
    <w:rsid w:val="54122FDB"/>
    <w:rsid w:val="5416529F"/>
    <w:rsid w:val="55333C3E"/>
    <w:rsid w:val="563A62EE"/>
    <w:rsid w:val="56FB4F43"/>
    <w:rsid w:val="57390294"/>
    <w:rsid w:val="57EB3E30"/>
    <w:rsid w:val="5850359A"/>
    <w:rsid w:val="595E20F3"/>
    <w:rsid w:val="59A9272A"/>
    <w:rsid w:val="5CB35466"/>
    <w:rsid w:val="5F0E38CB"/>
    <w:rsid w:val="5F756AE5"/>
    <w:rsid w:val="60033C5A"/>
    <w:rsid w:val="60B56544"/>
    <w:rsid w:val="61A23986"/>
    <w:rsid w:val="62347E94"/>
    <w:rsid w:val="639E6324"/>
    <w:rsid w:val="647A4C53"/>
    <w:rsid w:val="64CA39A1"/>
    <w:rsid w:val="64E16127"/>
    <w:rsid w:val="652E1513"/>
    <w:rsid w:val="66401ECD"/>
    <w:rsid w:val="686E4836"/>
    <w:rsid w:val="6876573D"/>
    <w:rsid w:val="694A6919"/>
    <w:rsid w:val="6A1C2E07"/>
    <w:rsid w:val="6A2565B6"/>
    <w:rsid w:val="6AA55537"/>
    <w:rsid w:val="6AB41C2B"/>
    <w:rsid w:val="6B0F149F"/>
    <w:rsid w:val="6C4A05C8"/>
    <w:rsid w:val="6E005A16"/>
    <w:rsid w:val="6ECD649B"/>
    <w:rsid w:val="6F871F4B"/>
    <w:rsid w:val="72734D90"/>
    <w:rsid w:val="737D6457"/>
    <w:rsid w:val="73C11767"/>
    <w:rsid w:val="76BD6253"/>
    <w:rsid w:val="773C72BE"/>
    <w:rsid w:val="79E7B28D"/>
    <w:rsid w:val="7A5275FA"/>
    <w:rsid w:val="7BD227A0"/>
    <w:rsid w:val="7DD54959"/>
    <w:rsid w:val="7F392B36"/>
    <w:rsid w:val="7F9F20EE"/>
    <w:rsid w:val="7FAA0336"/>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7"/>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2"/>
    <w:basedOn w:val="1"/>
    <w:unhideWhenUsed/>
    <w:qFormat/>
    <w:uiPriority w:val="0"/>
    <w:pPr>
      <w:spacing w:before="120" w:after="120"/>
      <w:ind w:firstLine="640"/>
      <w:jc w:val="center"/>
    </w:pPr>
    <w:rPr>
      <w:rFonts w:ascii="宋体" w:hAnsi="宋体" w:eastAsia="方正仿宋简体"/>
      <w:szCs w:val="20"/>
    </w:rPr>
  </w:style>
  <w:style w:type="paragraph" w:styleId="16">
    <w:name w:val="Normal (Web)"/>
    <w:basedOn w:val="1"/>
    <w:qFormat/>
    <w:uiPriority w:val="0"/>
    <w:pPr>
      <w:spacing w:beforeAutospacing="1" w:afterAutospacing="1"/>
      <w:jc w:val="left"/>
    </w:pPr>
    <w:rPr>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Header Char"/>
    <w:basedOn w:val="19"/>
    <w:semiHidden/>
    <w:qFormat/>
    <w:uiPriority w:val="99"/>
    <w:rPr>
      <w:rFonts w:ascii="Times New Roman" w:hAnsi="Times New Roman"/>
      <w:sz w:val="18"/>
      <w:szCs w:val="18"/>
    </w:rPr>
  </w:style>
  <w:style w:type="character" w:customStyle="1" w:styleId="23">
    <w:name w:val="页眉 Char"/>
    <w:link w:val="12"/>
    <w:qFormat/>
    <w:locked/>
    <w:uiPriority w:val="0"/>
    <w:rPr>
      <w:sz w:val="18"/>
    </w:rPr>
  </w:style>
  <w:style w:type="character" w:customStyle="1" w:styleId="24">
    <w:name w:val="Footer Char"/>
    <w:basedOn w:val="19"/>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9"/>
    <w:semiHidden/>
    <w:qFormat/>
    <w:uiPriority w:val="99"/>
    <w:rPr>
      <w:rFonts w:ascii="Times New Roman" w:hAnsi="Times New Roman"/>
      <w:szCs w:val="24"/>
    </w:rPr>
  </w:style>
  <w:style w:type="character" w:customStyle="1" w:styleId="27">
    <w:name w:val="正文文本 Char"/>
    <w:link w:val="8"/>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9"/>
    <w:qFormat/>
    <w:uiPriority w:val="9"/>
    <w:rPr>
      <w:rFonts w:ascii="Times New Roman" w:hAnsi="Times New Roman"/>
      <w:b/>
      <w:bCs/>
      <w:kern w:val="44"/>
      <w:sz w:val="44"/>
      <w:szCs w:val="44"/>
    </w:rPr>
  </w:style>
  <w:style w:type="character" w:customStyle="1" w:styleId="31">
    <w:name w:val="标题 2 字符"/>
    <w:basedOn w:val="19"/>
    <w:qFormat/>
    <w:uiPriority w:val="9"/>
    <w:rPr>
      <w:rFonts w:asciiTheme="majorHAnsi" w:hAnsiTheme="majorHAnsi" w:eastAsiaTheme="majorEastAsia" w:cstheme="majorBidi"/>
      <w:b/>
      <w:bCs/>
      <w:kern w:val="2"/>
      <w:sz w:val="32"/>
      <w:szCs w:val="32"/>
    </w:rPr>
  </w:style>
  <w:style w:type="paragraph" w:customStyle="1" w:styleId="32">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9"/>
    <w:link w:val="10"/>
    <w:semiHidden/>
    <w:qFormat/>
    <w:uiPriority w:val="99"/>
    <w:rPr>
      <w:rFonts w:ascii="Times New Roman" w:hAnsi="Times New Roman"/>
      <w:kern w:val="2"/>
      <w:sz w:val="18"/>
      <w:szCs w:val="18"/>
    </w:rPr>
  </w:style>
  <w:style w:type="character" w:customStyle="1" w:styleId="34">
    <w:name w:val="标题 3 Char"/>
    <w:basedOn w:val="19"/>
    <w:link w:val="7"/>
    <w:qFormat/>
    <w:uiPriority w:val="9"/>
    <w:rPr>
      <w:rFonts w:ascii="Times New Roman" w:hAnsi="Times New Roman"/>
      <w:b/>
      <w:bCs/>
      <w:kern w:val="2"/>
      <w:sz w:val="32"/>
      <w:szCs w:val="32"/>
    </w:rPr>
  </w:style>
  <w:style w:type="paragraph" w:customStyle="1" w:styleId="35">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Times New Roman"/>
      <w:color w:val="000000"/>
      <w:kern w:val="0"/>
      <w:sz w:val="28"/>
      <w:szCs w:val="21"/>
    </w:rPr>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paragraph" w:customStyle="1" w:styleId="3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9">
    <w:name w:val="标题 1 Char"/>
    <w:basedOn w:val="19"/>
    <w:link w:val="5"/>
    <w:qFormat/>
    <w:uiPriority w:val="9"/>
    <w:rPr>
      <w:rFonts w:ascii="Times New Roman" w:hAnsi="Times New Roman" w:eastAsia="宋体" w:cs="Times New Roman"/>
      <w:b/>
      <w:bCs/>
      <w:kern w:val="44"/>
      <w:sz w:val="44"/>
      <w:szCs w:val="44"/>
    </w:rPr>
  </w:style>
  <w:style w:type="character" w:customStyle="1" w:styleId="40">
    <w:name w:val="标题 2 Char"/>
    <w:basedOn w:val="19"/>
    <w:link w:val="6"/>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5057736269319"/>
          <c:y val="0.192436968106259"/>
          <c:w val="0.794722260213751"/>
          <c:h val="0.685858983536149"/>
        </c:manualLayout>
      </c:layout>
      <c:barChart>
        <c:barDir val="col"/>
        <c:grouping val="clustered"/>
        <c:varyColors val="0"/>
        <c:ser>
          <c:idx val="0"/>
          <c:order val="0"/>
          <c:tx>
            <c:strRef>
              <c:f>Sheet1!$B$1</c:f>
              <c:strCache>
                <c:ptCount val="1"/>
                <c:pt idx="0">
                  <c:v>收、支决算总计（万元）</c:v>
                </c:pt>
              </c:strCache>
            </c:strRef>
          </c:tx>
          <c:invertIfNegative val="0"/>
          <c:dLbls>
            <c:delete val="1"/>
          </c:dLbls>
          <c:cat>
            <c:strRef>
              <c:f>Sheet1!$A$2:$A$3</c:f>
              <c:strCache>
                <c:ptCount val="2"/>
                <c:pt idx="0">
                  <c:v>2022年</c:v>
                </c:pt>
                <c:pt idx="1">
                  <c:v>2023年</c:v>
                </c:pt>
              </c:strCache>
            </c:strRef>
          </c:cat>
          <c:val>
            <c:numRef>
              <c:f>Sheet1!$B$2:$B$3</c:f>
              <c:numCache>
                <c:formatCode>General</c:formatCode>
                <c:ptCount val="2"/>
                <c:pt idx="0">
                  <c:v>767.58</c:v>
                </c:pt>
                <c:pt idx="1" c:formatCode="#,##0.00">
                  <c:v>953.39</c:v>
                </c:pt>
              </c:numCache>
            </c:numRef>
          </c:val>
        </c:ser>
        <c:dLbls>
          <c:showLegendKey val="0"/>
          <c:showVal val="0"/>
          <c:showCatName val="0"/>
          <c:showSerName val="0"/>
          <c:showPercent val="0"/>
          <c:showBubbleSize val="0"/>
        </c:dLbls>
        <c:gapWidth val="150"/>
        <c:axId val="384861696"/>
        <c:axId val="384868736"/>
      </c:barChart>
      <c:catAx>
        <c:axId val="3848616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4868736"/>
        <c:crosses val="autoZero"/>
        <c:auto val="1"/>
        <c:lblAlgn val="ctr"/>
        <c:lblOffset val="100"/>
        <c:noMultiLvlLbl val="0"/>
      </c:catAx>
      <c:valAx>
        <c:axId val="3848687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4861696"/>
        <c:crosses val="autoZero"/>
        <c:crossBetween val="between"/>
      </c:valAx>
      <c:spPr>
        <a:solidFill>
          <a:schemeClr val="bg1"/>
        </a:solidFill>
      </c:spPr>
    </c:plotArea>
    <c:legend>
      <c:legendPos val="r"/>
      <c:layout>
        <c:manualLayout>
          <c:xMode val="edge"/>
          <c:yMode val="edge"/>
          <c:x val="0.561414392059553"/>
          <c:y val="0.06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0"/>
              <c:layout>
                <c:manualLayout>
                  <c:x val="-0.0441459184332534"/>
                  <c:y val="-0.1331269349845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860.91</c:v>
                </c:pt>
                <c:pt idx="1">
                  <c:v>3.6</c:v>
                </c:pt>
                <c:pt idx="2">
                  <c:v>88.89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基本支出</a:t>
                    </a:r>
                    <a:r>
                      <a:rPr lang="en-US" altLang="zh-CN"/>
                      <a:t>,</a:t>
                    </a:r>
                    <a:endParaRPr lang="en-US" altLang="zh-CN"/>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852.76,   99.93</a:t>
                    </a:r>
                    <a:r>
                      <a:t>%</a:t>
                    </a:r>
                  </a:p>
                </c:rich>
              </c:tx>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222155109929935"/>
                      <c:h val="0.166170845728857"/>
                    </c:manualLayout>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项目支出</a:t>
                    </a:r>
                    <a:r>
                      <a:rPr lang="en-US" altLang="zh-CN"/>
                      <a:t>,</a:t>
                    </a:r>
                    <a:endParaRPr lang="en-US" altLang="zh-CN"/>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100.63,10.55</a:t>
                    </a:r>
                    <a:r>
                      <a:t>%</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852.76</c:v>
                </c:pt>
                <c:pt idx="1">
                  <c:v>100.63</c:v>
                </c:pt>
              </c:numCache>
            </c:numRef>
          </c:val>
        </c:ser>
        <c:ser>
          <c:idx val="1"/>
          <c:order val="1"/>
          <c:tx>
            <c:strRef>
              <c:f>Sheet1!$C$1</c:f>
              <c:strCache>
                <c:ptCount val="1"/>
                <c:pt idx="0">
                  <c:v>列2</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Sheet1!$C$2:$C$5</c:f>
              <c:numCache>
                <c:formatCode>General</c:formatCode>
                <c:ptCount val="4"/>
                <c:pt idx="0">
                  <c:v>852.76</c:v>
                </c:pt>
                <c:pt idx="1">
                  <c:v>100.63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2022年度收支总计</c:v>
                </c:pt>
                <c:pt idx="1">
                  <c:v>2023年度收支总计</c:v>
                </c:pt>
              </c:strCache>
            </c:strRef>
          </c:cat>
          <c:val>
            <c:numRef>
              <c:f>Sheet1!$B$2:$B$3</c:f>
              <c:numCache>
                <c:formatCode>General</c:formatCode>
                <c:ptCount val="2"/>
                <c:pt idx="0">
                  <c:v>760.17</c:v>
                </c:pt>
                <c:pt idx="1">
                  <c:v>860.91</c:v>
                </c:pt>
              </c:numCache>
            </c:numRef>
          </c:val>
        </c:ser>
        <c:dLbls>
          <c:showLegendKey val="0"/>
          <c:showVal val="1"/>
          <c:showCatName val="0"/>
          <c:showSerName val="0"/>
          <c:showPercent val="0"/>
          <c:showBubbleSize val="0"/>
        </c:dLbls>
        <c:gapWidth val="150"/>
        <c:axId val="223114752"/>
        <c:axId val="223229440"/>
      </c:barChart>
      <c:catAx>
        <c:axId val="2231147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3229440"/>
        <c:crosses val="autoZero"/>
        <c:auto val="1"/>
        <c:lblAlgn val="ctr"/>
        <c:lblOffset val="100"/>
        <c:noMultiLvlLbl val="0"/>
      </c:catAx>
      <c:valAx>
        <c:axId val="2232294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31147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2022年度</c:v>
                </c:pt>
                <c:pt idx="1">
                  <c:v>2023年度</c:v>
                </c:pt>
              </c:strCache>
            </c:strRef>
          </c:cat>
          <c:val>
            <c:numRef>
              <c:f>Sheet1!$B$2:$B$3</c:f>
              <c:numCache>
                <c:formatCode>General</c:formatCode>
                <c:ptCount val="2"/>
                <c:pt idx="0">
                  <c:v>760.17</c:v>
                </c:pt>
                <c:pt idx="1">
                  <c:v>860.91</c:v>
                </c:pt>
              </c:numCache>
            </c:numRef>
          </c:val>
        </c:ser>
        <c:dLbls>
          <c:showLegendKey val="0"/>
          <c:showVal val="1"/>
          <c:showCatName val="0"/>
          <c:showSerName val="0"/>
          <c:showPercent val="0"/>
          <c:showBubbleSize val="0"/>
        </c:dLbls>
        <c:gapWidth val="150"/>
        <c:axId val="223532160"/>
        <c:axId val="223534080"/>
      </c:barChart>
      <c:catAx>
        <c:axId val="2235321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3534080"/>
        <c:crosses val="autoZero"/>
        <c:auto val="1"/>
        <c:lblAlgn val="ctr"/>
        <c:lblOffset val="100"/>
        <c:noMultiLvlLbl val="0"/>
      </c:catAx>
      <c:valAx>
        <c:axId val="223534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353216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Lbls>
            <c:dLbl>
              <c:idx val="2"/>
              <c:layout>
                <c:manualLayout>
                  <c:x val="0.046820057979148"/>
                  <c:y val="-0.011785183198849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800.75</c:v>
                </c:pt>
                <c:pt idx="1">
                  <c:v>53.24</c:v>
                </c:pt>
                <c:pt idx="2">
                  <c:v>2.51</c:v>
                </c:pt>
                <c:pt idx="3">
                  <c:v>4.41</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DAD76-1B40-4952-8309-26620ECE2F4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5276</Words>
  <Characters>5835</Characters>
  <Lines>139</Lines>
  <Paragraphs>39</Paragraphs>
  <TotalTime>4</TotalTime>
  <ScaleCrop>false</ScaleCrop>
  <LinksUpToDate>false</LinksUpToDate>
  <CharactersWithSpaces>5887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2024-09-13T06:59:00Z</dcterms:created>
  <dc:creator>曹颖</dc:creator>
  <cp:lastModifiedBy>微笑</cp:lastModifiedBy>
  <cp:lastPrinted>2022-08-06T02:23:00Z</cp:lastPrinted>
  <dcterms:modified xsi:type="dcterms:W3CDTF">2024-10-14T06:26:03Z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6130206CFF1E4EA0B675DAE4A92768BF_13</vt:lpwstr>
  </property>
</Properties>
</file>