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8F935">
      <w:pPr>
        <w:spacing w:line="600" w:lineRule="exact"/>
        <w:jc w:val="left"/>
        <w:outlineLvl w:val="0"/>
        <w:rPr>
          <w:rFonts w:ascii="方正小标宋简体" w:hAnsi="宋体" w:eastAsia="方正小标宋简体"/>
          <w:szCs w:val="21"/>
        </w:rPr>
      </w:pPr>
      <w:bookmarkStart w:id="0" w:name="_Toc15306267"/>
    </w:p>
    <w:p w14:paraId="147F5F16">
      <w:pPr>
        <w:spacing w:line="600" w:lineRule="exact"/>
        <w:jc w:val="center"/>
        <w:outlineLvl w:val="0"/>
        <w:rPr>
          <w:rFonts w:ascii="方正小标宋简体" w:hAnsi="宋体" w:eastAsia="方正小标宋简体"/>
          <w:sz w:val="72"/>
          <w:szCs w:val="72"/>
        </w:rPr>
      </w:pPr>
    </w:p>
    <w:p w14:paraId="2E593DC0">
      <w:pPr>
        <w:spacing w:line="600" w:lineRule="exact"/>
        <w:jc w:val="center"/>
        <w:outlineLvl w:val="0"/>
        <w:rPr>
          <w:rFonts w:ascii="方正小标宋简体" w:hAnsi="宋体" w:eastAsia="方正小标宋简体"/>
          <w:sz w:val="72"/>
          <w:szCs w:val="72"/>
        </w:rPr>
      </w:pPr>
    </w:p>
    <w:p w14:paraId="77720A4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96597"/>
      <w:bookmarkStart w:id="4" w:name="_Toc15378441"/>
      <w:bookmarkStart w:id="5" w:name="_Toc15377193"/>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14:paraId="20168C5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8442"/>
      <w:bookmarkStart w:id="8" w:name="_Toc15396598"/>
      <w:bookmarkStart w:id="9" w:name="_Toc15396476"/>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广元市利州区莲花初级中学单位决算</w:t>
      </w:r>
      <w:bookmarkEnd w:id="6"/>
      <w:bookmarkEnd w:id="7"/>
      <w:bookmarkEnd w:id="8"/>
      <w:bookmarkEnd w:id="9"/>
      <w:bookmarkEnd w:id="10"/>
      <w:bookmarkEnd w:id="11"/>
    </w:p>
    <w:p w14:paraId="7171ED9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93C2F4F">
      <w:pPr>
        <w:widowControl/>
        <w:jc w:val="center"/>
        <w:rPr>
          <w:rFonts w:ascii="黑体" w:hAnsi="黑体" w:eastAsia="黑体" w:cstheme="minorBidi"/>
          <w:sz w:val="28"/>
          <w:szCs w:val="28"/>
        </w:rPr>
      </w:pPr>
    </w:p>
    <w:p w14:paraId="7677232B">
      <w:pPr>
        <w:pStyle w:val="10"/>
      </w:pPr>
      <w:r>
        <w:rPr>
          <w:rFonts w:hint="eastAsia"/>
        </w:rPr>
        <w:t>公开时间：202</w:t>
      </w:r>
      <w:r>
        <w:rPr>
          <w:rFonts w:hint="eastAsia"/>
          <w:lang w:val="en-US" w:eastAsia="zh-CN"/>
        </w:rPr>
        <w:t>4</w:t>
      </w:r>
      <w:r>
        <w:rPr>
          <w:rFonts w:hint="eastAsia"/>
        </w:rPr>
        <w:t xml:space="preserve">年 </w:t>
      </w:r>
      <w:r>
        <w:rPr>
          <w:rFonts w:hint="eastAsia"/>
          <w:lang w:val="en-US" w:eastAsia="zh-CN"/>
        </w:rPr>
        <w:t>10</w:t>
      </w:r>
      <w:r>
        <w:rPr>
          <w:rFonts w:hint="eastAsia"/>
        </w:rPr>
        <w:t>月</w:t>
      </w:r>
      <w:r>
        <w:rPr>
          <w:rFonts w:hint="eastAsia"/>
          <w:lang w:val="en-US" w:eastAsia="zh-CN"/>
        </w:rPr>
        <w:t>14</w:t>
      </w:r>
      <w:r>
        <w:rPr>
          <w:rFonts w:hint="eastAsia"/>
        </w:rPr>
        <w:t>日</w:t>
      </w:r>
    </w:p>
    <w:p w14:paraId="378C0645"/>
    <w:p w14:paraId="39AFD6C7">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7818B30E">
      <w:pPr>
        <w:pStyle w:val="11"/>
        <w:adjustRightInd w:val="0"/>
        <w:snapToGrid w:val="0"/>
        <w:spacing w:line="440" w:lineRule="exact"/>
        <w:jc w:val="left"/>
        <w:rPr>
          <w:sz w:val="24"/>
        </w:rPr>
      </w:pPr>
      <w:r>
        <w:rPr>
          <w:rFonts w:hint="eastAsia"/>
          <w:sz w:val="24"/>
        </w:rPr>
        <w:t>一、主要职责</w:t>
      </w:r>
    </w:p>
    <w:p w14:paraId="4AF50DA6">
      <w:pPr>
        <w:pStyle w:val="11"/>
        <w:adjustRightInd w:val="0"/>
        <w:snapToGrid w:val="0"/>
        <w:spacing w:line="440" w:lineRule="exact"/>
        <w:jc w:val="left"/>
      </w:pPr>
      <w:r>
        <w:rPr>
          <w:rFonts w:hint="eastAsia"/>
          <w:sz w:val="24"/>
        </w:rPr>
        <w:t>二、机构设置</w:t>
      </w:r>
    </w:p>
    <w:p w14:paraId="19E91AB7">
      <w:pPr>
        <w:pStyle w:val="10"/>
        <w:adjustRightInd w:val="0"/>
        <w:snapToGrid w:val="0"/>
        <w:spacing w:before="0" w:line="440" w:lineRule="exact"/>
        <w:jc w:val="left"/>
        <w:rPr>
          <w:sz w:val="24"/>
          <w:szCs w:val="24"/>
        </w:rPr>
      </w:pPr>
      <w:r>
        <w:rPr>
          <w:rFonts w:hint="eastAsia"/>
          <w:sz w:val="24"/>
        </w:rPr>
        <w:t>第二部分 202</w:t>
      </w:r>
      <w:r>
        <w:rPr>
          <w:rFonts w:hint="eastAsia"/>
          <w:sz w:val="24"/>
          <w:lang w:val="en-US" w:eastAsia="zh-CN"/>
        </w:rPr>
        <w:t>3</w:t>
      </w:r>
      <w:r>
        <w:rPr>
          <w:rFonts w:hint="eastAsia"/>
          <w:sz w:val="24"/>
        </w:rPr>
        <w:t>年度单位决算情况说明</w:t>
      </w:r>
    </w:p>
    <w:p w14:paraId="3CE92D01">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73C2131B">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14:paraId="48D64BAE">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14:paraId="44D3E8C7">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63924AAF">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4EE99233">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3CDF7F12">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329D37F8">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519A9979">
      <w:pPr>
        <w:pStyle w:val="11"/>
        <w:adjustRightInd w:val="0"/>
        <w:snapToGrid w:val="0"/>
        <w:spacing w:line="440" w:lineRule="exact"/>
        <w:jc w:val="left"/>
        <w:rPr>
          <w:sz w:val="24"/>
        </w:rPr>
      </w:pPr>
      <w:r>
        <w:rPr>
          <w:rFonts w:hint="eastAsia"/>
          <w:sz w:val="24"/>
        </w:rPr>
        <w:t>九、国有资本经营预算支出决算情况说明</w:t>
      </w:r>
    </w:p>
    <w:p w14:paraId="1B7C8905">
      <w:pPr>
        <w:pStyle w:val="11"/>
        <w:adjustRightInd w:val="0"/>
        <w:snapToGrid w:val="0"/>
        <w:spacing w:line="440" w:lineRule="exact"/>
        <w:jc w:val="left"/>
        <w:rPr>
          <w:sz w:val="24"/>
        </w:rPr>
      </w:pPr>
      <w:r>
        <w:rPr>
          <w:rFonts w:hint="eastAsia"/>
          <w:sz w:val="24"/>
        </w:rPr>
        <w:t>十、其他重要事项的情况说明</w:t>
      </w:r>
    </w:p>
    <w:p w14:paraId="4AA581CB">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2C8508D2">
      <w:pPr>
        <w:pStyle w:val="10"/>
        <w:adjustRightInd w:val="0"/>
        <w:snapToGrid w:val="0"/>
        <w:spacing w:before="0" w:line="440" w:lineRule="exact"/>
        <w:jc w:val="left"/>
        <w:rPr>
          <w:sz w:val="24"/>
        </w:rPr>
      </w:pPr>
      <w:r>
        <w:rPr>
          <w:rFonts w:hint="eastAsia"/>
          <w:sz w:val="24"/>
        </w:rPr>
        <w:t>第四部分</w:t>
      </w:r>
      <w:r>
        <w:rPr>
          <w:sz w:val="24"/>
        </w:rPr>
        <w:t xml:space="preserve"> </w:t>
      </w:r>
      <w:r>
        <w:rPr>
          <w:rFonts w:hint="eastAsia"/>
          <w:sz w:val="24"/>
        </w:rPr>
        <w:t>附件</w:t>
      </w:r>
    </w:p>
    <w:p w14:paraId="47ED8E8E">
      <w:pPr>
        <w:pStyle w:val="10"/>
        <w:adjustRightInd w:val="0"/>
        <w:snapToGrid w:val="0"/>
        <w:spacing w:before="0" w:line="440" w:lineRule="exact"/>
        <w:jc w:val="left"/>
        <w:rPr>
          <w:rFonts w:cstheme="minorBidi"/>
          <w:sz w:val="24"/>
          <w:szCs w:val="24"/>
        </w:rPr>
      </w:pPr>
      <w:bookmarkStart w:id="66" w:name="_GoBack"/>
      <w:bookmarkEnd w:id="66"/>
      <w:r>
        <w:rPr>
          <w:rFonts w:hint="eastAsia"/>
          <w:sz w:val="24"/>
        </w:rPr>
        <w:t>第五部分</w:t>
      </w:r>
      <w:r>
        <w:rPr>
          <w:sz w:val="24"/>
        </w:rPr>
        <w:t xml:space="preserve"> </w:t>
      </w:r>
      <w:r>
        <w:rPr>
          <w:rFonts w:hint="eastAsia"/>
          <w:sz w:val="24"/>
        </w:rPr>
        <w:t>附表</w:t>
      </w:r>
    </w:p>
    <w:p w14:paraId="371F86DE">
      <w:pPr>
        <w:pStyle w:val="11"/>
        <w:adjustRightInd w:val="0"/>
        <w:snapToGrid w:val="0"/>
        <w:spacing w:line="440" w:lineRule="exact"/>
        <w:jc w:val="left"/>
        <w:rPr>
          <w:sz w:val="24"/>
        </w:rPr>
      </w:pPr>
      <w:r>
        <w:rPr>
          <w:rFonts w:hint="eastAsia"/>
          <w:sz w:val="24"/>
        </w:rPr>
        <w:t>一、收入支出决算总表</w:t>
      </w:r>
    </w:p>
    <w:p w14:paraId="32AD9117">
      <w:pPr>
        <w:pStyle w:val="11"/>
        <w:adjustRightInd w:val="0"/>
        <w:snapToGrid w:val="0"/>
        <w:spacing w:line="440" w:lineRule="exact"/>
        <w:jc w:val="left"/>
        <w:rPr>
          <w:sz w:val="24"/>
        </w:rPr>
      </w:pPr>
      <w:r>
        <w:rPr>
          <w:rFonts w:hint="eastAsia"/>
          <w:sz w:val="24"/>
        </w:rPr>
        <w:t>二、收入决算表</w:t>
      </w:r>
    </w:p>
    <w:p w14:paraId="708E1812">
      <w:pPr>
        <w:pStyle w:val="11"/>
        <w:adjustRightInd w:val="0"/>
        <w:snapToGrid w:val="0"/>
        <w:spacing w:line="440" w:lineRule="exact"/>
        <w:jc w:val="left"/>
        <w:rPr>
          <w:sz w:val="24"/>
        </w:rPr>
      </w:pPr>
      <w:r>
        <w:rPr>
          <w:rFonts w:hint="eastAsia"/>
          <w:sz w:val="24"/>
        </w:rPr>
        <w:t>三、支出决算表</w:t>
      </w:r>
    </w:p>
    <w:p w14:paraId="117EF7EC">
      <w:pPr>
        <w:pStyle w:val="11"/>
        <w:adjustRightInd w:val="0"/>
        <w:snapToGrid w:val="0"/>
        <w:spacing w:line="440" w:lineRule="exact"/>
        <w:jc w:val="left"/>
        <w:rPr>
          <w:sz w:val="24"/>
        </w:rPr>
      </w:pPr>
      <w:r>
        <w:rPr>
          <w:rFonts w:hint="eastAsia"/>
          <w:sz w:val="24"/>
        </w:rPr>
        <w:t>四、财政拨款收入支出决算总表</w:t>
      </w:r>
    </w:p>
    <w:p w14:paraId="77D97DA5">
      <w:pPr>
        <w:pStyle w:val="11"/>
        <w:adjustRightInd w:val="0"/>
        <w:snapToGrid w:val="0"/>
        <w:spacing w:line="440" w:lineRule="exact"/>
        <w:jc w:val="left"/>
        <w:rPr>
          <w:sz w:val="24"/>
        </w:rPr>
      </w:pPr>
      <w:r>
        <w:rPr>
          <w:rFonts w:hint="eastAsia"/>
          <w:sz w:val="24"/>
        </w:rPr>
        <w:t>五、财政拨款支出决算明细表</w:t>
      </w:r>
    </w:p>
    <w:p w14:paraId="53951D84">
      <w:pPr>
        <w:pStyle w:val="11"/>
        <w:adjustRightInd w:val="0"/>
        <w:snapToGrid w:val="0"/>
        <w:spacing w:line="440" w:lineRule="exact"/>
        <w:jc w:val="left"/>
        <w:rPr>
          <w:sz w:val="24"/>
        </w:rPr>
      </w:pPr>
      <w:r>
        <w:rPr>
          <w:rFonts w:hint="eastAsia"/>
          <w:sz w:val="24"/>
        </w:rPr>
        <w:t>六、一般公共预算财政拨款支出决算表</w:t>
      </w:r>
    </w:p>
    <w:p w14:paraId="40A0559A">
      <w:pPr>
        <w:pStyle w:val="11"/>
        <w:adjustRightInd w:val="0"/>
        <w:snapToGrid w:val="0"/>
        <w:spacing w:line="440" w:lineRule="exact"/>
        <w:jc w:val="left"/>
        <w:rPr>
          <w:sz w:val="24"/>
        </w:rPr>
      </w:pPr>
      <w:r>
        <w:rPr>
          <w:rFonts w:hint="eastAsia"/>
          <w:sz w:val="24"/>
        </w:rPr>
        <w:t>七、一般公共预算财政拨款支出决算明细表</w:t>
      </w:r>
    </w:p>
    <w:p w14:paraId="021402AF">
      <w:pPr>
        <w:pStyle w:val="11"/>
        <w:adjustRightInd w:val="0"/>
        <w:snapToGrid w:val="0"/>
        <w:spacing w:line="440" w:lineRule="exact"/>
        <w:jc w:val="left"/>
        <w:rPr>
          <w:sz w:val="24"/>
        </w:rPr>
      </w:pPr>
      <w:r>
        <w:rPr>
          <w:rFonts w:hint="eastAsia"/>
          <w:sz w:val="24"/>
        </w:rPr>
        <w:t>八、一般公共预算财政拨款基本支出决算明细表</w:t>
      </w:r>
    </w:p>
    <w:p w14:paraId="564FF857">
      <w:pPr>
        <w:pStyle w:val="11"/>
        <w:adjustRightInd w:val="0"/>
        <w:snapToGrid w:val="0"/>
        <w:spacing w:line="440" w:lineRule="exact"/>
        <w:jc w:val="left"/>
        <w:rPr>
          <w:sz w:val="24"/>
        </w:rPr>
      </w:pPr>
      <w:r>
        <w:rPr>
          <w:rFonts w:hint="eastAsia"/>
          <w:sz w:val="24"/>
        </w:rPr>
        <w:t>九、一般公共预算财政拨款项目支出决算表</w:t>
      </w:r>
    </w:p>
    <w:p w14:paraId="4F64A4DB">
      <w:pPr>
        <w:pStyle w:val="11"/>
        <w:adjustRightInd w:val="0"/>
        <w:snapToGrid w:val="0"/>
        <w:spacing w:line="440" w:lineRule="exact"/>
        <w:jc w:val="left"/>
        <w:rPr>
          <w:sz w:val="24"/>
        </w:rPr>
      </w:pPr>
      <w:r>
        <w:rPr>
          <w:rFonts w:hint="eastAsia"/>
          <w:sz w:val="24"/>
        </w:rPr>
        <w:t>十、政府性基金预算财政拨款收入支出决算表</w:t>
      </w:r>
    </w:p>
    <w:p w14:paraId="7EB424E8">
      <w:pPr>
        <w:pStyle w:val="11"/>
        <w:adjustRightInd w:val="0"/>
        <w:snapToGrid w:val="0"/>
        <w:spacing w:line="440" w:lineRule="exact"/>
        <w:jc w:val="left"/>
        <w:rPr>
          <w:sz w:val="24"/>
        </w:rPr>
      </w:pPr>
      <w:r>
        <w:rPr>
          <w:rFonts w:hint="eastAsia"/>
          <w:sz w:val="24"/>
        </w:rPr>
        <w:t>十一、国有资本经营预算财政拨款收入支出决算表</w:t>
      </w:r>
    </w:p>
    <w:p w14:paraId="23A547A4">
      <w:pPr>
        <w:pStyle w:val="11"/>
        <w:adjustRightInd w:val="0"/>
        <w:snapToGrid w:val="0"/>
        <w:spacing w:line="440" w:lineRule="exact"/>
        <w:jc w:val="left"/>
        <w:rPr>
          <w:sz w:val="24"/>
        </w:rPr>
      </w:pPr>
      <w:r>
        <w:rPr>
          <w:rFonts w:hint="eastAsia"/>
          <w:sz w:val="24"/>
        </w:rPr>
        <w:t>十二、国有资本经营预算财政拨款支出决算表</w:t>
      </w:r>
    </w:p>
    <w:p w14:paraId="0F9C1F4F">
      <w:pPr>
        <w:pStyle w:val="11"/>
        <w:adjustRightInd w:val="0"/>
        <w:snapToGrid w:val="0"/>
        <w:spacing w:line="440" w:lineRule="exact"/>
        <w:jc w:val="left"/>
        <w:rPr>
          <w:sz w:val="24"/>
        </w:rPr>
      </w:pPr>
      <w:r>
        <w:rPr>
          <w:rFonts w:hint="eastAsia"/>
          <w:sz w:val="24"/>
        </w:rPr>
        <w:t>十三、财政拨款“三公”经费支出决算表</w:t>
      </w:r>
    </w:p>
    <w:p w14:paraId="14653607">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3F611301">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2A9E540B">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14:paraId="0325F873">
      <w:pPr>
        <w:widowControl/>
        <w:jc w:val="left"/>
        <w:rPr>
          <w:rFonts w:ascii="黑体" w:eastAsia="黑体"/>
          <w:sz w:val="32"/>
          <w:szCs w:val="32"/>
        </w:rPr>
      </w:pPr>
    </w:p>
    <w:p w14:paraId="1BD373DC">
      <w:pPr>
        <w:pStyle w:val="4"/>
        <w:numPr>
          <w:ilvl w:val="0"/>
          <w:numId w:val="1"/>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主要职责</w:t>
      </w:r>
    </w:p>
    <w:p w14:paraId="2B5887D2">
      <w:pPr>
        <w:pStyle w:val="23"/>
        <w:snapToGrid w:val="0"/>
        <w:spacing w:line="576" w:lineRule="exact"/>
        <w:ind w:left="420" w:firstLine="0" w:firstLineChars="0"/>
        <w:outlineLvl w:val="0"/>
        <w:rPr>
          <w:rFonts w:ascii="黑体" w:hAnsi="黑体" w:eastAsia="黑体" w:cs="黑体"/>
          <w:sz w:val="32"/>
          <w:szCs w:val="32"/>
        </w:rPr>
      </w:pPr>
      <w:r>
        <w:rPr>
          <w:rFonts w:hint="eastAsia" w:ascii="仿宋" w:hAnsi="仿宋" w:eastAsia="仿宋"/>
          <w:sz w:val="32"/>
          <w:szCs w:val="32"/>
        </w:rPr>
        <w:t>广元市利州区莲花初级中学是一所九年一贯制学校，学校实施幼儿园、小学及初中学历教育，促进基础教育发展,幼儿园、小学及初中学学历教育。</w:t>
      </w:r>
    </w:p>
    <w:p w14:paraId="672C19FB">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贯彻执行党和国家教育</w:t>
      </w:r>
      <w:r>
        <w:rPr>
          <w:rFonts w:hint="eastAsia" w:ascii="仿宋_GB2312" w:eastAsia="仿宋_GB2312"/>
          <w:sz w:val="32"/>
          <w:szCs w:val="32"/>
        </w:rPr>
        <w:t>教学的职能，全面培养学生成为德智体美劳全方面发展的共产党接班人</w:t>
      </w:r>
      <w:r>
        <w:rPr>
          <w:rFonts w:ascii="仿宋_GB2312" w:eastAsia="仿宋_GB2312"/>
          <w:sz w:val="32"/>
          <w:szCs w:val="32"/>
        </w:rPr>
        <w:t>。</w:t>
      </w:r>
    </w:p>
    <w:p w14:paraId="4C31B552">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2.为</w:t>
      </w:r>
      <w:r>
        <w:rPr>
          <w:rFonts w:ascii="仿宋_GB2312" w:eastAsia="仿宋_GB2312"/>
          <w:sz w:val="32"/>
          <w:szCs w:val="32"/>
        </w:rPr>
        <w:t>教育</w:t>
      </w:r>
      <w:r>
        <w:rPr>
          <w:rFonts w:hint="eastAsia" w:ascii="仿宋_GB2312" w:eastAsia="仿宋_GB2312"/>
          <w:sz w:val="32"/>
          <w:szCs w:val="32"/>
        </w:rPr>
        <w:t>工作做出贡献、合理使用</w:t>
      </w:r>
      <w:r>
        <w:rPr>
          <w:rFonts w:ascii="仿宋_GB2312" w:eastAsia="仿宋_GB2312"/>
          <w:sz w:val="32"/>
          <w:szCs w:val="32"/>
        </w:rPr>
        <w:t>教育经费</w:t>
      </w:r>
      <w:r>
        <w:rPr>
          <w:rFonts w:hint="eastAsia" w:ascii="仿宋_GB2312" w:eastAsia="仿宋_GB2312"/>
          <w:sz w:val="32"/>
          <w:szCs w:val="32"/>
        </w:rPr>
        <w:t>、管理好教育经费</w:t>
      </w:r>
      <w:r>
        <w:rPr>
          <w:rFonts w:ascii="仿宋_GB2312" w:eastAsia="仿宋_GB2312"/>
          <w:sz w:val="32"/>
          <w:szCs w:val="32"/>
        </w:rPr>
        <w:t>，</w:t>
      </w:r>
      <w:r>
        <w:rPr>
          <w:rFonts w:hint="eastAsia" w:ascii="仿宋_GB2312" w:eastAsia="仿宋_GB2312"/>
          <w:sz w:val="32"/>
          <w:szCs w:val="32"/>
        </w:rPr>
        <w:t>让</w:t>
      </w:r>
      <w:r>
        <w:rPr>
          <w:rFonts w:ascii="仿宋_GB2312" w:eastAsia="仿宋_GB2312"/>
          <w:sz w:val="32"/>
          <w:szCs w:val="32"/>
        </w:rPr>
        <w:t>教育经费</w:t>
      </w:r>
      <w:r>
        <w:rPr>
          <w:rFonts w:hint="eastAsia" w:ascii="仿宋_GB2312" w:eastAsia="仿宋_GB2312"/>
          <w:sz w:val="32"/>
          <w:szCs w:val="32"/>
        </w:rPr>
        <w:t>全部用于学生</w:t>
      </w:r>
      <w:r>
        <w:rPr>
          <w:rFonts w:ascii="仿宋_GB2312" w:eastAsia="仿宋_GB2312"/>
          <w:sz w:val="32"/>
          <w:szCs w:val="32"/>
        </w:rPr>
        <w:t>、</w:t>
      </w:r>
      <w:r>
        <w:rPr>
          <w:rFonts w:hint="eastAsia" w:ascii="仿宋_GB2312" w:eastAsia="仿宋_GB2312"/>
          <w:sz w:val="32"/>
          <w:szCs w:val="32"/>
        </w:rPr>
        <w:t>改善</w:t>
      </w:r>
      <w:r>
        <w:rPr>
          <w:rFonts w:ascii="仿宋_GB2312" w:eastAsia="仿宋_GB2312"/>
          <w:sz w:val="32"/>
          <w:szCs w:val="32"/>
        </w:rPr>
        <w:t>教育</w:t>
      </w:r>
      <w:r>
        <w:rPr>
          <w:rFonts w:hint="eastAsia" w:ascii="仿宋_GB2312" w:eastAsia="仿宋_GB2312"/>
          <w:sz w:val="32"/>
          <w:szCs w:val="32"/>
        </w:rPr>
        <w:t>教育条件，改善学校基础建设</w:t>
      </w:r>
      <w:r>
        <w:rPr>
          <w:rFonts w:ascii="仿宋_GB2312" w:eastAsia="仿宋_GB2312"/>
          <w:sz w:val="32"/>
          <w:szCs w:val="32"/>
        </w:rPr>
        <w:t>；贯彻执行国家和省市有关学生</w:t>
      </w:r>
      <w:r>
        <w:rPr>
          <w:rFonts w:hint="eastAsia" w:ascii="仿宋_GB2312" w:eastAsia="仿宋_GB2312"/>
          <w:sz w:val="32"/>
          <w:szCs w:val="32"/>
        </w:rPr>
        <w:t>的</w:t>
      </w:r>
      <w:r>
        <w:rPr>
          <w:rFonts w:ascii="仿宋_GB2312" w:eastAsia="仿宋_GB2312"/>
          <w:sz w:val="32"/>
          <w:szCs w:val="32"/>
        </w:rPr>
        <w:t>资助工作，</w:t>
      </w:r>
      <w:r>
        <w:rPr>
          <w:rFonts w:hint="eastAsia" w:ascii="仿宋_GB2312" w:eastAsia="仿宋_GB2312"/>
          <w:sz w:val="32"/>
          <w:szCs w:val="32"/>
        </w:rPr>
        <w:t>实施学校</w:t>
      </w:r>
      <w:r>
        <w:rPr>
          <w:rFonts w:ascii="仿宋_GB2312" w:eastAsia="仿宋_GB2312"/>
          <w:sz w:val="32"/>
          <w:szCs w:val="32"/>
        </w:rPr>
        <w:t>贫困家庭学生资助工作。</w:t>
      </w:r>
    </w:p>
    <w:p w14:paraId="4A5948D6">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推进义务教育均衡发展和促进教育公平，义务教育全面实施素质教育。</w:t>
      </w:r>
    </w:p>
    <w:p w14:paraId="410C4291">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学校</w:t>
      </w:r>
      <w:r>
        <w:rPr>
          <w:rFonts w:hint="eastAsia" w:ascii="仿宋_GB2312" w:eastAsia="仿宋_GB2312"/>
          <w:sz w:val="32"/>
          <w:szCs w:val="32"/>
        </w:rPr>
        <w:t>职能还包括</w:t>
      </w:r>
      <w:r>
        <w:rPr>
          <w:rFonts w:ascii="仿宋_GB2312" w:eastAsia="仿宋_GB2312"/>
          <w:sz w:val="32"/>
          <w:szCs w:val="32"/>
        </w:rPr>
        <w:t xml:space="preserve">的依法治校、安全、综合治理、档案、保密工作。 </w:t>
      </w:r>
    </w:p>
    <w:p w14:paraId="25A4E91D">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5.学校</w:t>
      </w:r>
      <w:r>
        <w:rPr>
          <w:rFonts w:ascii="仿宋_GB2312" w:eastAsia="仿宋_GB2312"/>
          <w:sz w:val="32"/>
          <w:szCs w:val="32"/>
        </w:rPr>
        <w:t xml:space="preserve">管理和学校体育、卫生与艺术教育工作。 </w:t>
      </w:r>
    </w:p>
    <w:p w14:paraId="3E7860F9">
      <w:pPr>
        <w:snapToGrid w:val="0"/>
        <w:spacing w:line="576" w:lineRule="exact"/>
        <w:ind w:firstLine="640" w:firstLineChars="200"/>
        <w:jc w:val="left"/>
      </w:pPr>
      <w:r>
        <w:rPr>
          <w:rFonts w:hint="eastAsia" w:ascii="仿宋_GB2312" w:eastAsia="仿宋_GB2312"/>
          <w:sz w:val="32"/>
          <w:szCs w:val="32"/>
        </w:rPr>
        <w:t>6.</w:t>
      </w:r>
      <w:r>
        <w:rPr>
          <w:rFonts w:ascii="仿宋_GB2312" w:eastAsia="仿宋_GB2312"/>
          <w:sz w:val="32"/>
          <w:szCs w:val="32"/>
        </w:rPr>
        <w:t>承办上级交办的其他事项</w:t>
      </w:r>
      <w:r>
        <w:rPr>
          <w:rFonts w:hint="eastAsia" w:ascii="仿宋_GB2312" w:eastAsia="仿宋_GB2312"/>
          <w:sz w:val="32"/>
          <w:szCs w:val="32"/>
        </w:rPr>
        <w:t>。</w:t>
      </w:r>
    </w:p>
    <w:p w14:paraId="1F87EEDD">
      <w:pPr>
        <w:pStyle w:val="2"/>
        <w:adjustRightInd w:val="0"/>
        <w:snapToGrid w:val="0"/>
        <w:spacing w:beforeLines="0" w:line="576" w:lineRule="exact"/>
        <w:rPr>
          <w:rFonts w:ascii="仿宋" w:hAnsi="仿宋" w:eastAsia="仿宋" w:cs="仿宋"/>
          <w:color w:val="000000"/>
          <w:sz w:val="32"/>
          <w:szCs w:val="32"/>
        </w:rPr>
      </w:pPr>
    </w:p>
    <w:p w14:paraId="38BE450C">
      <w:pPr>
        <w:pStyle w:val="4"/>
        <w:rPr>
          <w:rFonts w:ascii="黑体" w:hAnsi="黑体" w:eastAsia="黑体"/>
          <w:b w:val="0"/>
        </w:rPr>
      </w:pPr>
      <w:r>
        <w:rPr>
          <w:rFonts w:hint="eastAsia" w:ascii="黑体" w:hAnsi="黑体" w:eastAsia="黑体"/>
          <w:b w:val="0"/>
        </w:rPr>
        <w:t>二、机构设置</w:t>
      </w:r>
    </w:p>
    <w:bookmarkEnd w:id="14"/>
    <w:bookmarkEnd w:id="15"/>
    <w:p w14:paraId="40C57077">
      <w:pPr>
        <w:widowControl/>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1、广元市莲花初级中学是经过区编制委员会批准成立的，隶属教育局领导下的九年一贯制学校，下设各处室 10个，分别是行政办公室、教务处、德育处、总务处、安全办、教科室、技装室、团支部、少先队大队部、财务室。</w:t>
      </w:r>
    </w:p>
    <w:p w14:paraId="00DA93FA">
      <w:pPr>
        <w:snapToGrid w:val="0"/>
        <w:spacing w:line="52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2、广元市莲花初级中学是区编制委员会命名的独立法人机构，为经费独立核算单位。</w:t>
      </w:r>
    </w:p>
    <w:p w14:paraId="55591B3A">
      <w:pPr>
        <w:widowControl/>
        <w:jc w:val="left"/>
        <w:rPr>
          <w:rStyle w:val="24"/>
          <w:rFonts w:ascii="黑体" w:hAnsi="黑体"/>
        </w:rPr>
      </w:pPr>
      <w:bookmarkStart w:id="16" w:name="_Toc15396602"/>
      <w:bookmarkStart w:id="17" w:name="_Toc15377204"/>
    </w:p>
    <w:p w14:paraId="091E33D1">
      <w:pPr>
        <w:widowControl/>
        <w:jc w:val="left"/>
        <w:rPr>
          <w:rStyle w:val="24"/>
          <w:rFonts w:ascii="黑体" w:hAnsi="黑体"/>
        </w:rPr>
      </w:pPr>
    </w:p>
    <w:p w14:paraId="6569A750">
      <w:pPr>
        <w:widowControl/>
        <w:jc w:val="left"/>
        <w:rPr>
          <w:rStyle w:val="24"/>
          <w:rFonts w:ascii="仿宋" w:hAnsi="仿宋" w:eastAsia="仿宋"/>
          <w:b w:val="0"/>
          <w:bCs w:val="0"/>
          <w:kern w:val="0"/>
          <w:sz w:val="32"/>
          <w:szCs w:val="32"/>
        </w:rPr>
      </w:pPr>
      <w:r>
        <w:rPr>
          <w:rStyle w:val="24"/>
          <w:rFonts w:hint="eastAsia" w:ascii="黑体" w:hAnsi="黑体"/>
        </w:rPr>
        <w:t>第二部分 202</w:t>
      </w:r>
      <w:r>
        <w:rPr>
          <w:rStyle w:val="24"/>
          <w:rFonts w:hint="eastAsia" w:ascii="黑体" w:hAnsi="黑体"/>
          <w:lang w:val="en-US" w:eastAsia="zh-CN"/>
        </w:rPr>
        <w:t>3</w:t>
      </w:r>
      <w:r>
        <w:rPr>
          <w:rStyle w:val="24"/>
          <w:rFonts w:hint="eastAsia" w:ascii="黑体" w:hAnsi="黑体"/>
        </w:rPr>
        <w:t>年度</w:t>
      </w:r>
      <w:r>
        <w:rPr>
          <w:rStyle w:val="24"/>
          <w:rFonts w:hint="eastAsia" w:ascii="黑体" w:hAnsi="黑体" w:eastAsia="黑体"/>
        </w:rPr>
        <w:t>单位决算情况说明</w:t>
      </w:r>
      <w:bookmarkEnd w:id="16"/>
      <w:bookmarkEnd w:id="17"/>
    </w:p>
    <w:p w14:paraId="56D0F821"/>
    <w:p w14:paraId="76790458">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14:paraId="7FD96164">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1617345</wp:posOffset>
            </wp:positionV>
            <wp:extent cx="4643120" cy="2279650"/>
            <wp:effectExtent l="19050" t="0" r="24130" b="6350"/>
            <wp:wrapSquare wrapText="bothSides"/>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1827.63</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年相比，收、支总计各增加1</w:t>
      </w:r>
      <w:r>
        <w:rPr>
          <w:rFonts w:hint="eastAsia" w:ascii="仿宋" w:hAnsi="仿宋" w:eastAsia="仿宋"/>
          <w:sz w:val="32"/>
          <w:szCs w:val="32"/>
          <w:lang w:val="en-US" w:eastAsia="zh-CN"/>
        </w:rPr>
        <w:t>10.5</w:t>
      </w:r>
      <w:r>
        <w:rPr>
          <w:rFonts w:hint="eastAsia" w:ascii="仿宋" w:hAnsi="仿宋" w:eastAsia="仿宋"/>
          <w:sz w:val="32"/>
          <w:szCs w:val="32"/>
        </w:rPr>
        <w:t>万元，增长</w:t>
      </w:r>
      <w:r>
        <w:rPr>
          <w:rFonts w:hint="eastAsia" w:ascii="仿宋" w:hAnsi="仿宋" w:eastAsia="仿宋"/>
          <w:sz w:val="32"/>
          <w:szCs w:val="32"/>
          <w:lang w:val="en-US" w:eastAsia="zh-CN"/>
        </w:rPr>
        <w:t>6.43</w:t>
      </w:r>
      <w:r>
        <w:rPr>
          <w:rFonts w:ascii="仿宋" w:hAnsi="仿宋" w:eastAsia="仿宋"/>
          <w:sz w:val="32"/>
          <w:szCs w:val="32"/>
        </w:rPr>
        <w:t>%</w:t>
      </w:r>
      <w:r>
        <w:rPr>
          <w:rFonts w:hint="eastAsia" w:ascii="仿宋" w:hAnsi="仿宋" w:eastAsia="仿宋"/>
          <w:sz w:val="32"/>
          <w:szCs w:val="32"/>
        </w:rPr>
        <w:t>。主要变动原因是人员变动。</w:t>
      </w:r>
    </w:p>
    <w:p w14:paraId="5B7C44A3">
      <w:pPr>
        <w:spacing w:line="600" w:lineRule="exact"/>
        <w:ind w:firstLine="640" w:firstLineChars="200"/>
        <w:rPr>
          <w:rFonts w:ascii="仿宋" w:hAnsi="仿宋" w:eastAsia="仿宋"/>
          <w:sz w:val="32"/>
          <w:szCs w:val="32"/>
        </w:rPr>
      </w:pPr>
    </w:p>
    <w:p w14:paraId="2A55A79E">
      <w:pPr>
        <w:spacing w:line="600" w:lineRule="exact"/>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9A61249">
      <w:pPr>
        <w:spacing w:line="600" w:lineRule="exact"/>
        <w:ind w:firstLine="640" w:firstLineChars="200"/>
        <w:jc w:val="left"/>
        <w:rPr>
          <w:rFonts w:ascii="仿宋_GB2312" w:eastAsia="仿宋_GB2312"/>
          <w:sz w:val="32"/>
          <w:szCs w:val="32"/>
        </w:rPr>
      </w:pPr>
    </w:p>
    <w:p w14:paraId="4C524C18">
      <w:pPr>
        <w:pStyle w:val="23"/>
        <w:numPr>
          <w:ilvl w:val="0"/>
          <w:numId w:val="2"/>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14:paraId="4A5B87C8">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1827.63</w:t>
      </w:r>
      <w:r>
        <w:rPr>
          <w:rFonts w:hint="eastAsia" w:ascii="仿宋" w:hAnsi="仿宋" w:eastAsia="仿宋"/>
          <w:sz w:val="32"/>
          <w:szCs w:val="32"/>
        </w:rPr>
        <w:t>万元，其中：一般公共预算财政拨款收入1</w:t>
      </w:r>
      <w:r>
        <w:rPr>
          <w:rFonts w:hint="eastAsia" w:ascii="仿宋" w:hAnsi="仿宋" w:eastAsia="仿宋"/>
          <w:sz w:val="32"/>
          <w:szCs w:val="32"/>
          <w:lang w:val="en-US" w:eastAsia="zh-CN"/>
        </w:rPr>
        <w:t>691.69</w:t>
      </w:r>
      <w:r>
        <w:rPr>
          <w:rFonts w:hint="eastAsia" w:ascii="仿宋" w:hAnsi="仿宋" w:eastAsia="仿宋"/>
          <w:sz w:val="32"/>
          <w:szCs w:val="32"/>
        </w:rPr>
        <w:t>万元，占</w:t>
      </w:r>
      <w:r>
        <w:rPr>
          <w:rFonts w:hint="eastAsia" w:ascii="仿宋" w:hAnsi="仿宋" w:eastAsia="仿宋"/>
          <w:sz w:val="32"/>
          <w:szCs w:val="32"/>
          <w:lang w:val="en-US" w:eastAsia="zh-CN"/>
        </w:rPr>
        <w:t>92.56</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135.94</w:t>
      </w:r>
      <w:r>
        <w:rPr>
          <w:rFonts w:hint="eastAsia" w:ascii="仿宋" w:hAnsi="仿宋" w:eastAsia="仿宋"/>
          <w:sz w:val="32"/>
          <w:szCs w:val="32"/>
        </w:rPr>
        <w:t>万元，占</w:t>
      </w:r>
      <w:r>
        <w:rPr>
          <w:rFonts w:hint="eastAsia" w:ascii="仿宋" w:hAnsi="仿宋" w:eastAsia="仿宋"/>
          <w:sz w:val="32"/>
          <w:szCs w:val="32"/>
          <w:lang w:val="en-US" w:eastAsia="zh-CN"/>
        </w:rPr>
        <w:t>7.44</w:t>
      </w:r>
      <w:r>
        <w:rPr>
          <w:rFonts w:ascii="仿宋" w:hAnsi="仿宋" w:eastAsia="仿宋"/>
          <w:sz w:val="32"/>
          <w:szCs w:val="32"/>
        </w:rPr>
        <w:t>%</w:t>
      </w:r>
      <w:r>
        <w:rPr>
          <w:rFonts w:hint="eastAsia" w:ascii="仿宋" w:hAnsi="仿宋" w:eastAsia="仿宋"/>
          <w:sz w:val="32"/>
          <w:szCs w:val="32"/>
        </w:rPr>
        <w:t>。</w:t>
      </w:r>
    </w:p>
    <w:p w14:paraId="71C2BFA4">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57BF7F53">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-33020</wp:posOffset>
            </wp:positionH>
            <wp:positionV relativeFrom="paragraph">
              <wp:posOffset>209550</wp:posOffset>
            </wp:positionV>
            <wp:extent cx="5256530" cy="3249930"/>
            <wp:effectExtent l="19050" t="0" r="20320" b="762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p>
    <w:p w14:paraId="3BDAF447">
      <w:pPr>
        <w:spacing w:line="600" w:lineRule="exact"/>
        <w:ind w:firstLine="640" w:firstLineChars="200"/>
        <w:rPr>
          <w:rFonts w:ascii="仿宋_GB2312" w:eastAsia="仿宋_GB2312"/>
          <w:sz w:val="32"/>
          <w:szCs w:val="32"/>
        </w:rPr>
      </w:pPr>
    </w:p>
    <w:p w14:paraId="32911999">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14:paraId="30E1A55E">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1827.63</w:t>
      </w:r>
      <w:r>
        <w:rPr>
          <w:rFonts w:hint="eastAsia" w:ascii="仿宋" w:hAnsi="仿宋" w:eastAsia="仿宋"/>
          <w:sz w:val="32"/>
          <w:szCs w:val="32"/>
        </w:rPr>
        <w:t>万元，其中：基本支出</w:t>
      </w:r>
      <w:r>
        <w:rPr>
          <w:rFonts w:hint="eastAsia" w:ascii="仿宋" w:hAnsi="仿宋" w:eastAsia="仿宋"/>
          <w:sz w:val="32"/>
          <w:szCs w:val="32"/>
          <w:lang w:val="en-US" w:eastAsia="zh-CN"/>
        </w:rPr>
        <w:t>1476.47</w:t>
      </w:r>
      <w:r>
        <w:rPr>
          <w:rFonts w:hint="eastAsia" w:ascii="仿宋" w:hAnsi="仿宋" w:eastAsia="仿宋"/>
          <w:sz w:val="32"/>
          <w:szCs w:val="32"/>
        </w:rPr>
        <w:t>万元，占</w:t>
      </w:r>
      <w:r>
        <w:rPr>
          <w:rFonts w:hint="eastAsia" w:ascii="仿宋" w:hAnsi="仿宋" w:eastAsia="仿宋"/>
          <w:sz w:val="32"/>
          <w:szCs w:val="32"/>
          <w:lang w:val="en-US" w:eastAsia="zh-CN"/>
        </w:rPr>
        <w:t>80.79</w:t>
      </w:r>
      <w:r>
        <w:rPr>
          <w:rFonts w:ascii="仿宋" w:hAnsi="仿宋" w:eastAsia="仿宋"/>
          <w:sz w:val="32"/>
          <w:szCs w:val="32"/>
        </w:rPr>
        <w:t>%</w:t>
      </w:r>
      <w:r>
        <w:rPr>
          <w:rFonts w:hint="eastAsia" w:ascii="仿宋" w:hAnsi="仿宋" w:eastAsia="仿宋"/>
          <w:sz w:val="32"/>
          <w:szCs w:val="32"/>
        </w:rPr>
        <w:t>；项目支出3</w:t>
      </w:r>
      <w:r>
        <w:rPr>
          <w:rFonts w:hint="eastAsia" w:ascii="仿宋" w:hAnsi="仿宋" w:eastAsia="仿宋"/>
          <w:sz w:val="32"/>
          <w:szCs w:val="32"/>
          <w:lang w:val="en-US" w:eastAsia="zh-CN"/>
        </w:rPr>
        <w:t>51.16</w:t>
      </w:r>
      <w:r>
        <w:rPr>
          <w:rFonts w:hint="eastAsia" w:ascii="仿宋" w:hAnsi="仿宋" w:eastAsia="仿宋"/>
          <w:sz w:val="32"/>
          <w:szCs w:val="32"/>
        </w:rPr>
        <w:t>万元，占</w:t>
      </w:r>
      <w:r>
        <w:rPr>
          <w:rFonts w:hint="eastAsia" w:ascii="仿宋" w:hAnsi="仿宋" w:eastAsia="仿宋"/>
          <w:sz w:val="32"/>
          <w:szCs w:val="32"/>
          <w:lang w:val="en-US" w:eastAsia="zh-CN"/>
        </w:rPr>
        <w:t>19.21</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068BC616">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07B5EA4A">
      <w:pPr>
        <w:spacing w:line="600" w:lineRule="exact"/>
        <w:ind w:firstLine="640"/>
        <w:rPr>
          <w:rFonts w:ascii="仿宋" w:hAnsi="仿宋" w:eastAsia="仿宋"/>
          <w:sz w:val="32"/>
          <w:szCs w:val="32"/>
          <w:shd w:val="pct10" w:color="auto" w:fill="FFFFFF"/>
        </w:rPr>
      </w:pPr>
      <w:r>
        <w:rPr>
          <w:rFonts w:hint="eastAsia" w:ascii="仿宋" w:hAnsi="仿宋" w:eastAsia="仿宋"/>
          <w:sz w:val="32"/>
          <w:szCs w:val="32"/>
          <w:shd w:val="pct10" w:color="auto" w:fill="FFFFFF"/>
        </w:rPr>
        <w:drawing>
          <wp:anchor distT="0" distB="0" distL="114300" distR="114300" simplePos="0" relativeHeight="251661312" behindDoc="1" locked="0" layoutInCell="1" allowOverlap="1">
            <wp:simplePos x="0" y="0"/>
            <wp:positionH relativeFrom="column">
              <wp:posOffset>8255</wp:posOffset>
            </wp:positionH>
            <wp:positionV relativeFrom="paragraph">
              <wp:posOffset>167640</wp:posOffset>
            </wp:positionV>
            <wp:extent cx="5261610" cy="2994660"/>
            <wp:effectExtent l="19050" t="0" r="15486" b="0"/>
            <wp:wrapTight wrapText="bothSides">
              <wp:wrapPolygon>
                <wp:start x="-78" y="0"/>
                <wp:lineTo x="-78" y="21573"/>
                <wp:lineTo x="21664" y="21573"/>
                <wp:lineTo x="21664" y="0"/>
                <wp:lineTo x="-78"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（图3：支出决算结构图）（饼状图）</w:t>
      </w:r>
    </w:p>
    <w:p w14:paraId="07357F74">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14:paraId="5D36A50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年财政拨款收、支总计1</w:t>
      </w:r>
      <w:r>
        <w:rPr>
          <w:rFonts w:hint="eastAsia" w:ascii="仿宋" w:hAnsi="仿宋" w:eastAsia="仿宋"/>
          <w:sz w:val="32"/>
          <w:szCs w:val="32"/>
          <w:lang w:val="en-US" w:eastAsia="zh-CN"/>
        </w:rPr>
        <w:t>691.69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年相比，财政拨款收、支总计各增加</w:t>
      </w:r>
      <w:r>
        <w:rPr>
          <w:rFonts w:hint="eastAsia" w:ascii="仿宋" w:hAnsi="仿宋" w:eastAsia="仿宋"/>
          <w:sz w:val="32"/>
          <w:szCs w:val="32"/>
          <w:lang w:val="en-US" w:eastAsia="zh-CN"/>
        </w:rPr>
        <w:t>225.44</w:t>
      </w:r>
      <w:r>
        <w:rPr>
          <w:rFonts w:hint="eastAsia" w:ascii="仿宋" w:hAnsi="仿宋" w:eastAsia="仿宋"/>
          <w:sz w:val="32"/>
          <w:szCs w:val="32"/>
        </w:rPr>
        <w:t>万元，增长</w:t>
      </w:r>
      <w:r>
        <w:rPr>
          <w:rFonts w:hint="eastAsia" w:ascii="仿宋" w:hAnsi="仿宋" w:eastAsia="仿宋"/>
          <w:sz w:val="32"/>
          <w:szCs w:val="32"/>
          <w:lang w:val="en-US" w:eastAsia="zh-CN"/>
        </w:rPr>
        <w:t>15.37</w:t>
      </w:r>
      <w:r>
        <w:rPr>
          <w:rFonts w:ascii="仿宋" w:hAnsi="仿宋" w:eastAsia="仿宋"/>
          <w:sz w:val="32"/>
          <w:szCs w:val="32"/>
        </w:rPr>
        <w:t>%</w:t>
      </w:r>
      <w:r>
        <w:rPr>
          <w:rFonts w:hint="eastAsia" w:ascii="仿宋" w:hAnsi="仿宋" w:eastAsia="仿宋"/>
          <w:sz w:val="32"/>
          <w:szCs w:val="32"/>
        </w:rPr>
        <w:t>。主要变动原因是人员变动。</w:t>
      </w:r>
    </w:p>
    <w:p w14:paraId="67ED7FA4">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17916DAB">
      <w:pPr>
        <w:spacing w:line="600" w:lineRule="exact"/>
        <w:rPr>
          <w:rFonts w:ascii="仿宋" w:hAnsi="仿宋"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column">
              <wp:posOffset>90170</wp:posOffset>
            </wp:positionH>
            <wp:positionV relativeFrom="paragraph">
              <wp:posOffset>66675</wp:posOffset>
            </wp:positionV>
            <wp:extent cx="4643120" cy="2279650"/>
            <wp:effectExtent l="19050" t="0" r="24130" b="6350"/>
            <wp:wrapSquare wrapText="bothSides"/>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B2DA308">
      <w:pPr>
        <w:spacing w:line="600" w:lineRule="exact"/>
        <w:ind w:firstLine="640" w:firstLineChars="200"/>
        <w:rPr>
          <w:rFonts w:ascii="仿宋" w:hAnsi="仿宋" w:eastAsia="仿宋"/>
          <w:sz w:val="32"/>
          <w:szCs w:val="32"/>
        </w:rPr>
      </w:pPr>
    </w:p>
    <w:p w14:paraId="0DAE17E4">
      <w:pPr>
        <w:spacing w:line="600" w:lineRule="exact"/>
        <w:ind w:firstLine="640" w:firstLineChars="200"/>
        <w:rPr>
          <w:rFonts w:ascii="仿宋" w:hAnsi="仿宋" w:eastAsia="仿宋"/>
          <w:sz w:val="32"/>
          <w:szCs w:val="32"/>
        </w:rPr>
      </w:pPr>
    </w:p>
    <w:p w14:paraId="52E4B574">
      <w:pPr>
        <w:spacing w:line="600" w:lineRule="exact"/>
        <w:ind w:firstLine="640" w:firstLineChars="200"/>
        <w:rPr>
          <w:rFonts w:ascii="仿宋" w:hAnsi="仿宋" w:eastAsia="仿宋"/>
          <w:sz w:val="32"/>
          <w:szCs w:val="32"/>
        </w:rPr>
      </w:pPr>
    </w:p>
    <w:p w14:paraId="0C4E72F6">
      <w:pPr>
        <w:spacing w:line="600" w:lineRule="exact"/>
        <w:ind w:firstLine="640" w:firstLineChars="200"/>
        <w:rPr>
          <w:rFonts w:ascii="仿宋" w:hAnsi="仿宋" w:eastAsia="仿宋"/>
          <w:sz w:val="32"/>
          <w:szCs w:val="32"/>
        </w:rPr>
      </w:pPr>
    </w:p>
    <w:p w14:paraId="1D887F3F">
      <w:pPr>
        <w:spacing w:line="600" w:lineRule="exact"/>
        <w:ind w:firstLine="640" w:firstLineChars="200"/>
        <w:rPr>
          <w:rFonts w:ascii="仿宋" w:hAnsi="仿宋" w:eastAsia="仿宋"/>
          <w:sz w:val="32"/>
          <w:szCs w:val="32"/>
        </w:rPr>
      </w:pPr>
    </w:p>
    <w:p w14:paraId="5163499C">
      <w:pPr>
        <w:spacing w:line="600" w:lineRule="exact"/>
        <w:ind w:firstLine="640" w:firstLineChars="200"/>
        <w:rPr>
          <w:rFonts w:ascii="仿宋" w:hAnsi="仿宋" w:eastAsia="仿宋"/>
          <w:sz w:val="32"/>
          <w:szCs w:val="32"/>
        </w:rPr>
      </w:pPr>
    </w:p>
    <w:p w14:paraId="22C61E9F">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4886DD19">
      <w:pPr>
        <w:spacing w:line="600" w:lineRule="exact"/>
        <w:ind w:firstLine="640"/>
        <w:rPr>
          <w:rFonts w:ascii="仿宋" w:hAnsi="仿宋" w:eastAsia="仿宋"/>
          <w:b/>
          <w:sz w:val="32"/>
          <w:szCs w:val="32"/>
        </w:rPr>
      </w:pPr>
    </w:p>
    <w:p w14:paraId="6EE60CB1">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14:paraId="6B2FA0F6">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C479B65">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年一般公共预算财政拨款支出1</w:t>
      </w:r>
      <w:r>
        <w:rPr>
          <w:rFonts w:hint="eastAsia" w:ascii="仿宋" w:hAnsi="仿宋" w:eastAsia="仿宋"/>
          <w:sz w:val="32"/>
          <w:szCs w:val="32"/>
          <w:lang w:val="en-US" w:eastAsia="zh-CN"/>
        </w:rPr>
        <w:t>691.69</w:t>
      </w:r>
      <w:r>
        <w:rPr>
          <w:rFonts w:hint="eastAsia" w:ascii="仿宋" w:hAnsi="仿宋" w:eastAsia="仿宋"/>
          <w:sz w:val="32"/>
          <w:szCs w:val="32"/>
        </w:rPr>
        <w:t>万元，占本年支出合计的9</w:t>
      </w:r>
      <w:r>
        <w:rPr>
          <w:rFonts w:hint="eastAsia" w:ascii="仿宋" w:hAnsi="仿宋" w:eastAsia="仿宋"/>
          <w:sz w:val="32"/>
          <w:szCs w:val="32"/>
          <w:lang w:val="en-US" w:eastAsia="zh-CN"/>
        </w:rPr>
        <w:t>2.56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年相比，一般公共预算财政拨款支出减少</w:t>
      </w:r>
      <w:r>
        <w:rPr>
          <w:rFonts w:hint="eastAsia" w:ascii="仿宋" w:hAnsi="仿宋" w:eastAsia="仿宋"/>
          <w:sz w:val="32"/>
          <w:szCs w:val="32"/>
          <w:lang w:val="en-US" w:eastAsia="zh-CN"/>
        </w:rPr>
        <w:t>5.61</w:t>
      </w:r>
      <w:r>
        <w:rPr>
          <w:rFonts w:hint="eastAsia" w:ascii="仿宋" w:hAnsi="仿宋" w:eastAsia="仿宋"/>
          <w:sz w:val="32"/>
          <w:szCs w:val="32"/>
        </w:rPr>
        <w:t>万元，下降</w:t>
      </w:r>
      <w:r>
        <w:rPr>
          <w:rFonts w:hint="eastAsia" w:ascii="仿宋" w:hAnsi="仿宋" w:eastAsia="仿宋"/>
          <w:sz w:val="32"/>
          <w:szCs w:val="32"/>
          <w:lang w:val="en-US" w:eastAsia="zh-CN"/>
        </w:rPr>
        <w:t>0.33</w:t>
      </w:r>
      <w:r>
        <w:rPr>
          <w:rFonts w:ascii="仿宋" w:hAnsi="仿宋" w:eastAsia="仿宋"/>
          <w:sz w:val="32"/>
          <w:szCs w:val="32"/>
        </w:rPr>
        <w:t>%</w:t>
      </w:r>
      <w:r>
        <w:rPr>
          <w:rFonts w:hint="eastAsia" w:ascii="仿宋" w:hAnsi="仿宋" w:eastAsia="仿宋"/>
          <w:sz w:val="32"/>
          <w:szCs w:val="32"/>
        </w:rPr>
        <w:t>。主要变动原因是人员变动和项目</w:t>
      </w:r>
      <w:r>
        <w:rPr>
          <w:rFonts w:hint="eastAsia" w:ascii="仿宋" w:hAnsi="仿宋" w:eastAsia="仿宋"/>
          <w:sz w:val="32"/>
          <w:szCs w:val="32"/>
          <w:lang w:val="en-US" w:eastAsia="zh-CN"/>
        </w:rPr>
        <w:t>减少</w:t>
      </w:r>
      <w:r>
        <w:rPr>
          <w:rFonts w:hint="eastAsia" w:ascii="仿宋" w:hAnsi="仿宋" w:eastAsia="仿宋"/>
          <w:sz w:val="32"/>
          <w:szCs w:val="32"/>
        </w:rPr>
        <w:t>。</w:t>
      </w:r>
    </w:p>
    <w:p w14:paraId="7D48B331">
      <w:pPr>
        <w:spacing w:line="600" w:lineRule="exact"/>
        <w:ind w:firstLine="640" w:firstLineChars="200"/>
        <w:rPr>
          <w:rFonts w:ascii="仿宋" w:hAnsi="仿宋" w:eastAsia="仿宋"/>
          <w:sz w:val="32"/>
          <w:szCs w:val="32"/>
        </w:rPr>
      </w:pPr>
    </w:p>
    <w:p w14:paraId="063F6D19">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185420</wp:posOffset>
            </wp:positionH>
            <wp:positionV relativeFrom="paragraph">
              <wp:posOffset>342900</wp:posOffset>
            </wp:positionV>
            <wp:extent cx="4643120" cy="2279650"/>
            <wp:effectExtent l="19050" t="0" r="24130" b="6350"/>
            <wp:wrapSquare wrapText="bothSides"/>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868031D">
      <w:pPr>
        <w:spacing w:line="600" w:lineRule="exact"/>
        <w:ind w:firstLine="640" w:firstLineChars="200"/>
        <w:rPr>
          <w:rFonts w:ascii="仿宋" w:hAnsi="仿宋" w:eastAsia="仿宋"/>
          <w:sz w:val="32"/>
          <w:szCs w:val="32"/>
        </w:rPr>
      </w:pPr>
    </w:p>
    <w:p w14:paraId="73178FD2">
      <w:pPr>
        <w:spacing w:line="600" w:lineRule="exact"/>
        <w:ind w:firstLine="640" w:firstLineChars="200"/>
        <w:rPr>
          <w:rFonts w:ascii="仿宋" w:hAnsi="仿宋" w:eastAsia="仿宋"/>
          <w:sz w:val="32"/>
          <w:szCs w:val="32"/>
        </w:rPr>
      </w:pPr>
    </w:p>
    <w:p w14:paraId="2B36BDED">
      <w:pPr>
        <w:spacing w:line="600" w:lineRule="exact"/>
        <w:ind w:firstLine="640" w:firstLineChars="200"/>
        <w:rPr>
          <w:rFonts w:ascii="仿宋" w:hAnsi="仿宋" w:eastAsia="仿宋"/>
          <w:sz w:val="32"/>
          <w:szCs w:val="32"/>
        </w:rPr>
      </w:pPr>
    </w:p>
    <w:p w14:paraId="4E489B18">
      <w:pPr>
        <w:spacing w:line="600" w:lineRule="exact"/>
        <w:ind w:firstLine="640" w:firstLineChars="200"/>
        <w:rPr>
          <w:rFonts w:ascii="仿宋" w:hAnsi="仿宋" w:eastAsia="仿宋"/>
          <w:sz w:val="32"/>
          <w:szCs w:val="32"/>
        </w:rPr>
      </w:pPr>
    </w:p>
    <w:p w14:paraId="5AE4B04F">
      <w:pPr>
        <w:spacing w:line="600" w:lineRule="exact"/>
        <w:ind w:firstLine="640" w:firstLineChars="200"/>
        <w:rPr>
          <w:rFonts w:ascii="仿宋" w:hAnsi="仿宋" w:eastAsia="仿宋"/>
          <w:sz w:val="32"/>
          <w:szCs w:val="32"/>
        </w:rPr>
      </w:pPr>
    </w:p>
    <w:p w14:paraId="6D99E76D">
      <w:pPr>
        <w:spacing w:line="600" w:lineRule="exact"/>
        <w:ind w:firstLine="640" w:firstLineChars="200"/>
        <w:rPr>
          <w:rFonts w:ascii="仿宋" w:hAnsi="仿宋" w:eastAsia="仿宋"/>
          <w:sz w:val="32"/>
          <w:szCs w:val="32"/>
        </w:rPr>
      </w:pPr>
    </w:p>
    <w:p w14:paraId="55B94809">
      <w:pPr>
        <w:spacing w:line="600" w:lineRule="exact"/>
        <w:ind w:firstLine="640" w:firstLineChars="200"/>
        <w:rPr>
          <w:rFonts w:ascii="仿宋" w:hAnsi="仿宋" w:eastAsia="仿宋"/>
          <w:sz w:val="32"/>
          <w:szCs w:val="32"/>
        </w:rPr>
      </w:pPr>
    </w:p>
    <w:p w14:paraId="384F3675">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75A7FF21">
      <w:pPr>
        <w:spacing w:line="600" w:lineRule="exact"/>
        <w:ind w:firstLine="640" w:firstLineChars="200"/>
        <w:rPr>
          <w:rFonts w:ascii="仿宋" w:hAnsi="仿宋" w:eastAsia="仿宋"/>
          <w:sz w:val="32"/>
          <w:szCs w:val="32"/>
        </w:rPr>
      </w:pPr>
    </w:p>
    <w:p w14:paraId="7A516839">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BEFC2F5">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年一般公共预算财政拨款支出169</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69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1</w:t>
      </w:r>
      <w:r>
        <w:rPr>
          <w:rFonts w:hint="eastAsia" w:ascii="仿宋" w:hAnsi="仿宋" w:eastAsia="仿宋"/>
          <w:sz w:val="32"/>
          <w:szCs w:val="32"/>
          <w:lang w:val="en-US" w:eastAsia="zh-CN"/>
        </w:rPr>
        <w:t>616.68</w:t>
      </w:r>
      <w:r>
        <w:rPr>
          <w:rFonts w:hint="eastAsia" w:ascii="仿宋" w:hAnsi="仿宋" w:eastAsia="仿宋"/>
          <w:sz w:val="32"/>
          <w:szCs w:val="32"/>
        </w:rPr>
        <w:t>万元，占</w:t>
      </w:r>
      <w:r>
        <w:rPr>
          <w:rFonts w:hint="eastAsia" w:ascii="仿宋" w:hAnsi="仿宋" w:eastAsia="仿宋"/>
          <w:sz w:val="32"/>
          <w:szCs w:val="32"/>
          <w:lang w:val="en-US" w:eastAsia="zh-CN"/>
        </w:rPr>
        <w:t>95.56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62.24</w:t>
      </w:r>
      <w:r>
        <w:rPr>
          <w:rFonts w:hint="eastAsia" w:ascii="仿宋" w:hAnsi="仿宋" w:eastAsia="仿宋"/>
          <w:sz w:val="32"/>
          <w:szCs w:val="32"/>
        </w:rPr>
        <w:t>万元，占</w:t>
      </w:r>
      <w:r>
        <w:rPr>
          <w:rFonts w:hint="eastAsia" w:ascii="仿宋" w:hAnsi="仿宋" w:eastAsia="仿宋"/>
          <w:sz w:val="32"/>
          <w:szCs w:val="32"/>
          <w:lang w:val="en-US" w:eastAsia="zh-CN"/>
        </w:rPr>
        <w:t>3.68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5.32</w:t>
      </w:r>
      <w:r>
        <w:rPr>
          <w:rFonts w:hint="eastAsia" w:ascii="仿宋" w:hAnsi="仿宋" w:eastAsia="仿宋"/>
          <w:sz w:val="32"/>
          <w:szCs w:val="32"/>
        </w:rPr>
        <w:t>万元，占</w:t>
      </w:r>
      <w:r>
        <w:rPr>
          <w:rFonts w:hint="eastAsia" w:ascii="仿宋" w:hAnsi="仿宋" w:eastAsia="仿宋"/>
          <w:sz w:val="32"/>
          <w:szCs w:val="32"/>
          <w:lang w:val="en-US" w:eastAsia="zh-CN"/>
        </w:rPr>
        <w:t>0.31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w:t>
      </w:r>
      <w:r>
        <w:rPr>
          <w:rFonts w:hint="eastAsia" w:ascii="仿宋" w:hAnsi="仿宋" w:eastAsia="仿宋"/>
          <w:sz w:val="32"/>
          <w:szCs w:val="32"/>
          <w:lang w:val="en-US" w:eastAsia="zh-CN"/>
        </w:rPr>
        <w:t>.</w:t>
      </w:r>
      <w:r>
        <w:rPr>
          <w:rFonts w:hint="eastAsia" w:ascii="仿宋" w:hAnsi="仿宋" w:eastAsia="仿宋"/>
          <w:sz w:val="32"/>
          <w:szCs w:val="32"/>
        </w:rPr>
        <w:t>4</w:t>
      </w:r>
      <w:r>
        <w:rPr>
          <w:rFonts w:hint="eastAsia" w:ascii="仿宋" w:hAnsi="仿宋" w:eastAsia="仿宋"/>
          <w:sz w:val="32"/>
          <w:szCs w:val="32"/>
          <w:lang w:val="en-US" w:eastAsia="zh-CN"/>
        </w:rPr>
        <w:t>5</w:t>
      </w:r>
      <w:r>
        <w:rPr>
          <w:rFonts w:hint="eastAsia" w:ascii="仿宋" w:hAnsi="仿宋" w:eastAsia="仿宋"/>
          <w:sz w:val="32"/>
          <w:szCs w:val="32"/>
        </w:rPr>
        <w:t>万元，占</w:t>
      </w:r>
      <w:r>
        <w:rPr>
          <w:rFonts w:hint="eastAsia" w:ascii="仿宋" w:hAnsi="仿宋" w:eastAsia="仿宋"/>
          <w:sz w:val="32"/>
          <w:szCs w:val="32"/>
          <w:lang w:val="en-US" w:eastAsia="zh-CN"/>
        </w:rPr>
        <w:t>0.45</w:t>
      </w:r>
      <w:r>
        <w:rPr>
          <w:rFonts w:ascii="仿宋" w:hAnsi="仿宋" w:eastAsia="仿宋"/>
          <w:sz w:val="32"/>
          <w:szCs w:val="32"/>
        </w:rPr>
        <w:t>%</w:t>
      </w:r>
      <w:r>
        <w:rPr>
          <w:rFonts w:hint="eastAsia" w:ascii="仿宋" w:hAnsi="仿宋" w:eastAsia="仿宋"/>
          <w:sz w:val="32"/>
          <w:szCs w:val="32"/>
        </w:rPr>
        <w:t>。</w:t>
      </w:r>
    </w:p>
    <w:p w14:paraId="0913EA7B">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5B27C4E6">
      <w:pPr>
        <w:spacing w:line="600" w:lineRule="exact"/>
        <w:ind w:firstLine="640"/>
        <w:rPr>
          <w:rFonts w:ascii="仿宋" w:hAnsi="仿宋" w:eastAsia="仿宋"/>
          <w:sz w:val="32"/>
          <w:szCs w:val="32"/>
        </w:rPr>
      </w:pPr>
    </w:p>
    <w:p w14:paraId="7402D549">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-13970</wp:posOffset>
            </wp:positionH>
            <wp:positionV relativeFrom="paragraph">
              <wp:posOffset>371475</wp:posOffset>
            </wp:positionV>
            <wp:extent cx="5256530" cy="2997835"/>
            <wp:effectExtent l="19050" t="0" r="20320" b="0"/>
            <wp:wrapSquare wrapText="bothSides"/>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14:paraId="5C5F574C">
      <w:pPr>
        <w:spacing w:line="600" w:lineRule="exact"/>
        <w:ind w:firstLine="640" w:firstLineChars="200"/>
        <w:rPr>
          <w:rFonts w:ascii="仿宋" w:hAnsi="仿宋" w:eastAsia="仿宋"/>
          <w:sz w:val="32"/>
          <w:szCs w:val="32"/>
        </w:rPr>
      </w:pPr>
    </w:p>
    <w:p w14:paraId="1DE187F6">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F1BBDE6">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w:t>
      </w:r>
      <w:r>
        <w:rPr>
          <w:rFonts w:hint="eastAsia" w:ascii="仿宋" w:hAnsi="仿宋" w:eastAsia="仿宋"/>
          <w:sz w:val="32"/>
          <w:szCs w:val="32"/>
        </w:rPr>
        <w:t>169</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69</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14:paraId="2FD94298">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一般公共服务（类）普通教育（款）学前教育（项）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73.54</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6214B7A1">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教育（类）普通教育（款）小学（项）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247.21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513E71FC">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sz w:val="32"/>
          <w:szCs w:val="32"/>
        </w:rPr>
        <w:t>科学技术（类）普通教育（款）初中教育（项）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1431.87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3CB646ED">
      <w:pPr>
        <w:spacing w:line="600" w:lineRule="exact"/>
        <w:ind w:firstLine="643" w:firstLineChars="200"/>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文化旅游体育与传媒（类）普通教育（款）基础教育（项）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68E34357">
      <w:pPr>
        <w:spacing w:line="600" w:lineRule="exact"/>
        <w:ind w:firstLine="643" w:firstLineChars="200"/>
        <w:rPr>
          <w:rFonts w:ascii="仿宋" w:hAnsi="仿宋" w:eastAsia="仿宋"/>
          <w:b/>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社会保障和就业（类）普通教育（款）基础教育（项）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62.24</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6C9B234E">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6.</w:t>
      </w:r>
      <w:r>
        <w:rPr>
          <w:rFonts w:hint="eastAsia" w:ascii="仿宋" w:hAnsi="仿宋" w:eastAsia="仿宋"/>
          <w:b/>
          <w:bCs/>
          <w:sz w:val="32"/>
          <w:szCs w:val="32"/>
        </w:rPr>
        <w:t>卫生健康</w:t>
      </w:r>
      <w:r>
        <w:rPr>
          <w:rStyle w:val="14"/>
          <w:rFonts w:hint="eastAsia" w:ascii="仿宋" w:hAnsi="仿宋" w:eastAsia="仿宋"/>
          <w:bCs/>
          <w:sz w:val="32"/>
          <w:szCs w:val="32"/>
        </w:rPr>
        <w:t>（类）普通教育（款）基础教育（项）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5.32</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w:t>
      </w:r>
      <w:r>
        <w:rPr>
          <w:rStyle w:val="14"/>
          <w:rFonts w:hint="eastAsia" w:ascii="仿宋" w:hAnsi="仿宋" w:eastAsia="仿宋"/>
          <w:b w:val="0"/>
          <w:bCs/>
          <w:sz w:val="32"/>
          <w:szCs w:val="32"/>
        </w:rPr>
        <w:t>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3D16B1D4">
      <w:pPr>
        <w:spacing w:line="600" w:lineRule="exact"/>
        <w:ind w:left="1" w:firstLine="424" w:firstLineChars="132"/>
        <w:rPr>
          <w:rStyle w:val="14"/>
          <w:rFonts w:ascii="仿宋" w:hAnsi="仿宋" w:eastAsia="仿宋"/>
          <w:b w:val="0"/>
          <w:sz w:val="32"/>
          <w:szCs w:val="32"/>
        </w:rPr>
      </w:pPr>
      <w:r>
        <w:rPr>
          <w:rStyle w:val="14"/>
          <w:rFonts w:hint="eastAsia" w:ascii="仿宋" w:hAnsi="仿宋" w:eastAsia="仿宋"/>
          <w:bCs/>
          <w:sz w:val="32"/>
          <w:szCs w:val="32"/>
        </w:rPr>
        <w:t>7、教育支出（类）普通教育（款）其他普通教育支出（项）</w:t>
      </w:r>
      <w:r>
        <w:rPr>
          <w:rStyle w:val="14"/>
          <w:rFonts w:ascii="仿宋" w:hAnsi="仿宋" w:eastAsia="仿宋"/>
          <w:bCs/>
          <w:sz w:val="32"/>
          <w:szCs w:val="32"/>
        </w:rPr>
        <w:t>:</w:t>
      </w:r>
      <w:r>
        <w:rPr>
          <w:rStyle w:val="14"/>
          <w:rFonts w:hint="eastAsia" w:ascii="仿宋" w:hAnsi="仿宋" w:eastAsia="仿宋"/>
          <w:bCs/>
          <w:sz w:val="32"/>
          <w:szCs w:val="32"/>
        </w:rPr>
        <w:t>支出决算为</w:t>
      </w:r>
      <w:r>
        <w:rPr>
          <w:rStyle w:val="14"/>
          <w:rFonts w:hint="eastAsia" w:ascii="仿宋" w:hAnsi="仿宋" w:eastAsia="仿宋"/>
          <w:bCs/>
          <w:sz w:val="32"/>
          <w:szCs w:val="32"/>
          <w:lang w:val="en-US" w:eastAsia="zh-CN"/>
        </w:rPr>
        <w:t>0</w:t>
      </w:r>
      <w:r>
        <w:rPr>
          <w:rStyle w:val="14"/>
          <w:rFonts w:hint="eastAsia" w:ascii="仿宋" w:hAnsi="仿宋" w:eastAsia="仿宋"/>
          <w:bCs/>
          <w:sz w:val="32"/>
          <w:szCs w:val="32"/>
        </w:rPr>
        <w:t>万元，完成预算</w:t>
      </w:r>
      <w:r>
        <w:rPr>
          <w:rStyle w:val="14"/>
          <w:rFonts w:hint="eastAsia" w:ascii="仿宋" w:hAnsi="仿宋" w:eastAsia="仿宋"/>
          <w:bCs/>
          <w:sz w:val="32"/>
          <w:szCs w:val="32"/>
          <w:lang w:val="en-US" w:eastAsia="zh-CN"/>
        </w:rPr>
        <w:t>0</w:t>
      </w:r>
      <w:r>
        <w:rPr>
          <w:rStyle w:val="14"/>
          <w:rFonts w:ascii="仿宋" w:hAnsi="仿宋" w:eastAsia="仿宋"/>
          <w:bCs/>
          <w:sz w:val="32"/>
          <w:szCs w:val="32"/>
        </w:rPr>
        <w:t>%</w:t>
      </w:r>
      <w:r>
        <w:rPr>
          <w:rStyle w:val="14"/>
          <w:rFonts w:hint="eastAsia" w:ascii="仿宋" w:hAnsi="仿宋" w:eastAsia="仿宋"/>
          <w:bCs/>
          <w:sz w:val="32"/>
          <w:szCs w:val="32"/>
        </w:rPr>
        <w:t>。</w:t>
      </w:r>
    </w:p>
    <w:p w14:paraId="2CEAD59A">
      <w:pPr>
        <w:spacing w:line="600" w:lineRule="exact"/>
        <w:rPr>
          <w:rFonts w:ascii="仿宋" w:hAnsi="仿宋" w:eastAsia="仿宋"/>
          <w:b/>
          <w:sz w:val="32"/>
          <w:szCs w:val="32"/>
        </w:rPr>
      </w:pPr>
    </w:p>
    <w:p w14:paraId="796C323F">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14:paraId="0DE623AE">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年一般公共预算财政拨款基本支出169</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69</w:t>
      </w:r>
      <w:r>
        <w:rPr>
          <w:rFonts w:hint="eastAsia" w:ascii="仿宋" w:hAnsi="仿宋" w:eastAsia="仿宋"/>
          <w:sz w:val="32"/>
          <w:szCs w:val="32"/>
        </w:rPr>
        <w:t>0万元，其中：</w:t>
      </w:r>
    </w:p>
    <w:p w14:paraId="5579D21E">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1152.98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1F42001C">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544.71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EBE649F">
      <w:pPr>
        <w:spacing w:line="600" w:lineRule="exact"/>
        <w:ind w:firstLine="640"/>
        <w:rPr>
          <w:rFonts w:ascii="仿宋" w:hAnsi="仿宋" w:eastAsia="仿宋"/>
          <w:b/>
          <w:sz w:val="32"/>
          <w:szCs w:val="32"/>
        </w:rPr>
      </w:pPr>
    </w:p>
    <w:p w14:paraId="4730B1EA">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14:paraId="27EDE6A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CA0F8CC">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年“三公”经费财政拨款支出决算为0万元，完成预算0</w:t>
      </w:r>
      <w:r>
        <w:rPr>
          <w:rFonts w:ascii="仿宋" w:hAnsi="仿宋" w:eastAsia="仿宋"/>
          <w:sz w:val="32"/>
          <w:szCs w:val="32"/>
        </w:rPr>
        <w:t>%</w:t>
      </w:r>
      <w:r>
        <w:rPr>
          <w:rFonts w:hint="eastAsia" w:ascii="仿宋" w:hAnsi="仿宋" w:eastAsia="仿宋"/>
          <w:sz w:val="32"/>
          <w:szCs w:val="32"/>
        </w:rPr>
        <w:t>，较上年增加/减少0万元，增长/下降0%。决算数小于预算数（或与预算数持平）的主要原因是无三公经费。</w:t>
      </w:r>
    </w:p>
    <w:p w14:paraId="1E9F032B">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25EB6814">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5E22B8C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164DF56B">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5408" behindDoc="0" locked="0" layoutInCell="1" allowOverlap="1">
            <wp:simplePos x="0" y="0"/>
            <wp:positionH relativeFrom="column">
              <wp:posOffset>38100</wp:posOffset>
            </wp:positionH>
            <wp:positionV relativeFrom="paragraph">
              <wp:posOffset>323850</wp:posOffset>
            </wp:positionV>
            <wp:extent cx="5073650" cy="2638425"/>
            <wp:effectExtent l="19050" t="0" r="12700" b="0"/>
            <wp:wrapSquare wrapText="bothSides"/>
            <wp:docPr id="2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C71AE6B">
      <w:pPr>
        <w:spacing w:line="600" w:lineRule="exact"/>
        <w:rPr>
          <w:rFonts w:ascii="仿宋" w:hAnsi="仿宋" w:eastAsia="仿宋"/>
          <w:sz w:val="32"/>
          <w:szCs w:val="32"/>
        </w:rPr>
      </w:pPr>
      <w:r>
        <w:rPr>
          <w:rFonts w:hint="eastAsia" w:ascii="仿宋" w:hAnsi="仿宋" w:eastAsia="仿宋"/>
          <w:sz w:val="32"/>
          <w:szCs w:val="32"/>
        </w:rPr>
        <w:t>（图7：“三公”经费财政拨款支出结构）（饼状图）</w:t>
      </w:r>
    </w:p>
    <w:p w14:paraId="1DDF4D29">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。主要原因是无因公出国出境经费。</w:t>
      </w:r>
    </w:p>
    <w:p w14:paraId="39830393">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14:paraId="5F11061F">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w:t>
      </w:r>
      <w:r>
        <w:rPr>
          <w:rFonts w:hint="eastAsia" w:ascii="仿宋_GB2312" w:eastAsia="仿宋_GB2312"/>
          <w:sz w:val="32"/>
          <w:szCs w:val="32"/>
        </w:rPr>
        <w:t>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。主要原因是无公务用车。</w:t>
      </w:r>
    </w:p>
    <w:p w14:paraId="7A2B134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0万元。全年按规定更新购置公务用车0辆，其中：轿车0辆、金额0万元，越野车0辆、金额0万元，载客汽车0辆、金额0万元0。截至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083D562E">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0万元。主要用于（具体工作）等所需的公务用车燃料费、维修费、过路过桥费、保险费等支出。</w:t>
      </w:r>
    </w:p>
    <w:p w14:paraId="16AD94E8">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。主要原因是无公务接待。其中：</w:t>
      </w:r>
    </w:p>
    <w:p w14:paraId="58EFAF0B">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万元，主要用于0(执行公务、开展业务活动开支的交通费、住宿费、用餐费等)。国内公务接待0批次，0人次（不包括陪同人员），共计支出0万元。</w:t>
      </w:r>
    </w:p>
    <w:p w14:paraId="2BC5BDA3">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14:paraId="11AF3A19">
      <w:pPr>
        <w:spacing w:line="600" w:lineRule="exact"/>
        <w:ind w:firstLine="640"/>
        <w:outlineLvl w:val="1"/>
        <w:rPr>
          <w:rFonts w:ascii="黑体" w:eastAsia="黑体"/>
          <w:sz w:val="32"/>
          <w:szCs w:val="32"/>
        </w:rPr>
      </w:pPr>
      <w:bookmarkStart w:id="40" w:name="_Toc15377218"/>
      <w:bookmarkStart w:id="41" w:name="_Toc15396610"/>
    </w:p>
    <w:p w14:paraId="63B23B2C">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14:paraId="6AA4A1EB">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年政府性基金预算财政拨款支出0万元。</w:t>
      </w:r>
    </w:p>
    <w:p w14:paraId="503C83FF">
      <w:pPr>
        <w:spacing w:line="600" w:lineRule="exact"/>
        <w:ind w:firstLine="640"/>
        <w:rPr>
          <w:rFonts w:ascii="仿宋_GB2312" w:eastAsia="仿宋_GB2312"/>
          <w:sz w:val="32"/>
          <w:szCs w:val="32"/>
        </w:rPr>
      </w:pPr>
    </w:p>
    <w:p w14:paraId="14C3A4CD">
      <w:pPr>
        <w:numPr>
          <w:ilvl w:val="0"/>
          <w:numId w:val="3"/>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14:paraId="70CCCA1F">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年国有资本经营预算财政拨款支出0万元。</w:t>
      </w:r>
    </w:p>
    <w:p w14:paraId="2A58A099">
      <w:pPr>
        <w:spacing w:line="580" w:lineRule="exact"/>
        <w:jc w:val="center"/>
        <w:rPr>
          <w:rFonts w:ascii="方正小标宋简体" w:hAnsi="方正小标宋简体" w:eastAsia="方正小标宋简体" w:cs="方正小标宋简体"/>
          <w:sz w:val="44"/>
          <w:szCs w:val="44"/>
        </w:rPr>
      </w:pPr>
    </w:p>
    <w:p w14:paraId="20D8225E">
      <w:pPr>
        <w:numPr>
          <w:ilvl w:val="0"/>
          <w:numId w:val="3"/>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14:paraId="44466DCE">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349004EB">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年，广元市利州区莲花初级中学机关运行经费支出0万元，比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（或与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年决算数持平）。主要原因是无机关运行经费。</w:t>
      </w:r>
    </w:p>
    <w:p w14:paraId="468A24E6">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141EED9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4C049E66">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年，广元市利州区莲花初级中学政府采购支出总额0万元，其中：政府采购货物支出0万元、政府采购工程支出0万元、政府采购服务支出0万元。授予中小企业合同金额0万元，占政府采购支出总额的0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08566734">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5187AF5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273D5275">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日，广元市利州区莲花初级中学共有车辆0辆，其中：主要领导干部用车0辆、机要通信用车0辆、应急保障用车0辆、其他用车0辆。单价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14:paraId="2B627A06">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048C84A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754A3CD">
      <w:pPr>
        <w:pStyle w:val="2"/>
        <w:spacing w:before="93"/>
        <w:ind w:firstLine="640" w:firstLineChars="200"/>
        <w:rPr>
          <w:highlight w:val="yellow"/>
        </w:rPr>
      </w:pPr>
      <w:r>
        <w:rPr>
          <w:rFonts w:hint="eastAsia" w:hAnsi="仿宋_GB2312" w:cs="仿宋_GB2312"/>
          <w:sz w:val="32"/>
          <w:szCs w:val="32"/>
        </w:rPr>
        <w:t>根据预算绩效管理要求，本单位在202</w:t>
      </w:r>
      <w:r>
        <w:rPr>
          <w:rFonts w:hint="eastAsia" w:hAnsi="仿宋_GB2312" w:cs="仿宋_GB2312"/>
          <w:sz w:val="32"/>
          <w:szCs w:val="32"/>
          <w:lang w:val="en-US" w:eastAsia="zh-CN"/>
        </w:rPr>
        <w:t>3</w:t>
      </w:r>
      <w:r>
        <w:rPr>
          <w:rFonts w:hint="eastAsia" w:hAnsi="仿宋_GB2312" w:cs="仿宋_GB2312"/>
          <w:sz w:val="32"/>
          <w:szCs w:val="32"/>
        </w:rPr>
        <w:t>年度预算编制阶段，组织对XXX项目（项目名称）等XX个项目开展了预算事前绩效评估，对XX个项目编制了绩效目标，预算执行过程中，选取XX个项目开展绩效监控，组织对XX个项目开展绩效自评，绩效自评表详见第四部分附件。</w:t>
      </w:r>
    </w:p>
    <w:p w14:paraId="098326B5">
      <w:pPr>
        <w:widowControl/>
        <w:jc w:val="left"/>
        <w:rPr>
          <w:rFonts w:ascii="仿宋_GB2312" w:eastAsia="仿宋_GB2312"/>
          <w:b/>
          <w:sz w:val="32"/>
          <w:szCs w:val="32"/>
        </w:rPr>
      </w:pPr>
      <w:r>
        <w:rPr>
          <w:rFonts w:ascii="仿宋_GB2312" w:eastAsia="仿宋_GB2312"/>
          <w:b/>
          <w:sz w:val="32"/>
          <w:szCs w:val="32"/>
        </w:rPr>
        <w:br w:type="page"/>
      </w:r>
    </w:p>
    <w:p w14:paraId="6214E6BA">
      <w:pPr>
        <w:numPr>
          <w:ilvl w:val="0"/>
          <w:numId w:val="4"/>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14:paraId="7890B67F">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E934BA2">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7644729C">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538A4AFF">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2E4726AB">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41707DF0">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355D485">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C9C671F">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7FB52D3C">
      <w:pPr>
        <w:ind w:firstLine="640" w:firstLineChars="200"/>
        <w:rPr>
          <w:rFonts w:ascii="仿宋_GB2312" w:eastAsia="仿宋_GB2312"/>
          <w:sz w:val="32"/>
          <w:szCs w:val="32"/>
        </w:rPr>
      </w:pPr>
      <w:r>
        <w:rPr>
          <w:rFonts w:hint="eastAsia" w:ascii="仿宋_GB2312" w:eastAsia="仿宋_GB2312"/>
          <w:sz w:val="32"/>
          <w:szCs w:val="32"/>
        </w:rPr>
        <w:t>9.教育支出（类）教育管理事务（款）行政运行（项）:反映教育行政单位（包括实行公务员管理的事业单位）的基本支出</w:t>
      </w:r>
    </w:p>
    <w:p w14:paraId="54F432F3">
      <w:pPr>
        <w:ind w:firstLine="640" w:firstLineChars="200"/>
        <w:rPr>
          <w:rFonts w:ascii="仿宋_GB2312" w:eastAsia="仿宋_GB2312"/>
          <w:sz w:val="32"/>
          <w:szCs w:val="32"/>
        </w:rPr>
      </w:pPr>
      <w:r>
        <w:rPr>
          <w:rFonts w:hint="eastAsia" w:ascii="仿宋_GB2312" w:eastAsia="仿宋_GB2312"/>
          <w:sz w:val="32"/>
          <w:szCs w:val="32"/>
        </w:rPr>
        <w:t>10. 教育支出（类）教育管理事务（款）一般行政管理事务（项）:反映行政单位（包括实行公务员管理的事业单位）未单独设置项级科目的其它项目支出。</w:t>
      </w:r>
    </w:p>
    <w:p w14:paraId="3800B46A">
      <w:pPr>
        <w:ind w:firstLine="640" w:firstLineChars="200"/>
        <w:rPr>
          <w:rFonts w:ascii="仿宋_GB2312" w:eastAsia="仿宋_GB2312"/>
          <w:sz w:val="32"/>
          <w:szCs w:val="32"/>
        </w:rPr>
      </w:pPr>
      <w:r>
        <w:rPr>
          <w:rFonts w:hint="eastAsia" w:ascii="仿宋_GB2312" w:eastAsia="仿宋_GB2312"/>
          <w:sz w:val="32"/>
          <w:szCs w:val="32"/>
        </w:rPr>
        <w:t>11. 教育支出（类）教育管理事务（款）其它教育管理事务支出（项）:反映除上述项目以外其它用户教育管理事务方面的支出。</w:t>
      </w:r>
    </w:p>
    <w:p w14:paraId="6B0927F6">
      <w:pPr>
        <w:ind w:firstLine="640" w:firstLineChars="200"/>
        <w:rPr>
          <w:rFonts w:ascii="仿宋_GB2312" w:eastAsia="仿宋_GB2312"/>
          <w:sz w:val="32"/>
          <w:szCs w:val="32"/>
        </w:rPr>
      </w:pPr>
      <w:r>
        <w:rPr>
          <w:rFonts w:hint="eastAsia" w:ascii="仿宋_GB2312" w:eastAsia="仿宋_GB2312"/>
          <w:sz w:val="32"/>
          <w:szCs w:val="32"/>
        </w:rPr>
        <w:t>12. 教育支出（类）普通教育（款）学前教育（项）:反映各部门举办的学前教育支出。</w:t>
      </w:r>
    </w:p>
    <w:p w14:paraId="24840471">
      <w:pPr>
        <w:ind w:firstLine="640" w:firstLineChars="200"/>
        <w:rPr>
          <w:rFonts w:ascii="仿宋_GB2312" w:eastAsia="仿宋_GB2312"/>
          <w:sz w:val="32"/>
          <w:szCs w:val="32"/>
        </w:rPr>
      </w:pPr>
      <w:r>
        <w:rPr>
          <w:rFonts w:hint="eastAsia" w:ascii="仿宋_GB2312" w:eastAsia="仿宋_GB2312"/>
          <w:sz w:val="32"/>
          <w:szCs w:val="32"/>
        </w:rPr>
        <w:t>13. 教育支出（类）普通教育（款）小学教育（项）:反映各部门举办的小学教育支出。政府各部门对社会中介组织等举办的小学的资助，如各类捐赠、补贴等，也在本科目中反映。</w:t>
      </w:r>
    </w:p>
    <w:p w14:paraId="5DBDB08A">
      <w:pPr>
        <w:ind w:firstLine="640" w:firstLineChars="200"/>
        <w:rPr>
          <w:rFonts w:ascii="仿宋_GB2312" w:eastAsia="仿宋_GB2312"/>
          <w:sz w:val="32"/>
          <w:szCs w:val="32"/>
        </w:rPr>
      </w:pPr>
      <w:r>
        <w:rPr>
          <w:rFonts w:hint="eastAsia" w:ascii="仿宋_GB2312" w:eastAsia="仿宋_GB2312"/>
          <w:sz w:val="32"/>
          <w:szCs w:val="32"/>
        </w:rPr>
        <w:t>14. 教育支出（类）普通教育（款）初中教育（项）: 反映各部门举办的初中教育支出。政府各部门对社会中介组织等举办的初中教育的资助，如捐赠、补贴等，也在本科目中反映。</w:t>
      </w:r>
    </w:p>
    <w:p w14:paraId="3F7E97F4">
      <w:pPr>
        <w:ind w:firstLine="640" w:firstLineChars="200"/>
        <w:rPr>
          <w:rFonts w:ascii="仿宋_GB2312" w:eastAsia="仿宋_GB2312"/>
          <w:sz w:val="32"/>
          <w:szCs w:val="32"/>
        </w:rPr>
      </w:pPr>
      <w:r>
        <w:rPr>
          <w:rFonts w:hint="eastAsia" w:ascii="仿宋_GB2312" w:eastAsia="仿宋_GB2312"/>
          <w:sz w:val="32"/>
          <w:szCs w:val="32"/>
        </w:rPr>
        <w:t>15. 教育支出（类）普通教育（款）高中教育（项）: 反映各部门举办的高级中学教育支出。政府各部门对社会中介组织等举办的高级中学的资助，如捐赠、补贴等，也在本科目中反映。</w:t>
      </w:r>
    </w:p>
    <w:p w14:paraId="4F710AC4">
      <w:pPr>
        <w:ind w:firstLine="640" w:firstLineChars="200"/>
        <w:rPr>
          <w:rFonts w:ascii="仿宋_GB2312" w:eastAsia="仿宋_GB2312"/>
          <w:sz w:val="32"/>
          <w:szCs w:val="32"/>
        </w:rPr>
      </w:pPr>
      <w:r>
        <w:rPr>
          <w:rFonts w:hint="eastAsia" w:ascii="仿宋_GB2312" w:eastAsia="仿宋_GB2312"/>
          <w:sz w:val="32"/>
          <w:szCs w:val="32"/>
        </w:rPr>
        <w:t>16. 教育支出（类）普通教育（款）其它普通教育（项）: 反映除上述项目以外其他用于普通教育方面的支出。</w:t>
      </w:r>
    </w:p>
    <w:p w14:paraId="5C9455AF">
      <w:pPr>
        <w:ind w:firstLine="640" w:firstLineChars="200"/>
        <w:rPr>
          <w:rFonts w:ascii="仿宋_GB2312" w:eastAsia="仿宋_GB2312"/>
          <w:sz w:val="32"/>
          <w:szCs w:val="32"/>
        </w:rPr>
      </w:pPr>
      <w:r>
        <w:rPr>
          <w:rFonts w:hint="eastAsia" w:ascii="仿宋_GB2312" w:eastAsia="仿宋_GB2312"/>
          <w:sz w:val="32"/>
          <w:szCs w:val="32"/>
        </w:rPr>
        <w:t>17. 教育支出（类）职业教育（款）职业高中教育（项）: 反映各部门举办的职业中学、农业中学（含普通高中改制的）、半工（农）半读中学的支出或补助费</w:t>
      </w:r>
    </w:p>
    <w:p w14:paraId="36FA75F8">
      <w:pPr>
        <w:ind w:firstLine="640" w:firstLineChars="200"/>
        <w:rPr>
          <w:rFonts w:ascii="仿宋_GB2312" w:eastAsia="仿宋_GB2312"/>
          <w:sz w:val="32"/>
          <w:szCs w:val="32"/>
        </w:rPr>
      </w:pPr>
      <w:r>
        <w:rPr>
          <w:rFonts w:hint="eastAsia" w:ascii="仿宋_GB2312" w:eastAsia="仿宋_GB2312"/>
          <w:sz w:val="32"/>
          <w:szCs w:val="32"/>
        </w:rPr>
        <w:t>18. 教育支出（类）职业教育（款）高等职业教育（项）:反映经国家批准设立的高等职业大学、专科职业教育等方面的支出。</w:t>
      </w:r>
    </w:p>
    <w:p w14:paraId="36837E2C">
      <w:pPr>
        <w:ind w:firstLine="640" w:firstLineChars="200"/>
        <w:rPr>
          <w:rFonts w:ascii="仿宋_GB2312" w:eastAsia="仿宋_GB2312"/>
          <w:sz w:val="32"/>
          <w:szCs w:val="32"/>
        </w:rPr>
      </w:pPr>
      <w:r>
        <w:rPr>
          <w:rFonts w:hint="eastAsia" w:ascii="仿宋_GB2312" w:eastAsia="仿宋_GB2312"/>
          <w:sz w:val="32"/>
          <w:szCs w:val="32"/>
        </w:rPr>
        <w:t>19. 教育支出（类）特殊教育（款）特殊学校教育（项）: 指各部门举办的盲童学校、聋哑学校、智力落后儿童学校、其它生理缺陷儿童学校的支出。</w:t>
      </w:r>
    </w:p>
    <w:p w14:paraId="19B70EF1">
      <w:pPr>
        <w:ind w:firstLine="640" w:firstLineChars="200"/>
        <w:rPr>
          <w:rFonts w:ascii="仿宋_GB2312" w:eastAsia="仿宋_GB2312"/>
          <w:sz w:val="32"/>
          <w:szCs w:val="32"/>
        </w:rPr>
      </w:pPr>
      <w:r>
        <w:rPr>
          <w:rFonts w:hint="eastAsia" w:ascii="仿宋_GB2312" w:eastAsia="仿宋_GB2312"/>
          <w:sz w:val="32"/>
          <w:szCs w:val="32"/>
        </w:rPr>
        <w:t>20. 教育支出（类）特殊教育（款）工读学校教育（项）:指各部门举办的工读学校的支出。</w:t>
      </w:r>
    </w:p>
    <w:p w14:paraId="5299C98A">
      <w:pPr>
        <w:ind w:firstLine="640" w:firstLineChars="200"/>
        <w:rPr>
          <w:rFonts w:ascii="仿宋_GB2312" w:eastAsia="仿宋_GB2312"/>
          <w:sz w:val="32"/>
          <w:szCs w:val="32"/>
        </w:rPr>
      </w:pPr>
      <w:r>
        <w:rPr>
          <w:rFonts w:hint="eastAsia" w:ascii="仿宋_GB2312" w:eastAsia="仿宋_GB2312"/>
          <w:sz w:val="32"/>
          <w:szCs w:val="32"/>
        </w:rPr>
        <w:t>21. 教育支出（类）教育附加费安排的支出（款）农村中小学校舍建设（项）:反映教育附加费安排用于农村中小学校舍新建、改建、修缮和维护的支出。</w:t>
      </w:r>
    </w:p>
    <w:p w14:paraId="48297B59">
      <w:pPr>
        <w:ind w:firstLine="640" w:firstLineChars="200"/>
        <w:rPr>
          <w:rFonts w:ascii="仿宋_GB2312" w:eastAsia="仿宋_GB2312"/>
          <w:sz w:val="32"/>
          <w:szCs w:val="32"/>
        </w:rPr>
      </w:pPr>
      <w:r>
        <w:rPr>
          <w:rFonts w:hint="eastAsia" w:ascii="仿宋_GB2312" w:eastAsia="仿宋_GB2312"/>
          <w:sz w:val="32"/>
          <w:szCs w:val="32"/>
        </w:rPr>
        <w:t>22. 教育支出（类）教育附加费安排的支出（款）城市中小学校舍建设（项）: 反映教育附加费安排用于城市中小学校舍新建、改建、修缮和维护的支出。</w:t>
      </w:r>
    </w:p>
    <w:p w14:paraId="0428E476">
      <w:pPr>
        <w:ind w:firstLine="640" w:firstLineChars="200"/>
        <w:rPr>
          <w:rFonts w:ascii="仿宋_GB2312" w:eastAsia="仿宋_GB2312"/>
          <w:sz w:val="32"/>
          <w:szCs w:val="32"/>
        </w:rPr>
      </w:pPr>
      <w:r>
        <w:rPr>
          <w:rFonts w:hint="eastAsia" w:ascii="仿宋_GB2312" w:eastAsia="仿宋_GB2312"/>
          <w:sz w:val="32"/>
          <w:szCs w:val="32"/>
        </w:rPr>
        <w:t>23. 教育支出（类）教育附加费安排的支出（款）其它教育附加费安排的支出（项）: 指除上述项目以外的教育附加费支出。</w:t>
      </w:r>
    </w:p>
    <w:p w14:paraId="3B1070CA">
      <w:pPr>
        <w:ind w:firstLine="640" w:firstLineChars="200"/>
        <w:rPr>
          <w:rFonts w:ascii="仿宋_GB2312" w:eastAsia="仿宋_GB2312"/>
          <w:sz w:val="32"/>
          <w:szCs w:val="32"/>
        </w:rPr>
      </w:pPr>
      <w:r>
        <w:rPr>
          <w:rFonts w:hint="eastAsia" w:ascii="仿宋_GB2312" w:eastAsia="仿宋_GB2312"/>
          <w:sz w:val="32"/>
          <w:szCs w:val="32"/>
        </w:rPr>
        <w:t>24. 教育支出（类）其它教育支出（款）其他教育支出（项）: 指上述项目以外其他用于教育方面的支出。</w:t>
      </w:r>
    </w:p>
    <w:p w14:paraId="3B81E701">
      <w:pPr>
        <w:ind w:firstLine="640" w:firstLineChars="200"/>
        <w:rPr>
          <w:rFonts w:ascii="仿宋_GB2312" w:eastAsia="仿宋_GB2312"/>
          <w:sz w:val="32"/>
          <w:szCs w:val="32"/>
        </w:rPr>
      </w:pPr>
      <w:r>
        <w:rPr>
          <w:rFonts w:hint="eastAsia" w:ascii="仿宋_GB2312" w:eastAsia="仿宋_GB2312"/>
          <w:sz w:val="32"/>
          <w:szCs w:val="32"/>
        </w:rPr>
        <w:t>25. 社会保障和就业支出（类）行政事业单位离退休（款）机关事业单位基本养老保险缴费支出（项）: 指机关事业单位实施养老保险制度由单位缴纳的基本养老保险费支出。</w:t>
      </w:r>
    </w:p>
    <w:p w14:paraId="6FB3D497">
      <w:pPr>
        <w:ind w:firstLine="640" w:firstLineChars="200"/>
        <w:rPr>
          <w:rFonts w:ascii="仿宋_GB2312" w:eastAsia="仿宋_GB2312"/>
          <w:sz w:val="32"/>
          <w:szCs w:val="32"/>
        </w:rPr>
      </w:pPr>
      <w:r>
        <w:rPr>
          <w:rFonts w:hint="eastAsia" w:ascii="仿宋_GB2312" w:eastAsia="仿宋_GB2312"/>
          <w:sz w:val="32"/>
          <w:szCs w:val="32"/>
        </w:rPr>
        <w:t>26. 社会保障和就业支出（类）行政事业单位离退休（款）机关事业单位职业年金缴费支出（项）: 指机关事业单位实施养老保险制度由单位实际缴纳的职业年金支出。</w:t>
      </w:r>
    </w:p>
    <w:p w14:paraId="0896F400">
      <w:pPr>
        <w:ind w:firstLine="640" w:firstLineChars="200"/>
        <w:rPr>
          <w:rFonts w:ascii="仿宋_GB2312" w:eastAsia="仿宋_GB2312"/>
          <w:sz w:val="32"/>
          <w:szCs w:val="32"/>
        </w:rPr>
      </w:pPr>
      <w:r>
        <w:rPr>
          <w:rFonts w:hint="eastAsia" w:ascii="仿宋_GB2312" w:eastAsia="仿宋_GB2312"/>
          <w:sz w:val="32"/>
          <w:szCs w:val="32"/>
        </w:rPr>
        <w:t>27. 社会保障和就业支出（类）抚恤（款）死亡抚恤（项）: 指按规定用于烈士和牺牲、病故人员家属的一次性和定期抚恤金以及丧葬补助费。</w:t>
      </w:r>
    </w:p>
    <w:p w14:paraId="22E6384C">
      <w:pPr>
        <w:ind w:firstLine="640" w:firstLineChars="200"/>
        <w:rPr>
          <w:rFonts w:ascii="仿宋_GB2312" w:eastAsia="仿宋_GB2312"/>
          <w:sz w:val="32"/>
          <w:szCs w:val="32"/>
        </w:rPr>
      </w:pPr>
      <w:r>
        <w:rPr>
          <w:rFonts w:hint="eastAsia" w:ascii="仿宋_GB2312" w:eastAsia="仿宋_GB2312"/>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0155F82C">
      <w:pPr>
        <w:ind w:firstLine="640" w:firstLineChars="200"/>
        <w:rPr>
          <w:rFonts w:ascii="仿宋_GB2312" w:eastAsia="仿宋_GB2312"/>
          <w:sz w:val="32"/>
          <w:szCs w:val="32"/>
        </w:rPr>
      </w:pPr>
      <w:r>
        <w:rPr>
          <w:rFonts w:hint="eastAsia" w:ascii="仿宋_GB2312" w:eastAsia="仿宋_GB2312"/>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14:paraId="2580DEBD">
      <w:pPr>
        <w:ind w:firstLine="640" w:firstLineChars="200"/>
        <w:rPr>
          <w:rFonts w:ascii="仿宋_GB2312" w:eastAsia="仿宋_GB2312"/>
          <w:sz w:val="32"/>
          <w:szCs w:val="32"/>
        </w:rPr>
      </w:pPr>
      <w:r>
        <w:rPr>
          <w:rFonts w:hint="eastAsia" w:ascii="仿宋_GB2312" w:eastAsia="仿宋_GB2312"/>
          <w:sz w:val="32"/>
          <w:szCs w:val="32"/>
        </w:rPr>
        <w:t>30. 农林水支出（类）扶贫（款）其它扶贫支出（项）: 指除上述项目以外其他用于扶贫方面的支出。</w:t>
      </w:r>
    </w:p>
    <w:p w14:paraId="65A0BC40">
      <w:pPr>
        <w:ind w:firstLine="640" w:firstLineChars="200"/>
        <w:rPr>
          <w:rFonts w:ascii="仿宋_GB2312" w:eastAsia="仿宋_GB2312"/>
          <w:sz w:val="32"/>
          <w:szCs w:val="32"/>
        </w:rPr>
      </w:pPr>
      <w:r>
        <w:rPr>
          <w:rFonts w:hint="eastAsia" w:ascii="仿宋_GB2312" w:eastAsia="仿宋_GB2312"/>
          <w:sz w:val="32"/>
          <w:szCs w:val="32"/>
        </w:rPr>
        <w:t>31. 住房保障支出（类）住房改革支出（款）住房公积金（项）: 指行政事业单位按人力资源和社会保障部、财政部规定的基本工资和津贴补贴以及规定比例为职工缴纳的住房公积金。</w:t>
      </w:r>
    </w:p>
    <w:p w14:paraId="0DC6FD67">
      <w:pPr>
        <w:ind w:firstLine="640" w:firstLineChars="200"/>
        <w:rPr>
          <w:rFonts w:ascii="仿宋_GB2312" w:eastAsia="仿宋_GB2312"/>
          <w:sz w:val="32"/>
          <w:szCs w:val="32"/>
        </w:rPr>
      </w:pPr>
      <w:r>
        <w:rPr>
          <w:rFonts w:hint="eastAsia" w:ascii="仿宋_GB2312" w:eastAsia="仿宋_GB2312"/>
          <w:sz w:val="32"/>
          <w:szCs w:val="32"/>
        </w:rPr>
        <w:t>32. 其他支出（类）其他支出（款）其他支出（项）: 指上述项目以外其他不能划分到具体功能科目中的支出项目。</w:t>
      </w:r>
    </w:p>
    <w:p w14:paraId="01123306">
      <w:pPr>
        <w:ind w:firstLine="640" w:firstLineChars="200"/>
        <w:rPr>
          <w:rFonts w:ascii="仿宋_GB2312" w:eastAsia="仿宋_GB2312"/>
          <w:sz w:val="32"/>
          <w:szCs w:val="32"/>
        </w:rPr>
      </w:pPr>
      <w:r>
        <w:rPr>
          <w:rFonts w:hint="eastAsia" w:ascii="仿宋_GB2312" w:eastAsia="仿宋_GB2312"/>
          <w:sz w:val="32"/>
          <w:szCs w:val="32"/>
        </w:rPr>
        <w:t>33. 基本支出：指为保障机构正常运转、完成日常工作任务而发生的人员支出和公用支出。</w:t>
      </w:r>
    </w:p>
    <w:p w14:paraId="0549B90E">
      <w:pPr>
        <w:ind w:firstLine="640" w:firstLineChars="200"/>
        <w:rPr>
          <w:rFonts w:ascii="仿宋_GB2312" w:eastAsia="仿宋_GB2312"/>
          <w:sz w:val="32"/>
          <w:szCs w:val="32"/>
        </w:rPr>
      </w:pPr>
      <w:r>
        <w:rPr>
          <w:rFonts w:hint="eastAsia" w:ascii="仿宋_GB2312" w:eastAsia="仿宋_GB2312"/>
          <w:sz w:val="32"/>
          <w:szCs w:val="32"/>
        </w:rPr>
        <w:t xml:space="preserve">34. 项目支出：指在基本支出之外为完成特定行政任务和事业发展目标所发生的支出。 </w:t>
      </w:r>
    </w:p>
    <w:p w14:paraId="726B253D">
      <w:pPr>
        <w:ind w:firstLine="640" w:firstLineChars="200"/>
        <w:rPr>
          <w:rFonts w:ascii="仿宋_GB2312" w:eastAsia="仿宋_GB2312"/>
          <w:sz w:val="32"/>
          <w:szCs w:val="32"/>
        </w:rPr>
      </w:pPr>
      <w:r>
        <w:rPr>
          <w:rFonts w:hint="eastAsia" w:ascii="仿宋_GB2312" w:eastAsia="仿宋_GB2312"/>
          <w:sz w:val="32"/>
          <w:szCs w:val="32"/>
        </w:rPr>
        <w:t>35. 经营支出：指事业单位在专业业务活动及其辅助活动之外开展非独立核算经营活动发生的支出。</w:t>
      </w:r>
    </w:p>
    <w:p w14:paraId="524FB1F5">
      <w:pPr>
        <w:ind w:firstLine="640" w:firstLineChars="200"/>
        <w:rPr>
          <w:rFonts w:ascii="仿宋_GB2312" w:eastAsia="仿宋_GB2312"/>
          <w:sz w:val="32"/>
          <w:szCs w:val="32"/>
        </w:rPr>
      </w:pPr>
      <w:r>
        <w:rPr>
          <w:rFonts w:hint="eastAsia" w:ascii="仿宋_GB2312" w:eastAsia="仿宋_GB2312"/>
          <w:sz w:val="32"/>
          <w:szCs w:val="32"/>
        </w:rPr>
        <w:t>36.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AA90228">
      <w:pPr>
        <w:ind w:firstLine="640" w:firstLineChars="200"/>
        <w:rPr>
          <w:rFonts w:ascii="仿宋_GB2312" w:eastAsia="仿宋_GB2312"/>
          <w:sz w:val="32"/>
          <w:szCs w:val="32"/>
        </w:rPr>
      </w:pPr>
      <w:r>
        <w:rPr>
          <w:rFonts w:hint="eastAsia" w:ascii="仿宋_GB2312" w:eastAsia="仿宋_GB2312"/>
          <w:sz w:val="32"/>
          <w:szCs w:val="32"/>
        </w:rPr>
        <w:t>37.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A34CDA">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3097EC2B">
      <w:pPr>
        <w:spacing w:line="600" w:lineRule="exact"/>
        <w:jc w:val="left"/>
        <w:rPr>
          <w:rFonts w:hint="eastAsia" w:ascii="黑体" w:hAnsi="黑体" w:eastAsia="黑体"/>
          <w:sz w:val="44"/>
          <w:szCs w:val="44"/>
        </w:rPr>
      </w:pPr>
      <w:r>
        <w:rPr>
          <w:rFonts w:ascii="宋体"/>
          <w:b/>
          <w:sz w:val="44"/>
          <w:szCs w:val="44"/>
        </w:rPr>
        <w:br w:type="page"/>
      </w:r>
      <w:bookmarkStart w:id="51" w:name="_Toc15396618"/>
      <w:bookmarkStart w:id="52" w:name="_Toc15377226"/>
    </w:p>
    <w:p w14:paraId="4A694EC9">
      <w:pPr>
        <w:spacing w:line="600" w:lineRule="exact"/>
        <w:jc w:val="center"/>
        <w:outlineLvl w:val="0"/>
        <w:rPr>
          <w:rFonts w:hint="eastAsia" w:ascii="黑体" w:hAnsi="黑体" w:eastAsia="黑体"/>
          <w:sz w:val="44"/>
          <w:szCs w:val="44"/>
        </w:rPr>
      </w:pPr>
    </w:p>
    <w:p w14:paraId="4DACE69B">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p>
    <w:p w14:paraId="0EC5C0C2">
      <w:pPr>
        <w:pStyle w:val="2"/>
        <w:snapToGrid w:val="0"/>
        <w:spacing w:beforeLines="0" w:line="540" w:lineRule="exact"/>
        <w:ind w:firstLine="640" w:firstLineChars="200"/>
        <w:rPr>
          <w:rFonts w:hint="eastAsia" w:ascii="宋体" w:hAnsi="宋体" w:eastAsia="宋体" w:cs="宋体"/>
          <w:color w:val="auto"/>
          <w:kern w:val="0"/>
          <w:sz w:val="32"/>
          <w:szCs w:val="32"/>
          <w:highlight w:val="none"/>
          <w:lang w:val="en-US" w:eastAsia="zh-CN" w:bidi="ar-SA"/>
        </w:rPr>
      </w:pPr>
    </w:p>
    <w:p w14:paraId="79AEAC44">
      <w:pPr>
        <w:pStyle w:val="2"/>
        <w:snapToGrid w:val="0"/>
        <w:spacing w:beforeLines="0" w:line="540" w:lineRule="exact"/>
        <w:ind w:firstLine="640" w:firstLineChars="200"/>
      </w:pPr>
      <w:r>
        <w:rPr>
          <w:rFonts w:hint="eastAsia" w:ascii="宋体" w:hAnsi="宋体" w:eastAsia="宋体" w:cs="宋体"/>
          <w:color w:val="auto"/>
          <w:kern w:val="0"/>
          <w:sz w:val="32"/>
          <w:szCs w:val="32"/>
          <w:highlight w:val="none"/>
          <w:lang w:val="en-US" w:eastAsia="zh-CN" w:bidi="ar-SA"/>
        </w:rPr>
        <w:t>附件：广元市利州区莲花初级中学</w:t>
      </w:r>
      <w:r>
        <w:rPr>
          <w:rFonts w:hint="eastAsia" w:ascii="宋体" w:hAnsi="宋体" w:eastAsia="宋体" w:cs="宋体"/>
          <w:color w:val="auto"/>
          <w:kern w:val="0"/>
          <w:sz w:val="32"/>
          <w:szCs w:val="32"/>
          <w:highlight w:val="none"/>
          <w:lang w:val="en-US" w:eastAsia="zh-CN" w:bidi="ar-SA"/>
        </w:rPr>
        <w:t>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年度部门预算项目支出绩效自评表</w:t>
      </w:r>
    </w:p>
    <w:p w14:paraId="7E186C7E">
      <w:pPr>
        <w:pStyle w:val="2"/>
        <w:spacing w:before="93"/>
        <w:rPr>
          <w:rFonts w:hAnsi="Calibri" w:cs="仿宋"/>
          <w:sz w:val="32"/>
          <w:szCs w:val="32"/>
        </w:rPr>
      </w:pPr>
    </w:p>
    <w:p w14:paraId="3533C467">
      <w:pPr>
        <w:pStyle w:val="2"/>
        <w:spacing w:before="93"/>
        <w:rPr>
          <w:rFonts w:hAnsi="Calibri" w:cs="仿宋"/>
          <w:sz w:val="32"/>
          <w:szCs w:val="32"/>
        </w:rPr>
      </w:pPr>
    </w:p>
    <w:p w14:paraId="709BD4AB">
      <w:pPr>
        <w:pStyle w:val="2"/>
        <w:spacing w:before="93"/>
        <w:rPr>
          <w:rFonts w:hAnsi="Calibri" w:cs="仿宋"/>
          <w:sz w:val="32"/>
          <w:szCs w:val="32"/>
        </w:rPr>
      </w:pPr>
    </w:p>
    <w:p w14:paraId="6BE0FF33">
      <w:pPr>
        <w:pStyle w:val="2"/>
        <w:spacing w:before="93"/>
        <w:rPr>
          <w:rFonts w:hAnsi="Calibri" w:cs="仿宋"/>
          <w:sz w:val="32"/>
          <w:szCs w:val="32"/>
        </w:rPr>
      </w:pPr>
    </w:p>
    <w:p w14:paraId="748B901D">
      <w:pPr>
        <w:pStyle w:val="2"/>
        <w:spacing w:before="93"/>
        <w:rPr>
          <w:rFonts w:hAnsi="Calibri" w:cs="仿宋"/>
          <w:sz w:val="32"/>
          <w:szCs w:val="32"/>
        </w:rPr>
      </w:pPr>
    </w:p>
    <w:p w14:paraId="60BD30AF">
      <w:pPr>
        <w:pStyle w:val="2"/>
        <w:spacing w:before="93"/>
        <w:rPr>
          <w:rFonts w:hAnsi="Calibri" w:cs="仿宋"/>
          <w:sz w:val="32"/>
          <w:szCs w:val="32"/>
        </w:rPr>
      </w:pPr>
    </w:p>
    <w:p w14:paraId="4A506A65">
      <w:pPr>
        <w:pStyle w:val="2"/>
        <w:spacing w:before="93"/>
        <w:rPr>
          <w:rFonts w:hAnsi="Calibri" w:cs="仿宋"/>
          <w:sz w:val="32"/>
          <w:szCs w:val="32"/>
        </w:rPr>
      </w:pPr>
    </w:p>
    <w:p w14:paraId="5A0C3258">
      <w:pPr>
        <w:pStyle w:val="2"/>
        <w:spacing w:before="93"/>
        <w:rPr>
          <w:rFonts w:hAnsi="Calibri" w:cs="仿宋"/>
          <w:sz w:val="32"/>
          <w:szCs w:val="32"/>
        </w:rPr>
      </w:pPr>
    </w:p>
    <w:p w14:paraId="4449D3A0">
      <w:pPr>
        <w:pStyle w:val="2"/>
        <w:spacing w:before="93"/>
        <w:rPr>
          <w:rFonts w:hAnsi="Calibri" w:cs="仿宋"/>
          <w:sz w:val="32"/>
          <w:szCs w:val="32"/>
        </w:rPr>
      </w:pPr>
    </w:p>
    <w:p w14:paraId="6B6B1092">
      <w:pPr>
        <w:pStyle w:val="2"/>
        <w:spacing w:before="93"/>
        <w:rPr>
          <w:rFonts w:hAnsi="Calibri" w:cs="仿宋"/>
          <w:sz w:val="32"/>
          <w:szCs w:val="32"/>
        </w:rPr>
      </w:pPr>
    </w:p>
    <w:p w14:paraId="12CF9538">
      <w:pPr>
        <w:pStyle w:val="2"/>
        <w:spacing w:before="93"/>
        <w:rPr>
          <w:rFonts w:hAnsi="Calibri" w:cs="仿宋"/>
          <w:sz w:val="32"/>
          <w:szCs w:val="32"/>
        </w:rPr>
      </w:pPr>
    </w:p>
    <w:p w14:paraId="37FA1629">
      <w:pPr>
        <w:spacing w:line="600" w:lineRule="exact"/>
        <w:jc w:val="center"/>
        <w:outlineLvl w:val="0"/>
        <w:rPr>
          <w:rFonts w:hint="eastAsia" w:ascii="黑体" w:hAnsi="黑体" w:eastAsia="黑体"/>
          <w:sz w:val="44"/>
          <w:szCs w:val="44"/>
        </w:rPr>
      </w:pPr>
    </w:p>
    <w:p w14:paraId="79E335F1">
      <w:pPr>
        <w:spacing w:line="600" w:lineRule="exact"/>
        <w:jc w:val="center"/>
        <w:outlineLvl w:val="0"/>
        <w:rPr>
          <w:rFonts w:hint="eastAsia" w:ascii="黑体" w:hAnsi="黑体" w:eastAsia="黑体"/>
          <w:sz w:val="44"/>
          <w:szCs w:val="44"/>
        </w:rPr>
      </w:pPr>
    </w:p>
    <w:p w14:paraId="1B728E69">
      <w:pPr>
        <w:spacing w:line="600" w:lineRule="exact"/>
        <w:jc w:val="center"/>
        <w:outlineLvl w:val="0"/>
        <w:rPr>
          <w:rFonts w:hint="eastAsia" w:ascii="黑体" w:hAnsi="黑体" w:eastAsia="黑体"/>
          <w:sz w:val="44"/>
          <w:szCs w:val="44"/>
        </w:rPr>
      </w:pPr>
    </w:p>
    <w:p w14:paraId="6BAF3783">
      <w:pPr>
        <w:spacing w:line="600" w:lineRule="exact"/>
        <w:ind w:firstLine="1100" w:firstLineChars="250"/>
        <w:outlineLvl w:val="0"/>
        <w:rPr>
          <w:rFonts w:hint="eastAsia" w:ascii="黑体" w:hAnsi="黑体" w:eastAsia="黑体"/>
          <w:sz w:val="44"/>
          <w:szCs w:val="44"/>
        </w:rPr>
      </w:pPr>
    </w:p>
    <w:p w14:paraId="75071E77">
      <w:pPr>
        <w:spacing w:line="600" w:lineRule="exact"/>
        <w:ind w:firstLine="1100" w:firstLineChars="250"/>
        <w:outlineLvl w:val="0"/>
        <w:rPr>
          <w:rFonts w:hint="eastAsia" w:ascii="黑体" w:hAnsi="黑体" w:eastAsia="黑体"/>
          <w:sz w:val="44"/>
          <w:szCs w:val="44"/>
        </w:rPr>
      </w:pPr>
    </w:p>
    <w:p w14:paraId="43D7751C">
      <w:pPr>
        <w:spacing w:line="600" w:lineRule="exact"/>
        <w:ind w:firstLine="2860" w:firstLineChars="650"/>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2"/>
      <w:bookmarkStart w:id="53" w:name="_Toc15396619"/>
    </w:p>
    <w:p w14:paraId="552657E3">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3"/>
    </w:p>
    <w:p w14:paraId="619C20C1">
      <w:pPr>
        <w:pStyle w:val="4"/>
        <w:rPr>
          <w:rFonts w:ascii="仿宋" w:hAnsi="仿宋" w:eastAsia="仿宋"/>
        </w:rPr>
      </w:pPr>
      <w:bookmarkStart w:id="54" w:name="_Toc15396620"/>
      <w:r>
        <w:rPr>
          <w:rFonts w:hint="eastAsia" w:ascii="仿宋" w:hAnsi="仿宋" w:eastAsia="仿宋"/>
          <w:b w:val="0"/>
        </w:rPr>
        <w:t>二、收</w:t>
      </w:r>
      <w:r>
        <w:rPr>
          <w:rStyle w:val="25"/>
          <w:rFonts w:hint="eastAsia" w:ascii="仿宋" w:hAnsi="仿宋" w:eastAsia="仿宋"/>
          <w:b w:val="0"/>
          <w:bCs w:val="0"/>
        </w:rPr>
        <w:t>入决算表</w:t>
      </w:r>
      <w:bookmarkEnd w:id="54"/>
    </w:p>
    <w:p w14:paraId="54EB820C">
      <w:pPr>
        <w:pStyle w:val="4"/>
        <w:rPr>
          <w:rFonts w:ascii="仿宋" w:hAnsi="仿宋" w:eastAsia="仿宋"/>
        </w:rPr>
      </w:pPr>
      <w:bookmarkStart w:id="55"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5"/>
    </w:p>
    <w:p w14:paraId="48C6F959">
      <w:pPr>
        <w:pStyle w:val="4"/>
        <w:rPr>
          <w:rFonts w:ascii="仿宋" w:hAnsi="仿宋" w:eastAsia="仿宋"/>
          <w:b w:val="0"/>
        </w:rPr>
      </w:pPr>
      <w:bookmarkStart w:id="56"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6"/>
    </w:p>
    <w:p w14:paraId="1E41A966">
      <w:pPr>
        <w:pStyle w:val="4"/>
        <w:rPr>
          <w:rStyle w:val="25"/>
          <w:rFonts w:ascii="仿宋" w:hAnsi="仿宋" w:eastAsia="仿宋"/>
          <w:b w:val="0"/>
          <w:bCs w:val="0"/>
        </w:rPr>
      </w:pPr>
      <w:bookmarkStart w:id="57"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7"/>
      <w:bookmarkStart w:id="58" w:name="_Toc15396624"/>
    </w:p>
    <w:p w14:paraId="5C6F93A5">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8"/>
    </w:p>
    <w:p w14:paraId="75A421C3">
      <w:pPr>
        <w:pStyle w:val="4"/>
        <w:rPr>
          <w:rFonts w:ascii="仿宋" w:hAnsi="仿宋" w:eastAsia="仿宋"/>
        </w:rPr>
      </w:pPr>
      <w:bookmarkStart w:id="59"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59"/>
    </w:p>
    <w:p w14:paraId="702AB2A4">
      <w:pPr>
        <w:pStyle w:val="4"/>
        <w:rPr>
          <w:rFonts w:ascii="仿宋" w:hAnsi="仿宋" w:eastAsia="仿宋"/>
        </w:rPr>
      </w:pPr>
      <w:bookmarkStart w:id="60"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0"/>
    </w:p>
    <w:p w14:paraId="0DE193A3">
      <w:pPr>
        <w:pStyle w:val="4"/>
        <w:rPr>
          <w:rFonts w:ascii="仿宋" w:hAnsi="仿宋" w:eastAsia="仿宋"/>
        </w:rPr>
      </w:pPr>
      <w:bookmarkStart w:id="61"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1"/>
    </w:p>
    <w:p w14:paraId="6150863F">
      <w:pPr>
        <w:pStyle w:val="4"/>
        <w:rPr>
          <w:rFonts w:ascii="仿宋" w:hAnsi="仿宋" w:eastAsia="仿宋"/>
        </w:rPr>
      </w:pPr>
      <w:bookmarkStart w:id="62" w:name="_Toc15396628"/>
      <w:r>
        <w:rPr>
          <w:rStyle w:val="25"/>
          <w:rFonts w:hint="eastAsia" w:ascii="仿宋" w:hAnsi="仿宋" w:eastAsia="仿宋"/>
          <w:b w:val="0"/>
          <w:bCs w:val="0"/>
        </w:rPr>
        <w:t>十、</w:t>
      </w:r>
      <w:bookmarkEnd w:id="62"/>
      <w:r>
        <w:rPr>
          <w:rFonts w:hint="eastAsia" w:ascii="仿宋" w:hAnsi="仿宋" w:eastAsia="仿宋"/>
          <w:b w:val="0"/>
        </w:rPr>
        <w:t>政</w:t>
      </w:r>
      <w:r>
        <w:rPr>
          <w:rStyle w:val="25"/>
          <w:rFonts w:hint="eastAsia" w:ascii="仿宋" w:hAnsi="仿宋" w:eastAsia="仿宋"/>
          <w:b w:val="0"/>
          <w:bCs w:val="0"/>
        </w:rPr>
        <w:t>府性基金预算财政拨款收入支出决算表</w:t>
      </w:r>
    </w:p>
    <w:p w14:paraId="4E9B8D9C">
      <w:pPr>
        <w:pStyle w:val="4"/>
        <w:rPr>
          <w:rFonts w:ascii="仿宋" w:hAnsi="仿宋" w:eastAsia="仿宋"/>
        </w:rPr>
      </w:pPr>
      <w:bookmarkStart w:id="63" w:name="_Toc15396629"/>
      <w:r>
        <w:rPr>
          <w:rStyle w:val="25"/>
          <w:rFonts w:hint="eastAsia" w:ascii="仿宋" w:hAnsi="仿宋" w:eastAsia="仿宋"/>
          <w:b w:val="0"/>
          <w:bCs w:val="0"/>
        </w:rPr>
        <w:t>十一、</w:t>
      </w:r>
      <w:bookmarkEnd w:id="63"/>
      <w:r>
        <w:rPr>
          <w:rFonts w:hint="eastAsia" w:ascii="仿宋" w:hAnsi="仿宋" w:eastAsia="仿宋"/>
          <w:b w:val="0"/>
        </w:rPr>
        <w:t>国</w:t>
      </w:r>
      <w:r>
        <w:rPr>
          <w:rStyle w:val="25"/>
          <w:rFonts w:hint="eastAsia" w:ascii="仿宋" w:hAnsi="仿宋" w:eastAsia="仿宋"/>
          <w:b w:val="0"/>
          <w:bCs w:val="0"/>
        </w:rPr>
        <w:t>有资本经营预算财政拨款收入支出决算表</w:t>
      </w:r>
    </w:p>
    <w:p w14:paraId="7838EDE8">
      <w:pPr>
        <w:pStyle w:val="4"/>
        <w:rPr>
          <w:rFonts w:ascii="仿宋" w:hAnsi="仿宋" w:eastAsia="仿宋"/>
        </w:rPr>
      </w:pPr>
      <w:bookmarkStart w:id="64" w:name="_Toc15396630"/>
      <w:r>
        <w:rPr>
          <w:rStyle w:val="25"/>
          <w:rFonts w:hint="eastAsia" w:ascii="仿宋" w:hAnsi="仿宋" w:eastAsia="仿宋"/>
          <w:b w:val="0"/>
          <w:bCs w:val="0"/>
        </w:rPr>
        <w:t>十二、</w:t>
      </w:r>
      <w:bookmarkEnd w:id="64"/>
      <w:r>
        <w:rPr>
          <w:rStyle w:val="25"/>
          <w:rFonts w:hint="eastAsia" w:ascii="仿宋" w:hAnsi="仿宋" w:eastAsia="仿宋"/>
          <w:b w:val="0"/>
          <w:bCs w:val="0"/>
        </w:rPr>
        <w:t>国有资本经营预算财政拨款支出决算表</w:t>
      </w:r>
    </w:p>
    <w:p w14:paraId="15AAC6FF">
      <w:pPr>
        <w:pStyle w:val="4"/>
        <w:rPr>
          <w:rFonts w:eastAsia="仿宋"/>
        </w:rPr>
      </w:pPr>
      <w:bookmarkStart w:id="65" w:name="_Toc15396631"/>
      <w:r>
        <w:rPr>
          <w:rStyle w:val="25"/>
          <w:rFonts w:hint="eastAsia" w:ascii="仿宋" w:hAnsi="仿宋" w:eastAsia="仿宋"/>
          <w:b w:val="0"/>
          <w:bCs w:val="0"/>
        </w:rPr>
        <w:t>十三、</w:t>
      </w:r>
      <w:bookmarkEnd w:id="65"/>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88D72FC">
        <w:pPr>
          <w:pStyle w:val="8"/>
          <w:jc w:val="center"/>
        </w:pPr>
        <w:r>
          <w:fldChar w:fldCharType="begin"/>
        </w:r>
        <w:r>
          <w:instrText xml:space="preserve">PAGE   \* MERGEFORMAT</w:instrText>
        </w:r>
        <w:r>
          <w:fldChar w:fldCharType="separate"/>
        </w:r>
        <w:r>
          <w:rPr>
            <w:lang w:val="zh-CN"/>
          </w:rPr>
          <w:t>38</w:t>
        </w:r>
        <w:r>
          <w:fldChar w:fldCharType="end"/>
        </w:r>
      </w:p>
    </w:sdtContent>
  </w:sdt>
  <w:p w14:paraId="2254348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F46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ZjQzZjFiYWY4MDU4ZWI3ZTMyMDY4MjZmN2JjYjUifQ=="/>
  </w:docVars>
  <w:rsids>
    <w:rsidRoot w:val="00F1361C"/>
    <w:rsid w:val="00021E1E"/>
    <w:rsid w:val="000222C6"/>
    <w:rsid w:val="0002549F"/>
    <w:rsid w:val="000277F9"/>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E73E1"/>
    <w:rsid w:val="001022F0"/>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0936"/>
    <w:rsid w:val="00235629"/>
    <w:rsid w:val="00260C38"/>
    <w:rsid w:val="002616C0"/>
    <w:rsid w:val="00265372"/>
    <w:rsid w:val="002662AA"/>
    <w:rsid w:val="002759D3"/>
    <w:rsid w:val="00276C21"/>
    <w:rsid w:val="00280496"/>
    <w:rsid w:val="00294DC9"/>
    <w:rsid w:val="00295495"/>
    <w:rsid w:val="002A31DE"/>
    <w:rsid w:val="002B2613"/>
    <w:rsid w:val="002D6D05"/>
    <w:rsid w:val="002E2EBF"/>
    <w:rsid w:val="002F1818"/>
    <w:rsid w:val="002F567B"/>
    <w:rsid w:val="003216A9"/>
    <w:rsid w:val="00335A74"/>
    <w:rsid w:val="00351AD4"/>
    <w:rsid w:val="0035684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748DC"/>
    <w:rsid w:val="0048263A"/>
    <w:rsid w:val="00487E5D"/>
    <w:rsid w:val="00495374"/>
    <w:rsid w:val="004A389F"/>
    <w:rsid w:val="004A711F"/>
    <w:rsid w:val="004B199D"/>
    <w:rsid w:val="004B4690"/>
    <w:rsid w:val="004E0A2D"/>
    <w:rsid w:val="004E206B"/>
    <w:rsid w:val="004E6DF7"/>
    <w:rsid w:val="004F0FBD"/>
    <w:rsid w:val="00505A47"/>
    <w:rsid w:val="00512FDA"/>
    <w:rsid w:val="00520DA0"/>
    <w:rsid w:val="00546CDE"/>
    <w:rsid w:val="005664BB"/>
    <w:rsid w:val="00566FFA"/>
    <w:rsid w:val="005742AF"/>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17A8"/>
    <w:rsid w:val="0066343B"/>
    <w:rsid w:val="00664777"/>
    <w:rsid w:val="006748A4"/>
    <w:rsid w:val="00681A31"/>
    <w:rsid w:val="00683E73"/>
    <w:rsid w:val="006A3141"/>
    <w:rsid w:val="006A3764"/>
    <w:rsid w:val="006A5E34"/>
    <w:rsid w:val="006B2422"/>
    <w:rsid w:val="006B2B9A"/>
    <w:rsid w:val="006C11E9"/>
    <w:rsid w:val="006C1937"/>
    <w:rsid w:val="006F020C"/>
    <w:rsid w:val="007127B7"/>
    <w:rsid w:val="0071798E"/>
    <w:rsid w:val="007416B6"/>
    <w:rsid w:val="00746F48"/>
    <w:rsid w:val="0075404D"/>
    <w:rsid w:val="0076182A"/>
    <w:rsid w:val="00767B7E"/>
    <w:rsid w:val="007770C3"/>
    <w:rsid w:val="00782B5E"/>
    <w:rsid w:val="00784D24"/>
    <w:rsid w:val="00785FBA"/>
    <w:rsid w:val="00786E4A"/>
    <w:rsid w:val="007875EB"/>
    <w:rsid w:val="0079426B"/>
    <w:rsid w:val="007D1682"/>
    <w:rsid w:val="007D312A"/>
    <w:rsid w:val="007D3F19"/>
    <w:rsid w:val="007E23B0"/>
    <w:rsid w:val="007E23E5"/>
    <w:rsid w:val="007E6ADB"/>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2282"/>
    <w:rsid w:val="00871F71"/>
    <w:rsid w:val="00872FD8"/>
    <w:rsid w:val="00874533"/>
    <w:rsid w:val="00885AF4"/>
    <w:rsid w:val="008939CD"/>
    <w:rsid w:val="008A2FF2"/>
    <w:rsid w:val="008B768C"/>
    <w:rsid w:val="008C4DB1"/>
    <w:rsid w:val="008C4EAF"/>
    <w:rsid w:val="008C5176"/>
    <w:rsid w:val="008C7FD0"/>
    <w:rsid w:val="008D5402"/>
    <w:rsid w:val="008E1DE7"/>
    <w:rsid w:val="008E20CC"/>
    <w:rsid w:val="008E707C"/>
    <w:rsid w:val="008F6A9D"/>
    <w:rsid w:val="00900B08"/>
    <w:rsid w:val="00902155"/>
    <w:rsid w:val="00902FA3"/>
    <w:rsid w:val="00912DD6"/>
    <w:rsid w:val="00923564"/>
    <w:rsid w:val="0092392E"/>
    <w:rsid w:val="00926158"/>
    <w:rsid w:val="00930611"/>
    <w:rsid w:val="009315F9"/>
    <w:rsid w:val="00933499"/>
    <w:rsid w:val="00935C98"/>
    <w:rsid w:val="00946945"/>
    <w:rsid w:val="00951248"/>
    <w:rsid w:val="0095152F"/>
    <w:rsid w:val="00954C49"/>
    <w:rsid w:val="00955E37"/>
    <w:rsid w:val="00965197"/>
    <w:rsid w:val="0097099F"/>
    <w:rsid w:val="00971997"/>
    <w:rsid w:val="00971FFC"/>
    <w:rsid w:val="0098660A"/>
    <w:rsid w:val="009931C3"/>
    <w:rsid w:val="009B2C43"/>
    <w:rsid w:val="009B4EAE"/>
    <w:rsid w:val="009B7573"/>
    <w:rsid w:val="009C22F4"/>
    <w:rsid w:val="009C2A4B"/>
    <w:rsid w:val="009C2E98"/>
    <w:rsid w:val="009C472A"/>
    <w:rsid w:val="009D3447"/>
    <w:rsid w:val="009D4711"/>
    <w:rsid w:val="009E02AB"/>
    <w:rsid w:val="009F1185"/>
    <w:rsid w:val="009F18CD"/>
    <w:rsid w:val="009F2A13"/>
    <w:rsid w:val="009F7527"/>
    <w:rsid w:val="00A04EB0"/>
    <w:rsid w:val="00A07751"/>
    <w:rsid w:val="00A1137A"/>
    <w:rsid w:val="00A13CC1"/>
    <w:rsid w:val="00A16847"/>
    <w:rsid w:val="00A234D1"/>
    <w:rsid w:val="00A237D8"/>
    <w:rsid w:val="00A268C4"/>
    <w:rsid w:val="00A307CD"/>
    <w:rsid w:val="00A331C8"/>
    <w:rsid w:val="00A40A00"/>
    <w:rsid w:val="00A4142F"/>
    <w:rsid w:val="00A422EB"/>
    <w:rsid w:val="00A45BB7"/>
    <w:rsid w:val="00A56DF2"/>
    <w:rsid w:val="00A56E6E"/>
    <w:rsid w:val="00A67AB5"/>
    <w:rsid w:val="00A733B2"/>
    <w:rsid w:val="00A741C2"/>
    <w:rsid w:val="00A75277"/>
    <w:rsid w:val="00A91760"/>
    <w:rsid w:val="00A93B00"/>
    <w:rsid w:val="00A93C21"/>
    <w:rsid w:val="00AB64C9"/>
    <w:rsid w:val="00AC3C6A"/>
    <w:rsid w:val="00AD5620"/>
    <w:rsid w:val="00AD656B"/>
    <w:rsid w:val="00AD7C1B"/>
    <w:rsid w:val="00AE16BA"/>
    <w:rsid w:val="00AE1EBE"/>
    <w:rsid w:val="00AE79A1"/>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292"/>
    <w:rsid w:val="00B81598"/>
    <w:rsid w:val="00B841F1"/>
    <w:rsid w:val="00B944D6"/>
    <w:rsid w:val="00BB4DF0"/>
    <w:rsid w:val="00BC289F"/>
    <w:rsid w:val="00BC2D50"/>
    <w:rsid w:val="00BC5361"/>
    <w:rsid w:val="00BC5460"/>
    <w:rsid w:val="00BC6B50"/>
    <w:rsid w:val="00BD0E25"/>
    <w:rsid w:val="00BE6AAF"/>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2101"/>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2F4"/>
    <w:rsid w:val="00DB1913"/>
    <w:rsid w:val="00DC410D"/>
    <w:rsid w:val="00DC5A81"/>
    <w:rsid w:val="00DC68CA"/>
    <w:rsid w:val="00DC7CBA"/>
    <w:rsid w:val="00DD0F99"/>
    <w:rsid w:val="00DD73B7"/>
    <w:rsid w:val="00DF28BC"/>
    <w:rsid w:val="00DF34B9"/>
    <w:rsid w:val="00E01053"/>
    <w:rsid w:val="00E07ACF"/>
    <w:rsid w:val="00E331A1"/>
    <w:rsid w:val="00E33202"/>
    <w:rsid w:val="00E336A9"/>
    <w:rsid w:val="00E37356"/>
    <w:rsid w:val="00E472B1"/>
    <w:rsid w:val="00E50624"/>
    <w:rsid w:val="00E568DF"/>
    <w:rsid w:val="00E64269"/>
    <w:rsid w:val="00E71096"/>
    <w:rsid w:val="00E82267"/>
    <w:rsid w:val="00E853CE"/>
    <w:rsid w:val="00E867B6"/>
    <w:rsid w:val="00EA010F"/>
    <w:rsid w:val="00EA4936"/>
    <w:rsid w:val="00ED1B63"/>
    <w:rsid w:val="00ED3C1F"/>
    <w:rsid w:val="00ED4085"/>
    <w:rsid w:val="00ED420E"/>
    <w:rsid w:val="00ED6FBE"/>
    <w:rsid w:val="00EE2F57"/>
    <w:rsid w:val="00EF4C34"/>
    <w:rsid w:val="00EF77C6"/>
    <w:rsid w:val="00F03918"/>
    <w:rsid w:val="00F05438"/>
    <w:rsid w:val="00F1361C"/>
    <w:rsid w:val="00F156F0"/>
    <w:rsid w:val="00F160C7"/>
    <w:rsid w:val="00F23848"/>
    <w:rsid w:val="00F2408F"/>
    <w:rsid w:val="00F240E9"/>
    <w:rsid w:val="00F36D8F"/>
    <w:rsid w:val="00F417B1"/>
    <w:rsid w:val="00F45853"/>
    <w:rsid w:val="00F602DF"/>
    <w:rsid w:val="00F754A1"/>
    <w:rsid w:val="00F81FD9"/>
    <w:rsid w:val="00F841AA"/>
    <w:rsid w:val="00F84A94"/>
    <w:rsid w:val="00F87E96"/>
    <w:rsid w:val="00F90437"/>
    <w:rsid w:val="00F95A26"/>
    <w:rsid w:val="00FA23E8"/>
    <w:rsid w:val="00FB2D41"/>
    <w:rsid w:val="00FD09CB"/>
    <w:rsid w:val="00FD3CC1"/>
    <w:rsid w:val="00FF1E02"/>
    <w:rsid w:val="00FF30B4"/>
    <w:rsid w:val="04DC4690"/>
    <w:rsid w:val="053A62B5"/>
    <w:rsid w:val="089963F4"/>
    <w:rsid w:val="09FE6E56"/>
    <w:rsid w:val="0A2032A3"/>
    <w:rsid w:val="0B436B7B"/>
    <w:rsid w:val="0B8A37D8"/>
    <w:rsid w:val="0B8E5082"/>
    <w:rsid w:val="10C055FF"/>
    <w:rsid w:val="10CD7582"/>
    <w:rsid w:val="118107EC"/>
    <w:rsid w:val="11DD6519"/>
    <w:rsid w:val="16BB723D"/>
    <w:rsid w:val="18015F3F"/>
    <w:rsid w:val="19DB4ABE"/>
    <w:rsid w:val="1B882A24"/>
    <w:rsid w:val="1BE8440E"/>
    <w:rsid w:val="1D155CEE"/>
    <w:rsid w:val="20E64474"/>
    <w:rsid w:val="20F57F95"/>
    <w:rsid w:val="240371BF"/>
    <w:rsid w:val="25711CC6"/>
    <w:rsid w:val="25C741E6"/>
    <w:rsid w:val="27842671"/>
    <w:rsid w:val="295959FF"/>
    <w:rsid w:val="29FD04D3"/>
    <w:rsid w:val="2ABE7A3E"/>
    <w:rsid w:val="2B204A27"/>
    <w:rsid w:val="2BD31A99"/>
    <w:rsid w:val="2CA234A8"/>
    <w:rsid w:val="2EFA178C"/>
    <w:rsid w:val="30B46D73"/>
    <w:rsid w:val="319F7F4E"/>
    <w:rsid w:val="344C1298"/>
    <w:rsid w:val="383D272C"/>
    <w:rsid w:val="39AE70AB"/>
    <w:rsid w:val="3BB07701"/>
    <w:rsid w:val="3C0C0783"/>
    <w:rsid w:val="3F9F3A96"/>
    <w:rsid w:val="423A41C8"/>
    <w:rsid w:val="43D83C99"/>
    <w:rsid w:val="451C1963"/>
    <w:rsid w:val="462E1B65"/>
    <w:rsid w:val="46316309"/>
    <w:rsid w:val="48BF60AB"/>
    <w:rsid w:val="493C0826"/>
    <w:rsid w:val="493C27E9"/>
    <w:rsid w:val="496F39ED"/>
    <w:rsid w:val="49FF41D3"/>
    <w:rsid w:val="4B2E6279"/>
    <w:rsid w:val="4BE068DB"/>
    <w:rsid w:val="4BF6002B"/>
    <w:rsid w:val="4D540508"/>
    <w:rsid w:val="4ECE2238"/>
    <w:rsid w:val="5148795D"/>
    <w:rsid w:val="51DB4B86"/>
    <w:rsid w:val="544B4013"/>
    <w:rsid w:val="55333C3E"/>
    <w:rsid w:val="60213E7A"/>
    <w:rsid w:val="64CA39A1"/>
    <w:rsid w:val="65B517CD"/>
    <w:rsid w:val="69630ADE"/>
    <w:rsid w:val="6C4A05C8"/>
    <w:rsid w:val="6D3B1A89"/>
    <w:rsid w:val="6FCF0F10"/>
    <w:rsid w:val="71BF4EC2"/>
    <w:rsid w:val="726B189B"/>
    <w:rsid w:val="72734D90"/>
    <w:rsid w:val="7412278C"/>
    <w:rsid w:val="74704183"/>
    <w:rsid w:val="75DB4E96"/>
    <w:rsid w:val="77321789"/>
    <w:rsid w:val="79E7B28D"/>
    <w:rsid w:val="7C6D4277"/>
    <w:rsid w:val="7E655B4E"/>
    <w:rsid w:val="7EC245AE"/>
    <w:rsid w:val="7F9F20EE"/>
    <w:rsid w:val="7FA9381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1717.13</c:v>
                </c:pt>
                <c:pt idx="1">
                  <c:v>1827.63</c:v>
                </c:pt>
              </c:numCache>
            </c:numRef>
          </c:val>
        </c:ser>
        <c:dLbls>
          <c:showLegendKey val="0"/>
          <c:showVal val="0"/>
          <c:showCatName val="0"/>
          <c:showSerName val="0"/>
          <c:showPercent val="0"/>
          <c:showBubbleSize val="0"/>
        </c:dLbls>
        <c:gapWidth val="246"/>
        <c:overlap val="-28"/>
        <c:axId val="170813312"/>
        <c:axId val="184155520"/>
      </c:barChart>
      <c:catAx>
        <c:axId val="1708133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155520"/>
        <c:crosses val="autoZero"/>
        <c:auto val="1"/>
        <c:lblAlgn val="ctr"/>
        <c:lblOffset val="100"/>
        <c:noMultiLvlLbl val="0"/>
      </c:catAx>
      <c:valAx>
        <c:axId val="184155520"/>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81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一般公共预算财政拨款收入
85.39%</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73057284546662"/>
                  <c:y val="0.016053073567924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事业收入
1.11%</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1691.68</c:v>
                </c:pt>
                <c:pt idx="1">
                  <c:v>135.94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34356124667794"/>
          <c:y val="0.913051973427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16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160000" scaled="1"/>
                </a:gradFill>
              </a:ln>
              <a:effectLst/>
            </c:spPr>
          </c:dPt>
          <c:dLbls>
            <c:dLbl>
              <c:idx val="0"/>
              <c:layout>
                <c:manualLayout>
                  <c:x val="0.165261637408373"/>
                  <c:y val="-0.1385654704687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a:t>基本支出
</a:t>
                    </a:r>
                    <a:r>
                      <a:rPr lang="en-US" altLang="en-US"/>
                      <a:t>79.01</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07001627003512"/>
                  <c:y val="0.028918217685047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a:t>项目支出
</a:t>
                    </a:r>
                    <a:r>
                      <a:rPr lang="en-US" altLang="en-US"/>
                      <a:t>21</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1476.47</c:v>
                </c:pt>
                <c:pt idx="1">
                  <c:v>351.16</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1466.25</c:v>
                </c:pt>
                <c:pt idx="1">
                  <c:v>1691.69</c:v>
                </c:pt>
              </c:numCache>
            </c:numRef>
          </c:val>
        </c:ser>
        <c:dLbls>
          <c:showLegendKey val="0"/>
          <c:showVal val="0"/>
          <c:showCatName val="0"/>
          <c:showSerName val="0"/>
          <c:showPercent val="0"/>
          <c:showBubbleSize val="0"/>
        </c:dLbls>
        <c:gapWidth val="246"/>
        <c:overlap val="-28"/>
        <c:axId val="190122624"/>
        <c:axId val="190214528"/>
      </c:barChart>
      <c:catAx>
        <c:axId val="1901226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214528"/>
        <c:crosses val="autoZero"/>
        <c:auto val="1"/>
        <c:lblAlgn val="ctr"/>
        <c:lblOffset val="100"/>
        <c:noMultiLvlLbl val="0"/>
      </c:catAx>
      <c:valAx>
        <c:axId val="190214528"/>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12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1697.3</c:v>
                </c:pt>
                <c:pt idx="1">
                  <c:v>1691.69</c:v>
                </c:pt>
              </c:numCache>
            </c:numRef>
          </c:val>
        </c:ser>
        <c:dLbls>
          <c:showLegendKey val="0"/>
          <c:showVal val="0"/>
          <c:showCatName val="0"/>
          <c:showSerName val="0"/>
          <c:showPercent val="0"/>
          <c:showBubbleSize val="0"/>
        </c:dLbls>
        <c:gapWidth val="246"/>
        <c:overlap val="-28"/>
        <c:axId val="190454400"/>
        <c:axId val="190542208"/>
      </c:barChart>
      <c:catAx>
        <c:axId val="1904544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542208"/>
        <c:crosses val="autoZero"/>
        <c:auto val="1"/>
        <c:lblAlgn val="ctr"/>
        <c:lblOffset val="100"/>
        <c:noMultiLvlLbl val="0"/>
      </c:catAx>
      <c:valAx>
        <c:axId val="190542208"/>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45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dPt>
          <c:dLbls>
            <c:dLbl>
              <c:idx val="0"/>
              <c:layout>
                <c:manualLayout>
                  <c:x val="0.0241604252234839"/>
                  <c:y val="-0.1914577135571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71804783764194"/>
                  <c:y val="0.08499787505312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1554.9</c:v>
                </c:pt>
                <c:pt idx="1">
                  <c:v>92.42</c:v>
                </c:pt>
                <c:pt idx="2">
                  <c:v>49.97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26709350084561"/>
          <c:y val="0.9228644283892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0"/>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0"/>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0450563204005"/>
                  <c:y val="0.09759036144578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t"/>
      <c:layout>
        <c:manualLayout>
          <c:xMode val="edge"/>
          <c:yMode val="edge"/>
          <c:x val="0.72540675844806"/>
          <c:y val="0.675903614457832"/>
          <c:w val="0.261576971214019"/>
          <c:h val="0.3098795180722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E7BB1E-5CFB-4C14-8B8D-EF9179C14FA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13716</Words>
  <Characters>14299</Characters>
  <Lines>107</Lines>
  <Paragraphs>30</Paragraphs>
  <TotalTime>0</TotalTime>
  <ScaleCrop>false</ScaleCrop>
  <LinksUpToDate>false</LinksUpToDate>
  <CharactersWithSpaces>14478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2024-10-14T00:58:08Z</dcterms:modified>
  <dc:title>四川省***</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96D7EB9BFDFA4231BC0AD4BCA951C80F_13</vt:lpwstr>
  </property>
</Properties>
</file>