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outlineLvl w:val="0"/>
        <w:rPr>
          <w:rFonts w:ascii="方正小标宋简体" w:hAnsi="方正小标宋简体" w:eastAsia="方正小标宋简体" w:cs="方正小标宋简体"/>
          <w:sz w:val="72"/>
          <w:szCs w:val="72"/>
        </w:rPr>
      </w:pPr>
      <w:bookmarkStart w:id="0" w:name="_Toc15377425"/>
      <w:bookmarkStart w:id="1" w:name="_Toc15378441"/>
      <w:bookmarkStart w:id="2" w:name="_Toc15377193"/>
      <w:bookmarkStart w:id="3" w:name="_Toc15396597"/>
      <w:bookmarkStart w:id="4" w:name="_Toc15396475"/>
      <w:bookmarkStart w:id="5" w:name="_Toc15377196"/>
      <w:bookmarkStart w:id="6" w:name="_Toc15396599"/>
    </w:p>
    <w:bookmarkEnd w:id="0"/>
    <w:bookmarkEnd w:id="1"/>
    <w:bookmarkEnd w:id="2"/>
    <w:bookmarkEnd w:id="3"/>
    <w:bookmarkEnd w:id="4"/>
    <w:p>
      <w:pPr>
        <w:pStyle w:val="8"/>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2023年度</w:t>
      </w:r>
      <w:bookmarkStart w:id="60" w:name="_GoBack"/>
      <w:bookmarkEnd w:id="60"/>
      <w:r>
        <w:rPr>
          <w:rFonts w:hint="eastAsia" w:ascii="方正小标宋简体" w:hAnsi="宋体" w:eastAsia="方正小标宋简体"/>
          <w:sz w:val="44"/>
          <w:szCs w:val="44"/>
        </w:rPr>
        <w:t>广元市利州区</w:t>
      </w:r>
      <w:r>
        <w:rPr>
          <w:rFonts w:hint="eastAsia" w:ascii="方正小标宋简体" w:hAnsi="宋体" w:eastAsia="方正小标宋简体"/>
          <w:sz w:val="44"/>
          <w:szCs w:val="44"/>
          <w:lang w:eastAsia="zh-CN"/>
        </w:rPr>
        <w:t>则天路小学</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单位决算</w:t>
      </w:r>
      <w:r>
        <w:rPr>
          <w:rFonts w:hint="eastAsia" w:ascii="方正小标宋简体" w:hAnsi="宋体" w:eastAsia="方正小标宋简体"/>
          <w:sz w:val="44"/>
          <w:szCs w:val="44"/>
          <w:lang w:eastAsia="zh-CN"/>
        </w:rPr>
        <w:t>公开</w:t>
      </w: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pStyle w:val="8"/>
        <w:spacing w:before="93"/>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14</w:t>
      </w:r>
      <w:r>
        <w:rPr>
          <w:rFonts w:hint="eastAsia"/>
        </w:rPr>
        <w:t>日</w:t>
      </w:r>
    </w:p>
    <w:p/>
    <w:p>
      <w:pPr>
        <w:pStyle w:val="13"/>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4"/>
        <w:adjustRightInd w:val="0"/>
        <w:snapToGrid w:val="0"/>
        <w:spacing w:line="440" w:lineRule="exact"/>
        <w:jc w:val="left"/>
        <w:rPr>
          <w:sz w:val="24"/>
        </w:rPr>
      </w:pPr>
      <w:r>
        <w:rPr>
          <w:rFonts w:hint="eastAsia"/>
          <w:sz w:val="24"/>
        </w:rPr>
        <w:t>一、主要职责</w:t>
      </w:r>
    </w:p>
    <w:p>
      <w:pPr>
        <w:pStyle w:val="14"/>
        <w:adjustRightInd w:val="0"/>
        <w:snapToGrid w:val="0"/>
        <w:spacing w:line="440" w:lineRule="exact"/>
        <w:jc w:val="left"/>
      </w:pPr>
      <w:r>
        <w:rPr>
          <w:rFonts w:hint="eastAsia"/>
          <w:sz w:val="24"/>
        </w:rPr>
        <w:t>二、机构设置</w:t>
      </w:r>
    </w:p>
    <w:p>
      <w:pPr>
        <w:pStyle w:val="13"/>
        <w:adjustRightInd w:val="0"/>
        <w:snapToGrid w:val="0"/>
        <w:spacing w:before="0" w:line="440" w:lineRule="exact"/>
        <w:jc w:val="left"/>
        <w:rPr>
          <w:sz w:val="24"/>
          <w:szCs w:val="24"/>
        </w:rPr>
      </w:pPr>
      <w:r>
        <w:rPr>
          <w:rFonts w:hint="eastAsia"/>
          <w:sz w:val="24"/>
        </w:rPr>
        <w:t>第二部分 2023年度单位决算情况说明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4"/>
        <w:adjustRightInd w:val="0"/>
        <w:snapToGrid w:val="0"/>
        <w:spacing w:line="440" w:lineRule="exact"/>
        <w:jc w:val="left"/>
        <w:rPr>
          <w:sz w:val="24"/>
        </w:rPr>
      </w:pPr>
      <w:r>
        <w:rPr>
          <w:rFonts w:hint="eastAsia"/>
          <w:sz w:val="24"/>
        </w:rPr>
        <w:t>九、国有资本经营预算支出决算情况说明</w:t>
      </w:r>
    </w:p>
    <w:p>
      <w:pPr>
        <w:pStyle w:val="14"/>
        <w:adjustRightInd w:val="0"/>
        <w:snapToGrid w:val="0"/>
        <w:spacing w:line="440" w:lineRule="exact"/>
        <w:jc w:val="left"/>
        <w:rPr>
          <w:sz w:val="24"/>
        </w:rPr>
      </w:pPr>
      <w:r>
        <w:rPr>
          <w:rFonts w:hint="eastAsia"/>
          <w:sz w:val="24"/>
        </w:rPr>
        <w:t>十、其他重要事项的情况说明</w:t>
      </w:r>
    </w:p>
    <w:p>
      <w:pPr>
        <w:pStyle w:val="13"/>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3"/>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3"/>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14"/>
        <w:adjustRightInd w:val="0"/>
        <w:snapToGrid w:val="0"/>
        <w:spacing w:line="520" w:lineRule="exact"/>
        <w:ind w:firstLine="630" w:firstLineChars="300"/>
        <w:jc w:val="left"/>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pStyle w:val="5"/>
        <w:jc w:val="center"/>
        <w:rPr>
          <w:rStyle w:val="30"/>
          <w:rFonts w:ascii="黑体" w:hAnsi="黑体" w:eastAsia="黑体"/>
          <w:b/>
          <w:bCs w:val="0"/>
        </w:rPr>
      </w:pPr>
      <w:bookmarkStart w:id="7" w:name="_Toc10883"/>
      <w:r>
        <w:rPr>
          <w:rFonts w:hint="eastAsia" w:ascii="黑体" w:hAnsi="黑体" w:eastAsia="黑体"/>
          <w:b w:val="0"/>
        </w:rPr>
        <w:t>第一部分 单位</w:t>
      </w:r>
      <w:r>
        <w:rPr>
          <w:rStyle w:val="30"/>
          <w:rFonts w:hint="eastAsia" w:ascii="黑体" w:hAnsi="黑体" w:eastAsia="黑体"/>
          <w:b w:val="0"/>
          <w:bCs w:val="0"/>
        </w:rPr>
        <w:t>概况</w:t>
      </w:r>
      <w:bookmarkEnd w:id="5"/>
      <w:bookmarkEnd w:id="6"/>
      <w:bookmarkEnd w:id="7"/>
    </w:p>
    <w:p>
      <w:pPr>
        <w:pStyle w:val="7"/>
        <w:snapToGrid w:val="0"/>
        <w:spacing w:before="0" w:after="0" w:line="560" w:lineRule="exact"/>
        <w:ind w:firstLine="640" w:firstLineChars="200"/>
        <w:rPr>
          <w:rStyle w:val="31"/>
          <w:rFonts w:ascii="黑体" w:hAnsi="黑体" w:eastAsia="黑体"/>
          <w:b w:val="0"/>
          <w:bCs w:val="0"/>
        </w:rPr>
      </w:pPr>
      <w:bookmarkStart w:id="8" w:name="_Toc25654"/>
      <w:bookmarkStart w:id="9" w:name="_Toc15396600"/>
      <w:bookmarkStart w:id="10" w:name="_Toc15377197"/>
      <w:r>
        <w:rPr>
          <w:rStyle w:val="31"/>
          <w:rFonts w:hint="eastAsia" w:ascii="黑体" w:hAnsi="黑体" w:eastAsia="黑体"/>
          <w:b w:val="0"/>
          <w:bCs w:val="0"/>
        </w:rPr>
        <w:t>一、职能简介</w:t>
      </w:r>
      <w:bookmarkEnd w:id="8"/>
    </w:p>
    <w:p>
      <w:pPr>
        <w:spacing w:line="600" w:lineRule="exact"/>
        <w:ind w:firstLine="640" w:firstLineChars="200"/>
        <w:outlineLvl w:val="2"/>
        <w:rPr>
          <w:rFonts w:ascii="仿宋" w:hAnsi="仿宋" w:eastAsia="仿宋"/>
          <w:sz w:val="32"/>
          <w:szCs w:val="32"/>
        </w:rPr>
      </w:pPr>
      <w:bookmarkStart w:id="11" w:name="_Toc15378445"/>
      <w:bookmarkStart w:id="12" w:name="_Toc15377198"/>
      <w:bookmarkStart w:id="13" w:name="_Toc16074"/>
      <w:r>
        <w:rPr>
          <w:rFonts w:hint="eastAsia" w:ascii="仿宋" w:hAnsi="仿宋" w:eastAsia="仿宋"/>
          <w:sz w:val="32"/>
          <w:szCs w:val="32"/>
        </w:rPr>
        <w:t>（一）主要职能</w:t>
      </w:r>
      <w:bookmarkEnd w:id="11"/>
      <w:bookmarkEnd w:id="12"/>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1．贯彻执行党和国家关于教育改革和发展的各项方针、政策，拟订全校教育事业发展规划和有关教育的规范性文件并组织实施；指导协调学校各部门的教育、教学体制改革。</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3．负责推进义务教育均衡发展和促进教育公平，负责义务教育的宏观指导与协调；指导学校全面实施素质教育；督促检查学校各类学校的办学标准、教学基本要求、教学基本条件的落实情况。</w:t>
      </w:r>
    </w:p>
    <w:p>
      <w:pPr>
        <w:adjustRightInd w:val="0"/>
        <w:snapToGrid w:val="0"/>
        <w:spacing w:line="480" w:lineRule="exact"/>
        <w:ind w:firstLine="640" w:firstLineChars="200"/>
        <w:outlineLvl w:val="2"/>
        <w:rPr>
          <w:rFonts w:ascii="仿宋" w:hAnsi="仿宋" w:eastAsia="仿宋"/>
          <w:sz w:val="32"/>
          <w:szCs w:val="32"/>
        </w:rPr>
      </w:pPr>
      <w:r>
        <w:rPr>
          <w:rFonts w:hint="eastAsia" w:ascii="仿宋" w:hAnsi="仿宋" w:eastAsia="仿宋"/>
          <w:sz w:val="32"/>
          <w:szCs w:val="32"/>
        </w:rPr>
        <w:t>4.促进基础教育发展，教育学生成长为德学兼备、思想端正的学生，让学生获得基本的基础知识，尽可能培养其自学能力。</w:t>
      </w:r>
    </w:p>
    <w:bookmarkEnd w:id="9"/>
    <w:bookmarkEnd w:id="10"/>
    <w:bookmarkEnd w:id="13"/>
    <w:p>
      <w:pPr>
        <w:pStyle w:val="6"/>
        <w:adjustRightInd w:val="0"/>
        <w:snapToGrid w:val="0"/>
        <w:spacing w:line="480" w:lineRule="exact"/>
        <w:rPr>
          <w:rFonts w:ascii="仿宋" w:hAnsi="仿宋" w:eastAsia="仿宋" w:cs="Times New Roman"/>
          <w:b w:val="0"/>
          <w:bCs w:val="0"/>
        </w:rPr>
      </w:pPr>
      <w:bookmarkStart w:id="14" w:name="_Toc15396602"/>
      <w:bookmarkStart w:id="15" w:name="_Toc9138"/>
      <w:bookmarkStart w:id="16" w:name="_Toc15377204"/>
      <w:r>
        <w:rPr>
          <w:rFonts w:hint="eastAsia" w:ascii="黑体" w:hAnsi="黑体" w:eastAsia="黑体"/>
          <w:b w:val="0"/>
        </w:rPr>
        <w:t>二、</w:t>
      </w:r>
      <w:r>
        <w:rPr>
          <w:rFonts w:hint="eastAsia" w:ascii="仿宋" w:hAnsi="仿宋" w:eastAsia="仿宋" w:cs="Times New Roman"/>
          <w:b w:val="0"/>
          <w:bCs w:val="0"/>
        </w:rPr>
        <w:t>机构设置</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640" w:firstLineChars="200"/>
        <w:jc w:val="both"/>
        <w:rPr>
          <w:rFonts w:ascii="仿宋" w:hAnsi="仿宋" w:eastAsia="仿宋"/>
          <w:sz w:val="32"/>
          <w:szCs w:val="32"/>
        </w:rPr>
      </w:pPr>
      <w:r>
        <w:rPr>
          <w:rFonts w:hint="default" w:ascii="仿宋_GB2312" w:eastAsia="仿宋_GB2312" w:cs="仿宋_GB2312"/>
          <w:color w:val="000000"/>
          <w:sz w:val="32"/>
          <w:szCs w:val="32"/>
        </w:rPr>
        <w:t>广元市利州区则天路小学下设各处室11个，分别是廉勤委、工会、行政办公室、教务处、德育处、总务处、安全办、教科室、计装室、大队部、财务室。</w:t>
      </w:r>
      <w:r>
        <w:rPr>
          <w:rFonts w:hint="eastAsia" w:ascii="仿宋" w:hAnsi="仿宋" w:eastAsia="仿宋"/>
          <w:sz w:val="32"/>
          <w:szCs w:val="32"/>
        </w:rPr>
        <w:t>无变动情况。</w:t>
      </w:r>
    </w:p>
    <w:p>
      <w:pPr>
        <w:snapToGrid w:val="0"/>
        <w:spacing w:line="560" w:lineRule="exact"/>
        <w:outlineLvl w:val="2"/>
        <w:rPr>
          <w:rStyle w:val="30"/>
          <w:rFonts w:ascii="黑体" w:hAnsi="黑体" w:eastAsia="黑体"/>
          <w:bCs w:val="0"/>
        </w:rPr>
      </w:pPr>
      <w:r>
        <w:rPr>
          <w:rStyle w:val="30"/>
          <w:rFonts w:hint="eastAsia" w:ascii="黑体" w:hAnsi="黑体"/>
          <w:bCs w:val="0"/>
        </w:rPr>
        <w:t>第二部分 2023年度</w:t>
      </w:r>
      <w:r>
        <w:rPr>
          <w:rStyle w:val="30"/>
          <w:rFonts w:hint="eastAsia" w:ascii="黑体" w:hAnsi="黑体" w:eastAsia="黑体"/>
          <w:b w:val="0"/>
        </w:rPr>
        <w:t>单位决算情况说明</w:t>
      </w:r>
      <w:bookmarkEnd w:id="14"/>
      <w:bookmarkEnd w:id="15"/>
      <w:bookmarkEnd w:id="16"/>
    </w:p>
    <w:p/>
    <w:p>
      <w:pPr>
        <w:pStyle w:val="29"/>
        <w:spacing w:line="600" w:lineRule="exact"/>
        <w:ind w:left="640" w:firstLine="0" w:firstLineChars="0"/>
        <w:outlineLvl w:val="1"/>
        <w:rPr>
          <w:rStyle w:val="31"/>
          <w:rFonts w:ascii="黑体" w:hAnsi="黑体" w:eastAsia="黑体"/>
          <w:b w:val="0"/>
        </w:rPr>
      </w:pPr>
      <w:bookmarkStart w:id="17" w:name="_Toc15396603"/>
      <w:bookmarkStart w:id="18" w:name="_Toc13314"/>
      <w:bookmarkStart w:id="19" w:name="_Toc15377205"/>
      <w:r>
        <w:rPr>
          <w:rFonts w:hint="eastAsia" w:ascii="黑体" w:hAnsi="黑体" w:eastAsia="黑体"/>
          <w:sz w:val="32"/>
          <w:szCs w:val="32"/>
        </w:rPr>
        <w:t>一、收</w:t>
      </w:r>
      <w:r>
        <w:rPr>
          <w:rStyle w:val="31"/>
          <w:rFonts w:hint="eastAsia" w:ascii="黑体" w:hAnsi="黑体" w:eastAsia="黑体"/>
          <w:b w:val="0"/>
        </w:rPr>
        <w:t>入支出决算总体情况说明</w:t>
      </w:r>
      <w:bookmarkEnd w:id="17"/>
      <w:bookmarkEnd w:id="18"/>
      <w:bookmarkEnd w:id="19"/>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仿宋" w:hAnsi="仿宋" w:eastAsia="仿宋"/>
          <w:sz w:val="32"/>
          <w:szCs w:val="32"/>
        </w:rPr>
        <w:t>2023年度收入总计1,432.20万元。与2022年相比，收入总计（</w:t>
      </w:r>
      <w:r>
        <w:rPr>
          <w:rFonts w:hint="eastAsia" w:ascii="仿宋" w:hAnsi="仿宋" w:eastAsia="仿宋" w:cs="仿宋"/>
          <w:color w:val="000000"/>
          <w:sz w:val="32"/>
          <w:szCs w:val="32"/>
        </w:rPr>
        <w:t>1377.79</w:t>
      </w:r>
      <w:r>
        <w:rPr>
          <w:rFonts w:hint="eastAsia" w:ascii="仿宋" w:hAnsi="仿宋" w:eastAsia="仿宋" w:cs="仿宋"/>
          <w:color w:val="000000"/>
          <w:sz w:val="32"/>
          <w:szCs w:val="32"/>
          <w:lang w:eastAsia="zh-CN"/>
        </w:rPr>
        <w:t>万元</w:t>
      </w:r>
      <w:r>
        <w:rPr>
          <w:rFonts w:hint="eastAsia" w:ascii="仿宋" w:hAnsi="仿宋" w:eastAsia="仿宋"/>
          <w:sz w:val="32"/>
          <w:szCs w:val="32"/>
        </w:rPr>
        <w:t>）</w:t>
      </w:r>
      <w:r>
        <w:rPr>
          <w:rFonts w:hint="eastAsia" w:ascii="仿宋" w:hAnsi="仿宋" w:eastAsia="仿宋"/>
          <w:sz w:val="32"/>
          <w:szCs w:val="32"/>
          <w:lang w:eastAsia="zh-CN"/>
        </w:rPr>
        <w:t>增加了</w:t>
      </w:r>
      <w:r>
        <w:rPr>
          <w:rFonts w:hint="eastAsia" w:ascii="仿宋" w:hAnsi="仿宋" w:eastAsia="仿宋"/>
          <w:sz w:val="32"/>
          <w:szCs w:val="32"/>
          <w:lang w:val="en-US" w:eastAsia="zh-CN"/>
        </w:rPr>
        <w:t>54.41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3.95</w:t>
      </w:r>
      <w:r>
        <w:rPr>
          <w:rFonts w:ascii="仿宋" w:hAnsi="仿宋" w:eastAsia="仿宋"/>
          <w:sz w:val="32"/>
          <w:szCs w:val="32"/>
        </w:rPr>
        <w:t>%</w:t>
      </w:r>
      <w:r>
        <w:rPr>
          <w:rFonts w:hint="eastAsia" w:ascii="仿宋" w:hAnsi="仿宋" w:eastAsia="仿宋"/>
          <w:sz w:val="32"/>
          <w:szCs w:val="32"/>
        </w:rPr>
        <w:t>。</w:t>
      </w:r>
      <w:bookmarkStart w:id="20" w:name="_Toc12072"/>
      <w:bookmarkStart w:id="21" w:name="_Toc15396604"/>
      <w:bookmarkStart w:id="22" w:name="_Toc15377206"/>
      <w:r>
        <w:rPr>
          <w:rFonts w:hint="eastAsia" w:ascii="仿宋" w:hAnsi="仿宋" w:eastAsia="仿宋" w:cs="仿宋"/>
          <w:color w:val="000000"/>
          <w:sz w:val="32"/>
          <w:szCs w:val="32"/>
        </w:rPr>
        <w:t>主要变动</w:t>
      </w:r>
      <w:r>
        <w:rPr>
          <w:rFonts w:hint="eastAsia" w:ascii="仿宋" w:hAnsi="仿宋" w:eastAsia="仿宋" w:cs="仿宋"/>
          <w:color w:val="000000"/>
          <w:sz w:val="32"/>
          <w:szCs w:val="32"/>
          <w:lang w:eastAsia="zh-CN"/>
        </w:rPr>
        <w:t>原因是人员增多，食堂设备项目经费增加</w:t>
      </w:r>
      <w:r>
        <w:rPr>
          <w:rFonts w:hint="eastAsia" w:ascii="仿宋" w:hAnsi="仿宋" w:eastAsia="仿宋" w:cs="仿宋"/>
          <w:color w:val="000000"/>
          <w:sz w:val="32"/>
          <w:szCs w:val="32"/>
        </w:rPr>
        <w:t>等。</w:t>
      </w:r>
    </w:p>
    <w:p>
      <w:pPr>
        <w:spacing w:line="600" w:lineRule="exact"/>
        <w:ind w:firstLine="640" w:firstLineChars="200"/>
        <w:outlineLvl w:val="2"/>
        <w:rPr>
          <w:rFonts w:ascii="仿宋" w:hAnsi="仿宋" w:eastAsia="仿宋"/>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false"/>
            </w14:gradFill>
          </w14:textFill>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265430</wp:posOffset>
            </wp:positionV>
            <wp:extent cx="5118100" cy="2514600"/>
            <wp:effectExtent l="0" t="0" r="6350" b="0"/>
            <wp:wrapTight wrapText="bothSides">
              <wp:wrapPolygon>
                <wp:start x="0" y="0"/>
                <wp:lineTo x="0" y="21436"/>
                <wp:lineTo x="21546" y="21436"/>
                <wp:lineTo x="2154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outlineLvl w:val="2"/>
        <w:rPr>
          <w:rStyle w:val="31"/>
          <w:rFonts w:ascii="黑体" w:hAnsi="黑体" w:eastAsia="黑体"/>
          <w:b w:val="0"/>
        </w:rPr>
      </w:pPr>
      <w:r>
        <w:rPr>
          <w:rFonts w:hint="eastAsia" w:ascii="黑体" w:hAnsi="黑体" w:eastAsia="黑体"/>
          <w:sz w:val="32"/>
          <w:szCs w:val="32"/>
        </w:rPr>
        <w:t>二、收</w:t>
      </w:r>
      <w:r>
        <w:rPr>
          <w:rStyle w:val="31"/>
          <w:rFonts w:hint="eastAsia" w:ascii="黑体" w:hAnsi="黑体" w:eastAsia="黑体"/>
          <w:b w:val="0"/>
        </w:rPr>
        <w:t>入决算情况说明</w:t>
      </w:r>
      <w:bookmarkEnd w:id="20"/>
      <w:bookmarkEnd w:id="21"/>
      <w:bookmarkEnd w:id="22"/>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23年本年收入合计1,432.20万元，其中：一般公共预算财政拨款收入1344.2万元，占</w:t>
      </w:r>
      <w:r>
        <w:rPr>
          <w:rFonts w:hint="eastAsia" w:ascii="仿宋" w:hAnsi="仿宋" w:eastAsia="仿宋"/>
          <w:sz w:val="32"/>
          <w:szCs w:val="32"/>
          <w:lang w:val="en-US" w:eastAsia="zh-CN"/>
        </w:rPr>
        <w:t>93.86</w:t>
      </w:r>
      <w:r>
        <w:rPr>
          <w:rFonts w:ascii="仿宋" w:hAnsi="仿宋" w:eastAsia="仿宋"/>
          <w:sz w:val="32"/>
          <w:szCs w:val="32"/>
        </w:rPr>
        <w:t>%</w:t>
      </w:r>
      <w:r>
        <w:rPr>
          <w:rFonts w:hint="eastAsia" w:ascii="仿宋" w:hAnsi="仿宋" w:eastAsia="仿宋"/>
          <w:sz w:val="32"/>
          <w:szCs w:val="32"/>
        </w:rPr>
        <w:t>；政府性基金预算财政拨款收入0.00万元，占0.00</w:t>
      </w:r>
      <w:r>
        <w:rPr>
          <w:rFonts w:ascii="仿宋" w:hAnsi="仿宋" w:eastAsia="仿宋"/>
          <w:sz w:val="32"/>
          <w:szCs w:val="32"/>
        </w:rPr>
        <w:t>%</w:t>
      </w:r>
      <w:r>
        <w:rPr>
          <w:rFonts w:hint="eastAsia" w:ascii="仿宋" w:hAnsi="仿宋" w:eastAsia="仿宋"/>
          <w:sz w:val="32"/>
          <w:szCs w:val="32"/>
        </w:rPr>
        <w:t>；国有资本经营预算财政拨款收入0.00万元，占0.00</w:t>
      </w:r>
      <w:r>
        <w:rPr>
          <w:rFonts w:ascii="仿宋" w:hAnsi="仿宋" w:eastAsia="仿宋"/>
          <w:sz w:val="32"/>
          <w:szCs w:val="32"/>
        </w:rPr>
        <w:t>%</w:t>
      </w:r>
      <w:r>
        <w:rPr>
          <w:rFonts w:hint="eastAsia" w:ascii="仿宋" w:hAnsi="仿宋" w:eastAsia="仿宋"/>
          <w:sz w:val="32"/>
          <w:szCs w:val="32"/>
        </w:rPr>
        <w:t>；上级补助收入0.00万元，占0.00</w:t>
      </w:r>
      <w:r>
        <w:rPr>
          <w:rFonts w:ascii="仿宋" w:hAnsi="仿宋" w:eastAsia="仿宋"/>
          <w:sz w:val="32"/>
          <w:szCs w:val="32"/>
        </w:rPr>
        <w:t>%</w:t>
      </w:r>
      <w:r>
        <w:rPr>
          <w:rFonts w:hint="eastAsia" w:ascii="仿宋" w:hAnsi="仿宋" w:eastAsia="仿宋"/>
          <w:sz w:val="32"/>
          <w:szCs w:val="32"/>
        </w:rPr>
        <w:t>；事业收入0.00万元，占0.00</w:t>
      </w:r>
      <w:r>
        <w:rPr>
          <w:rFonts w:ascii="仿宋" w:hAnsi="仿宋" w:eastAsia="仿宋"/>
          <w:sz w:val="32"/>
          <w:szCs w:val="32"/>
        </w:rPr>
        <w:t>%</w:t>
      </w:r>
      <w:r>
        <w:rPr>
          <w:rFonts w:hint="eastAsia" w:ascii="仿宋" w:hAnsi="仿宋" w:eastAsia="仿宋"/>
          <w:sz w:val="32"/>
          <w:szCs w:val="32"/>
        </w:rPr>
        <w:t>；经营收入0.00万元，占0.00</w:t>
      </w:r>
      <w:r>
        <w:rPr>
          <w:rFonts w:ascii="仿宋" w:hAnsi="仿宋" w:eastAsia="仿宋"/>
          <w:sz w:val="32"/>
          <w:szCs w:val="32"/>
        </w:rPr>
        <w:t>%</w:t>
      </w:r>
      <w:r>
        <w:rPr>
          <w:rFonts w:hint="eastAsia" w:ascii="仿宋" w:hAnsi="仿宋" w:eastAsia="仿宋"/>
          <w:sz w:val="32"/>
          <w:szCs w:val="32"/>
        </w:rPr>
        <w:t>；附属单位上缴收入0.00万元，占0.00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88.00</w:t>
      </w:r>
      <w:r>
        <w:rPr>
          <w:rFonts w:hint="eastAsia" w:ascii="仿宋" w:hAnsi="仿宋" w:eastAsia="仿宋"/>
          <w:sz w:val="32"/>
          <w:szCs w:val="32"/>
        </w:rPr>
        <w:t>万元，占</w:t>
      </w:r>
      <w:r>
        <w:rPr>
          <w:rFonts w:hint="eastAsia" w:ascii="仿宋" w:hAnsi="仿宋" w:eastAsia="仿宋"/>
          <w:sz w:val="32"/>
          <w:szCs w:val="32"/>
          <w:lang w:val="en-US" w:eastAsia="zh-CN"/>
        </w:rPr>
        <w:t>6.14</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142875</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（图2：收入决算结构图）（饼状图）</w:t>
      </w:r>
    </w:p>
    <w:p>
      <w:pPr>
        <w:pStyle w:val="29"/>
        <w:spacing w:line="600" w:lineRule="exact"/>
        <w:ind w:left="640" w:firstLine="0" w:firstLineChars="0"/>
        <w:outlineLvl w:val="1"/>
        <w:rPr>
          <w:rStyle w:val="31"/>
          <w:rFonts w:ascii="黑体" w:hAnsi="黑体" w:eastAsia="黑体"/>
          <w:b w:val="0"/>
        </w:rPr>
      </w:pPr>
      <w:bookmarkStart w:id="23" w:name="_Toc15396605"/>
      <w:bookmarkStart w:id="24" w:name="_Toc15377207"/>
      <w:bookmarkStart w:id="25" w:name="_Toc15842"/>
      <w:r>
        <w:rPr>
          <w:rFonts w:hint="eastAsia" w:ascii="黑体" w:hAnsi="黑体" w:eastAsia="黑体"/>
          <w:sz w:val="32"/>
          <w:szCs w:val="32"/>
        </w:rPr>
        <w:t>三、支</w:t>
      </w:r>
      <w:r>
        <w:rPr>
          <w:rStyle w:val="31"/>
          <w:rFonts w:hint="eastAsia" w:ascii="黑体" w:hAnsi="黑体" w:eastAsia="黑体"/>
          <w:b w:val="0"/>
        </w:rPr>
        <w:t>出决算情况说明</w:t>
      </w:r>
      <w:bookmarkEnd w:id="23"/>
      <w:bookmarkEnd w:id="24"/>
      <w:bookmarkEnd w:id="25"/>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23年本年支出合计1,432.20万元，其中：基本支出659.16万元，占</w:t>
      </w:r>
      <w:r>
        <w:rPr>
          <w:rFonts w:hint="eastAsia" w:ascii="仿宋" w:hAnsi="仿宋" w:eastAsia="仿宋"/>
          <w:sz w:val="32"/>
          <w:szCs w:val="32"/>
          <w:lang w:val="en-US" w:eastAsia="zh-CN"/>
        </w:rPr>
        <w:t>46.02</w:t>
      </w:r>
      <w:r>
        <w:rPr>
          <w:rFonts w:ascii="仿宋" w:hAnsi="仿宋" w:eastAsia="仿宋"/>
          <w:sz w:val="32"/>
          <w:szCs w:val="32"/>
        </w:rPr>
        <w:t>%</w:t>
      </w:r>
      <w:r>
        <w:rPr>
          <w:rFonts w:hint="eastAsia" w:ascii="仿宋" w:hAnsi="仿宋" w:eastAsia="仿宋"/>
          <w:sz w:val="32"/>
          <w:szCs w:val="32"/>
        </w:rPr>
        <w:t>；项目支出773.04万元，占</w:t>
      </w:r>
      <w:r>
        <w:rPr>
          <w:rFonts w:hint="eastAsia" w:ascii="仿宋" w:hAnsi="仿宋" w:eastAsia="仿宋"/>
          <w:sz w:val="32"/>
          <w:szCs w:val="32"/>
          <w:lang w:val="en-US" w:eastAsia="zh-CN"/>
        </w:rPr>
        <w:t>53.98</w:t>
      </w:r>
      <w:r>
        <w:rPr>
          <w:rFonts w:ascii="仿宋" w:hAnsi="仿宋" w:eastAsia="仿宋"/>
          <w:sz w:val="32"/>
          <w:szCs w:val="32"/>
        </w:rPr>
        <w:t>%</w:t>
      </w:r>
      <w:r>
        <w:rPr>
          <w:rFonts w:hint="eastAsia" w:ascii="仿宋" w:hAnsi="仿宋" w:eastAsia="仿宋"/>
          <w:sz w:val="32"/>
          <w:szCs w:val="32"/>
        </w:rPr>
        <w:t>；上缴上级支出0.00万元，占0.00</w:t>
      </w:r>
      <w:r>
        <w:rPr>
          <w:rFonts w:ascii="仿宋" w:hAnsi="仿宋" w:eastAsia="仿宋"/>
          <w:sz w:val="32"/>
          <w:szCs w:val="32"/>
        </w:rPr>
        <w:t>%</w:t>
      </w:r>
      <w:r>
        <w:rPr>
          <w:rFonts w:hint="eastAsia" w:ascii="仿宋" w:hAnsi="仿宋" w:eastAsia="仿宋"/>
          <w:sz w:val="32"/>
          <w:szCs w:val="32"/>
        </w:rPr>
        <w:t>；经营支出0.00万元，占0.00</w:t>
      </w:r>
      <w:r>
        <w:rPr>
          <w:rFonts w:ascii="仿宋" w:hAnsi="仿宋" w:eastAsia="仿宋"/>
          <w:sz w:val="32"/>
          <w:szCs w:val="32"/>
        </w:rPr>
        <w:t>%</w:t>
      </w:r>
      <w:r>
        <w:rPr>
          <w:rFonts w:hint="eastAsia" w:ascii="仿宋" w:hAnsi="仿宋" w:eastAsia="仿宋"/>
          <w:sz w:val="32"/>
          <w:szCs w:val="32"/>
        </w:rPr>
        <w:t>；对附属单位补助支出0.00万元，占0.00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（图3：支出决算结构图）（饼状图）</w:t>
      </w:r>
    </w:p>
    <w:p>
      <w:pPr>
        <w:spacing w:line="600" w:lineRule="exact"/>
        <w:ind w:firstLine="640" w:firstLineChars="200"/>
        <w:outlineLvl w:val="1"/>
        <w:rPr>
          <w:rStyle w:val="31"/>
          <w:rFonts w:ascii="黑体" w:hAnsi="黑体" w:eastAsia="黑体"/>
          <w:b w:val="0"/>
        </w:rPr>
      </w:pPr>
      <w:bookmarkStart w:id="26" w:name="_Toc15377208"/>
      <w:bookmarkStart w:id="27" w:name="_Toc17374"/>
      <w:bookmarkStart w:id="28"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6"/>
      <w:bookmarkEnd w:id="27"/>
      <w:bookmarkEnd w:id="28"/>
    </w:p>
    <w:p>
      <w:pPr>
        <w:spacing w:line="60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23年财政拨款收入总计1,344.20万元。与</w:t>
      </w:r>
      <w:r>
        <w:rPr>
          <w:rFonts w:ascii="仿宋" w:hAnsi="仿宋" w:eastAsia="仿宋"/>
          <w:sz w:val="32"/>
          <w:szCs w:val="32"/>
        </w:rPr>
        <w:t>20</w:t>
      </w:r>
      <w:r>
        <w:rPr>
          <w:rFonts w:hint="eastAsia" w:ascii="仿宋" w:hAnsi="仿宋" w:eastAsia="仿宋"/>
          <w:sz w:val="32"/>
          <w:szCs w:val="32"/>
        </w:rPr>
        <w:t>22年（</w:t>
      </w:r>
      <w:r>
        <w:rPr>
          <w:rFonts w:hint="eastAsia" w:ascii="仿宋" w:hAnsi="仿宋" w:eastAsia="仿宋" w:cs="仿宋"/>
          <w:color w:val="000000"/>
          <w:sz w:val="32"/>
          <w:szCs w:val="32"/>
        </w:rPr>
        <w:t>1377.79</w:t>
      </w:r>
      <w:r>
        <w:rPr>
          <w:rFonts w:hint="eastAsia" w:ascii="仿宋" w:hAnsi="仿宋" w:eastAsia="仿宋"/>
          <w:sz w:val="32"/>
          <w:szCs w:val="32"/>
        </w:rPr>
        <w:t>万元）相比，财政拨款收入总计减少</w:t>
      </w:r>
      <w:r>
        <w:rPr>
          <w:rFonts w:hint="eastAsia" w:ascii="仿宋" w:hAnsi="仿宋" w:eastAsia="仿宋"/>
          <w:sz w:val="32"/>
          <w:szCs w:val="32"/>
          <w:lang w:val="en-US" w:eastAsia="zh-CN"/>
        </w:rPr>
        <w:t>33.59</w:t>
      </w:r>
      <w:r>
        <w:rPr>
          <w:rFonts w:hint="eastAsia" w:ascii="仿宋" w:hAnsi="仿宋" w:eastAsia="仿宋"/>
          <w:sz w:val="32"/>
          <w:szCs w:val="32"/>
        </w:rPr>
        <w:t>万元，减少</w:t>
      </w:r>
      <w:r>
        <w:rPr>
          <w:rFonts w:hint="eastAsia" w:ascii="仿宋" w:hAnsi="仿宋" w:eastAsia="仿宋"/>
          <w:sz w:val="32"/>
          <w:szCs w:val="32"/>
          <w:lang w:val="en-US" w:eastAsia="zh-CN"/>
        </w:rPr>
        <w:t>2.44</w:t>
      </w:r>
      <w:r>
        <w:rPr>
          <w:rFonts w:ascii="仿宋" w:hAnsi="仿宋" w:eastAsia="仿宋"/>
          <w:sz w:val="32"/>
          <w:szCs w:val="32"/>
        </w:rPr>
        <w:t>%</w:t>
      </w:r>
      <w:r>
        <w:rPr>
          <w:rFonts w:hint="eastAsia" w:ascii="仿宋" w:hAnsi="仿宋" w:eastAsia="仿宋"/>
          <w:sz w:val="32"/>
          <w:szCs w:val="32"/>
        </w:rPr>
        <w:t>。主要变动原因是</w:t>
      </w:r>
      <w:r>
        <w:rPr>
          <w:rStyle w:val="20"/>
          <w:rFonts w:hint="eastAsia" w:ascii="仿宋" w:hAnsi="仿宋" w:eastAsia="仿宋" w:cstheme="minorBidi"/>
          <w:b w:val="0"/>
          <w:bCs/>
          <w:color w:val="000000" w:themeColor="text1"/>
          <w:sz w:val="32"/>
          <w:szCs w:val="32"/>
          <w:lang w:eastAsia="zh-CN"/>
          <w14:textFill>
            <w14:solidFill>
              <w14:schemeClr w14:val="tx1"/>
            </w14:solidFill>
          </w14:textFill>
        </w:rPr>
        <w:t>校舍修建完工</w:t>
      </w:r>
      <w:r>
        <w:rPr>
          <w:rFonts w:hint="eastAsia" w:ascii="仿宋" w:hAnsi="仿宋" w:eastAsia="仿宋"/>
          <w:color w:val="000000" w:themeColor="text1"/>
          <w:sz w:val="32"/>
          <w:szCs w:val="32"/>
          <w14:textFill>
            <w14:solidFill>
              <w14:schemeClr w14:val="tx1"/>
            </w14:solidFill>
          </w14:textFill>
        </w:rPr>
        <w:t>。</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ascii="仿宋_GB2312" w:eastAsia="仿宋_GB2312"/>
          <w:sz w:val="32"/>
          <w:szCs w:val="32"/>
        </w:rPr>
        <w:drawing>
          <wp:anchor distT="0" distB="0" distL="114300" distR="114300" simplePos="0" relativeHeight="251665408" behindDoc="1" locked="0" layoutInCell="1" allowOverlap="1">
            <wp:simplePos x="0" y="0"/>
            <wp:positionH relativeFrom="column">
              <wp:posOffset>-260350</wp:posOffset>
            </wp:positionH>
            <wp:positionV relativeFrom="paragraph">
              <wp:posOffset>378460</wp:posOffset>
            </wp:positionV>
            <wp:extent cx="5377815" cy="2782570"/>
            <wp:effectExtent l="4445" t="4445" r="8890" b="13335"/>
            <wp:wrapTight wrapText="bothSides">
              <wp:wrapPolygon>
                <wp:start x="-18" y="-35"/>
                <wp:lineTo x="-18" y="21556"/>
                <wp:lineTo x="21559" y="21556"/>
                <wp:lineTo x="21559" y="-35"/>
                <wp:lineTo x="-18" y="-3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outlineLvl w:val="2"/>
        <w:rPr>
          <w:rFonts w:ascii="仿宋" w:hAnsi="仿宋" w:eastAsia="仿宋"/>
          <w:b/>
          <w:sz w:val="32"/>
          <w:szCs w:val="32"/>
        </w:rPr>
      </w:pPr>
    </w:p>
    <w:p>
      <w:pPr>
        <w:pStyle w:val="8"/>
        <w:spacing w:before="72"/>
        <w:outlineLvl w:val="2"/>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1"/>
          <w:rFonts w:ascii="黑体" w:hAnsi="黑体" w:eastAsia="黑体"/>
          <w:b w:val="0"/>
        </w:rPr>
      </w:pPr>
      <w:bookmarkStart w:id="29" w:name="_Toc15377209"/>
      <w:bookmarkStart w:id="30" w:name="_Toc15396607"/>
      <w:bookmarkStart w:id="31" w:name="_Toc17246"/>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9"/>
      <w:bookmarkEnd w:id="30"/>
      <w:bookmarkEnd w:id="31"/>
    </w:p>
    <w:p>
      <w:pPr>
        <w:spacing w:line="600" w:lineRule="exact"/>
        <w:ind w:firstLine="640" w:firstLineChars="200"/>
        <w:outlineLvl w:val="2"/>
        <w:rPr>
          <w:rFonts w:ascii="楷体" w:hAnsi="楷体" w:eastAsia="楷体" w:cs="楷体"/>
          <w:bCs/>
          <w:sz w:val="32"/>
          <w:szCs w:val="32"/>
        </w:rPr>
      </w:pPr>
      <w:bookmarkStart w:id="32" w:name="_Toc15377210"/>
      <w:r>
        <w:rPr>
          <w:rFonts w:hint="eastAsia" w:ascii="楷体" w:hAnsi="楷体" w:eastAsia="楷体" w:cs="楷体"/>
          <w:bCs/>
          <w:sz w:val="32"/>
          <w:szCs w:val="32"/>
        </w:rPr>
        <w:t>（一）一般公共预算财政拨款支出决算总体情况</w:t>
      </w:r>
      <w:bookmarkEnd w:id="32"/>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_GB2312" w:eastAsia="仿宋_GB2312"/>
          <w:sz w:val="32"/>
          <w:szCs w:val="32"/>
        </w:rPr>
        <w:drawing>
          <wp:anchor distT="0" distB="0" distL="114300" distR="114300" simplePos="0" relativeHeight="251667456" behindDoc="1" locked="0" layoutInCell="1" allowOverlap="1">
            <wp:simplePos x="0" y="0"/>
            <wp:positionH relativeFrom="column">
              <wp:posOffset>141605</wp:posOffset>
            </wp:positionH>
            <wp:positionV relativeFrom="paragraph">
              <wp:posOffset>1650365</wp:posOffset>
            </wp:positionV>
            <wp:extent cx="5181600" cy="1533525"/>
            <wp:effectExtent l="4445" t="4445" r="10795" b="16510"/>
            <wp:wrapTight wrapText="bothSides">
              <wp:wrapPolygon>
                <wp:start x="-19" y="-63"/>
                <wp:lineTo x="-19" y="21403"/>
                <wp:lineTo x="21581" y="21403"/>
                <wp:lineTo x="21581" y="-63"/>
                <wp:lineTo x="-19" y="-63"/>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sz w:val="32"/>
          <w:szCs w:val="32"/>
        </w:rPr>
        <w:t>20</w:t>
      </w:r>
      <w:r>
        <w:rPr>
          <w:rFonts w:hint="eastAsia" w:ascii="仿宋" w:hAnsi="仿宋" w:eastAsia="仿宋"/>
          <w:sz w:val="32"/>
          <w:szCs w:val="32"/>
        </w:rPr>
        <w:t>23年一般公共预算财政拨款支出1,344.20万元，占本年支出合计的</w:t>
      </w:r>
      <w:r>
        <w:rPr>
          <w:rFonts w:hint="eastAsia" w:ascii="仿宋" w:hAnsi="仿宋" w:eastAsia="仿宋"/>
          <w:sz w:val="32"/>
          <w:szCs w:val="32"/>
          <w:lang w:val="en-US" w:eastAsia="zh-CN"/>
        </w:rPr>
        <w:t>93.86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w:t>
      </w:r>
      <w:r>
        <w:rPr>
          <w:rFonts w:ascii="仿宋" w:hAnsi="仿宋" w:eastAsia="仿宋" w:cs="仿宋"/>
          <w:color w:val="000000"/>
          <w:sz w:val="32"/>
          <w:szCs w:val="32"/>
        </w:rPr>
        <w:t>1369.21</w:t>
      </w:r>
      <w:r>
        <w:rPr>
          <w:rFonts w:hint="eastAsia" w:ascii="仿宋" w:hAnsi="仿宋" w:eastAsia="仿宋"/>
          <w:sz w:val="32"/>
          <w:szCs w:val="32"/>
        </w:rPr>
        <w:t>万元）相比，一般公共预算财政拨款支出减少</w:t>
      </w:r>
      <w:r>
        <w:rPr>
          <w:rFonts w:hint="eastAsia" w:ascii="仿宋" w:hAnsi="仿宋" w:eastAsia="仿宋"/>
          <w:sz w:val="32"/>
          <w:szCs w:val="32"/>
          <w:lang w:val="en-US" w:eastAsia="zh-CN"/>
        </w:rPr>
        <w:t>25.01</w:t>
      </w:r>
      <w:r>
        <w:rPr>
          <w:rFonts w:hint="eastAsia" w:ascii="仿宋" w:hAnsi="仿宋" w:eastAsia="仿宋"/>
          <w:sz w:val="32"/>
          <w:szCs w:val="32"/>
        </w:rPr>
        <w:t>万元，减少</w:t>
      </w:r>
      <w:r>
        <w:rPr>
          <w:rFonts w:hint="eastAsia" w:ascii="仿宋" w:hAnsi="仿宋" w:eastAsia="仿宋"/>
          <w:color w:val="0000FF"/>
          <w:sz w:val="32"/>
          <w:szCs w:val="32"/>
          <w:lang w:val="en-US" w:eastAsia="zh-CN"/>
        </w:rPr>
        <w:t>1.86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原因是</w:t>
      </w:r>
      <w:r>
        <w:rPr>
          <w:rFonts w:hint="eastAsia" w:ascii="仿宋" w:hAnsi="仿宋" w:eastAsia="仿宋"/>
          <w:sz w:val="32"/>
          <w:szCs w:val="32"/>
          <w:lang w:val="en-US" w:eastAsia="zh-CN"/>
        </w:rPr>
        <w:t>人员退休调出</w:t>
      </w:r>
      <w:r>
        <w:rPr>
          <w:rFonts w:hint="eastAsia" w:ascii="仿宋" w:hAnsi="仿宋" w:eastAsia="仿宋"/>
          <w:color w:val="000000" w:themeColor="text1"/>
          <w:sz w:val="32"/>
          <w:szCs w:val="32"/>
          <w14:textFill>
            <w14:solidFill>
              <w14:schemeClr w14:val="tx1"/>
            </w14:solidFill>
          </w14:textFill>
        </w:rPr>
        <w:t>。</w:t>
      </w:r>
    </w:p>
    <w:p>
      <w:pPr>
        <w:spacing w:line="600" w:lineRule="exact"/>
        <w:outlineLvl w:val="2"/>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33" w:name="_Toc15377211"/>
      <w:r>
        <w:rPr>
          <w:rFonts w:hint="eastAsia" w:ascii="楷体" w:hAnsi="楷体" w:eastAsia="楷体" w:cs="楷体"/>
          <w:bCs/>
          <w:sz w:val="32"/>
          <w:szCs w:val="32"/>
        </w:rPr>
        <w:t>（二）一般公共预算财政拨款支出决算结构情况</w:t>
      </w:r>
      <w:bookmarkEnd w:id="33"/>
    </w:p>
    <w:p>
      <w:pPr>
        <w:widowControl/>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23年一般公共预算财政拨款支出1,344.20万元，主要用于以下方面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1314.74万元，占</w:t>
      </w:r>
      <w:r>
        <w:rPr>
          <w:rFonts w:hint="eastAsia" w:ascii="仿宋" w:hAnsi="仿宋" w:eastAsia="仿宋"/>
          <w:sz w:val="32"/>
          <w:szCs w:val="32"/>
          <w:lang w:val="en-US" w:eastAsia="zh-CN"/>
        </w:rPr>
        <w:t>97.80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23.2</w:t>
      </w:r>
      <w:r>
        <w:rPr>
          <w:rFonts w:hint="eastAsia" w:ascii="仿宋" w:hAnsi="仿宋" w:eastAsia="仿宋"/>
          <w:sz w:val="32"/>
          <w:szCs w:val="32"/>
        </w:rPr>
        <w:t>万元，占</w:t>
      </w:r>
      <w:r>
        <w:rPr>
          <w:rFonts w:hint="eastAsia" w:ascii="仿宋" w:hAnsi="仿宋" w:eastAsia="仿宋"/>
          <w:sz w:val="32"/>
          <w:szCs w:val="32"/>
          <w:lang w:val="en-US" w:eastAsia="zh-CN"/>
        </w:rPr>
        <w:t>1.73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2.72万元，占</w:t>
      </w:r>
      <w:r>
        <w:rPr>
          <w:rFonts w:hint="eastAsia" w:ascii="仿宋" w:hAnsi="仿宋" w:eastAsia="仿宋"/>
          <w:sz w:val="32"/>
          <w:szCs w:val="32"/>
          <w:lang w:val="en-US" w:eastAsia="zh-CN"/>
        </w:rPr>
        <w:t>0.21</w:t>
      </w:r>
      <w:r>
        <w:rPr>
          <w:rFonts w:ascii="仿宋" w:hAnsi="仿宋" w:eastAsia="仿宋"/>
          <w:sz w:val="32"/>
          <w:szCs w:val="32"/>
        </w:rPr>
        <w:t>%</w:t>
      </w:r>
      <w:r>
        <w:rPr>
          <w:rFonts w:hint="eastAsia" w:ascii="仿宋" w:hAnsi="仿宋" w:eastAsia="仿宋"/>
          <w:sz w:val="32"/>
          <w:szCs w:val="32"/>
        </w:rPr>
        <w:t>，住房保障支出3.54万元，占</w:t>
      </w:r>
      <w:r>
        <w:rPr>
          <w:rFonts w:hint="eastAsia" w:ascii="仿宋" w:hAnsi="仿宋" w:eastAsia="仿宋"/>
          <w:sz w:val="32"/>
          <w:szCs w:val="32"/>
          <w:lang w:val="en-US" w:eastAsia="zh-CN"/>
        </w:rPr>
        <w:t>0.26</w:t>
      </w:r>
      <w:r>
        <w:rPr>
          <w:rFonts w:ascii="仿宋" w:hAnsi="仿宋" w:eastAsia="仿宋"/>
          <w:sz w:val="32"/>
          <w:szCs w:val="32"/>
        </w:rPr>
        <w:t>%</w:t>
      </w:r>
      <w:r>
        <w:rPr>
          <w:rFonts w:hint="eastAsia" w:ascii="仿宋" w:hAnsi="仿宋" w:eastAsia="仿宋"/>
          <w:sz w:val="32"/>
          <w:szCs w:val="32"/>
        </w:rPr>
        <w:t>.</w:t>
      </w:r>
    </w:p>
    <w:p>
      <w:pPr>
        <w:pStyle w:val="2"/>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0" w:type="auto"/>
            <w:shd w:val="clear" w:color="auto" w:fill="auto"/>
            <w:vAlign w:val="center"/>
          </w:tcPr>
          <w:p>
            <w:pPr>
              <w:rPr>
                <w:rFonts w:hint="eastAsia" w:ascii="等线" w:hAnsi="等线" w:eastAsia="等线" w:cs="等线"/>
                <w:color w:val="000000"/>
                <w:sz w:val="22"/>
                <w:szCs w:val="22"/>
              </w:rPr>
            </w:pPr>
          </w:p>
        </w:tc>
      </w:tr>
    </w:tbl>
    <w:p>
      <w:pPr>
        <w:spacing w:line="600" w:lineRule="exact"/>
        <w:ind w:firstLine="640"/>
        <w:outlineLvl w:val="2"/>
        <w:rPr>
          <w:rFonts w:ascii="仿宋" w:hAnsi="仿宋" w:eastAsia="仿宋"/>
          <w:b/>
          <w:sz w:val="32"/>
          <w:szCs w:val="32"/>
        </w:rPr>
      </w:pP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182245</wp:posOffset>
            </wp:positionH>
            <wp:positionV relativeFrom="paragraph">
              <wp:posOffset>233045</wp:posOffset>
            </wp:positionV>
            <wp:extent cx="5298440" cy="2101215"/>
            <wp:effectExtent l="4445" t="4445" r="15875" b="1270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b/>
          <w:sz w:val="32"/>
          <w:szCs w:val="32"/>
        </w:rPr>
        <w:t xml:space="preserve">（注：数据来源于财决01-1表，仅罗列本单位涉及的全部功能分类科目，至类级。） </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（图6：一般公共预算财政拨款支出决算结构）（饼状图）</w:t>
      </w:r>
    </w:p>
    <w:p>
      <w:pPr>
        <w:snapToGrid w:val="0"/>
        <w:spacing w:line="550" w:lineRule="exact"/>
        <w:ind w:firstLine="640" w:firstLineChars="200"/>
        <w:outlineLvl w:val="2"/>
        <w:rPr>
          <w:rFonts w:ascii="楷体" w:hAnsi="楷体" w:eastAsia="楷体" w:cs="楷体"/>
          <w:bCs/>
          <w:sz w:val="32"/>
          <w:szCs w:val="32"/>
        </w:rPr>
      </w:pPr>
      <w:bookmarkStart w:id="34" w:name="_Toc15377212"/>
      <w:r>
        <w:rPr>
          <w:rFonts w:hint="eastAsia" w:ascii="楷体" w:hAnsi="楷体" w:eastAsia="楷体" w:cs="楷体"/>
          <w:bCs/>
          <w:color w:val="auto"/>
          <w:sz w:val="32"/>
          <w:szCs w:val="32"/>
        </w:rPr>
        <w:t>（</w:t>
      </w:r>
      <w:r>
        <w:rPr>
          <w:rFonts w:hint="eastAsia" w:ascii="楷体" w:hAnsi="楷体" w:eastAsia="楷体" w:cs="楷体"/>
          <w:bCs/>
          <w:sz w:val="32"/>
          <w:szCs w:val="32"/>
        </w:rPr>
        <w:t>三）一般公共预算财政拨款支出决算具体情况</w:t>
      </w:r>
      <w:bookmarkEnd w:id="34"/>
    </w:p>
    <w:p>
      <w:pPr>
        <w:snapToGrid w:val="0"/>
        <w:spacing w:line="550" w:lineRule="exact"/>
        <w:ind w:firstLine="642" w:firstLineChars="200"/>
        <w:outlineLvl w:val="2"/>
        <w:rPr>
          <w:rFonts w:ascii="仿宋" w:hAnsi="仿宋" w:eastAsia="仿宋"/>
          <w:sz w:val="32"/>
          <w:szCs w:val="32"/>
        </w:rPr>
      </w:pPr>
      <w:bookmarkStart w:id="35" w:name="_Toc15377444"/>
      <w:bookmarkStart w:id="36" w:name="_Toc15377213"/>
      <w:bookmarkStart w:id="37" w:name="_Toc15378460"/>
      <w:r>
        <w:rPr>
          <w:rFonts w:hint="eastAsia" w:ascii="仿宋" w:hAnsi="仿宋" w:eastAsia="仿宋"/>
          <w:b/>
          <w:sz w:val="32"/>
          <w:szCs w:val="32"/>
        </w:rPr>
        <w:t>2023年一般公共预算支出决算数为1344.2</w:t>
      </w:r>
      <w:r>
        <w:rPr>
          <w:rFonts w:hint="eastAsia" w:ascii="仿宋" w:hAnsi="仿宋" w:eastAsia="仿宋"/>
          <w:b/>
          <w:sz w:val="32"/>
          <w:szCs w:val="32"/>
          <w:lang w:val="en-US" w:eastAsia="zh-CN"/>
        </w:rPr>
        <w:t>0</w:t>
      </w:r>
      <w:r>
        <w:rPr>
          <w:rFonts w:hint="eastAsia" w:ascii="仿宋" w:hAnsi="仿宋" w:eastAsia="仿宋"/>
          <w:b/>
          <w:sz w:val="32"/>
          <w:szCs w:val="32"/>
        </w:rPr>
        <w:t>万元</w:t>
      </w:r>
      <w:r>
        <w:rPr>
          <w:rFonts w:hint="eastAsia" w:ascii="仿宋" w:hAnsi="仿宋" w:eastAsia="仿宋"/>
          <w:sz w:val="32"/>
          <w:szCs w:val="32"/>
        </w:rPr>
        <w:t>，</w:t>
      </w:r>
      <w:r>
        <w:rPr>
          <w:rStyle w:val="20"/>
          <w:rFonts w:hint="eastAsia" w:ascii="仿宋" w:hAnsi="仿宋" w:eastAsia="仿宋"/>
          <w:bCs/>
          <w:sz w:val="32"/>
          <w:szCs w:val="32"/>
        </w:rPr>
        <w:t>完成预算</w:t>
      </w:r>
      <w:r>
        <w:rPr>
          <w:rStyle w:val="20"/>
          <w:rFonts w:ascii="仿宋" w:hAnsi="仿宋" w:eastAsia="仿宋"/>
          <w:bCs/>
          <w:sz w:val="32"/>
          <w:szCs w:val="32"/>
        </w:rPr>
        <w:t>100%</w:t>
      </w:r>
      <w:r>
        <w:rPr>
          <w:rStyle w:val="20"/>
          <w:rFonts w:hint="eastAsia" w:ascii="仿宋" w:hAnsi="仿宋" w:eastAsia="仿宋"/>
          <w:bCs/>
          <w:sz w:val="32"/>
          <w:szCs w:val="32"/>
        </w:rPr>
        <w:t>。其中：</w:t>
      </w:r>
      <w:bookmarkEnd w:id="35"/>
      <w:bookmarkEnd w:id="36"/>
      <w:bookmarkEnd w:id="37"/>
    </w:p>
    <w:p>
      <w:pPr>
        <w:snapToGrid w:val="0"/>
        <w:spacing w:line="550" w:lineRule="exact"/>
        <w:ind w:firstLine="642" w:firstLineChars="200"/>
        <w:outlineLvl w:val="2"/>
        <w:rPr>
          <w:rFonts w:ascii="仿宋" w:hAnsi="仿宋" w:eastAsia="仿宋"/>
          <w:b/>
          <w:sz w:val="32"/>
          <w:szCs w:val="32"/>
        </w:rPr>
      </w:pPr>
      <w:r>
        <w:rPr>
          <w:rStyle w:val="20"/>
          <w:rFonts w:ascii="仿宋" w:hAnsi="仿宋" w:eastAsia="仿宋"/>
          <w:bCs/>
          <w:sz w:val="32"/>
          <w:szCs w:val="32"/>
        </w:rPr>
        <w:t>1.</w:t>
      </w:r>
      <w:r>
        <w:rPr>
          <w:rStyle w:val="20"/>
          <w:rFonts w:hint="eastAsia" w:ascii="仿宋" w:hAnsi="仿宋" w:eastAsia="仿宋"/>
          <w:bCs/>
          <w:sz w:val="32"/>
          <w:szCs w:val="32"/>
        </w:rPr>
        <w:t>教育支出（类）教育管理事务（款）行政运行（项）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0.00%</w:t>
      </w:r>
      <w:r>
        <w:rPr>
          <w:rStyle w:val="20"/>
          <w:rFonts w:hint="eastAsia" w:ascii="仿宋" w:hAnsi="仿宋" w:eastAsia="仿宋"/>
          <w:b w:val="0"/>
          <w:bCs/>
          <w:sz w:val="32"/>
          <w:szCs w:val="32"/>
        </w:rPr>
        <w:t>。决算数小于预算数的主要原因是年末因人员变动追加的社保缴费资金尚支付。</w:t>
      </w:r>
    </w:p>
    <w:p>
      <w:pPr>
        <w:snapToGrid w:val="0"/>
        <w:spacing w:line="550" w:lineRule="exact"/>
        <w:ind w:firstLine="642" w:firstLineChars="200"/>
        <w:outlineLvl w:val="2"/>
        <w:rPr>
          <w:rStyle w:val="20"/>
          <w:rFonts w:ascii="仿宋" w:hAnsi="仿宋" w:eastAsia="仿宋"/>
          <w:b w:val="0"/>
          <w:bCs/>
          <w:color w:val="000000" w:themeColor="text1"/>
          <w:sz w:val="32"/>
          <w:szCs w:val="32"/>
          <w14:textFill>
            <w14:solidFill>
              <w14:schemeClr w14:val="tx1"/>
            </w14:solidFill>
          </w14:textFill>
        </w:rPr>
      </w:pPr>
      <w:r>
        <w:rPr>
          <w:rStyle w:val="20"/>
          <w:rFonts w:ascii="仿宋" w:hAnsi="仿宋" w:eastAsia="仿宋"/>
          <w:bCs/>
          <w:color w:val="000000" w:themeColor="text1"/>
          <w:sz w:val="32"/>
          <w:szCs w:val="32"/>
          <w14:textFill>
            <w14:solidFill>
              <w14:schemeClr w14:val="tx1"/>
            </w14:solidFill>
          </w14:textFill>
        </w:rPr>
        <w:t>2.</w:t>
      </w:r>
      <w:r>
        <w:rPr>
          <w:rStyle w:val="20"/>
          <w:rFonts w:hint="eastAsia" w:ascii="仿宋" w:hAnsi="仿宋" w:eastAsia="仿宋"/>
          <w:bCs/>
          <w:color w:val="000000" w:themeColor="text1"/>
          <w:sz w:val="32"/>
          <w:szCs w:val="32"/>
          <w14:textFill>
            <w14:solidFill>
              <w14:schemeClr w14:val="tx1"/>
            </w14:solidFill>
          </w14:textFill>
        </w:rPr>
        <w:t>教育支出（</w:t>
      </w:r>
      <w:r>
        <w:rPr>
          <w:rStyle w:val="20"/>
          <w:rFonts w:hint="eastAsia" w:ascii="仿宋" w:hAnsi="仿宋" w:eastAsia="仿宋"/>
          <w:bCs/>
          <w:sz w:val="32"/>
          <w:szCs w:val="32"/>
        </w:rPr>
        <w:t>类）教育管理事务（款）其它教育管理事务（项）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支出决算为0.00万元，完成预算0.00</w:t>
      </w:r>
      <w:r>
        <w:rPr>
          <w:rStyle w:val="20"/>
          <w:rFonts w:ascii="仿宋" w:hAnsi="仿宋" w:eastAsia="仿宋"/>
          <w:b w:val="0"/>
          <w:bCs/>
          <w:sz w:val="32"/>
          <w:szCs w:val="32"/>
        </w:rPr>
        <w:t>%</w:t>
      </w:r>
      <w:r>
        <w:rPr>
          <w:rStyle w:val="20"/>
          <w:rFonts w:hint="eastAsia" w:ascii="仿宋" w:hAnsi="仿宋" w:eastAsia="仿宋"/>
          <w:b w:val="0"/>
          <w:bCs/>
          <w:sz w:val="32"/>
          <w:szCs w:val="32"/>
        </w:rPr>
        <w:t>，决算数小于预算数的主要原因</w:t>
      </w:r>
      <w:r>
        <w:rPr>
          <w:rStyle w:val="20"/>
          <w:rFonts w:hint="eastAsia" w:ascii="仿宋" w:hAnsi="仿宋" w:eastAsia="仿宋"/>
          <w:b w:val="0"/>
          <w:bCs/>
          <w:color w:val="000000" w:themeColor="text1"/>
          <w:sz w:val="32"/>
          <w:szCs w:val="32"/>
          <w14:textFill>
            <w14:solidFill>
              <w14:schemeClr w14:val="tx1"/>
            </w14:solidFill>
          </w14:textFill>
        </w:rPr>
        <w:t>是年末安排革命老区建设项目正在实施，尚未拨付资金。</w:t>
      </w:r>
    </w:p>
    <w:p>
      <w:pPr>
        <w:pStyle w:val="8"/>
        <w:snapToGrid w:val="0"/>
        <w:spacing w:beforeLines="0" w:line="550" w:lineRule="exact"/>
        <w:ind w:firstLine="642" w:firstLineChars="200"/>
        <w:outlineLvl w:val="2"/>
        <w:rPr>
          <w:rStyle w:val="20"/>
          <w:rFonts w:ascii="仿宋" w:hAnsi="仿宋" w:eastAsia="仿宋"/>
          <w:b w:val="0"/>
          <w:bCs/>
          <w:color w:val="000000" w:themeColor="text1"/>
          <w:sz w:val="32"/>
          <w:szCs w:val="32"/>
          <w14:textFill>
            <w14:solidFill>
              <w14:schemeClr w14:val="tx1"/>
            </w14:solidFill>
          </w14:textFill>
        </w:rPr>
      </w:pPr>
      <w:r>
        <w:rPr>
          <w:rStyle w:val="20"/>
          <w:rFonts w:hint="eastAsia" w:ascii="仿宋" w:hAnsi="仿宋" w:eastAsia="仿宋" w:cstheme="minorBidi"/>
          <w:bCs/>
          <w:kern w:val="2"/>
          <w:sz w:val="32"/>
          <w:szCs w:val="32"/>
        </w:rPr>
        <w:t>3</w:t>
      </w:r>
      <w:r>
        <w:rPr>
          <w:rStyle w:val="20"/>
          <w:rFonts w:ascii="仿宋" w:hAnsi="仿宋" w:eastAsia="仿宋" w:cstheme="minorBidi"/>
          <w:bCs/>
          <w:kern w:val="2"/>
          <w:sz w:val="32"/>
          <w:szCs w:val="32"/>
        </w:rPr>
        <w:t>.</w:t>
      </w:r>
      <w:r>
        <w:rPr>
          <w:rStyle w:val="20"/>
          <w:rFonts w:hint="eastAsia" w:ascii="仿宋" w:hAnsi="仿宋" w:eastAsia="仿宋" w:cstheme="minorBidi"/>
          <w:bCs/>
          <w:kern w:val="2"/>
          <w:sz w:val="32"/>
          <w:szCs w:val="32"/>
        </w:rPr>
        <w:t>教育支出（类）普通教育（款）学前教育（项）</w:t>
      </w:r>
      <w:r>
        <w:rPr>
          <w:rStyle w:val="20"/>
          <w:rFonts w:ascii="仿宋" w:hAnsi="仿宋" w:eastAsia="仿宋" w:cstheme="minorBidi"/>
          <w:bCs/>
          <w:kern w:val="2"/>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14.51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ascii="仿宋" w:hAnsi="仿宋" w:eastAsia="仿宋"/>
          <w:b w:val="0"/>
          <w:bCs/>
          <w:color w:val="000000" w:themeColor="text1"/>
          <w:sz w:val="32"/>
          <w:szCs w:val="32"/>
          <w14:textFill>
            <w14:solidFill>
              <w14:schemeClr w14:val="tx1"/>
            </w14:solidFill>
          </w14:textFill>
        </w:rPr>
        <w:t xml:space="preserve"> </w:t>
      </w:r>
    </w:p>
    <w:p>
      <w:pPr>
        <w:pStyle w:val="8"/>
        <w:snapToGrid w:val="0"/>
        <w:spacing w:beforeLines="0" w:line="550" w:lineRule="exact"/>
        <w:ind w:firstLine="642" w:firstLineChars="200"/>
        <w:outlineLvl w:val="2"/>
        <w:rPr>
          <w:rFonts w:ascii="仿宋" w:hAnsi="仿宋" w:eastAsia="仿宋"/>
          <w:b/>
          <w:sz w:val="32"/>
          <w:szCs w:val="32"/>
        </w:rPr>
      </w:pPr>
      <w:r>
        <w:rPr>
          <w:rStyle w:val="20"/>
          <w:rFonts w:hint="eastAsia" w:ascii="仿宋" w:hAnsi="仿宋" w:eastAsia="仿宋"/>
          <w:bCs/>
          <w:sz w:val="32"/>
          <w:szCs w:val="32"/>
        </w:rPr>
        <w:t>4</w:t>
      </w:r>
      <w:r>
        <w:rPr>
          <w:rStyle w:val="20"/>
          <w:rFonts w:ascii="仿宋" w:hAnsi="仿宋" w:eastAsia="仿宋"/>
          <w:bCs/>
          <w:sz w:val="32"/>
          <w:szCs w:val="32"/>
        </w:rPr>
        <w:t>.</w:t>
      </w:r>
      <w:r>
        <w:rPr>
          <w:rStyle w:val="20"/>
          <w:rFonts w:hint="eastAsia" w:ascii="仿宋" w:hAnsi="仿宋" w:eastAsia="仿宋" w:cstheme="minorBidi"/>
          <w:bCs/>
          <w:kern w:val="2"/>
          <w:sz w:val="32"/>
          <w:szCs w:val="32"/>
        </w:rPr>
        <w:t>教育支出（类）普通教育（款）小学教育（项）</w:t>
      </w:r>
      <w:r>
        <w:rPr>
          <w:rStyle w:val="20"/>
          <w:rFonts w:ascii="仿宋" w:hAnsi="仿宋" w:eastAsia="仿宋" w:cstheme="minorBidi"/>
          <w:bCs/>
          <w:kern w:val="2"/>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1141.23</w:t>
      </w:r>
      <w:r>
        <w:rPr>
          <w:rStyle w:val="20"/>
          <w:rFonts w:hint="eastAsia" w:ascii="仿宋" w:hAnsi="仿宋" w:eastAsia="仿宋"/>
          <w:b w:val="0"/>
          <w:bCs/>
          <w:sz w:val="32"/>
          <w:szCs w:val="32"/>
        </w:rPr>
        <w:t>万元，完成预算100.00</w:t>
      </w:r>
      <w:r>
        <w:rPr>
          <w:rStyle w:val="20"/>
          <w:rFonts w:ascii="仿宋" w:hAnsi="仿宋" w:eastAsia="仿宋"/>
          <w:b w:val="0"/>
          <w:bCs/>
          <w:sz w:val="32"/>
          <w:szCs w:val="32"/>
        </w:rPr>
        <w:t>%</w:t>
      </w:r>
      <w:r>
        <w:rPr>
          <w:rStyle w:val="20"/>
          <w:rFonts w:hint="eastAsia" w:ascii="仿宋" w:hAnsi="仿宋" w:eastAsia="仿宋"/>
          <w:b w:val="0"/>
          <w:bCs/>
          <w:color w:val="000000" w:themeColor="text1"/>
          <w:sz w:val="32"/>
          <w:szCs w:val="32"/>
          <w14:textFill>
            <w14:solidFill>
              <w14:schemeClr w14:val="tx1"/>
            </w14:solidFill>
          </w14:textFill>
        </w:rPr>
        <w:t>。</w:t>
      </w:r>
    </w:p>
    <w:p>
      <w:pPr>
        <w:pStyle w:val="8"/>
        <w:snapToGrid w:val="0"/>
        <w:spacing w:beforeLines="0" w:line="550" w:lineRule="exact"/>
        <w:ind w:firstLine="642" w:firstLineChars="200"/>
        <w:outlineLvl w:val="2"/>
        <w:rPr>
          <w:rStyle w:val="20"/>
          <w:rFonts w:ascii="仿宋" w:hAnsi="仿宋" w:eastAsia="仿宋" w:cstheme="minorBidi"/>
          <w:b w:val="0"/>
          <w:bCs/>
          <w:color w:val="000000" w:themeColor="text1"/>
          <w:kern w:val="0"/>
          <w:sz w:val="32"/>
          <w:szCs w:val="32"/>
          <w14:textFill>
            <w14:solidFill>
              <w14:schemeClr w14:val="tx1"/>
            </w14:solidFill>
          </w14:textFill>
        </w:rPr>
      </w:pPr>
      <w:r>
        <w:rPr>
          <w:rStyle w:val="20"/>
          <w:rFonts w:hint="eastAsia" w:ascii="仿宋" w:hAnsi="仿宋" w:eastAsia="仿宋"/>
          <w:bCs/>
          <w:sz w:val="32"/>
          <w:szCs w:val="32"/>
        </w:rPr>
        <w:t>5</w:t>
      </w:r>
      <w:r>
        <w:rPr>
          <w:rStyle w:val="20"/>
          <w:rFonts w:ascii="仿宋" w:hAnsi="仿宋" w:eastAsia="仿宋"/>
          <w:bCs/>
          <w:sz w:val="32"/>
          <w:szCs w:val="32"/>
        </w:rPr>
        <w:t>.</w:t>
      </w:r>
      <w:r>
        <w:rPr>
          <w:rStyle w:val="20"/>
          <w:rFonts w:hint="eastAsia" w:ascii="仿宋" w:hAnsi="仿宋" w:eastAsia="仿宋" w:cstheme="minorBidi"/>
          <w:bCs/>
          <w:sz w:val="32"/>
          <w:szCs w:val="32"/>
        </w:rPr>
        <w:t>教育支出（类）普通教育（款）初中教育（项）</w:t>
      </w:r>
      <w:r>
        <w:rPr>
          <w:rStyle w:val="20"/>
          <w:rFonts w:ascii="仿宋" w:hAnsi="仿宋" w:eastAsia="仿宋" w:cstheme="minorBidi"/>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，决算数小于预算数的主要原因是</w:t>
      </w:r>
      <w:r>
        <w:rPr>
          <w:rStyle w:val="20"/>
          <w:rFonts w:hint="eastAsia" w:ascii="仿宋" w:hAnsi="仿宋" w:eastAsia="仿宋" w:cstheme="minorBidi"/>
          <w:b w:val="0"/>
          <w:bCs/>
          <w:color w:val="000000" w:themeColor="text1"/>
          <w:sz w:val="32"/>
          <w:szCs w:val="32"/>
          <w14:textFill>
            <w14:solidFill>
              <w14:schemeClr w14:val="tx1"/>
            </w14:solidFill>
          </w14:textFill>
        </w:rPr>
        <w:t>年末下达的区级优质教育质量考核项目正在实施，项目资金</w:t>
      </w:r>
      <w:r>
        <w:rPr>
          <w:rStyle w:val="20"/>
          <w:rFonts w:ascii="仿宋" w:hAnsi="仿宋" w:eastAsia="仿宋" w:cstheme="minorBidi"/>
          <w:b w:val="0"/>
          <w:bCs/>
          <w:color w:val="000000" w:themeColor="text1"/>
          <w:sz w:val="32"/>
          <w:szCs w:val="32"/>
          <w14:textFill>
            <w14:solidFill>
              <w14:schemeClr w14:val="tx1"/>
            </w14:solidFill>
          </w14:textFill>
        </w:rPr>
        <w:t>0</w:t>
      </w:r>
      <w:r>
        <w:rPr>
          <w:rStyle w:val="20"/>
          <w:rFonts w:hint="eastAsia" w:ascii="仿宋" w:hAnsi="仿宋" w:eastAsia="仿宋" w:cstheme="minorBidi"/>
          <w:b w:val="0"/>
          <w:bCs/>
          <w:color w:val="000000" w:themeColor="text1"/>
          <w:sz w:val="32"/>
          <w:szCs w:val="32"/>
          <w14:textFill>
            <w14:solidFill>
              <w14:schemeClr w14:val="tx1"/>
            </w14:solidFill>
          </w14:textFill>
        </w:rPr>
        <w:t>万元结转下年。</w:t>
      </w:r>
    </w:p>
    <w:p>
      <w:pPr>
        <w:pStyle w:val="8"/>
        <w:snapToGrid w:val="0"/>
        <w:spacing w:beforeLines="0" w:line="550" w:lineRule="exact"/>
        <w:ind w:firstLine="642" w:firstLineChars="200"/>
        <w:outlineLvl w:val="2"/>
        <w:rPr>
          <w:rStyle w:val="20"/>
          <w:rFonts w:ascii="仿宋" w:hAnsi="仿宋" w:eastAsia="仿宋"/>
          <w:b w:val="0"/>
          <w:bCs/>
          <w:color w:val="000000" w:themeColor="text1"/>
          <w:sz w:val="32"/>
          <w:szCs w:val="32"/>
          <w14:textFill>
            <w14:solidFill>
              <w14:schemeClr w14:val="tx1"/>
            </w14:solidFill>
          </w14:textFill>
        </w:rPr>
      </w:pPr>
      <w:r>
        <w:rPr>
          <w:rStyle w:val="20"/>
          <w:rFonts w:hint="eastAsia" w:ascii="仿宋" w:hAnsi="仿宋" w:eastAsia="仿宋"/>
          <w:bCs/>
          <w:sz w:val="32"/>
          <w:szCs w:val="32"/>
        </w:rPr>
        <w:t>6</w:t>
      </w:r>
      <w:r>
        <w:rPr>
          <w:rStyle w:val="20"/>
          <w:rFonts w:ascii="仿宋" w:hAnsi="仿宋" w:eastAsia="仿宋"/>
          <w:bCs/>
          <w:sz w:val="32"/>
          <w:szCs w:val="32"/>
        </w:rPr>
        <w:t>.</w:t>
      </w:r>
      <w:r>
        <w:rPr>
          <w:rStyle w:val="20"/>
          <w:rFonts w:hint="eastAsia" w:ascii="仿宋" w:hAnsi="仿宋" w:eastAsia="仿宋" w:cstheme="minorBidi"/>
          <w:bCs/>
          <w:kern w:val="2"/>
          <w:sz w:val="32"/>
          <w:szCs w:val="32"/>
        </w:rPr>
        <w:t>教育支出（类）普通教育（款）高中教育（项）</w:t>
      </w:r>
      <w:r>
        <w:rPr>
          <w:rStyle w:val="20"/>
          <w:rFonts w:ascii="仿宋" w:hAnsi="仿宋" w:eastAsia="仿宋" w:cstheme="minorBidi"/>
          <w:bCs/>
          <w:kern w:val="2"/>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，决算数小于预算数的主要原因是</w:t>
      </w:r>
      <w:r>
        <w:rPr>
          <w:rStyle w:val="20"/>
          <w:rFonts w:hint="eastAsia" w:ascii="仿宋" w:hAnsi="仿宋" w:eastAsia="仿宋" w:cstheme="minorBidi"/>
          <w:b w:val="0"/>
          <w:bCs/>
          <w:color w:val="000000" w:themeColor="text1"/>
          <w:sz w:val="32"/>
          <w:szCs w:val="32"/>
          <w14:textFill>
            <w14:solidFill>
              <w14:schemeClr w14:val="tx1"/>
            </w14:solidFill>
          </w14:textFill>
        </w:rPr>
        <w:t>年末下达的区级优质教育质量考核项目正在实施，项目资金</w:t>
      </w:r>
      <w:r>
        <w:rPr>
          <w:rStyle w:val="20"/>
          <w:rFonts w:ascii="仿宋" w:hAnsi="仿宋" w:eastAsia="仿宋" w:cstheme="minorBidi"/>
          <w:b w:val="0"/>
          <w:bCs/>
          <w:color w:val="000000" w:themeColor="text1"/>
          <w:sz w:val="32"/>
          <w:szCs w:val="32"/>
          <w14:textFill>
            <w14:solidFill>
              <w14:schemeClr w14:val="tx1"/>
            </w14:solidFill>
          </w14:textFill>
        </w:rPr>
        <w:t>0</w:t>
      </w:r>
      <w:r>
        <w:rPr>
          <w:rStyle w:val="20"/>
          <w:rFonts w:hint="eastAsia" w:ascii="仿宋" w:hAnsi="仿宋" w:eastAsia="仿宋" w:cstheme="minorBidi"/>
          <w:b w:val="0"/>
          <w:bCs/>
          <w:color w:val="000000" w:themeColor="text1"/>
          <w:sz w:val="32"/>
          <w:szCs w:val="32"/>
          <w14:textFill>
            <w14:solidFill>
              <w14:schemeClr w14:val="tx1"/>
            </w14:solidFill>
          </w14:textFill>
        </w:rPr>
        <w:t>万元结转下年。</w:t>
      </w:r>
    </w:p>
    <w:p>
      <w:pPr>
        <w:pStyle w:val="8"/>
        <w:snapToGrid w:val="0"/>
        <w:spacing w:beforeLines="0" w:line="550" w:lineRule="exact"/>
        <w:ind w:firstLine="642" w:firstLineChars="200"/>
        <w:outlineLvl w:val="2"/>
        <w:rPr>
          <w:rStyle w:val="20"/>
          <w:rFonts w:ascii="仿宋" w:hAnsi="仿宋" w:eastAsia="仿宋"/>
          <w:b w:val="0"/>
          <w:bCs/>
          <w:color w:val="000000" w:themeColor="text1"/>
          <w:sz w:val="32"/>
          <w:szCs w:val="32"/>
          <w14:textFill>
            <w14:solidFill>
              <w14:schemeClr w14:val="tx1"/>
            </w14:solidFill>
          </w14:textFill>
        </w:rPr>
      </w:pPr>
      <w:r>
        <w:rPr>
          <w:rStyle w:val="20"/>
          <w:rFonts w:hint="eastAsia" w:ascii="仿宋" w:hAnsi="仿宋" w:eastAsia="仿宋"/>
          <w:bCs/>
          <w:sz w:val="32"/>
          <w:szCs w:val="32"/>
        </w:rPr>
        <w:t>7</w:t>
      </w:r>
      <w:r>
        <w:rPr>
          <w:rStyle w:val="20"/>
          <w:rFonts w:ascii="仿宋" w:hAnsi="仿宋" w:eastAsia="仿宋"/>
          <w:bCs/>
          <w:sz w:val="32"/>
          <w:szCs w:val="32"/>
        </w:rPr>
        <w:t>.</w:t>
      </w:r>
      <w:r>
        <w:rPr>
          <w:rStyle w:val="20"/>
          <w:rFonts w:hint="eastAsia" w:ascii="仿宋" w:hAnsi="仿宋" w:eastAsia="仿宋" w:cstheme="minorBidi"/>
          <w:bCs/>
          <w:kern w:val="2"/>
          <w:sz w:val="32"/>
          <w:szCs w:val="32"/>
        </w:rPr>
        <w:t>教育支出（类）普通教育（款）高等教育（项）</w:t>
      </w:r>
      <w:r>
        <w:rPr>
          <w:rStyle w:val="20"/>
          <w:rFonts w:ascii="仿宋" w:hAnsi="仿宋" w:eastAsia="仿宋" w:cstheme="minorBidi"/>
          <w:bCs/>
          <w:kern w:val="2"/>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万元，完成预算0.00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bCs/>
          <w:color w:val="000000" w:themeColor="text1"/>
          <w:sz w:val="32"/>
          <w:szCs w:val="32"/>
          <w14:textFill>
            <w14:solidFill>
              <w14:schemeClr w14:val="tx1"/>
            </w14:solidFill>
          </w14:textFill>
        </w:rPr>
        <w:t>。</w:t>
      </w:r>
    </w:p>
    <w:p>
      <w:pPr>
        <w:pStyle w:val="8"/>
        <w:snapToGrid w:val="0"/>
        <w:spacing w:beforeLines="0" w:line="550" w:lineRule="exact"/>
        <w:ind w:firstLine="642" w:firstLineChars="200"/>
        <w:outlineLvl w:val="2"/>
        <w:rPr>
          <w:rStyle w:val="20"/>
          <w:rFonts w:ascii="仿宋" w:hAnsi="仿宋" w:eastAsia="仿宋" w:cstheme="minorBidi"/>
          <w:b w:val="0"/>
          <w:bCs/>
          <w:color w:val="000000" w:themeColor="text1"/>
          <w:sz w:val="32"/>
          <w:szCs w:val="32"/>
          <w14:textFill>
            <w14:solidFill>
              <w14:schemeClr w14:val="tx1"/>
            </w14:solidFill>
          </w14:textFill>
        </w:rPr>
      </w:pPr>
      <w:r>
        <w:rPr>
          <w:rStyle w:val="20"/>
          <w:rFonts w:hint="eastAsia" w:ascii="仿宋" w:hAnsi="仿宋" w:eastAsia="仿宋"/>
          <w:bCs/>
          <w:sz w:val="32"/>
          <w:szCs w:val="32"/>
        </w:rPr>
        <w:t>8</w:t>
      </w:r>
      <w:r>
        <w:rPr>
          <w:rStyle w:val="20"/>
          <w:rFonts w:ascii="仿宋" w:hAnsi="仿宋" w:eastAsia="仿宋"/>
          <w:bCs/>
          <w:sz w:val="32"/>
          <w:szCs w:val="32"/>
        </w:rPr>
        <w:t>.</w:t>
      </w:r>
      <w:r>
        <w:rPr>
          <w:rStyle w:val="20"/>
          <w:rFonts w:hint="eastAsia" w:ascii="仿宋" w:hAnsi="仿宋" w:eastAsia="仿宋" w:cstheme="minorBidi"/>
          <w:bCs/>
          <w:kern w:val="2"/>
          <w:sz w:val="32"/>
          <w:szCs w:val="32"/>
        </w:rPr>
        <w:t>教育支出（类）普通教育（款）其他普通教育（项）</w:t>
      </w:r>
      <w:r>
        <w:rPr>
          <w:rStyle w:val="20"/>
          <w:rFonts w:ascii="仿宋" w:hAnsi="仿宋" w:eastAsia="仿宋" w:cstheme="minorBidi"/>
          <w:bCs/>
          <w:kern w:val="2"/>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，决算数小于预算数的主要原因是</w:t>
      </w:r>
      <w:r>
        <w:rPr>
          <w:rStyle w:val="20"/>
          <w:rFonts w:hint="eastAsia" w:ascii="仿宋" w:hAnsi="仿宋" w:eastAsia="仿宋" w:cstheme="minorBidi"/>
          <w:b w:val="0"/>
          <w:bCs/>
          <w:color w:val="000000" w:themeColor="text1"/>
          <w:sz w:val="32"/>
          <w:szCs w:val="32"/>
          <w14:textFill>
            <w14:solidFill>
              <w14:schemeClr w14:val="tx1"/>
            </w14:solidFill>
          </w14:textFill>
        </w:rPr>
        <w:t>年末下达的小区配套园转普惠补助经费等项目正在实施，项目资金</w:t>
      </w:r>
      <w:r>
        <w:rPr>
          <w:rStyle w:val="20"/>
          <w:rFonts w:ascii="仿宋" w:hAnsi="仿宋" w:eastAsia="仿宋" w:cstheme="minorBidi"/>
          <w:b w:val="0"/>
          <w:bCs/>
          <w:color w:val="000000" w:themeColor="text1"/>
          <w:sz w:val="32"/>
          <w:szCs w:val="32"/>
          <w14:textFill>
            <w14:solidFill>
              <w14:schemeClr w14:val="tx1"/>
            </w14:solidFill>
          </w14:textFill>
        </w:rPr>
        <w:t>0</w:t>
      </w:r>
      <w:r>
        <w:rPr>
          <w:rStyle w:val="20"/>
          <w:rFonts w:hint="eastAsia" w:ascii="仿宋" w:hAnsi="仿宋" w:eastAsia="仿宋" w:cstheme="minorBidi"/>
          <w:b w:val="0"/>
          <w:bCs/>
          <w:color w:val="000000" w:themeColor="text1"/>
          <w:sz w:val="32"/>
          <w:szCs w:val="32"/>
          <w14:textFill>
            <w14:solidFill>
              <w14:schemeClr w14:val="tx1"/>
            </w14:solidFill>
          </w14:textFill>
        </w:rPr>
        <w:t>万元结转下年使用。</w:t>
      </w:r>
    </w:p>
    <w:p>
      <w:pPr>
        <w:snapToGrid w:val="0"/>
        <w:spacing w:line="550" w:lineRule="exact"/>
        <w:ind w:firstLine="642" w:firstLineChars="200"/>
        <w:outlineLvl w:val="2"/>
        <w:rPr>
          <w:rStyle w:val="20"/>
          <w:rFonts w:ascii="仿宋" w:hAnsi="仿宋" w:eastAsia="仿宋"/>
          <w:bCs/>
          <w:color w:val="000000" w:themeColor="text1"/>
          <w:sz w:val="32"/>
          <w:szCs w:val="32"/>
          <w14:textFill>
            <w14:solidFill>
              <w14:schemeClr w14:val="tx1"/>
            </w14:solidFill>
          </w14:textFill>
        </w:rPr>
      </w:pPr>
      <w:r>
        <w:rPr>
          <w:rStyle w:val="20"/>
          <w:rFonts w:hint="eastAsia" w:ascii="仿宋" w:hAnsi="仿宋" w:eastAsia="仿宋"/>
          <w:bCs/>
          <w:sz w:val="32"/>
          <w:szCs w:val="32"/>
        </w:rPr>
        <w:t>9</w:t>
      </w:r>
      <w:r>
        <w:rPr>
          <w:rStyle w:val="20"/>
          <w:rFonts w:ascii="仿宋" w:hAnsi="仿宋" w:eastAsia="仿宋"/>
          <w:bCs/>
          <w:sz w:val="32"/>
          <w:szCs w:val="32"/>
        </w:rPr>
        <w:t>.</w:t>
      </w:r>
      <w:r>
        <w:rPr>
          <w:rStyle w:val="20"/>
          <w:rFonts w:hint="eastAsia" w:ascii="仿宋" w:hAnsi="仿宋" w:eastAsia="仿宋" w:cstheme="minorBidi"/>
          <w:bCs/>
          <w:sz w:val="32"/>
          <w:szCs w:val="32"/>
        </w:rPr>
        <w:t>教育支出（类）职业教育（款）中等职业教育（项）</w:t>
      </w:r>
      <w:r>
        <w:rPr>
          <w:rStyle w:val="20"/>
          <w:rFonts w:ascii="仿宋" w:hAnsi="仿宋" w:eastAsia="仿宋" w:cstheme="minorBidi"/>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，决算数小于预算数的主要原因是</w:t>
      </w:r>
      <w:r>
        <w:rPr>
          <w:rStyle w:val="20"/>
          <w:rFonts w:hint="eastAsia" w:ascii="仿宋" w:hAnsi="仿宋" w:eastAsia="仿宋"/>
          <w:b w:val="0"/>
          <w:bCs/>
          <w:color w:val="000000" w:themeColor="text1"/>
          <w:sz w:val="32"/>
          <w:szCs w:val="32"/>
          <w14:textFill>
            <w14:solidFill>
              <w14:schemeClr w14:val="tx1"/>
            </w14:solidFill>
          </w14:textFill>
        </w:rPr>
        <w:t>年末下达建档立卡贫困家庭中职学生补助项目正在实施，项目资金</w:t>
      </w:r>
      <w:r>
        <w:rPr>
          <w:rStyle w:val="20"/>
          <w:rFonts w:ascii="仿宋" w:hAnsi="仿宋" w:eastAsia="仿宋"/>
          <w:b w:val="0"/>
          <w:bCs/>
          <w:color w:val="000000" w:themeColor="text1"/>
          <w:sz w:val="32"/>
          <w:szCs w:val="32"/>
          <w14:textFill>
            <w14:solidFill>
              <w14:schemeClr w14:val="tx1"/>
            </w14:solidFill>
          </w14:textFill>
        </w:rPr>
        <w:t>0</w:t>
      </w:r>
      <w:r>
        <w:rPr>
          <w:rStyle w:val="20"/>
          <w:rFonts w:hint="eastAsia" w:ascii="仿宋" w:hAnsi="仿宋" w:eastAsia="仿宋"/>
          <w:b w:val="0"/>
          <w:bCs/>
          <w:color w:val="000000" w:themeColor="text1"/>
          <w:sz w:val="32"/>
          <w:szCs w:val="32"/>
          <w14:textFill>
            <w14:solidFill>
              <w14:schemeClr w14:val="tx1"/>
            </w14:solidFill>
          </w14:textFill>
        </w:rPr>
        <w:t>万元结转下年使用。</w:t>
      </w:r>
    </w:p>
    <w:p>
      <w:pPr>
        <w:snapToGrid w:val="0"/>
        <w:spacing w:line="550" w:lineRule="exact"/>
        <w:ind w:firstLine="642" w:firstLineChars="200"/>
        <w:outlineLvl w:val="2"/>
        <w:rPr>
          <w:rStyle w:val="20"/>
          <w:rFonts w:ascii="仿宋" w:hAnsi="仿宋" w:eastAsia="仿宋"/>
          <w:bCs/>
          <w:color w:val="000000" w:themeColor="text1"/>
          <w:sz w:val="32"/>
          <w:szCs w:val="32"/>
          <w14:textFill>
            <w14:solidFill>
              <w14:schemeClr w14:val="tx1"/>
            </w14:solidFill>
          </w14:textFill>
        </w:rPr>
      </w:pPr>
      <w:r>
        <w:rPr>
          <w:rStyle w:val="20"/>
          <w:rFonts w:hint="eastAsia" w:ascii="仿宋" w:hAnsi="仿宋" w:eastAsia="仿宋"/>
          <w:bCs/>
          <w:sz w:val="32"/>
          <w:szCs w:val="32"/>
        </w:rPr>
        <w:t>10</w:t>
      </w:r>
      <w:r>
        <w:rPr>
          <w:rStyle w:val="20"/>
          <w:rFonts w:ascii="仿宋" w:hAnsi="仿宋" w:eastAsia="仿宋"/>
          <w:bCs/>
          <w:sz w:val="32"/>
          <w:szCs w:val="32"/>
        </w:rPr>
        <w:t>.</w:t>
      </w:r>
      <w:r>
        <w:rPr>
          <w:rStyle w:val="20"/>
          <w:rFonts w:hint="eastAsia" w:ascii="仿宋" w:hAnsi="仿宋" w:eastAsia="仿宋" w:cstheme="minorBidi"/>
          <w:bCs/>
          <w:sz w:val="32"/>
          <w:szCs w:val="32"/>
        </w:rPr>
        <w:t>教育支出（类）职业教育（款）高等职业教育（项）</w:t>
      </w:r>
      <w:r>
        <w:rPr>
          <w:rStyle w:val="20"/>
          <w:rFonts w:ascii="仿宋" w:hAnsi="仿宋" w:eastAsia="仿宋" w:cstheme="minorBidi"/>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建档立卡全日制本专科学费生活费补助等项目年初预算精准，</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rStyle w:val="20"/>
          <w:rFonts w:ascii="仿宋" w:hAnsi="仿宋" w:eastAsia="仿宋"/>
          <w:bCs/>
          <w:color w:val="000000" w:themeColor="text1"/>
          <w:sz w:val="32"/>
          <w:szCs w:val="32"/>
          <w14:textFill>
            <w14:solidFill>
              <w14:schemeClr w14:val="tx1"/>
            </w14:solidFill>
          </w14:textFill>
        </w:rPr>
      </w:pPr>
      <w:r>
        <w:rPr>
          <w:rStyle w:val="20"/>
          <w:rFonts w:hint="eastAsia" w:ascii="仿宋" w:hAnsi="仿宋" w:eastAsia="仿宋"/>
          <w:bCs/>
          <w:sz w:val="32"/>
          <w:szCs w:val="32"/>
        </w:rPr>
        <w:t>11</w:t>
      </w:r>
      <w:r>
        <w:rPr>
          <w:rStyle w:val="20"/>
          <w:rFonts w:ascii="仿宋" w:hAnsi="仿宋" w:eastAsia="仿宋"/>
          <w:bCs/>
          <w:sz w:val="32"/>
          <w:szCs w:val="32"/>
        </w:rPr>
        <w:t>.</w:t>
      </w:r>
      <w:r>
        <w:rPr>
          <w:rStyle w:val="20"/>
          <w:rFonts w:hint="eastAsia" w:ascii="仿宋" w:hAnsi="仿宋" w:eastAsia="仿宋" w:cstheme="minorBidi"/>
          <w:bCs/>
          <w:sz w:val="32"/>
          <w:szCs w:val="32"/>
        </w:rPr>
        <w:t>教育支出（类）教育费附加安排的支出（款）城市中小学教育设施（项）</w:t>
      </w:r>
      <w:r>
        <w:rPr>
          <w:rStyle w:val="20"/>
          <w:rFonts w:ascii="仿宋" w:hAnsi="仿宋" w:eastAsia="仿宋" w:cstheme="minorBidi"/>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157</w:t>
      </w:r>
      <w:r>
        <w:rPr>
          <w:rStyle w:val="20"/>
          <w:rFonts w:hint="eastAsia" w:ascii="仿宋" w:hAnsi="仿宋" w:eastAsia="仿宋"/>
          <w:b w:val="0"/>
          <w:bCs/>
          <w:sz w:val="32"/>
          <w:szCs w:val="32"/>
        </w:rPr>
        <w:t>.00万元，完成预算100</w:t>
      </w:r>
      <w:r>
        <w:rPr>
          <w:rStyle w:val="20"/>
          <w:rFonts w:ascii="仿宋" w:hAnsi="仿宋" w:eastAsia="仿宋"/>
          <w:b w:val="0"/>
          <w:bCs/>
          <w:sz w:val="32"/>
          <w:szCs w:val="32"/>
        </w:rPr>
        <w:t>%</w:t>
      </w:r>
      <w:r>
        <w:rPr>
          <w:rStyle w:val="20"/>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2" w:firstLineChars="200"/>
        <w:outlineLvl w:val="2"/>
        <w:rPr>
          <w:rStyle w:val="20"/>
          <w:rFonts w:ascii="仿宋" w:hAnsi="仿宋" w:eastAsia="仿宋"/>
          <w:bCs/>
          <w:color w:val="000000" w:themeColor="text1"/>
          <w:sz w:val="32"/>
          <w:szCs w:val="32"/>
          <w14:textFill>
            <w14:solidFill>
              <w14:schemeClr w14:val="tx1"/>
            </w14:solidFill>
          </w14:textFill>
        </w:rPr>
      </w:pPr>
      <w:r>
        <w:rPr>
          <w:rStyle w:val="20"/>
          <w:rFonts w:hint="eastAsia" w:ascii="仿宋" w:hAnsi="仿宋" w:eastAsia="仿宋"/>
          <w:bCs/>
          <w:sz w:val="32"/>
          <w:szCs w:val="32"/>
        </w:rPr>
        <w:t>12</w:t>
      </w:r>
      <w:r>
        <w:rPr>
          <w:rStyle w:val="20"/>
          <w:rFonts w:ascii="仿宋" w:hAnsi="仿宋" w:eastAsia="仿宋"/>
          <w:bCs/>
          <w:sz w:val="32"/>
          <w:szCs w:val="32"/>
        </w:rPr>
        <w:t>.</w:t>
      </w:r>
      <w:r>
        <w:rPr>
          <w:rStyle w:val="20"/>
          <w:rFonts w:hint="eastAsia" w:ascii="仿宋" w:hAnsi="仿宋" w:eastAsia="仿宋" w:cstheme="minorBidi"/>
          <w:bCs/>
          <w:sz w:val="32"/>
          <w:szCs w:val="32"/>
        </w:rPr>
        <w:t>教育支出（类）其他教育支出（款）其他教育支出（项）</w:t>
      </w:r>
      <w:r>
        <w:rPr>
          <w:rStyle w:val="20"/>
          <w:rFonts w:ascii="仿宋" w:hAnsi="仿宋" w:eastAsia="仿宋" w:cstheme="minorBidi"/>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年初预算根据项目实际编列</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pPr>
      <w:r>
        <w:rPr>
          <w:rStyle w:val="20"/>
          <w:rFonts w:hint="eastAsia" w:ascii="仿宋" w:hAnsi="仿宋" w:eastAsia="仿宋"/>
          <w:bCs/>
          <w:sz w:val="32"/>
          <w:szCs w:val="32"/>
        </w:rPr>
        <w:t>13</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社会保障和就业（类）行政事业单位养老支出（款）行政单位离退休（项）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color w:val="000000" w:themeColor="text1"/>
          <w14:textFill>
            <w14:solidFill>
              <w14:schemeClr w14:val="tx1"/>
            </w14:solidFill>
          </w14:textFill>
        </w:rPr>
      </w:pPr>
      <w:r>
        <w:rPr>
          <w:rStyle w:val="20"/>
          <w:rFonts w:hint="eastAsia" w:ascii="仿宋" w:hAnsi="仿宋" w:eastAsia="仿宋"/>
          <w:bCs/>
          <w:sz w:val="32"/>
          <w:szCs w:val="32"/>
        </w:rPr>
        <w:t>14</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社会保障和就业（类）行政事业单位养老支出（款）机关事业单位基本养老保险缴费支出（项）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23.2</w:t>
      </w:r>
      <w:r>
        <w:rPr>
          <w:rStyle w:val="20"/>
          <w:rFonts w:hint="eastAsia" w:ascii="仿宋" w:hAnsi="仿宋" w:eastAsia="仿宋"/>
          <w:b w:val="0"/>
          <w:bCs/>
          <w:sz w:val="32"/>
          <w:szCs w:val="32"/>
        </w:rPr>
        <w:t>万元，完成预算100.00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color w:val="000000" w:themeColor="text1"/>
          <w14:textFill>
            <w14:solidFill>
              <w14:schemeClr w14:val="tx1"/>
            </w14:solidFill>
          </w14:textFill>
        </w:rPr>
      </w:pPr>
      <w:r>
        <w:rPr>
          <w:rStyle w:val="20"/>
          <w:rFonts w:hint="eastAsia" w:ascii="仿宋" w:hAnsi="仿宋" w:eastAsia="仿宋"/>
          <w:bCs/>
          <w:sz w:val="32"/>
          <w:szCs w:val="32"/>
        </w:rPr>
        <w:t>15</w:t>
      </w:r>
      <w:r>
        <w:rPr>
          <w:rStyle w:val="20"/>
          <w:rFonts w:ascii="仿宋" w:hAnsi="仿宋" w:eastAsia="仿宋"/>
          <w:bCs/>
          <w:sz w:val="32"/>
          <w:szCs w:val="32"/>
        </w:rPr>
        <w:t>.</w:t>
      </w:r>
      <w:r>
        <w:rPr>
          <w:rStyle w:val="20"/>
          <w:rFonts w:hint="eastAsia" w:ascii="仿宋" w:hAnsi="仿宋" w:eastAsia="仿宋"/>
          <w:bCs/>
          <w:sz w:val="32"/>
          <w:szCs w:val="32"/>
        </w:rPr>
        <w:t>社会保障和就业（类）行政事业单位养老支出（款）机关事业单位职业年金缴费支出（项）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w:t>
      </w:r>
      <w:r>
        <w:rPr>
          <w:rStyle w:val="20"/>
          <w:rFonts w:ascii="仿宋" w:hAnsi="仿宋" w:eastAsia="仿宋"/>
          <w:b w:val="0"/>
          <w:bCs/>
          <w:sz w:val="32"/>
          <w:szCs w:val="32"/>
        </w:rPr>
        <w:t>0%</w:t>
      </w:r>
      <w:r>
        <w:rPr>
          <w:rStyle w:val="20"/>
          <w:rFonts w:hint="eastAsia" w:ascii="仿宋" w:hAnsi="仿宋" w:eastAsia="仿宋"/>
          <w:b w:val="0"/>
          <w:bCs/>
          <w:sz w:val="32"/>
          <w:szCs w:val="32"/>
        </w:rPr>
        <w:t>，决算数等于预算数的主要原因是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pPr>
      <w:r>
        <w:rPr>
          <w:rStyle w:val="20"/>
          <w:rFonts w:hint="eastAsia" w:ascii="仿宋" w:hAnsi="仿宋" w:eastAsia="仿宋"/>
          <w:bCs/>
          <w:sz w:val="32"/>
          <w:szCs w:val="32"/>
        </w:rPr>
        <w:t>16</w:t>
      </w:r>
      <w:r>
        <w:rPr>
          <w:rStyle w:val="20"/>
          <w:rFonts w:ascii="仿宋" w:hAnsi="仿宋" w:eastAsia="仿宋"/>
          <w:bCs/>
          <w:sz w:val="32"/>
          <w:szCs w:val="32"/>
        </w:rPr>
        <w:t>.</w:t>
      </w:r>
      <w:r>
        <w:rPr>
          <w:rFonts w:hint="eastAsia" w:ascii="仿宋" w:hAnsi="仿宋" w:eastAsia="仿宋"/>
          <w:b/>
          <w:bCs/>
          <w:sz w:val="32"/>
          <w:szCs w:val="32"/>
        </w:rPr>
        <w:t>卫生健康支出</w:t>
      </w:r>
      <w:r>
        <w:rPr>
          <w:rStyle w:val="20"/>
          <w:rFonts w:hint="eastAsia" w:ascii="仿宋" w:hAnsi="仿宋" w:eastAsia="仿宋"/>
          <w:bCs/>
          <w:sz w:val="32"/>
          <w:szCs w:val="32"/>
        </w:rPr>
        <w:t>（类）行政事业单位医疗（款）行政单位医疗（项）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ascii="仿宋" w:hAnsi="仿宋" w:eastAsia="仿宋"/>
          <w:b w:val="0"/>
          <w:bCs/>
          <w:sz w:val="32"/>
          <w:szCs w:val="32"/>
        </w:rPr>
        <w:t>0</w:t>
      </w:r>
      <w:r>
        <w:rPr>
          <w:rStyle w:val="20"/>
          <w:rFonts w:hint="eastAsia" w:ascii="仿宋" w:hAnsi="仿宋" w:eastAsia="仿宋"/>
          <w:b w:val="0"/>
          <w:bCs/>
          <w:sz w:val="32"/>
          <w:szCs w:val="32"/>
        </w:rPr>
        <w:t>万元，完成预算0.00</w:t>
      </w:r>
      <w:r>
        <w:rPr>
          <w:rStyle w:val="20"/>
          <w:rFonts w:ascii="仿宋" w:hAnsi="仿宋" w:eastAsia="仿宋"/>
          <w:b w:val="0"/>
          <w:bCs/>
          <w:sz w:val="32"/>
          <w:szCs w:val="32"/>
        </w:rPr>
        <w:t>%</w:t>
      </w:r>
      <w:r>
        <w:rPr>
          <w:rStyle w:val="20"/>
          <w:rFonts w:hint="eastAsia" w:ascii="仿宋" w:hAnsi="仿宋" w:eastAsia="仿宋"/>
          <w:b w:val="0"/>
          <w:bCs/>
          <w:sz w:val="32"/>
          <w:szCs w:val="32"/>
        </w:rPr>
        <w:t>，决算数等于预算数的主要原因是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rFonts w:ascii="仿宋" w:hAnsi="仿宋" w:eastAsia="仿宋"/>
          <w:color w:val="000000" w:themeColor="text1"/>
          <w:sz w:val="32"/>
          <w:szCs w:val="32"/>
          <w14:textFill>
            <w14:solidFill>
              <w14:schemeClr w14:val="tx1"/>
            </w14:solidFill>
          </w14:textFill>
        </w:rPr>
      </w:pPr>
      <w:r>
        <w:rPr>
          <w:rStyle w:val="20"/>
          <w:rFonts w:hint="eastAsia" w:ascii="仿宋" w:hAnsi="仿宋" w:eastAsia="仿宋"/>
          <w:bCs/>
          <w:sz w:val="32"/>
          <w:szCs w:val="32"/>
        </w:rPr>
        <w:t>17</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（类）行政事业单位医疗（款）事业单位医疗（项）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2.72</w:t>
      </w:r>
      <w:r>
        <w:rPr>
          <w:rStyle w:val="20"/>
          <w:rFonts w:hint="eastAsia" w:ascii="仿宋" w:hAnsi="仿宋" w:eastAsia="仿宋"/>
          <w:b w:val="0"/>
          <w:bCs/>
          <w:sz w:val="32"/>
          <w:szCs w:val="32"/>
        </w:rPr>
        <w:t>万元，完成预算100.00，决算数等于预算数的主要原因是</w:t>
      </w:r>
      <w:r>
        <w:rPr>
          <w:rStyle w:val="20"/>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20"/>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2" w:firstLineChars="200"/>
        <w:outlineLvl w:val="2"/>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1-1表和财决08表，仅罗列本单位涉及的全部功能分类科目，至项级。上述“预算”口径为调整预算数。增减变动原因为决算数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和调整预算数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napToGrid w:val="0"/>
        <w:spacing w:line="550" w:lineRule="exact"/>
        <w:ind w:firstLine="640"/>
        <w:outlineLvl w:val="1"/>
        <w:rPr>
          <w:rStyle w:val="31"/>
        </w:rPr>
      </w:pPr>
      <w:bookmarkStart w:id="38" w:name="_Toc22707"/>
      <w:bookmarkStart w:id="39" w:name="_Toc15396608"/>
      <w:bookmarkStart w:id="4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8"/>
      <w:bookmarkEnd w:id="39"/>
      <w:bookmarkEnd w:id="40"/>
      <w:r>
        <w:rPr>
          <w:rStyle w:val="31"/>
          <w:rFonts w:ascii="黑体" w:hAnsi="黑体" w:eastAsia="黑体"/>
          <w:b w:val="0"/>
        </w:rPr>
        <w:tab/>
      </w:r>
    </w:p>
    <w:p>
      <w:pPr>
        <w:snapToGrid w:val="0"/>
        <w:spacing w:line="550" w:lineRule="exact"/>
        <w:ind w:firstLine="645"/>
        <w:outlineLvl w:val="2"/>
        <w:rPr>
          <w:rFonts w:ascii="仿宋" w:hAnsi="仿宋" w:eastAsia="仿宋"/>
          <w:color w:val="auto"/>
          <w:sz w:val="32"/>
          <w:szCs w:val="32"/>
        </w:rPr>
      </w:pPr>
      <w:r>
        <w:rPr>
          <w:rFonts w:ascii="仿宋" w:hAnsi="仿宋" w:eastAsia="仿宋"/>
          <w:color w:val="auto"/>
          <w:sz w:val="32"/>
          <w:szCs w:val="32"/>
        </w:rPr>
        <w:t>2</w:t>
      </w:r>
      <w:r>
        <w:rPr>
          <w:rFonts w:ascii="仿宋" w:hAnsi="仿宋" w:eastAsia="仿宋"/>
          <w:color w:val="auto"/>
          <w:spacing w:val="-6"/>
          <w:sz w:val="32"/>
          <w:szCs w:val="32"/>
        </w:rPr>
        <w:t>0</w:t>
      </w:r>
      <w:r>
        <w:rPr>
          <w:rFonts w:hint="eastAsia" w:ascii="仿宋" w:hAnsi="仿宋" w:eastAsia="仿宋"/>
          <w:color w:val="auto"/>
          <w:spacing w:val="-6"/>
          <w:sz w:val="32"/>
          <w:szCs w:val="32"/>
        </w:rPr>
        <w:t>23年一般公共预算财政拨款基本支出</w:t>
      </w:r>
      <w:r>
        <w:rPr>
          <w:rFonts w:hint="eastAsia" w:ascii="仿宋" w:hAnsi="仿宋" w:eastAsia="仿宋"/>
          <w:color w:val="auto"/>
          <w:spacing w:val="-6"/>
          <w:sz w:val="32"/>
          <w:szCs w:val="32"/>
          <w:lang w:val="en-US" w:eastAsia="zh-CN"/>
        </w:rPr>
        <w:t>658.88</w:t>
      </w:r>
      <w:r>
        <w:rPr>
          <w:rFonts w:hint="eastAsia" w:ascii="仿宋" w:hAnsi="仿宋" w:eastAsia="仿宋"/>
          <w:color w:val="auto"/>
          <w:spacing w:val="-6"/>
          <w:sz w:val="32"/>
          <w:szCs w:val="32"/>
        </w:rPr>
        <w:t>万元，其中：</w:t>
      </w:r>
    </w:p>
    <w:p>
      <w:pPr>
        <w:snapToGrid w:val="0"/>
        <w:spacing w:line="550" w:lineRule="exact"/>
        <w:ind w:firstLine="645"/>
        <w:outlineLvl w:val="2"/>
        <w:rPr>
          <w:rFonts w:ascii="仿宋" w:hAnsi="仿宋" w:eastAsia="仿宋"/>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514.06</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w:t>
      </w:r>
      <w:r>
        <w:rPr>
          <w:rFonts w:hint="eastAsia" w:ascii="仿宋" w:hAnsi="仿宋" w:eastAsia="仿宋"/>
          <w:sz w:val="32"/>
          <w:szCs w:val="32"/>
        </w:rPr>
        <w:t>的补助支出等。</w:t>
      </w:r>
    </w:p>
    <w:p>
      <w:pPr>
        <w:snapToGrid w:val="0"/>
        <w:spacing w:line="550" w:lineRule="exact"/>
        <w:ind w:firstLine="645"/>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公用经费</w:t>
      </w:r>
      <w:r>
        <w:rPr>
          <w:rFonts w:hint="eastAsia" w:ascii="仿宋" w:hAnsi="仿宋" w:eastAsia="仿宋"/>
          <w:sz w:val="32"/>
          <w:szCs w:val="32"/>
          <w:lang w:val="en-US" w:eastAsia="zh-CN"/>
        </w:rPr>
        <w:t>144</w:t>
      </w:r>
      <w:r>
        <w:rPr>
          <w:rFonts w:hint="eastAsia" w:ascii="仿宋" w:hAnsi="仿宋" w:eastAsia="仿宋"/>
          <w:sz w:val="32"/>
          <w:szCs w:val="32"/>
        </w:rPr>
        <w:t>.</w:t>
      </w:r>
      <w:r>
        <w:rPr>
          <w:rFonts w:hint="eastAsia" w:ascii="仿宋" w:hAnsi="仿宋" w:eastAsia="仿宋"/>
          <w:sz w:val="32"/>
          <w:szCs w:val="32"/>
          <w:lang w:val="en-US" w:eastAsia="zh-CN"/>
        </w:rPr>
        <w:t>82</w:t>
      </w:r>
      <w:r>
        <w:rPr>
          <w:rFonts w:hint="eastAsia" w:ascii="仿宋" w:hAnsi="仿宋" w:eastAsia="仿宋"/>
          <w:sz w:val="32"/>
          <w:szCs w:val="32"/>
        </w:rPr>
        <w:t>万元，主要包括：办公费、印刷费、咨询费、手续费、水费、电费、邮电费、取暖费、物业管理费、差旅费、因公出国（境）费用、维修（护）费、租赁费、会议费、培</w:t>
      </w:r>
      <w:r>
        <w:rPr>
          <w:rFonts w:hint="eastAsia" w:ascii="仿宋" w:hAnsi="仿宋" w:eastAsia="仿宋"/>
          <w:color w:val="000000" w:themeColor="text1"/>
          <w:sz w:val="32"/>
          <w:szCs w:val="32"/>
          <w14:textFill>
            <w14:solidFill>
              <w14:schemeClr w14:val="tx1"/>
            </w14:solidFill>
          </w14:textFill>
        </w:rPr>
        <w:t>训费、公务接待费、劳务费、委托业务费、工会经费、福利费、公务用车运行维护费、其他交通费、税金及附加费用、其他商品和服务支出、办公设备购置、专用设备购置、信息网络及软件购置更新、其他资本性支出等。</w:t>
      </w:r>
    </w:p>
    <w:p>
      <w:pPr>
        <w:snapToGrid w:val="0"/>
        <w:spacing w:line="550" w:lineRule="exact"/>
        <w:ind w:firstLine="645"/>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7表和财决08-1表，仅罗列本单位实际支出涉及的经济分类科目。）</w:t>
      </w:r>
    </w:p>
    <w:p>
      <w:pPr>
        <w:snapToGrid w:val="0"/>
        <w:spacing w:line="550" w:lineRule="exact"/>
        <w:ind w:firstLine="640"/>
        <w:outlineLvl w:val="1"/>
        <w:rPr>
          <w:rStyle w:val="31"/>
          <w:rFonts w:ascii="黑体" w:hAnsi="黑体" w:eastAsia="黑体"/>
          <w:b w:val="0"/>
          <w:color w:val="000000" w:themeColor="text1"/>
          <w14:textFill>
            <w14:solidFill>
              <w14:schemeClr w14:val="tx1"/>
            </w14:solidFill>
          </w14:textFill>
        </w:rPr>
      </w:pPr>
      <w:bookmarkStart w:id="41" w:name="_Toc15396609"/>
      <w:bookmarkStart w:id="42" w:name="_Toc15377215"/>
      <w:bookmarkStart w:id="43" w:name="_Toc17578"/>
      <w:r>
        <w:rPr>
          <w:rFonts w:hint="eastAsia" w:ascii="黑体" w:eastAsia="黑体"/>
          <w:color w:val="000000" w:themeColor="text1"/>
          <w:sz w:val="32"/>
          <w:szCs w:val="32"/>
          <w14:textFill>
            <w14:solidFill>
              <w14:schemeClr w14:val="tx1"/>
            </w14:solidFill>
          </w14:textFill>
        </w:rPr>
        <w:t>七、</w:t>
      </w:r>
      <w:r>
        <w:rPr>
          <w:rStyle w:val="31"/>
          <w:rFonts w:hint="eastAsia" w:ascii="黑体" w:hAnsi="黑体" w:eastAsia="黑体"/>
          <w:color w:val="000000" w:themeColor="text1"/>
          <w14:textFill>
            <w14:solidFill>
              <w14:schemeClr w14:val="tx1"/>
            </w14:solidFill>
          </w14:textFill>
        </w:rPr>
        <w:t>“</w:t>
      </w:r>
      <w:r>
        <w:rPr>
          <w:rStyle w:val="31"/>
          <w:rFonts w:hint="eastAsia" w:ascii="黑体" w:hAnsi="黑体" w:eastAsia="黑体"/>
          <w:b w:val="0"/>
          <w:color w:val="000000" w:themeColor="text1"/>
          <w14:textFill>
            <w14:solidFill>
              <w14:schemeClr w14:val="tx1"/>
            </w14:solidFill>
          </w14:textFill>
        </w:rPr>
        <w:t>三公”经费财政拨款支出决算情况说明</w:t>
      </w:r>
      <w:bookmarkEnd w:id="41"/>
      <w:bookmarkEnd w:id="42"/>
      <w:bookmarkEnd w:id="43"/>
    </w:p>
    <w:p>
      <w:pPr>
        <w:snapToGrid w:val="0"/>
        <w:spacing w:line="550" w:lineRule="exact"/>
        <w:ind w:firstLine="640"/>
        <w:outlineLvl w:val="2"/>
        <w:rPr>
          <w:rFonts w:ascii="楷体" w:hAnsi="楷体" w:eastAsia="楷体" w:cs="楷体"/>
          <w:bCs/>
          <w:color w:val="000000" w:themeColor="text1"/>
          <w:sz w:val="32"/>
          <w:szCs w:val="32"/>
          <w14:textFill>
            <w14:solidFill>
              <w14:schemeClr w14:val="tx1"/>
            </w14:solidFill>
          </w14:textFill>
        </w:rPr>
      </w:pPr>
      <w:bookmarkStart w:id="44" w:name="_Toc15377216"/>
      <w:r>
        <w:rPr>
          <w:rFonts w:hint="eastAsia" w:ascii="楷体" w:hAnsi="楷体" w:eastAsia="楷体" w:cs="楷体"/>
          <w:bCs/>
          <w:color w:val="000000" w:themeColor="text1"/>
          <w:sz w:val="32"/>
          <w:szCs w:val="32"/>
          <w14:textFill>
            <w14:solidFill>
              <w14:schemeClr w14:val="tx1"/>
            </w14:solidFill>
          </w14:textFill>
        </w:rPr>
        <w:t>（一）“三公”经费财政拨款支出决算总体情况说明</w:t>
      </w:r>
      <w:bookmarkEnd w:id="44"/>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23年“三公”经费财政拨款支出决算为0万元，完成预算0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，较上年增加/减少0万元，增长/下降0%。决算数与预算数持平。</w:t>
      </w:r>
    </w:p>
    <w:p>
      <w:pPr>
        <w:snapToGrid w:val="0"/>
        <w:spacing w:line="550" w:lineRule="exact"/>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（注：上述“预算”口径为调整预算数，包括一般公共预算和政府性基金预算财政拨款支出决算情况。）</w:t>
      </w:r>
    </w:p>
    <w:p>
      <w:pPr>
        <w:snapToGrid w:val="0"/>
        <w:spacing w:line="550" w:lineRule="exact"/>
        <w:ind w:firstLine="640"/>
        <w:outlineLvl w:val="2"/>
        <w:rPr>
          <w:rFonts w:ascii="楷体" w:hAnsi="楷体" w:eastAsia="楷体" w:cs="楷体"/>
          <w:bCs/>
          <w:color w:val="000000" w:themeColor="text1"/>
          <w:sz w:val="32"/>
          <w:szCs w:val="32"/>
          <w14:textFill>
            <w14:solidFill>
              <w14:schemeClr w14:val="tx1"/>
            </w14:solidFill>
          </w14:textFill>
        </w:rPr>
      </w:pPr>
      <w:bookmarkStart w:id="45" w:name="_Toc15377217"/>
      <w:r>
        <w:rPr>
          <w:rFonts w:hint="eastAsia" w:ascii="楷体" w:hAnsi="楷体" w:eastAsia="楷体" w:cs="楷体"/>
          <w:bCs/>
          <w:color w:val="000000" w:themeColor="text1"/>
          <w:sz w:val="32"/>
          <w:szCs w:val="32"/>
          <w14:textFill>
            <w14:solidFill>
              <w14:schemeClr w14:val="tx1"/>
            </w14:solidFill>
          </w14:textFill>
        </w:rPr>
        <w:t>（二）“三公”经费财政拨款支出决算具体情况说明</w:t>
      </w:r>
      <w:bookmarkEnd w:id="45"/>
    </w:p>
    <w:p>
      <w:pPr>
        <w:snapToGrid w:val="0"/>
        <w:spacing w:line="550" w:lineRule="exact"/>
        <w:ind w:firstLine="640"/>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23年“三公”经费财政拨款支出决算中，因公出国（境）费支出决算0.00万元，占0.00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；公务用车购置及运行维护费支出决算0.00万元，占0.00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；公务接待费支出决算</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。具体情况如下：</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170180</wp:posOffset>
            </wp:positionH>
            <wp:positionV relativeFrom="paragraph">
              <wp:posOffset>122555</wp:posOffset>
            </wp:positionV>
            <wp:extent cx="5354320" cy="2627630"/>
            <wp:effectExtent l="0" t="0" r="17780" b="2032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napToGrid w:val="0"/>
        <w:spacing w:line="500" w:lineRule="exact"/>
        <w:jc w:val="center"/>
        <w:outlineLvl w:val="1"/>
        <w:rPr>
          <w:rFonts w:ascii="仿宋" w:hAnsi="仿宋" w:eastAsia="仿宋"/>
          <w:color w:val="000000" w:themeColor="text1"/>
          <w:sz w:val="32"/>
          <w:szCs w:val="32"/>
          <w14:textFill>
            <w14:solidFill>
              <w14:schemeClr w14:val="tx1"/>
            </w14:solidFill>
          </w14:textFill>
        </w:rPr>
      </w:pPr>
      <w:bookmarkStart w:id="46" w:name="_Toc1682"/>
      <w:r>
        <w:rPr>
          <w:rFonts w:hint="eastAsia" w:ascii="仿宋" w:hAnsi="仿宋" w:eastAsia="仿宋"/>
          <w:color w:val="000000" w:themeColor="text1"/>
          <w:sz w:val="32"/>
          <w:szCs w:val="32"/>
          <w14:textFill>
            <w14:solidFill>
              <w14:schemeClr w14:val="tx1"/>
            </w14:solidFill>
          </w14:textFill>
        </w:rPr>
        <w:t>（图7：“三公”经费财政拨款支出结构）（饼状图）</w:t>
      </w:r>
      <w:bookmarkEnd w:id="46"/>
    </w:p>
    <w:p>
      <w:pPr>
        <w:spacing w:line="560" w:lineRule="exact"/>
        <w:ind w:firstLine="640"/>
        <w:outlineLvl w:val="2"/>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因公出国（境）经费支出</w:t>
      </w:r>
      <w:r>
        <w:rPr>
          <w:rFonts w:hint="eastAsia" w:ascii="仿宋_GB2312" w:eastAsia="仿宋_GB2312"/>
          <w:color w:val="000000" w:themeColor="text1"/>
          <w:sz w:val="32"/>
          <w:szCs w:val="32"/>
          <w14:textFill>
            <w14:solidFill>
              <w14:schemeClr w14:val="tx1"/>
            </w14:solidFill>
          </w14:textFill>
        </w:rPr>
        <w:t>0.00万元，</w:t>
      </w:r>
      <w:r>
        <w:rPr>
          <w:rStyle w:val="20"/>
          <w:rFonts w:hint="eastAsia" w:ascii="仿宋" w:hAnsi="仿宋" w:eastAsia="仿宋"/>
          <w:b w:val="0"/>
          <w:bCs/>
          <w:color w:val="000000" w:themeColor="text1"/>
          <w:sz w:val="32"/>
          <w:szCs w:val="32"/>
          <w14:textFill>
            <w14:solidFill>
              <w14:schemeClr w14:val="tx1"/>
            </w14:solidFill>
          </w14:textFill>
        </w:rPr>
        <w:t>完成预算</w:t>
      </w:r>
      <w:r>
        <w:rPr>
          <w:rFonts w:hint="eastAsia" w:ascii="仿宋_GB2312" w:eastAsia="仿宋_GB2312"/>
          <w:color w:val="000000" w:themeColor="text1"/>
          <w:sz w:val="32"/>
          <w:szCs w:val="32"/>
          <w14:textFill>
            <w14:solidFill>
              <w14:schemeClr w14:val="tx1"/>
            </w14:solidFill>
          </w14:textFill>
        </w:rPr>
        <w:t>0.00</w:t>
      </w:r>
      <w:r>
        <w:rPr>
          <w:rStyle w:val="20"/>
          <w:rFonts w:ascii="仿宋" w:hAnsi="仿宋" w:eastAsia="仿宋"/>
          <w:b w:val="0"/>
          <w:bCs/>
          <w:color w:val="000000" w:themeColor="text1"/>
          <w:sz w:val="32"/>
          <w:szCs w:val="32"/>
          <w14:textFill>
            <w14:solidFill>
              <w14:schemeClr w14:val="tx1"/>
            </w14:solidFill>
          </w14:textFill>
        </w:rPr>
        <w:t>%</w:t>
      </w:r>
      <w:r>
        <w:rPr>
          <w:rStyle w:val="20"/>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全年安排因公出国（境）团组0次，出国（境）0人。因公出国（境）支出决算比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22年增加</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减少0.00万元，增长</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下降0.00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。主要原因是当年未安排因公出国（境）支出预算，无因公出国（境）支出。</w:t>
      </w:r>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开支内容包括：本年度未安排因公出国，</w:t>
      </w:r>
      <w:r>
        <w:rPr>
          <w:rFonts w:hint="eastAsia" w:ascii="仿宋" w:hAnsi="仿宋" w:eastAsia="仿宋"/>
          <w:color w:val="000000" w:themeColor="text1"/>
          <w:sz w:val="32"/>
          <w:szCs w:val="32"/>
          <w14:textFill>
            <w14:solidFill>
              <w14:schemeClr w14:val="tx1"/>
            </w14:solidFill>
          </w14:textFill>
        </w:rPr>
        <w:t>决算数与预算数持平</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outlineLvl w:val="2"/>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_GB2312" w:eastAsia="仿宋_GB2312"/>
          <w:color w:val="000000" w:themeColor="text1"/>
          <w:sz w:val="32"/>
          <w:szCs w:val="32"/>
          <w14:textFill>
            <w14:solidFill>
              <w14:schemeClr w14:val="tx1"/>
            </w14:solidFill>
          </w14:textFill>
        </w:rPr>
        <w:t>0.00万元,</w:t>
      </w:r>
      <w:r>
        <w:rPr>
          <w:rStyle w:val="20"/>
          <w:rFonts w:hint="eastAsia" w:ascii="仿宋" w:hAnsi="仿宋" w:eastAsia="仿宋"/>
          <w:b w:val="0"/>
          <w:bCs/>
          <w:color w:val="000000" w:themeColor="text1"/>
          <w:sz w:val="32"/>
          <w:szCs w:val="32"/>
          <w14:textFill>
            <w14:solidFill>
              <w14:schemeClr w14:val="tx1"/>
            </w14:solidFill>
          </w14:textFill>
        </w:rPr>
        <w:t>完成预算0.00</w:t>
      </w:r>
      <w:r>
        <w:rPr>
          <w:rStyle w:val="20"/>
          <w:rFonts w:ascii="仿宋" w:hAnsi="仿宋" w:eastAsia="仿宋"/>
          <w:b w:val="0"/>
          <w:bCs/>
          <w:color w:val="000000" w:themeColor="text1"/>
          <w:sz w:val="32"/>
          <w:szCs w:val="32"/>
          <w14:textFill>
            <w14:solidFill>
              <w14:schemeClr w14:val="tx1"/>
            </w14:solidFill>
          </w14:textFill>
        </w:rPr>
        <w:t>%</w:t>
      </w:r>
      <w:r>
        <w:rPr>
          <w:rStyle w:val="20"/>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公务用车购置及运行维护费支出决算比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22年增加</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减少0.00万元，增长</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下降0.00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。，2023年未安排公务用车购置及运行维护费支出预算，无公务用车购置及运行维护费支出。</w:t>
      </w:r>
    </w:p>
    <w:p>
      <w:pPr>
        <w:spacing w:line="560" w:lineRule="exact"/>
        <w:ind w:firstLine="640" w:firstLineChars="200"/>
        <w:outlineLvl w:val="2"/>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b/>
          <w:color w:val="000000" w:themeColor="text1"/>
          <w:sz w:val="32"/>
          <w:szCs w:val="32"/>
          <w14:textFill>
            <w14:solidFill>
              <w14:schemeClr w14:val="tx1"/>
            </w14:solidFill>
          </w14:textFill>
        </w:rPr>
        <w:t>公务用车购置支出</w:t>
      </w:r>
      <w:r>
        <w:rPr>
          <w:rFonts w:hint="eastAsia" w:ascii="仿宋_GB2312" w:eastAsia="仿宋_GB2312"/>
          <w:color w:val="000000" w:themeColor="text1"/>
          <w:sz w:val="32"/>
          <w:szCs w:val="32"/>
          <w14:textFill>
            <w14:solidFill>
              <w14:schemeClr w14:val="tx1"/>
            </w14:solidFill>
          </w14:textFill>
        </w:rPr>
        <w:t>0.00万元。全年按规定更新购置公务用车0辆，其中：轿车0辆、金额0.00万元，越野车0辆、金额0.00万元，载客汽车0辆、金额0.00万元。截至</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23年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月底，单位共有公务用车0辆，其中：轿车0辆、越野车0辆、载客汽车0辆。</w:t>
      </w:r>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公务用车运行维护费支出</w:t>
      </w:r>
      <w:r>
        <w:rPr>
          <w:rFonts w:hint="eastAsia" w:ascii="仿宋_GB2312" w:eastAsia="仿宋_GB2312"/>
          <w:color w:val="000000" w:themeColor="text1"/>
          <w:sz w:val="32"/>
          <w:szCs w:val="32"/>
          <w14:textFill>
            <w14:solidFill>
              <w14:schemeClr w14:val="tx1"/>
            </w14:solidFill>
          </w14:textFill>
        </w:rPr>
        <w:t>0万元。</w:t>
      </w:r>
      <w:r>
        <w:rPr>
          <w:rFonts w:hint="eastAsia" w:ascii="仿宋" w:hAnsi="仿宋" w:eastAsia="仿宋"/>
          <w:color w:val="000000" w:themeColor="text1"/>
          <w:sz w:val="32"/>
          <w:szCs w:val="32"/>
          <w14:textFill>
            <w14:solidFill>
              <w14:schemeClr w14:val="tx1"/>
            </w14:solidFill>
          </w14:textFill>
        </w:rPr>
        <w:t>决算数与预算数持平</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b/>
          <w:color w:val="000000" w:themeColor="text1"/>
          <w:sz w:val="32"/>
          <w:szCs w:val="32"/>
          <w14:textFill>
            <w14:solidFill>
              <w14:schemeClr w14:val="tx1"/>
            </w14:solidFill>
          </w14:textFill>
        </w:rPr>
        <w:t>公务接待费支出</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Style w:val="20"/>
          <w:rFonts w:hint="eastAsia" w:ascii="仿宋" w:hAnsi="仿宋" w:eastAsia="仿宋"/>
          <w:b w:val="0"/>
          <w:bCs/>
          <w:color w:val="000000" w:themeColor="text1"/>
          <w:sz w:val="32"/>
          <w:szCs w:val="32"/>
          <w14:textFill>
            <w14:solidFill>
              <w14:schemeClr w14:val="tx1"/>
            </w14:solidFill>
          </w14:textFill>
        </w:rPr>
        <w:t>完成预算</w:t>
      </w:r>
      <w:r>
        <w:rPr>
          <w:rStyle w:val="20"/>
          <w:rFonts w:ascii="仿宋" w:hAnsi="仿宋" w:eastAsia="仿宋"/>
          <w:b w:val="0"/>
          <w:bCs/>
          <w:color w:val="000000" w:themeColor="text1"/>
          <w:sz w:val="32"/>
          <w:szCs w:val="32"/>
          <w14:textFill>
            <w14:solidFill>
              <w14:schemeClr w14:val="tx1"/>
            </w14:solidFill>
          </w14:textFill>
        </w:rPr>
        <w:t>0%</w:t>
      </w:r>
      <w:r>
        <w:rPr>
          <w:rStyle w:val="20"/>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公务接待费支出决算比</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22年减少</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万元，下降</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14:textFill>
            <w14:solidFill>
              <w14:schemeClr w14:val="tx1"/>
            </w14:solidFill>
          </w14:textFill>
        </w:rPr>
        <w:t>受国内新冠病毒肺炎疫情影响，年度无公务接待活动，决算数与预算数持平</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2" w:firstLineChars="200"/>
        <w:outlineLvl w:val="2"/>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外事接待支出</w:t>
      </w:r>
      <w:r>
        <w:rPr>
          <w:rFonts w:hint="eastAsia" w:ascii="仿宋" w:hAnsi="仿宋" w:eastAsia="仿宋"/>
          <w:color w:val="000000" w:themeColor="text1"/>
          <w:sz w:val="32"/>
          <w:szCs w:val="32"/>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万元，外事接待0批次，0人，共计支出0.00万元。</w:t>
      </w:r>
    </w:p>
    <w:p>
      <w:pPr>
        <w:spacing w:line="560" w:lineRule="exact"/>
        <w:ind w:firstLine="640"/>
        <w:outlineLvl w:val="1"/>
        <w:rPr>
          <w:rStyle w:val="31"/>
          <w:rFonts w:ascii="黑体" w:hAnsi="黑体" w:eastAsia="黑体"/>
          <w:color w:val="000000" w:themeColor="text1"/>
          <w14:textFill>
            <w14:solidFill>
              <w14:schemeClr w14:val="tx1"/>
            </w14:solidFill>
          </w14:textFill>
        </w:rPr>
      </w:pPr>
      <w:bookmarkStart w:id="47" w:name="_Toc21094"/>
      <w:bookmarkStart w:id="48" w:name="_Toc15396610"/>
      <w:bookmarkStart w:id="49" w:name="_Toc15377218"/>
      <w:r>
        <w:rPr>
          <w:rFonts w:hint="eastAsia" w:ascii="黑体" w:eastAsia="黑体"/>
          <w:color w:val="000000" w:themeColor="text1"/>
          <w:sz w:val="32"/>
          <w:szCs w:val="32"/>
          <w14:textFill>
            <w14:solidFill>
              <w14:schemeClr w14:val="tx1"/>
            </w14:solidFill>
          </w14:textFill>
        </w:rPr>
        <w:t>八、</w:t>
      </w:r>
      <w:r>
        <w:rPr>
          <w:rStyle w:val="31"/>
          <w:rFonts w:hint="eastAsia" w:ascii="黑体" w:hAnsi="黑体" w:eastAsia="黑体"/>
          <w:b w:val="0"/>
          <w:color w:val="000000" w:themeColor="text1"/>
          <w14:textFill>
            <w14:solidFill>
              <w14:schemeClr w14:val="tx1"/>
            </w14:solidFill>
          </w14:textFill>
        </w:rPr>
        <w:t>政府性基金预算支出决算情况说明</w:t>
      </w:r>
      <w:bookmarkEnd w:id="47"/>
      <w:bookmarkEnd w:id="48"/>
      <w:bookmarkEnd w:id="49"/>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23年政府性基金预算财政拨款支出0.00万元。</w:t>
      </w:r>
    </w:p>
    <w:p>
      <w:pPr>
        <w:numPr>
          <w:ilvl w:val="0"/>
          <w:numId w:val="1"/>
        </w:numPr>
        <w:spacing w:line="560" w:lineRule="exact"/>
        <w:ind w:firstLine="640"/>
        <w:outlineLvl w:val="1"/>
        <w:rPr>
          <w:rStyle w:val="31"/>
          <w:rFonts w:ascii="黑体" w:hAnsi="黑体" w:eastAsia="黑体"/>
          <w:b w:val="0"/>
          <w:color w:val="000000" w:themeColor="text1"/>
          <w14:textFill>
            <w14:solidFill>
              <w14:schemeClr w14:val="tx1"/>
            </w14:solidFill>
          </w14:textFill>
        </w:rPr>
      </w:pPr>
      <w:bookmarkStart w:id="50" w:name="_Toc4469"/>
      <w:bookmarkStart w:id="51" w:name="_Toc15396611"/>
      <w:bookmarkStart w:id="52" w:name="_Toc15377219"/>
      <w:r>
        <w:rPr>
          <w:rStyle w:val="31"/>
          <w:rFonts w:hint="eastAsia" w:ascii="黑体" w:hAnsi="黑体" w:eastAsia="黑体"/>
          <w:b w:val="0"/>
          <w:color w:val="000000" w:themeColor="text1"/>
          <w14:textFill>
            <w14:solidFill>
              <w14:schemeClr w14:val="tx1"/>
            </w14:solidFill>
          </w14:textFill>
        </w:rPr>
        <w:t>国有资本经营预算支出决算情况说明</w:t>
      </w:r>
      <w:bookmarkEnd w:id="50"/>
      <w:bookmarkEnd w:id="51"/>
      <w:bookmarkEnd w:id="52"/>
    </w:p>
    <w:p>
      <w:pPr>
        <w:spacing w:line="560" w:lineRule="exact"/>
        <w:ind w:firstLine="64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23年国有资本经营预算财政拨款支出0.00万元。</w:t>
      </w:r>
    </w:p>
    <w:p>
      <w:pPr>
        <w:numPr>
          <w:ilvl w:val="0"/>
          <w:numId w:val="1"/>
        </w:numPr>
        <w:spacing w:line="560" w:lineRule="exact"/>
        <w:ind w:firstLine="640"/>
        <w:outlineLvl w:val="1"/>
        <w:rPr>
          <w:rStyle w:val="31"/>
          <w:rFonts w:ascii="黑体" w:hAnsi="黑体" w:eastAsia="黑体"/>
          <w:b w:val="0"/>
          <w:color w:val="000000" w:themeColor="text1"/>
          <w14:textFill>
            <w14:solidFill>
              <w14:schemeClr w14:val="tx1"/>
            </w14:solidFill>
          </w14:textFill>
        </w:rPr>
      </w:pPr>
      <w:bookmarkStart w:id="53" w:name="_Toc15396612"/>
      <w:bookmarkStart w:id="54" w:name="_Toc15377221"/>
      <w:bookmarkStart w:id="55" w:name="_Toc10003"/>
      <w:r>
        <w:rPr>
          <w:rStyle w:val="31"/>
          <w:rFonts w:hint="eastAsia" w:ascii="黑体" w:hAnsi="黑体" w:eastAsia="黑体"/>
          <w:b w:val="0"/>
          <w:color w:val="000000" w:themeColor="text1"/>
          <w14:textFill>
            <w14:solidFill>
              <w14:schemeClr w14:val="tx1"/>
            </w14:solidFill>
          </w14:textFill>
        </w:rPr>
        <w:t>其他重要事项的情况说明</w:t>
      </w:r>
      <w:bookmarkEnd w:id="53"/>
      <w:bookmarkEnd w:id="54"/>
      <w:bookmarkEnd w:id="55"/>
    </w:p>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56" w:name="_Toc15377222"/>
      <w:r>
        <w:rPr>
          <w:rFonts w:hint="eastAsia" w:ascii="楷体" w:hAnsi="楷体" w:eastAsia="楷体" w:cs="楷体"/>
          <w:bCs/>
          <w:color w:val="000000" w:themeColor="text1"/>
          <w:sz w:val="32"/>
          <w:szCs w:val="32"/>
          <w14:textFill>
            <w14:solidFill>
              <w14:schemeClr w14:val="tx1"/>
            </w14:solidFill>
          </w14:textFill>
        </w:rPr>
        <w:t>（一）机关运行经费支出情况</w:t>
      </w:r>
      <w:bookmarkEnd w:id="56"/>
    </w:p>
    <w:p>
      <w:pPr>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560" w:lineRule="exact"/>
        <w:ind w:firstLine="642"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（注：数据来源于财决附</w:t>
      </w:r>
      <w:r>
        <w:rPr>
          <w:rFonts w:ascii="仿宋" w:hAnsi="仿宋" w:eastAsia="仿宋"/>
          <w:b/>
          <w:color w:val="000000" w:themeColor="text1"/>
          <w:sz w:val="32"/>
          <w:szCs w:val="32"/>
          <w14:textFill>
            <w14:solidFill>
              <w14:schemeClr w14:val="tx1"/>
            </w14:solidFill>
          </w14:textFill>
        </w:rPr>
        <w:t>03</w:t>
      </w:r>
      <w:r>
        <w:rPr>
          <w:rFonts w:hint="eastAsia" w:ascii="仿宋" w:hAnsi="仿宋" w:eastAsia="仿宋"/>
          <w:b/>
          <w:color w:val="000000" w:themeColor="text1"/>
          <w:sz w:val="32"/>
          <w:szCs w:val="32"/>
          <w14:textFill>
            <w14:solidFill>
              <w14:schemeClr w14:val="tx1"/>
            </w14:solidFill>
          </w14:textFill>
        </w:rPr>
        <w:t>表）</w:t>
      </w:r>
    </w:p>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57" w:name="_Toc15377223"/>
      <w:r>
        <w:rPr>
          <w:rFonts w:hint="eastAsia" w:ascii="楷体" w:hAnsi="楷体" w:eastAsia="楷体" w:cs="楷体"/>
          <w:bCs/>
          <w:color w:val="000000" w:themeColor="text1"/>
          <w:sz w:val="32"/>
          <w:szCs w:val="32"/>
          <w14:textFill>
            <w14:solidFill>
              <w14:schemeClr w14:val="tx1"/>
            </w14:solidFill>
          </w14:textFill>
        </w:rPr>
        <w:t>（二）政府采购支出情况</w:t>
      </w:r>
      <w:bookmarkEnd w:id="57"/>
    </w:p>
    <w:p>
      <w:pPr>
        <w:spacing w:line="560" w:lineRule="exact"/>
        <w:ind w:firstLine="640" w:firstLineChars="200"/>
        <w:outlineLvl w:val="2"/>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23年，政府采购支出总额0万元，其中：政府采购货物支出0万元、政府采购工程支出0.00万元、政府采购服务支出0.00万元。授予中小企业合同金额0.00万元，占政府采购支出总额的0.00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，其中：授予小微企业合同金额0.00万元，占政府采购支出总额的0.00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2" w:firstLineChars="200"/>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（注：数据来源于财决附</w:t>
      </w:r>
      <w:r>
        <w:rPr>
          <w:rFonts w:ascii="仿宋" w:hAnsi="仿宋" w:eastAsia="仿宋"/>
          <w:b/>
          <w:color w:val="000000" w:themeColor="text1"/>
          <w:sz w:val="32"/>
          <w:szCs w:val="32"/>
          <w14:textFill>
            <w14:solidFill>
              <w14:schemeClr w14:val="tx1"/>
            </w14:solidFill>
          </w14:textFill>
        </w:rPr>
        <w:t>03</w:t>
      </w:r>
      <w:r>
        <w:rPr>
          <w:rFonts w:hint="eastAsia" w:ascii="仿宋" w:hAnsi="仿宋" w:eastAsia="仿宋"/>
          <w:b/>
          <w:color w:val="000000" w:themeColor="text1"/>
          <w:sz w:val="32"/>
          <w:szCs w:val="32"/>
          <w14:textFill>
            <w14:solidFill>
              <w14:schemeClr w14:val="tx1"/>
            </w14:solidFill>
          </w14:textFill>
        </w:rPr>
        <w:t>表）</w:t>
      </w:r>
    </w:p>
    <w:p>
      <w:pPr>
        <w:spacing w:line="560" w:lineRule="exact"/>
        <w:ind w:firstLine="640" w:firstLineChars="200"/>
        <w:outlineLvl w:val="2"/>
        <w:rPr>
          <w:rFonts w:ascii="楷体" w:hAnsi="楷体" w:eastAsia="楷体" w:cs="楷体"/>
          <w:bCs/>
          <w:color w:val="000000" w:themeColor="text1"/>
          <w:sz w:val="32"/>
          <w:szCs w:val="32"/>
          <w14:textFill>
            <w14:solidFill>
              <w14:schemeClr w14:val="tx1"/>
            </w14:solidFill>
          </w14:textFill>
        </w:rPr>
      </w:pPr>
      <w:bookmarkStart w:id="58" w:name="_Toc15377224"/>
      <w:r>
        <w:rPr>
          <w:rFonts w:hint="eastAsia" w:ascii="楷体" w:hAnsi="楷体" w:eastAsia="楷体" w:cs="楷体"/>
          <w:bCs/>
          <w:color w:val="000000" w:themeColor="text1"/>
          <w:sz w:val="32"/>
          <w:szCs w:val="32"/>
          <w14:textFill>
            <w14:solidFill>
              <w14:schemeClr w14:val="tx1"/>
            </w14:solidFill>
          </w14:textFill>
        </w:rPr>
        <w:t>（三）国有资产占有使用情况</w:t>
      </w:r>
      <w:bookmarkEnd w:id="58"/>
    </w:p>
    <w:p>
      <w:pPr>
        <w:autoSpaceDE w:val="0"/>
        <w:autoSpaceDN w:val="0"/>
        <w:adjustRightInd w:val="0"/>
        <w:spacing w:line="560" w:lineRule="exact"/>
        <w:ind w:firstLine="640" w:firstLineChars="200"/>
        <w:jc w:val="left"/>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23年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日，我校共有车辆0辆，其中：主要领导干部用车0辆、机要通信用车0辆、应急保障用车0辆、其他用车0辆,单价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万元以上专用设备0台（套）。</w:t>
      </w:r>
    </w:p>
    <w:p>
      <w:pPr>
        <w:autoSpaceDE w:val="0"/>
        <w:autoSpaceDN w:val="0"/>
        <w:adjustRightInd w:val="0"/>
        <w:spacing w:line="560" w:lineRule="exact"/>
        <w:ind w:firstLine="642" w:firstLineChars="200"/>
        <w:jc w:val="left"/>
        <w:outlineLvl w:val="2"/>
        <w:rPr>
          <w:rFonts w:ascii="仿宋" w:hAnsi="仿宋" w:eastAsia="仿宋"/>
          <w:b/>
          <w:sz w:val="32"/>
          <w:szCs w:val="32"/>
        </w:rPr>
      </w:pPr>
      <w:r>
        <w:rPr>
          <w:rFonts w:hint="eastAsia" w:ascii="仿宋" w:hAnsi="仿宋" w:eastAsia="仿宋"/>
          <w:b/>
          <w:color w:val="000000" w:themeColor="text1"/>
          <w:sz w:val="32"/>
          <w:szCs w:val="32"/>
          <w14:textFill>
            <w14:solidFill>
              <w14:schemeClr w14:val="tx1"/>
            </w14:solidFill>
          </w14:textFill>
        </w:rPr>
        <w:t>（注：数据来源于财决附</w:t>
      </w:r>
      <w:r>
        <w:rPr>
          <w:rFonts w:ascii="仿宋" w:hAnsi="仿宋" w:eastAsia="仿宋"/>
          <w:b/>
          <w:color w:val="000000" w:themeColor="text1"/>
          <w:sz w:val="32"/>
          <w:szCs w:val="32"/>
          <w14:textFill>
            <w14:solidFill>
              <w14:schemeClr w14:val="tx1"/>
            </w14:solidFill>
          </w14:textFill>
        </w:rPr>
        <w:t>03</w:t>
      </w:r>
      <w:r>
        <w:rPr>
          <w:rFonts w:hint="eastAsia" w:ascii="仿宋" w:hAnsi="仿宋" w:eastAsia="仿宋"/>
          <w:b/>
          <w:color w:val="000000" w:themeColor="text1"/>
          <w:sz w:val="32"/>
          <w:szCs w:val="32"/>
          <w14:textFill>
            <w14:solidFill>
              <w14:schemeClr w14:val="tx1"/>
            </w14:solidFill>
          </w14:textFill>
        </w:rPr>
        <w:t>表</w:t>
      </w:r>
      <w:r>
        <w:rPr>
          <w:rFonts w:hint="eastAsia" w:ascii="仿宋" w:hAnsi="仿宋" w:eastAsia="仿宋"/>
          <w:b/>
          <w:sz w:val="32"/>
          <w:szCs w:val="32"/>
        </w:rPr>
        <w:t>，按单位决算报表填报数据罗列车辆情况。）</w:t>
      </w:r>
    </w:p>
    <w:p>
      <w:pPr>
        <w:spacing w:line="560" w:lineRule="exact"/>
        <w:ind w:firstLine="640" w:firstLineChars="200"/>
        <w:outlineLvl w:val="2"/>
        <w:rPr>
          <w:rFonts w:ascii="楷体" w:hAnsi="楷体" w:eastAsia="楷体" w:cs="楷体"/>
          <w:bCs/>
          <w:color w:val="auto"/>
          <w:sz w:val="32"/>
          <w:szCs w:val="32"/>
        </w:rPr>
      </w:pPr>
      <w:r>
        <w:rPr>
          <w:rFonts w:hint="eastAsia" w:ascii="楷体" w:hAnsi="楷体" w:eastAsia="楷体" w:cs="楷体"/>
          <w:bCs/>
          <w:color w:val="auto"/>
          <w:sz w:val="32"/>
          <w:szCs w:val="32"/>
        </w:rPr>
        <w:t>（四）预算绩效管理情况</w:t>
      </w:r>
    </w:p>
    <w:p>
      <w:pPr>
        <w:spacing w:line="56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2023年度预算编制阶段，组织家庭经济困难学生生活补助等5个项目开展了预算事前绩效评估，对5个项目编制了绩效目标，预算执行过程中，选取5个项目开展绩效监控，年终执行完毕后，对5个项目开展了绩效自评，2023年特定目标类部门预算项目绩效目标自评表见附件（第四部分）。</w:t>
      </w:r>
    </w:p>
    <w:p>
      <w:pPr>
        <w:spacing w:line="600" w:lineRule="exact"/>
        <w:jc w:val="center"/>
        <w:outlineLvl w:val="0"/>
        <w:rPr>
          <w:rFonts w:hint="eastAsia" w:ascii="黑体" w:hAnsi="黑体" w:eastAsia="黑体"/>
          <w:sz w:val="44"/>
          <w:szCs w:val="44"/>
        </w:rPr>
      </w:pPr>
      <w:bookmarkStart w:id="59" w:name="_Toc15680"/>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39"/>
          <w:rFonts w:ascii="黑体" w:hAnsi="黑体" w:eastAsia="黑体"/>
          <w:b w:val="0"/>
        </w:rPr>
      </w:pPr>
      <w:r>
        <w:rPr>
          <w:rFonts w:hint="eastAsia" w:ascii="黑体" w:hAnsi="黑体" w:eastAsia="黑体"/>
          <w:sz w:val="44"/>
          <w:szCs w:val="44"/>
        </w:rPr>
        <w:t>第三部分  名</w:t>
      </w:r>
      <w:r>
        <w:rPr>
          <w:rStyle w:val="39"/>
          <w:rFonts w:hint="eastAsia" w:ascii="黑体" w:hAnsi="黑体" w:eastAsia="黑体"/>
          <w:b w:val="0"/>
        </w:rPr>
        <w:t>词解释</w:t>
      </w:r>
    </w:p>
    <w:bookmarkEnd w:id="59"/>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rPr>
        <w:t xml:space="preserve"> </w:t>
      </w:r>
      <w:r>
        <w:rPr>
          <w:rFonts w:hint="eastAsia" w:ascii="仿宋_GB2312" w:eastAsia="仿宋_GB2312"/>
          <w:sz w:val="32"/>
          <w:szCs w:val="32"/>
        </w:rPr>
        <w:t>教育支出（类）普通教育（款）学前教育（项）:反映各部门举办的学前教育支出。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rPr>
        <w:t xml:space="preserve"> </w:t>
      </w:r>
      <w:r>
        <w:rPr>
          <w:rFonts w:hint="eastAsia" w:ascii="仿宋_GB2312" w:eastAsia="仿宋_GB2312"/>
          <w:sz w:val="32"/>
          <w:szCs w:val="32"/>
        </w:rPr>
        <w:t>教育支出（类）普通教育（款）其它普通教育（项）: 反映除上述项目以外其他用于普通教育方面的支出。</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s="黑体"/>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pStyle w:val="8"/>
        <w:spacing w:before="72"/>
      </w:pPr>
    </w:p>
    <w:p>
      <w:pPr>
        <w:spacing w:line="600" w:lineRule="exact"/>
        <w:jc w:val="center"/>
        <w:outlineLvl w:val="0"/>
        <w:rPr>
          <w:rStyle w:val="39"/>
          <w:rFonts w:ascii="黑体" w:hAnsi="黑体" w:eastAsia="黑体"/>
          <w:b w:val="0"/>
        </w:rPr>
      </w:pPr>
      <w:r>
        <w:rPr>
          <w:rFonts w:hint="eastAsia" w:ascii="黑体" w:hAnsi="黑体" w:eastAsia="黑体"/>
          <w:sz w:val="44"/>
          <w:szCs w:val="44"/>
        </w:rPr>
        <w:t>第</w:t>
      </w:r>
      <w:r>
        <w:rPr>
          <w:rStyle w:val="39"/>
          <w:rFonts w:hint="eastAsia" w:ascii="黑体" w:hAnsi="黑体" w:eastAsia="黑体"/>
          <w:b w:val="0"/>
        </w:rPr>
        <w:t>四部分 附件</w:t>
      </w:r>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黑体" w:hAnsi="黑体" w:eastAsia="黑体"/>
          <w:color w:val="FF0000"/>
          <w:sz w:val="44"/>
          <w:szCs w:val="44"/>
        </w:rPr>
      </w:pPr>
      <w:r>
        <w:rPr>
          <w:rFonts w:hint="eastAsia" w:hAnsi="Times New Roman"/>
          <w:sz w:val="32"/>
          <w:szCs w:val="32"/>
        </w:rPr>
        <w:t>部门预算项目支出绩效自评表（202</w:t>
      </w:r>
      <w:r>
        <w:rPr>
          <w:rFonts w:hint="eastAsia"/>
          <w:sz w:val="32"/>
          <w:szCs w:val="32"/>
        </w:rPr>
        <w:t>3</w:t>
      </w:r>
      <w:r>
        <w:rPr>
          <w:rFonts w:hint="eastAsia" w:hAnsi="Times New Roman"/>
          <w:sz w:val="32"/>
          <w:szCs w:val="32"/>
        </w:rPr>
        <w:t>年度）</w:t>
      </w:r>
    </w:p>
    <w:p>
      <w:pPr>
        <w:pStyle w:val="3"/>
        <w:spacing w:line="560" w:lineRule="exact"/>
        <w:ind w:leftChars="0" w:firstLine="640"/>
        <w:rPr>
          <w:rFonts w:hint="eastAsia" w:hAnsi="Times New Roman"/>
          <w:sz w:val="32"/>
        </w:rPr>
      </w:pPr>
    </w:p>
    <w:p>
      <w:pPr>
        <w:pStyle w:val="3"/>
        <w:spacing w:line="560" w:lineRule="exact"/>
        <w:ind w:leftChars="0" w:firstLine="640"/>
        <w:rPr>
          <w:rFonts w:hint="eastAsia" w:eastAsia="仿宋_GB2312" w:cs="仿宋"/>
          <w:sz w:val="32"/>
          <w:lang w:val="zh-CN"/>
        </w:rPr>
      </w:pPr>
      <w:r>
        <w:rPr>
          <w:rFonts w:hint="eastAsia"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8"/>
        <w:rPr>
          <w:rFonts w:hint="eastAsia" w:ascii="仿宋_GB2312" w:eastAsia="仿宋_GB2312" w:cs="仿宋"/>
          <w:kern w:val="0"/>
          <w:sz w:val="32"/>
          <w:szCs w:val="32"/>
        </w:rPr>
      </w:pPr>
    </w:p>
    <w:p>
      <w:pPr>
        <w:pStyle w:val="36"/>
        <w:snapToGrid w:val="0"/>
        <w:spacing w:line="560" w:lineRule="exact"/>
        <w:jc w:val="center"/>
        <w:rPr>
          <w:rFonts w:ascii="仿宋" w:hAnsi="仿宋" w:eastAsia="仿宋" w:cs="仿宋"/>
          <w:kern w:val="2"/>
          <w:sz w:val="32"/>
          <w:szCs w:val="32"/>
        </w:rPr>
      </w:pPr>
    </w:p>
    <w:p>
      <w:pPr>
        <w:pStyle w:val="16"/>
        <w:snapToGrid w:val="0"/>
        <w:spacing w:beforeAutospacing="0" w:afterAutospacing="0" w:line="576" w:lineRule="exact"/>
        <w:jc w:val="both"/>
        <w:rPr>
          <w:b/>
        </w:rPr>
        <w:sectPr>
          <w:footerReference r:id="rId5" w:type="default"/>
          <w:type w:val="continuous"/>
          <w:pgSz w:w="11906" w:h="16838"/>
          <w:pgMar w:top="1701" w:right="1474" w:bottom="1701" w:left="1587" w:header="0" w:footer="1304" w:gutter="0"/>
          <w:cols w:space="720" w:num="1"/>
          <w:docGrid w:linePitch="286" w:charSpace="0"/>
        </w:sectPr>
      </w:pPr>
    </w:p>
    <w:p>
      <w:pPr>
        <w:spacing w:line="600" w:lineRule="exact"/>
        <w:jc w:val="center"/>
        <w:outlineLvl w:val="0"/>
        <w:rPr>
          <w:rFonts w:hint="eastAsia" w:ascii="仿宋" w:hAnsi="仿宋" w:eastAsia="仿宋"/>
        </w:rPr>
      </w:pPr>
      <w:r>
        <w:rPr>
          <w:rFonts w:hint="eastAsia" w:ascii="黑体" w:hAnsi="黑体" w:eastAsia="黑体"/>
          <w:sz w:val="44"/>
          <w:szCs w:val="44"/>
        </w:rPr>
        <w:t>第</w:t>
      </w:r>
      <w:r>
        <w:rPr>
          <w:rStyle w:val="39"/>
          <w:rFonts w:hint="eastAsia" w:ascii="黑体" w:hAnsi="黑体" w:eastAsia="黑体"/>
          <w:b w:val="0"/>
        </w:rPr>
        <w:t>五部分 附表</w:t>
      </w:r>
    </w:p>
    <w:p>
      <w:pPr>
        <w:pStyle w:val="6"/>
        <w:rPr>
          <w:rFonts w:ascii="仿宋" w:hAnsi="仿宋" w:eastAsia="仿宋"/>
        </w:rPr>
      </w:pPr>
      <w:r>
        <w:rPr>
          <w:rFonts w:hint="eastAsia" w:ascii="仿宋" w:hAnsi="仿宋" w:eastAsia="仿宋"/>
          <w:b w:val="0"/>
        </w:rPr>
        <w:t>一、收</w:t>
      </w:r>
      <w:r>
        <w:rPr>
          <w:rStyle w:val="40"/>
          <w:rFonts w:hint="eastAsia" w:ascii="仿宋" w:hAnsi="仿宋" w:eastAsia="仿宋"/>
          <w:b w:val="0"/>
          <w:bCs w:val="0"/>
        </w:rPr>
        <w:t>入支出决算总表</w:t>
      </w:r>
    </w:p>
    <w:p>
      <w:pPr>
        <w:pStyle w:val="6"/>
        <w:rPr>
          <w:rFonts w:ascii="仿宋" w:hAnsi="仿宋" w:eastAsia="仿宋"/>
        </w:rPr>
      </w:pPr>
      <w:r>
        <w:rPr>
          <w:rFonts w:hint="eastAsia" w:ascii="仿宋" w:hAnsi="仿宋" w:eastAsia="仿宋"/>
          <w:b w:val="0"/>
        </w:rPr>
        <w:t>二、收</w:t>
      </w:r>
      <w:r>
        <w:rPr>
          <w:rStyle w:val="40"/>
          <w:rFonts w:hint="eastAsia" w:ascii="仿宋" w:hAnsi="仿宋" w:eastAsia="仿宋"/>
          <w:b w:val="0"/>
          <w:bCs w:val="0"/>
        </w:rPr>
        <w:t>入决算表</w:t>
      </w:r>
    </w:p>
    <w:p>
      <w:pPr>
        <w:pStyle w:val="6"/>
        <w:rPr>
          <w:rFonts w:ascii="仿宋" w:hAnsi="仿宋" w:eastAsia="仿宋"/>
        </w:rPr>
      </w:pPr>
      <w:r>
        <w:rPr>
          <w:rStyle w:val="40"/>
          <w:rFonts w:hint="eastAsia" w:ascii="仿宋" w:hAnsi="仿宋" w:eastAsia="仿宋"/>
          <w:b w:val="0"/>
          <w:bCs w:val="0"/>
        </w:rPr>
        <w:t>三、</w:t>
      </w:r>
      <w:r>
        <w:rPr>
          <w:rFonts w:hint="eastAsia" w:ascii="仿宋" w:hAnsi="仿宋" w:eastAsia="仿宋"/>
          <w:b w:val="0"/>
        </w:rPr>
        <w:t>支</w:t>
      </w:r>
      <w:r>
        <w:rPr>
          <w:rStyle w:val="40"/>
          <w:rFonts w:hint="eastAsia" w:ascii="仿宋" w:hAnsi="仿宋" w:eastAsia="仿宋"/>
          <w:b w:val="0"/>
          <w:bCs w:val="0"/>
        </w:rPr>
        <w:t>出决算表</w:t>
      </w:r>
    </w:p>
    <w:p>
      <w:pPr>
        <w:pStyle w:val="6"/>
        <w:rPr>
          <w:rFonts w:ascii="仿宋" w:hAnsi="仿宋" w:eastAsia="仿宋"/>
          <w:b w:val="0"/>
        </w:rPr>
      </w:pPr>
      <w:r>
        <w:rPr>
          <w:rStyle w:val="40"/>
          <w:rFonts w:hint="eastAsia" w:ascii="仿宋" w:hAnsi="仿宋" w:eastAsia="仿宋"/>
          <w:b w:val="0"/>
          <w:bCs w:val="0"/>
        </w:rPr>
        <w:t>四、</w:t>
      </w:r>
      <w:r>
        <w:rPr>
          <w:rFonts w:hint="eastAsia" w:ascii="仿宋" w:hAnsi="仿宋" w:eastAsia="仿宋"/>
          <w:b w:val="0"/>
        </w:rPr>
        <w:t>财</w:t>
      </w:r>
      <w:r>
        <w:rPr>
          <w:rStyle w:val="40"/>
          <w:rFonts w:hint="eastAsia" w:ascii="仿宋" w:hAnsi="仿宋" w:eastAsia="仿宋"/>
          <w:b w:val="0"/>
          <w:bCs w:val="0"/>
        </w:rPr>
        <w:t>政拨款收入支出决算总表</w:t>
      </w:r>
    </w:p>
    <w:p>
      <w:pPr>
        <w:pStyle w:val="6"/>
        <w:rPr>
          <w:rStyle w:val="40"/>
          <w:rFonts w:ascii="仿宋" w:hAnsi="仿宋" w:eastAsia="仿宋"/>
          <w:b w:val="0"/>
          <w:bCs w:val="0"/>
        </w:rPr>
      </w:pPr>
      <w:r>
        <w:rPr>
          <w:rStyle w:val="40"/>
          <w:rFonts w:hint="eastAsia" w:ascii="仿宋" w:hAnsi="仿宋" w:eastAsia="仿宋"/>
          <w:b w:val="0"/>
          <w:bCs w:val="0"/>
        </w:rPr>
        <w:t>五、</w:t>
      </w:r>
      <w:r>
        <w:rPr>
          <w:rFonts w:hint="eastAsia" w:ascii="仿宋" w:hAnsi="仿宋" w:eastAsia="仿宋"/>
          <w:b w:val="0"/>
        </w:rPr>
        <w:t>财</w:t>
      </w:r>
      <w:r>
        <w:rPr>
          <w:rStyle w:val="40"/>
          <w:rFonts w:hint="eastAsia" w:ascii="仿宋" w:hAnsi="仿宋" w:eastAsia="仿宋"/>
          <w:b w:val="0"/>
          <w:bCs w:val="0"/>
        </w:rPr>
        <w:t>政拨款支出决算明细表</w:t>
      </w:r>
    </w:p>
    <w:p>
      <w:pPr>
        <w:pStyle w:val="6"/>
        <w:rPr>
          <w:rFonts w:ascii="仿宋" w:hAnsi="仿宋" w:eastAsia="仿宋"/>
        </w:rPr>
      </w:pPr>
      <w:r>
        <w:rPr>
          <w:rStyle w:val="40"/>
          <w:rFonts w:hint="eastAsia" w:ascii="仿宋" w:hAnsi="仿宋" w:eastAsia="仿宋"/>
          <w:b w:val="0"/>
          <w:bCs w:val="0"/>
        </w:rPr>
        <w:t>六、</w:t>
      </w:r>
      <w:r>
        <w:rPr>
          <w:rFonts w:hint="eastAsia" w:ascii="仿宋" w:hAnsi="仿宋" w:eastAsia="仿宋"/>
          <w:b w:val="0"/>
        </w:rPr>
        <w:t>一</w:t>
      </w:r>
      <w:r>
        <w:rPr>
          <w:rStyle w:val="40"/>
          <w:rFonts w:hint="eastAsia" w:ascii="仿宋" w:hAnsi="仿宋" w:eastAsia="仿宋"/>
          <w:b w:val="0"/>
          <w:bCs w:val="0"/>
        </w:rPr>
        <w:t>般公共预算财政拨款支出决算表</w:t>
      </w:r>
    </w:p>
    <w:p>
      <w:pPr>
        <w:pStyle w:val="6"/>
        <w:rPr>
          <w:rFonts w:ascii="仿宋" w:hAnsi="仿宋" w:eastAsia="仿宋"/>
        </w:rPr>
      </w:pPr>
      <w:r>
        <w:rPr>
          <w:rStyle w:val="40"/>
          <w:rFonts w:hint="eastAsia" w:ascii="仿宋" w:hAnsi="仿宋" w:eastAsia="仿宋"/>
          <w:b w:val="0"/>
          <w:bCs w:val="0"/>
        </w:rPr>
        <w:t>七、</w:t>
      </w:r>
      <w:r>
        <w:rPr>
          <w:rFonts w:hint="eastAsia" w:ascii="仿宋" w:hAnsi="仿宋" w:eastAsia="仿宋"/>
          <w:b w:val="0"/>
        </w:rPr>
        <w:t>一</w:t>
      </w:r>
      <w:r>
        <w:rPr>
          <w:rStyle w:val="40"/>
          <w:rFonts w:hint="eastAsia" w:ascii="仿宋" w:hAnsi="仿宋" w:eastAsia="仿宋"/>
          <w:b w:val="0"/>
          <w:bCs w:val="0"/>
        </w:rPr>
        <w:t>般公共预算财政拨款支出决算明细表</w:t>
      </w:r>
    </w:p>
    <w:p>
      <w:pPr>
        <w:pStyle w:val="6"/>
        <w:rPr>
          <w:rFonts w:ascii="仿宋" w:hAnsi="仿宋" w:eastAsia="仿宋"/>
        </w:rPr>
      </w:pPr>
      <w:r>
        <w:rPr>
          <w:rStyle w:val="40"/>
          <w:rFonts w:hint="eastAsia" w:ascii="仿宋" w:hAnsi="仿宋" w:eastAsia="仿宋"/>
          <w:b w:val="0"/>
          <w:bCs w:val="0"/>
        </w:rPr>
        <w:t>八、</w:t>
      </w:r>
      <w:r>
        <w:rPr>
          <w:rFonts w:hint="eastAsia" w:ascii="仿宋" w:hAnsi="仿宋" w:eastAsia="仿宋"/>
          <w:b w:val="0"/>
        </w:rPr>
        <w:t>一</w:t>
      </w:r>
      <w:r>
        <w:rPr>
          <w:rStyle w:val="40"/>
          <w:rFonts w:hint="eastAsia" w:ascii="仿宋" w:hAnsi="仿宋" w:eastAsia="仿宋"/>
          <w:b w:val="0"/>
          <w:bCs w:val="0"/>
        </w:rPr>
        <w:t>般公共预算财政拨款基本支出决算表</w:t>
      </w:r>
    </w:p>
    <w:p>
      <w:pPr>
        <w:pStyle w:val="6"/>
        <w:rPr>
          <w:rFonts w:ascii="仿宋" w:hAnsi="仿宋" w:eastAsia="仿宋"/>
        </w:rPr>
      </w:pPr>
      <w:r>
        <w:rPr>
          <w:rStyle w:val="40"/>
          <w:rFonts w:hint="eastAsia" w:ascii="仿宋" w:hAnsi="仿宋" w:eastAsia="仿宋"/>
          <w:b w:val="0"/>
          <w:bCs w:val="0"/>
        </w:rPr>
        <w:t>九、</w:t>
      </w:r>
      <w:r>
        <w:rPr>
          <w:rFonts w:hint="eastAsia" w:ascii="仿宋" w:hAnsi="仿宋" w:eastAsia="仿宋"/>
          <w:b w:val="0"/>
        </w:rPr>
        <w:t>一</w:t>
      </w:r>
      <w:r>
        <w:rPr>
          <w:rStyle w:val="40"/>
          <w:rFonts w:hint="eastAsia" w:ascii="仿宋" w:hAnsi="仿宋" w:eastAsia="仿宋"/>
          <w:b w:val="0"/>
          <w:bCs w:val="0"/>
        </w:rPr>
        <w:t>般公共预算财政拨款项目支出决算表</w:t>
      </w:r>
    </w:p>
    <w:p>
      <w:pPr>
        <w:pStyle w:val="6"/>
        <w:rPr>
          <w:rFonts w:ascii="仿宋" w:hAnsi="仿宋" w:eastAsia="仿宋"/>
        </w:rPr>
      </w:pPr>
      <w:r>
        <w:rPr>
          <w:rStyle w:val="40"/>
          <w:rFonts w:hint="eastAsia" w:ascii="仿宋" w:hAnsi="仿宋" w:eastAsia="仿宋"/>
          <w:b w:val="0"/>
          <w:bCs w:val="0"/>
        </w:rPr>
        <w:t>十、</w:t>
      </w:r>
      <w:r>
        <w:rPr>
          <w:rFonts w:hint="eastAsia" w:ascii="仿宋" w:hAnsi="仿宋" w:eastAsia="仿宋"/>
          <w:b w:val="0"/>
        </w:rPr>
        <w:t>政</w:t>
      </w:r>
      <w:r>
        <w:rPr>
          <w:rStyle w:val="40"/>
          <w:rFonts w:hint="eastAsia" w:ascii="仿宋" w:hAnsi="仿宋" w:eastAsia="仿宋"/>
          <w:b w:val="0"/>
          <w:bCs w:val="0"/>
        </w:rPr>
        <w:t>府性基金预算财政拨款收入支出决算表</w:t>
      </w:r>
    </w:p>
    <w:p>
      <w:pPr>
        <w:pStyle w:val="6"/>
        <w:rPr>
          <w:rFonts w:ascii="仿宋" w:hAnsi="仿宋" w:eastAsia="仿宋"/>
        </w:rPr>
      </w:pPr>
      <w:r>
        <w:rPr>
          <w:rStyle w:val="40"/>
          <w:rFonts w:hint="eastAsia" w:ascii="仿宋" w:hAnsi="仿宋" w:eastAsia="仿宋"/>
          <w:b w:val="0"/>
          <w:bCs w:val="0"/>
        </w:rPr>
        <w:t>十一、</w:t>
      </w:r>
      <w:r>
        <w:rPr>
          <w:rFonts w:hint="eastAsia" w:ascii="仿宋" w:hAnsi="仿宋" w:eastAsia="仿宋"/>
          <w:b w:val="0"/>
        </w:rPr>
        <w:t>国</w:t>
      </w:r>
      <w:r>
        <w:rPr>
          <w:rStyle w:val="40"/>
          <w:rFonts w:hint="eastAsia" w:ascii="仿宋" w:hAnsi="仿宋" w:eastAsia="仿宋"/>
          <w:b w:val="0"/>
          <w:bCs w:val="0"/>
        </w:rPr>
        <w:t>有资本经营预算财政拨款收入支出决算表</w:t>
      </w:r>
    </w:p>
    <w:p>
      <w:pPr>
        <w:pStyle w:val="6"/>
        <w:rPr>
          <w:rFonts w:ascii="仿宋" w:hAnsi="仿宋" w:eastAsia="仿宋"/>
        </w:rPr>
      </w:pPr>
      <w:r>
        <w:rPr>
          <w:rStyle w:val="40"/>
          <w:rFonts w:hint="eastAsia" w:ascii="仿宋" w:hAnsi="仿宋" w:eastAsia="仿宋"/>
          <w:b w:val="0"/>
          <w:bCs w:val="0"/>
        </w:rPr>
        <w:t>十二、国有资本经营预算财政拨款支出决算表</w:t>
      </w:r>
    </w:p>
    <w:p>
      <w:pPr>
        <w:pStyle w:val="6"/>
        <w:rPr>
          <w:rFonts w:hint="eastAsia" w:eastAsia="仿宋"/>
        </w:rPr>
      </w:pPr>
      <w:r>
        <w:rPr>
          <w:rStyle w:val="40"/>
          <w:rFonts w:hint="eastAsia" w:ascii="仿宋" w:hAnsi="仿宋" w:eastAsia="仿宋"/>
          <w:b w:val="0"/>
          <w:bCs w:val="0"/>
        </w:rPr>
        <w:t>十三、财政拨款“三公”经费支出决算表</w:t>
      </w:r>
    </w:p>
    <w:p>
      <w:pPr>
        <w:snapToGrid w:val="0"/>
        <w:spacing w:line="620" w:lineRule="exact"/>
        <w:outlineLvl w:val="1"/>
        <w:rPr>
          <w:rFonts w:eastAsia="仿宋"/>
        </w:rPr>
      </w:pPr>
    </w:p>
    <w:sectPr>
      <w:footerReference r:id="rId6"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79"/>
      <w:rPr>
        <w:rFonts w:ascii="仿宋" w:hAnsi="仿宋" w:eastAsia="仿宋" w:cs="仿宋"/>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2286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cs="宋体"/>
                              <w:sz w:val="24"/>
                              <w:szCs w:val="24"/>
                            </w:rPr>
                            <w:id w:val="-1994781956"/>
                          </w:sdtPr>
                          <w:sdtEndPr>
                            <w:rPr>
                              <w:rFonts w:hint="eastAsia" w:ascii="宋体" w:hAnsi="宋体" w:cs="宋体"/>
                              <w:sz w:val="24"/>
                              <w:szCs w:val="24"/>
                            </w:rPr>
                          </w:sdtEndPr>
                          <w:sdtContent>
                            <w:p>
                              <w:pPr>
                                <w:pStyle w:val="11"/>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ascii="宋体" w:hAnsi="宋体" w:cs="宋体"/>
                                  <w:sz w:val="24"/>
                                  <w:szCs w:val="24"/>
                                  <w:lang w:val="zh-CN"/>
                                </w:rPr>
                                <w:t>1</w:t>
                              </w:r>
                              <w:r>
                                <w:rPr>
                                  <w:rFonts w:hint="eastAsia" w:ascii="宋体" w:hAnsi="宋体" w:cs="宋体"/>
                                  <w:sz w:val="24"/>
                                  <w:szCs w:val="24"/>
                                </w:rPr>
                                <w:fldChar w:fldCharType="end"/>
                              </w:r>
                              <w:r>
                                <w:rPr>
                                  <w:rFonts w:hint="eastAsia" w:ascii="宋体" w:hAnsi="宋体" w:cs="宋体"/>
                                  <w:sz w:val="24"/>
                                  <w:szCs w:val="24"/>
                                </w:rPr>
                                <w:t xml:space="preserve"> —</w:t>
                              </w:r>
                            </w:p>
                          </w:sdtContent>
                        </w:sdt>
                        <w:p>
                          <w:pPr>
                            <w:pStyle w:val="8"/>
                            <w:spacing w:before="72"/>
                            <w:rPr>
                              <w:rFonts w:ascii="宋体" w:hAnsi="宋体" w:eastAsia="宋体" w:cs="宋体"/>
                              <w:sz w:val="24"/>
                            </w:rPr>
                          </w:pP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18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FW4H/1AAAAAQBAAAPAAAAAAAAAAEAIAAAADgAAABkcnMvZG93bnJldi54bWxQSwECFAAU&#10;AAAACACHTuJA3kdwDRgCAAAYBAAADgAAAAAAAAABACAAAAA5AQAAZHJzL2Uyb0RvYy54bWxQSwUG&#10;AAAAAAYABgBZAQAAwwUAAAAA&#10;">
              <v:fill on="f" focussize="0,0"/>
              <v:stroke on="f" weight="0.5pt"/>
              <v:imagedata o:title=""/>
              <o:lock v:ext="edit" aspectratio="f"/>
              <v:textbox inset="0mm,0mm,0mm,0mm">
                <w:txbxContent>
                  <w:sdt>
                    <w:sdtPr>
                      <w:rPr>
                        <w:rFonts w:hint="eastAsia" w:ascii="宋体" w:hAnsi="宋体" w:cs="宋体"/>
                        <w:sz w:val="24"/>
                        <w:szCs w:val="24"/>
                      </w:rPr>
                      <w:id w:val="-1994781956"/>
                    </w:sdtPr>
                    <w:sdtEndPr>
                      <w:rPr>
                        <w:rFonts w:hint="eastAsia" w:ascii="宋体" w:hAnsi="宋体" w:cs="宋体"/>
                        <w:sz w:val="24"/>
                        <w:szCs w:val="24"/>
                      </w:rPr>
                    </w:sdtEndPr>
                    <w:sdtContent>
                      <w:p>
                        <w:pPr>
                          <w:pStyle w:val="11"/>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PAGE   \* MERGEFORMAT</w:instrText>
                        </w:r>
                        <w:r>
                          <w:rPr>
                            <w:rFonts w:hint="eastAsia" w:ascii="宋体" w:hAnsi="宋体" w:cs="宋体"/>
                            <w:sz w:val="24"/>
                            <w:szCs w:val="24"/>
                          </w:rPr>
                          <w:fldChar w:fldCharType="separate"/>
                        </w:r>
                        <w:r>
                          <w:rPr>
                            <w:rFonts w:ascii="宋体" w:hAnsi="宋体" w:cs="宋体"/>
                            <w:sz w:val="24"/>
                            <w:szCs w:val="24"/>
                            <w:lang w:val="zh-CN"/>
                          </w:rPr>
                          <w:t>1</w:t>
                        </w:r>
                        <w:r>
                          <w:rPr>
                            <w:rFonts w:hint="eastAsia" w:ascii="宋体" w:hAnsi="宋体" w:cs="宋体"/>
                            <w:sz w:val="24"/>
                            <w:szCs w:val="24"/>
                          </w:rPr>
                          <w:fldChar w:fldCharType="end"/>
                        </w:r>
                        <w:r>
                          <w:rPr>
                            <w:rFonts w:hint="eastAsia" w:ascii="宋体" w:hAnsi="宋体" w:cs="宋体"/>
                            <w:sz w:val="24"/>
                            <w:szCs w:val="24"/>
                          </w:rPr>
                          <w:t xml:space="preserve"> —</w:t>
                        </w:r>
                      </w:p>
                    </w:sdtContent>
                  </w:sdt>
                  <w:p>
                    <w:pPr>
                      <w:pStyle w:val="8"/>
                      <w:spacing w:before="72"/>
                      <w:rPr>
                        <w:rFonts w:ascii="宋体" w:hAnsi="宋体" w:eastAsia="宋体" w:cs="宋体"/>
                        <w:sz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jAzNWIzNzI5ZWI0MDY1ZDAxM2U4ZTE0NjM5ZGQifQ=="/>
  </w:docVars>
  <w:rsids>
    <w:rsidRoot w:val="00F1361C"/>
    <w:rsid w:val="000222C6"/>
    <w:rsid w:val="0002549F"/>
    <w:rsid w:val="0004331D"/>
    <w:rsid w:val="000468DB"/>
    <w:rsid w:val="00054D1E"/>
    <w:rsid w:val="0006487A"/>
    <w:rsid w:val="00065F8F"/>
    <w:rsid w:val="00070A43"/>
    <w:rsid w:val="000768F2"/>
    <w:rsid w:val="0009184B"/>
    <w:rsid w:val="00094236"/>
    <w:rsid w:val="0009593C"/>
    <w:rsid w:val="000960F4"/>
    <w:rsid w:val="00097322"/>
    <w:rsid w:val="000A6A92"/>
    <w:rsid w:val="000B047F"/>
    <w:rsid w:val="000B5923"/>
    <w:rsid w:val="000B5A48"/>
    <w:rsid w:val="000B6FF3"/>
    <w:rsid w:val="000C3467"/>
    <w:rsid w:val="000C3CA6"/>
    <w:rsid w:val="000D1267"/>
    <w:rsid w:val="000D14F5"/>
    <w:rsid w:val="000D1D50"/>
    <w:rsid w:val="000D5782"/>
    <w:rsid w:val="000E6613"/>
    <w:rsid w:val="000E7119"/>
    <w:rsid w:val="00113076"/>
    <w:rsid w:val="00114E9B"/>
    <w:rsid w:val="00142216"/>
    <w:rsid w:val="00144D6A"/>
    <w:rsid w:val="0014729F"/>
    <w:rsid w:val="00157BAB"/>
    <w:rsid w:val="001654D1"/>
    <w:rsid w:val="00174518"/>
    <w:rsid w:val="0018106D"/>
    <w:rsid w:val="0018716B"/>
    <w:rsid w:val="001877A7"/>
    <w:rsid w:val="00191536"/>
    <w:rsid w:val="00196687"/>
    <w:rsid w:val="001C0962"/>
    <w:rsid w:val="001D0B78"/>
    <w:rsid w:val="001D7531"/>
    <w:rsid w:val="001E0FB0"/>
    <w:rsid w:val="001E737D"/>
    <w:rsid w:val="001F0592"/>
    <w:rsid w:val="001F7506"/>
    <w:rsid w:val="002006CD"/>
    <w:rsid w:val="00202B36"/>
    <w:rsid w:val="00204B7A"/>
    <w:rsid w:val="00204CDE"/>
    <w:rsid w:val="0021101A"/>
    <w:rsid w:val="00220536"/>
    <w:rsid w:val="00235629"/>
    <w:rsid w:val="00245D92"/>
    <w:rsid w:val="00256EA3"/>
    <w:rsid w:val="00260C38"/>
    <w:rsid w:val="002616C0"/>
    <w:rsid w:val="00265372"/>
    <w:rsid w:val="002662AA"/>
    <w:rsid w:val="00280496"/>
    <w:rsid w:val="00285B8B"/>
    <w:rsid w:val="0028617A"/>
    <w:rsid w:val="00293C8C"/>
    <w:rsid w:val="00294DC9"/>
    <w:rsid w:val="00295495"/>
    <w:rsid w:val="002A31DE"/>
    <w:rsid w:val="002B2613"/>
    <w:rsid w:val="002C11A4"/>
    <w:rsid w:val="002D6D05"/>
    <w:rsid w:val="002E6413"/>
    <w:rsid w:val="002F1818"/>
    <w:rsid w:val="002F567B"/>
    <w:rsid w:val="00310428"/>
    <w:rsid w:val="0031223D"/>
    <w:rsid w:val="003216A9"/>
    <w:rsid w:val="00335A74"/>
    <w:rsid w:val="003552B0"/>
    <w:rsid w:val="00362160"/>
    <w:rsid w:val="0036561B"/>
    <w:rsid w:val="0037013F"/>
    <w:rsid w:val="00375771"/>
    <w:rsid w:val="00380C92"/>
    <w:rsid w:val="003A2598"/>
    <w:rsid w:val="003A484F"/>
    <w:rsid w:val="003A4883"/>
    <w:rsid w:val="003A6253"/>
    <w:rsid w:val="003B0BE0"/>
    <w:rsid w:val="003B0C1B"/>
    <w:rsid w:val="003B688C"/>
    <w:rsid w:val="003C0291"/>
    <w:rsid w:val="003C1B11"/>
    <w:rsid w:val="003C39AE"/>
    <w:rsid w:val="003C7B60"/>
    <w:rsid w:val="003D0C0F"/>
    <w:rsid w:val="003D1FB2"/>
    <w:rsid w:val="003D66DA"/>
    <w:rsid w:val="003E1310"/>
    <w:rsid w:val="003E4011"/>
    <w:rsid w:val="003E6F55"/>
    <w:rsid w:val="00406254"/>
    <w:rsid w:val="004161F1"/>
    <w:rsid w:val="004223DE"/>
    <w:rsid w:val="004268EA"/>
    <w:rsid w:val="00433B24"/>
    <w:rsid w:val="00434489"/>
    <w:rsid w:val="00437085"/>
    <w:rsid w:val="00443880"/>
    <w:rsid w:val="004464F4"/>
    <w:rsid w:val="00457880"/>
    <w:rsid w:val="0046606A"/>
    <w:rsid w:val="00470855"/>
    <w:rsid w:val="00471401"/>
    <w:rsid w:val="00473F31"/>
    <w:rsid w:val="0048263A"/>
    <w:rsid w:val="00487E5D"/>
    <w:rsid w:val="004A711F"/>
    <w:rsid w:val="004B199D"/>
    <w:rsid w:val="004B4690"/>
    <w:rsid w:val="004E0A2D"/>
    <w:rsid w:val="004E206B"/>
    <w:rsid w:val="004E2145"/>
    <w:rsid w:val="004E6DF7"/>
    <w:rsid w:val="004F0FBD"/>
    <w:rsid w:val="00505A47"/>
    <w:rsid w:val="00512FDA"/>
    <w:rsid w:val="00513006"/>
    <w:rsid w:val="00520DA0"/>
    <w:rsid w:val="00521988"/>
    <w:rsid w:val="00530A8B"/>
    <w:rsid w:val="00532C12"/>
    <w:rsid w:val="00557113"/>
    <w:rsid w:val="00564882"/>
    <w:rsid w:val="005664BB"/>
    <w:rsid w:val="00566FFA"/>
    <w:rsid w:val="0057481D"/>
    <w:rsid w:val="0058486E"/>
    <w:rsid w:val="00585B33"/>
    <w:rsid w:val="0059014D"/>
    <w:rsid w:val="005944CE"/>
    <w:rsid w:val="005B081A"/>
    <w:rsid w:val="005B5C64"/>
    <w:rsid w:val="005C4818"/>
    <w:rsid w:val="005C5337"/>
    <w:rsid w:val="005C6BD0"/>
    <w:rsid w:val="005D1C8B"/>
    <w:rsid w:val="005D468D"/>
    <w:rsid w:val="005D5CED"/>
    <w:rsid w:val="005F1A4C"/>
    <w:rsid w:val="005F376C"/>
    <w:rsid w:val="005F5918"/>
    <w:rsid w:val="00605688"/>
    <w:rsid w:val="006070AF"/>
    <w:rsid w:val="00607E6C"/>
    <w:rsid w:val="006101B1"/>
    <w:rsid w:val="00614E44"/>
    <w:rsid w:val="0062270A"/>
    <w:rsid w:val="00622830"/>
    <w:rsid w:val="00623DA0"/>
    <w:rsid w:val="00630AEF"/>
    <w:rsid w:val="006325F8"/>
    <w:rsid w:val="00633463"/>
    <w:rsid w:val="00634C9A"/>
    <w:rsid w:val="006440E4"/>
    <w:rsid w:val="00646836"/>
    <w:rsid w:val="0066343B"/>
    <w:rsid w:val="00664777"/>
    <w:rsid w:val="006748A4"/>
    <w:rsid w:val="00675CB6"/>
    <w:rsid w:val="00681A31"/>
    <w:rsid w:val="00683E73"/>
    <w:rsid w:val="0069427D"/>
    <w:rsid w:val="00695681"/>
    <w:rsid w:val="006A1A8C"/>
    <w:rsid w:val="006A3141"/>
    <w:rsid w:val="006A52B8"/>
    <w:rsid w:val="006A5E34"/>
    <w:rsid w:val="006B2422"/>
    <w:rsid w:val="006B2B9A"/>
    <w:rsid w:val="006C1937"/>
    <w:rsid w:val="006D62F5"/>
    <w:rsid w:val="006F020C"/>
    <w:rsid w:val="006F10BC"/>
    <w:rsid w:val="00710970"/>
    <w:rsid w:val="007127B7"/>
    <w:rsid w:val="00715671"/>
    <w:rsid w:val="0071798E"/>
    <w:rsid w:val="007416B6"/>
    <w:rsid w:val="00743E16"/>
    <w:rsid w:val="00746F48"/>
    <w:rsid w:val="007511EA"/>
    <w:rsid w:val="0075404D"/>
    <w:rsid w:val="0076182A"/>
    <w:rsid w:val="00763CE4"/>
    <w:rsid w:val="00767B7E"/>
    <w:rsid w:val="007770C3"/>
    <w:rsid w:val="00784D24"/>
    <w:rsid w:val="00785FBA"/>
    <w:rsid w:val="00786E4A"/>
    <w:rsid w:val="007875EB"/>
    <w:rsid w:val="0079426B"/>
    <w:rsid w:val="007D1682"/>
    <w:rsid w:val="007D312A"/>
    <w:rsid w:val="007D3F19"/>
    <w:rsid w:val="007E23B0"/>
    <w:rsid w:val="007E23E5"/>
    <w:rsid w:val="007E390B"/>
    <w:rsid w:val="007F1991"/>
    <w:rsid w:val="007F2C2F"/>
    <w:rsid w:val="007F55FC"/>
    <w:rsid w:val="007F5665"/>
    <w:rsid w:val="00800112"/>
    <w:rsid w:val="0080180E"/>
    <w:rsid w:val="00803C83"/>
    <w:rsid w:val="00812B8A"/>
    <w:rsid w:val="00813348"/>
    <w:rsid w:val="008253BB"/>
    <w:rsid w:val="0083706E"/>
    <w:rsid w:val="008408F6"/>
    <w:rsid w:val="008423A5"/>
    <w:rsid w:val="00850625"/>
    <w:rsid w:val="00853718"/>
    <w:rsid w:val="00855221"/>
    <w:rsid w:val="00860645"/>
    <w:rsid w:val="008608E1"/>
    <w:rsid w:val="00865D0A"/>
    <w:rsid w:val="00871635"/>
    <w:rsid w:val="00871F71"/>
    <w:rsid w:val="00872FD8"/>
    <w:rsid w:val="00882E39"/>
    <w:rsid w:val="00885AF4"/>
    <w:rsid w:val="00890EA2"/>
    <w:rsid w:val="008939CD"/>
    <w:rsid w:val="008B768C"/>
    <w:rsid w:val="008C30F8"/>
    <w:rsid w:val="008C4DB1"/>
    <w:rsid w:val="008C4EAF"/>
    <w:rsid w:val="008C5176"/>
    <w:rsid w:val="008C7FD0"/>
    <w:rsid w:val="008E1B63"/>
    <w:rsid w:val="008E1DE7"/>
    <w:rsid w:val="008E707C"/>
    <w:rsid w:val="00900B08"/>
    <w:rsid w:val="00902155"/>
    <w:rsid w:val="009022C2"/>
    <w:rsid w:val="00902FA3"/>
    <w:rsid w:val="009219A9"/>
    <w:rsid w:val="00923564"/>
    <w:rsid w:val="0092392E"/>
    <w:rsid w:val="009315F9"/>
    <w:rsid w:val="00933499"/>
    <w:rsid w:val="00935C98"/>
    <w:rsid w:val="00937639"/>
    <w:rsid w:val="009412DD"/>
    <w:rsid w:val="00941D4F"/>
    <w:rsid w:val="00946945"/>
    <w:rsid w:val="00951248"/>
    <w:rsid w:val="0095152F"/>
    <w:rsid w:val="00954C49"/>
    <w:rsid w:val="00955E37"/>
    <w:rsid w:val="00967A54"/>
    <w:rsid w:val="0097099F"/>
    <w:rsid w:val="00971997"/>
    <w:rsid w:val="00971FFC"/>
    <w:rsid w:val="00982EE4"/>
    <w:rsid w:val="0098660A"/>
    <w:rsid w:val="009931C3"/>
    <w:rsid w:val="00993AAD"/>
    <w:rsid w:val="0099454C"/>
    <w:rsid w:val="009B2C43"/>
    <w:rsid w:val="009B4EAE"/>
    <w:rsid w:val="009B7573"/>
    <w:rsid w:val="009C22F4"/>
    <w:rsid w:val="009C2A4B"/>
    <w:rsid w:val="009C2E98"/>
    <w:rsid w:val="009D3447"/>
    <w:rsid w:val="009D4711"/>
    <w:rsid w:val="009D4EB2"/>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3EFC"/>
    <w:rsid w:val="00A45BB7"/>
    <w:rsid w:val="00A56DF2"/>
    <w:rsid w:val="00A56E6E"/>
    <w:rsid w:val="00A67AB5"/>
    <w:rsid w:val="00A733B2"/>
    <w:rsid w:val="00A741C2"/>
    <w:rsid w:val="00A91760"/>
    <w:rsid w:val="00A93B00"/>
    <w:rsid w:val="00A93C21"/>
    <w:rsid w:val="00A95A92"/>
    <w:rsid w:val="00AA3C47"/>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5DA3"/>
    <w:rsid w:val="00B56340"/>
    <w:rsid w:val="00B57DAF"/>
    <w:rsid w:val="00B7439A"/>
    <w:rsid w:val="00B77EA6"/>
    <w:rsid w:val="00B81598"/>
    <w:rsid w:val="00B81EE5"/>
    <w:rsid w:val="00B841F1"/>
    <w:rsid w:val="00B944D6"/>
    <w:rsid w:val="00BB4DF0"/>
    <w:rsid w:val="00BC289F"/>
    <w:rsid w:val="00BC2D50"/>
    <w:rsid w:val="00BC5361"/>
    <w:rsid w:val="00BC5460"/>
    <w:rsid w:val="00BC6B50"/>
    <w:rsid w:val="00BD0E25"/>
    <w:rsid w:val="00BD1E4C"/>
    <w:rsid w:val="00BE47DE"/>
    <w:rsid w:val="00BF5BD6"/>
    <w:rsid w:val="00C03E31"/>
    <w:rsid w:val="00C149E8"/>
    <w:rsid w:val="00C25309"/>
    <w:rsid w:val="00C33E72"/>
    <w:rsid w:val="00C354B2"/>
    <w:rsid w:val="00C35554"/>
    <w:rsid w:val="00C42709"/>
    <w:rsid w:val="00C533CC"/>
    <w:rsid w:val="00C5751C"/>
    <w:rsid w:val="00C61BFC"/>
    <w:rsid w:val="00C62B85"/>
    <w:rsid w:val="00C65438"/>
    <w:rsid w:val="00C87FD8"/>
    <w:rsid w:val="00C91381"/>
    <w:rsid w:val="00C91CBB"/>
    <w:rsid w:val="00C95566"/>
    <w:rsid w:val="00CB4E70"/>
    <w:rsid w:val="00CC09B6"/>
    <w:rsid w:val="00CC2855"/>
    <w:rsid w:val="00CC666F"/>
    <w:rsid w:val="00CD1E3F"/>
    <w:rsid w:val="00CD4104"/>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5CAD"/>
    <w:rsid w:val="00DA634F"/>
    <w:rsid w:val="00DA65AC"/>
    <w:rsid w:val="00DB1913"/>
    <w:rsid w:val="00DB64D6"/>
    <w:rsid w:val="00DC16B0"/>
    <w:rsid w:val="00DC410D"/>
    <w:rsid w:val="00DC5A81"/>
    <w:rsid w:val="00DC68CA"/>
    <w:rsid w:val="00DC7CBA"/>
    <w:rsid w:val="00DD73B7"/>
    <w:rsid w:val="00DE27BF"/>
    <w:rsid w:val="00DF28BC"/>
    <w:rsid w:val="00DF34B9"/>
    <w:rsid w:val="00E01053"/>
    <w:rsid w:val="00E07ACF"/>
    <w:rsid w:val="00E331A1"/>
    <w:rsid w:val="00E33202"/>
    <w:rsid w:val="00E336A9"/>
    <w:rsid w:val="00E44C14"/>
    <w:rsid w:val="00E472B1"/>
    <w:rsid w:val="00E50624"/>
    <w:rsid w:val="00E568DF"/>
    <w:rsid w:val="00E61F0B"/>
    <w:rsid w:val="00E64269"/>
    <w:rsid w:val="00E82267"/>
    <w:rsid w:val="00E853CE"/>
    <w:rsid w:val="00E867B6"/>
    <w:rsid w:val="00EA010F"/>
    <w:rsid w:val="00EA49C5"/>
    <w:rsid w:val="00ED1B63"/>
    <w:rsid w:val="00ED3C1F"/>
    <w:rsid w:val="00ED4085"/>
    <w:rsid w:val="00ED420E"/>
    <w:rsid w:val="00ED6FBE"/>
    <w:rsid w:val="00EE2F57"/>
    <w:rsid w:val="00EF1B39"/>
    <w:rsid w:val="00EF4232"/>
    <w:rsid w:val="00EF4C34"/>
    <w:rsid w:val="00EF77C6"/>
    <w:rsid w:val="00F05438"/>
    <w:rsid w:val="00F1361C"/>
    <w:rsid w:val="00F156F0"/>
    <w:rsid w:val="00F160C7"/>
    <w:rsid w:val="00F2408F"/>
    <w:rsid w:val="00F240E9"/>
    <w:rsid w:val="00F36D8F"/>
    <w:rsid w:val="00F40280"/>
    <w:rsid w:val="00F417B1"/>
    <w:rsid w:val="00F41F00"/>
    <w:rsid w:val="00F45853"/>
    <w:rsid w:val="00F602DF"/>
    <w:rsid w:val="00F754A1"/>
    <w:rsid w:val="00F81FD9"/>
    <w:rsid w:val="00F841AA"/>
    <w:rsid w:val="00F84A94"/>
    <w:rsid w:val="00F87E96"/>
    <w:rsid w:val="00FA23E8"/>
    <w:rsid w:val="00FA6D61"/>
    <w:rsid w:val="00FC4E79"/>
    <w:rsid w:val="00FD3CC1"/>
    <w:rsid w:val="00FF1E02"/>
    <w:rsid w:val="00FF30B4"/>
    <w:rsid w:val="010E34BC"/>
    <w:rsid w:val="02D16390"/>
    <w:rsid w:val="03967426"/>
    <w:rsid w:val="03AC55EF"/>
    <w:rsid w:val="061D6D0E"/>
    <w:rsid w:val="06594F68"/>
    <w:rsid w:val="0A2032A3"/>
    <w:rsid w:val="0A393F15"/>
    <w:rsid w:val="0B8A37D8"/>
    <w:rsid w:val="0C6904DC"/>
    <w:rsid w:val="0CA10B62"/>
    <w:rsid w:val="10C055FF"/>
    <w:rsid w:val="118107EC"/>
    <w:rsid w:val="11DD6519"/>
    <w:rsid w:val="13620456"/>
    <w:rsid w:val="14C96399"/>
    <w:rsid w:val="160F7CF5"/>
    <w:rsid w:val="168E4293"/>
    <w:rsid w:val="16BB723D"/>
    <w:rsid w:val="171419D3"/>
    <w:rsid w:val="17C05B4C"/>
    <w:rsid w:val="18015F3F"/>
    <w:rsid w:val="197D7D98"/>
    <w:rsid w:val="19FB7011"/>
    <w:rsid w:val="1A3312F4"/>
    <w:rsid w:val="1B041CD2"/>
    <w:rsid w:val="1BE8440E"/>
    <w:rsid w:val="1C4C0096"/>
    <w:rsid w:val="1D155CEE"/>
    <w:rsid w:val="1E2B14E5"/>
    <w:rsid w:val="1EED06C1"/>
    <w:rsid w:val="20884785"/>
    <w:rsid w:val="20F57F95"/>
    <w:rsid w:val="21944F55"/>
    <w:rsid w:val="21A60C8E"/>
    <w:rsid w:val="21BD0168"/>
    <w:rsid w:val="21DE3EBD"/>
    <w:rsid w:val="22D507CE"/>
    <w:rsid w:val="22E11339"/>
    <w:rsid w:val="23D700A4"/>
    <w:rsid w:val="23EF26A8"/>
    <w:rsid w:val="240371BF"/>
    <w:rsid w:val="25B83F05"/>
    <w:rsid w:val="25C741E6"/>
    <w:rsid w:val="27842671"/>
    <w:rsid w:val="27DD7DE7"/>
    <w:rsid w:val="28724840"/>
    <w:rsid w:val="29FD04D3"/>
    <w:rsid w:val="2A097C66"/>
    <w:rsid w:val="2A8F792B"/>
    <w:rsid w:val="2ABE7A3E"/>
    <w:rsid w:val="2AF556D7"/>
    <w:rsid w:val="2BD55811"/>
    <w:rsid w:val="2C33078A"/>
    <w:rsid w:val="2C89076E"/>
    <w:rsid w:val="2D0839C4"/>
    <w:rsid w:val="2D6961BF"/>
    <w:rsid w:val="2EEA4545"/>
    <w:rsid w:val="2EFA178C"/>
    <w:rsid w:val="2F261EE0"/>
    <w:rsid w:val="2F552E95"/>
    <w:rsid w:val="2FF058D2"/>
    <w:rsid w:val="30B46D73"/>
    <w:rsid w:val="31456F95"/>
    <w:rsid w:val="319F7F4E"/>
    <w:rsid w:val="31F06D7C"/>
    <w:rsid w:val="324C7EAF"/>
    <w:rsid w:val="3466001A"/>
    <w:rsid w:val="34EE6F87"/>
    <w:rsid w:val="351367B3"/>
    <w:rsid w:val="35B71AE4"/>
    <w:rsid w:val="36BE6EA2"/>
    <w:rsid w:val="38E552D4"/>
    <w:rsid w:val="3997458B"/>
    <w:rsid w:val="39AE70AB"/>
    <w:rsid w:val="39E60773"/>
    <w:rsid w:val="3C0C0783"/>
    <w:rsid w:val="3C835B1D"/>
    <w:rsid w:val="3CAD0662"/>
    <w:rsid w:val="3CBE5802"/>
    <w:rsid w:val="3E6A2D2C"/>
    <w:rsid w:val="3E9C3F6D"/>
    <w:rsid w:val="3F9F3A96"/>
    <w:rsid w:val="3FE12547"/>
    <w:rsid w:val="41DB1250"/>
    <w:rsid w:val="420B38E3"/>
    <w:rsid w:val="44BE0243"/>
    <w:rsid w:val="45353093"/>
    <w:rsid w:val="47C71016"/>
    <w:rsid w:val="48D367DD"/>
    <w:rsid w:val="493C27E9"/>
    <w:rsid w:val="496F39ED"/>
    <w:rsid w:val="497F71B5"/>
    <w:rsid w:val="499B199C"/>
    <w:rsid w:val="49FF41D3"/>
    <w:rsid w:val="4A411AEA"/>
    <w:rsid w:val="4BE068DB"/>
    <w:rsid w:val="4BF6002B"/>
    <w:rsid w:val="4C20442F"/>
    <w:rsid w:val="4C302508"/>
    <w:rsid w:val="4D3E7CBD"/>
    <w:rsid w:val="4E0109F5"/>
    <w:rsid w:val="4E8C4626"/>
    <w:rsid w:val="4E9E13F5"/>
    <w:rsid w:val="4ECE2238"/>
    <w:rsid w:val="4EDD5E1C"/>
    <w:rsid w:val="4F591A43"/>
    <w:rsid w:val="4F686676"/>
    <w:rsid w:val="4FC521A8"/>
    <w:rsid w:val="5026383B"/>
    <w:rsid w:val="517C7493"/>
    <w:rsid w:val="51864490"/>
    <w:rsid w:val="51B356E0"/>
    <w:rsid w:val="51DB4B86"/>
    <w:rsid w:val="538227E8"/>
    <w:rsid w:val="53F1045F"/>
    <w:rsid w:val="54122FDB"/>
    <w:rsid w:val="5416529F"/>
    <w:rsid w:val="55333C3E"/>
    <w:rsid w:val="563A62EE"/>
    <w:rsid w:val="56FB4F43"/>
    <w:rsid w:val="57390294"/>
    <w:rsid w:val="57EB3E30"/>
    <w:rsid w:val="5850359A"/>
    <w:rsid w:val="595E20F3"/>
    <w:rsid w:val="59A9272A"/>
    <w:rsid w:val="5CB35466"/>
    <w:rsid w:val="5F0E38CB"/>
    <w:rsid w:val="60033C5A"/>
    <w:rsid w:val="60B56544"/>
    <w:rsid w:val="61A23986"/>
    <w:rsid w:val="62347E94"/>
    <w:rsid w:val="639E6324"/>
    <w:rsid w:val="647A4C53"/>
    <w:rsid w:val="64CA39A1"/>
    <w:rsid w:val="64E16127"/>
    <w:rsid w:val="652E1513"/>
    <w:rsid w:val="66401ECD"/>
    <w:rsid w:val="6876573D"/>
    <w:rsid w:val="6A1C2E07"/>
    <w:rsid w:val="6A2565B6"/>
    <w:rsid w:val="6AB41C2B"/>
    <w:rsid w:val="6B0F149F"/>
    <w:rsid w:val="6C4A05C8"/>
    <w:rsid w:val="6E005A16"/>
    <w:rsid w:val="6ECD649B"/>
    <w:rsid w:val="6F871F4B"/>
    <w:rsid w:val="72734D90"/>
    <w:rsid w:val="737D6457"/>
    <w:rsid w:val="73C11767"/>
    <w:rsid w:val="76BD6253"/>
    <w:rsid w:val="773C72BE"/>
    <w:rsid w:val="79E7B28D"/>
    <w:rsid w:val="7A5275FA"/>
    <w:rsid w:val="7BD227A0"/>
    <w:rsid w:val="7DD54959"/>
    <w:rsid w:val="7F392B36"/>
    <w:rsid w:val="7F9F20EE"/>
    <w:rsid w:val="7FAA0336"/>
    <w:rsid w:val="9E3A10E2"/>
    <w:rsid w:val="BF373C94"/>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2"/>
    <w:basedOn w:val="1"/>
    <w:unhideWhenUsed/>
    <w:qFormat/>
    <w:uiPriority w:val="0"/>
    <w:pPr>
      <w:spacing w:before="120" w:after="120"/>
      <w:ind w:firstLine="640"/>
      <w:jc w:val="center"/>
    </w:pPr>
    <w:rPr>
      <w:rFonts w:ascii="宋体" w:hAnsi="宋体" w:eastAsia="方正仿宋简体"/>
      <w:szCs w:val="20"/>
    </w:rPr>
  </w:style>
  <w:style w:type="paragraph" w:styleId="16">
    <w:name w:val="Normal (Web)"/>
    <w:basedOn w:val="1"/>
    <w:qFormat/>
    <w:uiPriority w:val="0"/>
    <w:pPr>
      <w:spacing w:beforeAutospacing="1"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2"/>
    <w:qFormat/>
    <w:locked/>
    <w:uiPriority w:val="0"/>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9"/>
    <w:qFormat/>
    <w:uiPriority w:val="9"/>
    <w:rPr>
      <w:rFonts w:ascii="Times New Roman" w:hAnsi="Times New Roman"/>
      <w:b/>
      <w:bCs/>
      <w:kern w:val="44"/>
      <w:sz w:val="44"/>
      <w:szCs w:val="44"/>
    </w:rPr>
  </w:style>
  <w:style w:type="character" w:customStyle="1" w:styleId="31">
    <w:name w:val="标题 2 字符"/>
    <w:basedOn w:val="19"/>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0"/>
    <w:semiHidden/>
    <w:qFormat/>
    <w:uiPriority w:val="99"/>
    <w:rPr>
      <w:rFonts w:ascii="Times New Roman" w:hAnsi="Times New Roman"/>
      <w:kern w:val="2"/>
      <w:sz w:val="18"/>
      <w:szCs w:val="18"/>
    </w:rPr>
  </w:style>
  <w:style w:type="character" w:customStyle="1" w:styleId="34">
    <w:name w:val="标题 3 Char"/>
    <w:basedOn w:val="19"/>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Times New Roman"/>
      <w:color w:val="000000"/>
      <w:kern w:val="0"/>
      <w:sz w:val="28"/>
      <w:szCs w:val="21"/>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标题 1 Char"/>
    <w:basedOn w:val="19"/>
    <w:link w:val="5"/>
    <w:qFormat/>
    <w:uiPriority w:val="9"/>
    <w:rPr>
      <w:rFonts w:ascii="Times New Roman" w:hAnsi="Times New Roman" w:eastAsia="宋体" w:cs="Times New Roman"/>
      <w:b/>
      <w:bCs/>
      <w:kern w:val="44"/>
      <w:sz w:val="44"/>
      <w:szCs w:val="44"/>
    </w:rPr>
  </w:style>
  <w:style w:type="character" w:customStyle="1" w:styleId="40">
    <w:name w:val="标题 2 Char"/>
    <w:basedOn w:val="19"/>
    <w:link w:val="6"/>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45057736269319"/>
          <c:y val="0.192436968106259"/>
          <c:w val="0.794722260213751"/>
          <c:h val="0.685858983536149"/>
        </c:manualLayout>
      </c:layout>
      <c:barChart>
        <c:barDir val="col"/>
        <c:grouping val="clustered"/>
        <c:varyColors val="false"/>
        <c:ser>
          <c:idx val="0"/>
          <c:order val="0"/>
          <c:tx>
            <c:strRef>
              <c:f>Sheet1!$B$1</c:f>
              <c:strCache>
                <c:ptCount val="1"/>
                <c:pt idx="0">
                  <c:v>收、支决算总计（万元）</c:v>
                </c:pt>
              </c:strCache>
            </c:strRef>
          </c:tx>
          <c:invertIfNegative val="false"/>
          <c:dLbls>
            <c:delete val="true"/>
          </c:dLbls>
          <c:cat>
            <c:strRef>
              <c:f>Sheet1!$A$2:$A$3</c:f>
              <c:strCache>
                <c:ptCount val="2"/>
                <c:pt idx="0">
                  <c:v>2022年</c:v>
                </c:pt>
                <c:pt idx="1">
                  <c:v>2023年</c:v>
                </c:pt>
              </c:strCache>
            </c:strRef>
          </c:cat>
          <c:val>
            <c:numRef>
              <c:f>Sheet1!$B$2:$B$3</c:f>
              <c:numCache>
                <c:formatCode>General</c:formatCode>
                <c:ptCount val="2"/>
                <c:pt idx="0">
                  <c:v>1377.79</c:v>
                </c:pt>
                <c:pt idx="1" c:formatCode="#,##0.00">
                  <c:v>1432.2</c:v>
                </c:pt>
              </c:numCache>
            </c:numRef>
          </c:val>
        </c:ser>
        <c:dLbls>
          <c:showLegendKey val="false"/>
          <c:showVal val="false"/>
          <c:showCatName val="false"/>
          <c:showSerName val="false"/>
          <c:showPercent val="false"/>
          <c:showBubbleSize val="false"/>
        </c:dLbls>
        <c:gapWidth val="150"/>
        <c:axId val="384861696"/>
        <c:axId val="384868736"/>
      </c:barChart>
      <c:catAx>
        <c:axId val="38486169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84868736"/>
        <c:crosses val="autoZero"/>
        <c:auto val="true"/>
        <c:lblAlgn val="ctr"/>
        <c:lblOffset val="100"/>
        <c:noMultiLvlLbl val="false"/>
      </c:catAx>
      <c:valAx>
        <c:axId val="38486873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84861696"/>
        <c:crosses val="autoZero"/>
        <c:crossBetween val="between"/>
      </c:valAx>
      <c:spPr>
        <a:solidFill>
          <a:schemeClr val="bg1"/>
        </a:solidFill>
      </c:spPr>
    </c:plotArea>
    <c:legend>
      <c:legendPos val="r"/>
      <c:layout>
        <c:manualLayout>
          <c:xMode val="edge"/>
          <c:yMode val="edge"/>
          <c:x val="0.561414392059553"/>
          <c:y val="0.062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noFill/>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manualLayout>
                  <c:x val="-0.0441459184332534"/>
                  <c:y val="-0.1331269349845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329280038526366"/>
                      <c:h val="0.160990712074303"/>
                    </c:manualLayout>
                  </c15:layout>
                </c:ext>
              </c:extLst>
            </c:dLbl>
            <c:dLbl>
              <c:idx val="1"/>
              <c:delete val="true"/>
            </c:dLbl>
            <c:dLbl>
              <c:idx val="2"/>
              <c:delete val="true"/>
            </c:dLbl>
            <c:dLbl>
              <c:idx val="3"/>
              <c:delete val="true"/>
            </c:dLbl>
            <c:dLbl>
              <c:idx val="4"/>
              <c:delete val="true"/>
            </c:dLbl>
            <c:dLbl>
              <c:idx val="5"/>
              <c:delete val="true"/>
            </c:dLbl>
            <c:dLbl>
              <c:idx val="6"/>
              <c:layout>
                <c:manualLayout>
                  <c:x val="-0.150802964308168"/>
                  <c:y val="0.0056057763977109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269323380688659"/>
                      <c:h val="0.11186790505676"/>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1344.2</c:v>
                </c:pt>
                <c:pt idx="1">
                  <c:v>0</c:v>
                </c:pt>
                <c:pt idx="2">
                  <c:v>0</c:v>
                </c:pt>
                <c:pt idx="3">
                  <c:v>0</c:v>
                </c:pt>
                <c:pt idx="4">
                  <c:v>0</c:v>
                </c:pt>
                <c:pt idx="5">
                  <c:v>0</c:v>
                </c:pt>
                <c:pt idx="6">
                  <c:v>88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868510076957093"/>
                  <c:y val="0"/>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基本支出, </a:t>
                    </a:r>
                    <a:r>
                      <a:rPr lang="en-US" altLang="zh-CN"/>
                      <a:t>659.16</a:t>
                    </a:r>
                    <a:r>
                      <a:t>, </a:t>
                    </a:r>
                    <a:r>
                      <a:rPr lang="en-US" altLang="zh-CN"/>
                      <a:t>46.02</a:t>
                    </a:r>
                    <a:r>
                      <a:t>%</a:t>
                    </a:r>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23913896462115"/>
                  <c:y val="-0.220667769897919"/>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项目支出,</a:t>
                    </a:r>
                    <a:r>
                      <a:rPr lang="en-US" altLang="zh-CN"/>
                      <a:t>773.04</a:t>
                    </a:r>
                    <a:r>
                      <a:t> </a:t>
                    </a:r>
                    <a:r>
                      <a:rPr lang="en-US" altLang="zh-CN"/>
                      <a:t>53.98</a:t>
                    </a:r>
                    <a:r>
                      <a:t>%</a:t>
                    </a:r>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816.58</c:v>
                </c:pt>
                <c:pt idx="1">
                  <c:v>63.96</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731158198892367"/>
          <c:y val="0.33849329205366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81551330884988"/>
          <c:y val="0.0251909997318447"/>
          <c:w val="0.802166349721575"/>
          <c:h val="0.847475195631506"/>
        </c:manualLayout>
      </c:layout>
      <c:barChart>
        <c:barDir val="col"/>
        <c:grouping val="clustered"/>
        <c:varyColors val="false"/>
        <c:ser>
          <c:idx val="0"/>
          <c:order val="0"/>
          <c:tx>
            <c:strRef>
              <c:f>Sheet1!#REF!</c:f>
              <c:strCache>
                <c:ptCount val="1"/>
                <c:pt idx="0">
                  <c:v/>
                </c:pt>
              </c:strCache>
            </c:strRef>
          </c:tx>
          <c:invertIfNegative val="false"/>
          <c:dLbls>
            <c:delete val="true"/>
          </c:dLbls>
          <c:cat>
            <c:strRef>
              <c:f>Sheet1!$A$2:$A$3</c:f>
              <c:strCache>
                <c:ptCount val="2"/>
                <c:pt idx="0">
                  <c:v>2022年</c:v>
                </c:pt>
                <c:pt idx="1">
                  <c:v>2023年</c:v>
                </c:pt>
              </c:strCache>
            </c:strRef>
          </c:cat>
          <c:val>
            <c:numRef>
              <c:f>Sheet1!#REF!</c:f>
              <c:numCache>
                <c:formatCode>General</c:formatCode>
                <c:ptCount val="1"/>
                <c:pt idx="0">
                  <c:v>1</c:v>
                </c:pt>
              </c:numCache>
            </c:numRef>
          </c:val>
        </c:ser>
        <c:ser>
          <c:idx val="2"/>
          <c:order val="1"/>
          <c:tx>
            <c:strRef>
              <c:f>Sheet1!$B$1</c:f>
              <c:strCache>
                <c:ptCount val="1"/>
                <c:pt idx="0">
                  <c:v>财政拨款收、支决算总计（万元）</c:v>
                </c:pt>
              </c:strCache>
            </c:strRef>
          </c:tx>
          <c:spPr>
            <a:solidFill>
              <a:schemeClr val="accent2">
                <a:lumMod val="40000"/>
                <a:lumOff val="60000"/>
              </a:schemeClr>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2022年</c:v>
                </c:pt>
                <c:pt idx="1">
                  <c:v>2023年</c:v>
                </c:pt>
              </c:strCache>
            </c:strRef>
          </c:cat>
          <c:val>
            <c:numRef>
              <c:f>Sheet1!$B$2:$B$3</c:f>
              <c:numCache>
                <c:formatCode>General</c:formatCode>
                <c:ptCount val="2"/>
                <c:pt idx="0">
                  <c:v>1377.79</c:v>
                </c:pt>
                <c:pt idx="1">
                  <c:v>1344.2</c:v>
                </c:pt>
              </c:numCache>
            </c:numRef>
          </c:val>
        </c:ser>
        <c:ser>
          <c:idx val="1"/>
          <c:order val="2"/>
          <c:tx>
            <c:strRef>
              <c:f>Sheet1!#REF!</c:f>
              <c:strCache>
                <c:ptCount val="1"/>
                <c:pt idx="0">
                  <c:v/>
                </c:pt>
              </c:strCache>
            </c:strRef>
          </c:tx>
          <c:invertIfNegative val="false"/>
          <c:dLbls>
            <c:delete val="true"/>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150"/>
        <c:axId val="56824576"/>
        <c:axId val="56826112"/>
      </c:barChart>
      <c:catAx>
        <c:axId val="5682457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6826112"/>
        <c:crosses val="autoZero"/>
        <c:auto val="true"/>
        <c:lblAlgn val="ctr"/>
        <c:lblOffset val="100"/>
        <c:noMultiLvlLbl val="false"/>
      </c:catAx>
      <c:valAx>
        <c:axId val="5682611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6824576"/>
        <c:crosses val="autoZero"/>
        <c:crossBetween val="between"/>
      </c:valAx>
    </c:plotArea>
    <c:legend>
      <c:legendPos val="r"/>
      <c:layout>
        <c:manualLayout>
          <c:xMode val="edge"/>
          <c:yMode val="edge"/>
          <c:x val="0.579643405360727"/>
          <c:y val="0.0577361935189411"/>
          <c:w val="0.383398276065651"/>
          <c:h val="0.77978092195344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94245562729089"/>
          <c:y val="0.0554739162380603"/>
          <c:w val="0.802166349721575"/>
          <c:h val="0.847475195631506"/>
        </c:manualLayout>
      </c:layout>
      <c:barChart>
        <c:barDir val="col"/>
        <c:grouping val="clustered"/>
        <c:varyColors val="false"/>
        <c:ser>
          <c:idx val="0"/>
          <c:order val="0"/>
          <c:tx>
            <c:strRef>
              <c:f>Sheet1!$B$1</c:f>
              <c:strCache>
                <c:ptCount val="1"/>
                <c:pt idx="0">
                  <c:v>一般公共预算财政拨款支出（万元）</c:v>
                </c:pt>
              </c:strCache>
            </c:strRef>
          </c:tx>
          <c:invertIfNegative val="false"/>
          <c:dLbls>
            <c:delete val="true"/>
          </c:dLbls>
          <c:cat>
            <c:strRef>
              <c:f>Sheet1!$A$2:$A$3</c:f>
              <c:strCache>
                <c:ptCount val="2"/>
                <c:pt idx="0">
                  <c:v>2022年</c:v>
                </c:pt>
                <c:pt idx="1">
                  <c:v>2023年</c:v>
                </c:pt>
              </c:strCache>
            </c:strRef>
          </c:cat>
          <c:val>
            <c:numRef>
              <c:f>Sheet1!$B$2:$B$3</c:f>
              <c:numCache>
                <c:formatCode>General</c:formatCode>
                <c:ptCount val="2"/>
                <c:pt idx="0">
                  <c:v>1369.21</c:v>
                </c:pt>
                <c:pt idx="1">
                  <c:v>1344.2</c:v>
                </c:pt>
              </c:numCache>
            </c:numRef>
          </c:val>
        </c:ser>
        <c:dLbls>
          <c:showLegendKey val="false"/>
          <c:showVal val="false"/>
          <c:showCatName val="false"/>
          <c:showSerName val="false"/>
          <c:showPercent val="false"/>
          <c:showBubbleSize val="false"/>
        </c:dLbls>
        <c:gapWidth val="150"/>
        <c:axId val="281470464"/>
        <c:axId val="281472000"/>
      </c:barChart>
      <c:catAx>
        <c:axId val="281470464"/>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1472000"/>
        <c:crosses val="autoZero"/>
        <c:auto val="true"/>
        <c:lblAlgn val="ctr"/>
        <c:lblOffset val="100"/>
        <c:noMultiLvlLbl val="false"/>
      </c:catAx>
      <c:valAx>
        <c:axId val="28147200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1470464"/>
        <c:crosses val="autoZero"/>
        <c:crossBetween val="between"/>
      </c:valAx>
    </c:plotArea>
    <c:legend>
      <c:legendPos val="r"/>
      <c:layout>
        <c:manualLayout>
          <c:xMode val="edge"/>
          <c:yMode val="edge"/>
          <c:x val="0.559622054778137"/>
          <c:y val="0.0165319617927994"/>
          <c:w val="0.41430450903002"/>
          <c:h val="0.22446730345334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支出数（万元）</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dPt>
          <c:dLbls>
            <c:dLbl>
              <c:idx val="0"/>
              <c:layout>
                <c:manualLayout>
                  <c:x val="-0.00415685620961155"/>
                  <c:y val="-0.26080386823813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89776407300892"/>
                  <c:y val="0"/>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222830440741944"/>
                  <c:y val="0"/>
                </c:manualLayout>
              </c:layout>
              <c:tx>
                <c:rich>
                  <a:bodyPr rot="0" spcFirstLastPara="1"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zh-CN" altLang="en-US"/>
                      <a:t>卫生健康支出</a:t>
                    </a:r>
                    <a:r>
                      <a:rPr lang="en-US" altLang="zh-CN"/>
                      <a:t>, 39.15,0.60%</a:t>
                    </a:r>
                    <a:endParaRPr lang="en-US" altLang="zh-CN"/>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社会保障和就业支出</c:v>
                </c:pt>
                <c:pt idx="2">
                  <c:v>住房保障支出</c:v>
                </c:pt>
                <c:pt idx="3">
                  <c:v>卫生与健康支出</c:v>
                </c:pt>
              </c:strCache>
            </c:strRef>
          </c:cat>
          <c:val>
            <c:numRef>
              <c:f>Sheet1!$B$2:$B$5</c:f>
              <c:numCache>
                <c:formatCode>General</c:formatCode>
                <c:ptCount val="4"/>
                <c:pt idx="0">
                  <c:v>1314.74</c:v>
                </c:pt>
                <c:pt idx="1">
                  <c:v>23.2</c:v>
                </c:pt>
                <c:pt idx="2">
                  <c:v>2.72</c:v>
                </c:pt>
                <c:pt idx="3">
                  <c:v>3.54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98390048271366"/>
          <c:y val="0.861702740438788"/>
          <c:w val="0.732690961121057"/>
          <c:h val="0.114083518345338"/>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false"/>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360450563204004"/>
                  <c:y val="0.097590361445783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6465</Words>
  <Characters>7080</Characters>
  <Lines>139</Lines>
  <Paragraphs>39</Paragraphs>
  <TotalTime>3</TotalTime>
  <ScaleCrop>false</ScaleCrop>
  <LinksUpToDate>false</LinksUpToDate>
  <CharactersWithSpaces>7115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2024-09-13T14:59:00Z</dcterms:created>
  <dc:creator>曹颖</dc:creator>
  <cp:lastModifiedBy>user</cp:lastModifiedBy>
  <cp:lastPrinted>2022-08-06T10:23:00Z</cp:lastPrinted>
  <dcterms:modified xsi:type="dcterms:W3CDTF">2024-10-14T11:25:51Z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3444E21EECE64ACC8A71CD2D8FF3F364_13</vt:lpwstr>
  </property>
</Properties>
</file>