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C47F5">
      <w:pPr>
        <w:spacing w:line="600" w:lineRule="exact"/>
        <w:jc w:val="left"/>
        <w:outlineLvl w:val="9"/>
        <w:rPr>
          <w:rFonts w:ascii="方正小标宋简体" w:hAnsi="宋体" w:eastAsia="方正小标宋简体"/>
          <w:color w:val="auto"/>
          <w:sz w:val="21"/>
          <w:szCs w:val="21"/>
          <w:highlight w:val="none"/>
        </w:rPr>
      </w:pPr>
      <w:bookmarkStart w:id="0" w:name="_Toc15306267"/>
    </w:p>
    <w:p w14:paraId="403F4B13">
      <w:pPr>
        <w:spacing w:line="600" w:lineRule="exact"/>
        <w:jc w:val="center"/>
        <w:outlineLvl w:val="9"/>
        <w:rPr>
          <w:rFonts w:ascii="方正小标宋简体" w:hAnsi="宋体" w:eastAsia="方正小标宋简体"/>
          <w:color w:val="auto"/>
          <w:sz w:val="72"/>
          <w:szCs w:val="72"/>
          <w:highlight w:val="none"/>
        </w:rPr>
      </w:pPr>
    </w:p>
    <w:p w14:paraId="4C20C8A1">
      <w:pPr>
        <w:spacing w:line="600" w:lineRule="exact"/>
        <w:jc w:val="center"/>
        <w:outlineLvl w:val="9"/>
        <w:rPr>
          <w:rFonts w:ascii="方正小标宋简体" w:hAnsi="宋体" w:eastAsia="方正小标宋简体"/>
          <w:color w:val="auto"/>
          <w:sz w:val="72"/>
          <w:szCs w:val="72"/>
          <w:highlight w:val="none"/>
        </w:rPr>
      </w:pPr>
    </w:p>
    <w:p w14:paraId="1265A3E1">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7193"/>
      <w:bookmarkStart w:id="3" w:name="_Toc15396475"/>
      <w:bookmarkStart w:id="4" w:name="_Toc15378441"/>
      <w:bookmarkStart w:id="5" w:name="_Toc15396597"/>
      <w:bookmarkStart w:id="6" w:name="_Toc3004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14:paraId="615DAE01">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476"/>
      <w:bookmarkStart w:id="8" w:name="_Toc15377426"/>
      <w:bookmarkStart w:id="9" w:name="_Toc15377194"/>
      <w:bookmarkStart w:id="10" w:name="_Toc15396598"/>
      <w:bookmarkStart w:id="11" w:name="_Toc15378442"/>
      <w:bookmarkStart w:id="12" w:name="_Toc308"/>
      <w:r>
        <w:rPr>
          <w:rFonts w:hint="eastAsia" w:ascii="方正小标宋简体" w:hAnsi="方正小标宋简体" w:eastAsia="方正小标宋简体" w:cs="方正小标宋简体"/>
          <w:color w:val="auto"/>
          <w:sz w:val="72"/>
          <w:szCs w:val="72"/>
          <w:highlight w:val="none"/>
        </w:rPr>
        <w:t>四川省</w:t>
      </w:r>
      <w:bookmarkEnd w:id="0"/>
      <w:bookmarkStart w:id="13" w:name="_Toc15306268"/>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宋体" w:eastAsia="方正小标宋简体"/>
          <w:sz w:val="72"/>
          <w:szCs w:val="72"/>
        </w:rPr>
        <w:t>利州区八一小学</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14:paraId="18B43387">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67113"/>
        <w15:color w:val="DBDBDB"/>
        <w:docPartObj>
          <w:docPartGallery w:val="Table of Contents"/>
          <w:docPartUnique/>
        </w:docPartObj>
      </w:sdtPr>
      <w:sdtEndPr>
        <w:rPr>
          <w:rFonts w:hint="eastAsia" w:ascii="黑体" w:hAnsi="黑体" w:eastAsia="黑体" w:cs="Times New Roman"/>
          <w:b/>
          <w:bCs/>
          <w:color w:val="auto"/>
          <w:kern w:val="44"/>
          <w:sz w:val="44"/>
          <w:szCs w:val="44"/>
          <w:highlight w:val="none"/>
          <w:lang w:val="en-US" w:eastAsia="zh-CN" w:bidi="ar-SA"/>
        </w:rPr>
      </w:sdtEndPr>
      <w:sdtContent>
        <w:p w14:paraId="1C44FCE7">
          <w:pPr>
            <w:widowControl/>
            <w:jc w:val="center"/>
            <w:rPr>
              <w:rFonts w:ascii="黑体" w:hAnsi="黑体" w:eastAsia="黑体"/>
              <w:color w:val="auto"/>
              <w:sz w:val="48"/>
              <w:szCs w:val="48"/>
              <w:highlight w:val="none"/>
            </w:rPr>
          </w:pPr>
          <w:bookmarkStart w:id="14" w:name="_Toc15396599"/>
          <w:bookmarkStart w:id="15" w:name="_Toc15377196"/>
          <w:r>
            <w:rPr>
              <w:rFonts w:hint="eastAsia" w:ascii="黑体" w:hAnsi="黑体" w:eastAsia="黑体"/>
              <w:color w:val="auto"/>
              <w:sz w:val="48"/>
              <w:szCs w:val="48"/>
              <w:highlight w:val="none"/>
            </w:rPr>
            <w:t>目录</w:t>
          </w:r>
        </w:p>
        <w:p w14:paraId="318682ED">
          <w:pPr>
            <w:widowControl/>
            <w:jc w:val="center"/>
            <w:rPr>
              <w:rFonts w:ascii="黑体" w:hAnsi="黑体" w:eastAsia="黑体" w:cstheme="minorBidi"/>
              <w:color w:val="auto"/>
              <w:sz w:val="28"/>
              <w:szCs w:val="28"/>
              <w:highlight w:val="none"/>
            </w:rPr>
          </w:pPr>
          <w:bookmarkStart w:id="104" w:name="_GoBack"/>
          <w:bookmarkEnd w:id="104"/>
        </w:p>
        <w:p w14:paraId="17E80527">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lang w:val="en-US" w:eastAsia="zh-CN"/>
            </w:rPr>
            <w:t>10</w:t>
          </w:r>
          <w:r>
            <w:rPr>
              <w:rFonts w:hint="eastAsia"/>
            </w:rPr>
            <w:t>月</w:t>
          </w:r>
          <w:r>
            <w:rPr>
              <w:rFonts w:hint="eastAsia"/>
              <w:lang w:val="en-US" w:eastAsia="zh-CN"/>
            </w:rPr>
            <w:t>14</w:t>
          </w:r>
          <w:r>
            <w:rPr>
              <w:rFonts w:hint="eastAsia"/>
            </w:rPr>
            <w:t>日</w:t>
          </w:r>
        </w:p>
        <w:p w14:paraId="5F821CF3">
          <w:pPr>
            <w:spacing w:before="0" w:beforeLines="0" w:after="0" w:afterLines="0" w:line="240" w:lineRule="auto"/>
            <w:ind w:left="0" w:leftChars="0" w:right="0" w:rightChars="0" w:firstLine="0" w:firstLineChars="0"/>
            <w:jc w:val="center"/>
          </w:pPr>
        </w:p>
        <w:p w14:paraId="74DD317E">
          <w:pPr>
            <w:pStyle w:val="33"/>
            <w:tabs>
              <w:tab w:val="right" w:leader="middleDot" w:pos="8306"/>
            </w:tabs>
          </w:pPr>
          <w:r>
            <w:rPr>
              <w:rFonts w:hint="eastAsia" w:ascii="黑体" w:hAnsi="黑体" w:eastAsia="黑体"/>
              <w:b w:val="0"/>
              <w:color w:val="auto"/>
              <w:highlight w:val="none"/>
            </w:rPr>
            <w:fldChar w:fldCharType="begin"/>
          </w:r>
          <w:r>
            <w:rPr>
              <w:rFonts w:hint="eastAsia" w:ascii="黑体" w:hAnsi="黑体" w:eastAsia="黑体"/>
              <w:b w:val="0"/>
              <w:color w:val="auto"/>
              <w:highlight w:val="none"/>
            </w:rPr>
            <w:instrText xml:space="preserve">TOC \o "1-2" \h \u </w:instrText>
          </w:r>
          <w:r>
            <w:rPr>
              <w:rFonts w:hint="eastAsia" w:ascii="黑体" w:hAnsi="黑体" w:eastAsia="黑体"/>
              <w:b w:val="0"/>
              <w:color w:val="auto"/>
              <w:highlight w:val="none"/>
            </w:rPr>
            <w:fldChar w:fldCharType="separate"/>
          </w:r>
        </w:p>
        <w:p w14:paraId="132936C6">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_Toc23391 </w:instrText>
          </w:r>
          <w:r>
            <w:rPr>
              <w:rFonts w:hint="eastAsia"/>
              <w:color w:val="auto"/>
              <w:sz w:val="24"/>
              <w:highlight w:val="none"/>
            </w:rPr>
            <w:fldChar w:fldCharType="separate"/>
          </w:r>
          <w:r>
            <w:rPr>
              <w:rFonts w:hint="eastAsia"/>
              <w:color w:val="auto"/>
              <w:sz w:val="24"/>
              <w:highlight w:val="none"/>
            </w:rPr>
            <w:t xml:space="preserve">第一部分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_Toc23391 \h </w:instrText>
          </w:r>
          <w:r>
            <w:rPr>
              <w:rFonts w:hint="eastAsia"/>
              <w:color w:val="auto"/>
              <w:sz w:val="24"/>
              <w:highlight w:val="none"/>
            </w:rPr>
            <w:fldChar w:fldCharType="separate"/>
          </w:r>
          <w:r>
            <w:rPr>
              <w:rFonts w:hint="eastAsia"/>
              <w:color w:val="auto"/>
              <w:sz w:val="24"/>
              <w:highlight w:val="none"/>
            </w:rPr>
            <w:t>1</w:t>
          </w:r>
          <w:r>
            <w:rPr>
              <w:rFonts w:hint="eastAsia"/>
              <w:color w:val="auto"/>
              <w:sz w:val="24"/>
              <w:highlight w:val="none"/>
            </w:rPr>
            <w:fldChar w:fldCharType="end"/>
          </w:r>
          <w:r>
            <w:rPr>
              <w:rFonts w:hint="eastAsia"/>
              <w:color w:val="auto"/>
              <w:sz w:val="24"/>
              <w:highlight w:val="none"/>
            </w:rPr>
            <w:fldChar w:fldCharType="end"/>
          </w:r>
        </w:p>
        <w:p w14:paraId="6A866809">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_Toc13099 </w:instrText>
          </w:r>
          <w:r>
            <w:rPr>
              <w:rFonts w:hint="eastAsia"/>
              <w:color w:val="auto"/>
              <w:sz w:val="24"/>
              <w:highlight w:val="none"/>
            </w:rPr>
            <w:fldChar w:fldCharType="separate"/>
          </w:r>
          <w:r>
            <w:rPr>
              <w:rFonts w:hint="eastAsia"/>
              <w:color w:val="auto"/>
              <w:sz w:val="24"/>
              <w:highlight w:val="none"/>
              <w:lang w:eastAsia="zh-CN"/>
            </w:rPr>
            <w:t>一、 主要职责</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_Toc13099 \h </w:instrText>
          </w:r>
          <w:r>
            <w:rPr>
              <w:rFonts w:hint="eastAsia"/>
              <w:color w:val="auto"/>
              <w:sz w:val="24"/>
              <w:highlight w:val="none"/>
            </w:rPr>
            <w:fldChar w:fldCharType="separate"/>
          </w:r>
          <w:r>
            <w:rPr>
              <w:rFonts w:hint="eastAsia"/>
              <w:color w:val="auto"/>
              <w:sz w:val="24"/>
              <w:highlight w:val="none"/>
            </w:rPr>
            <w:t>1</w:t>
          </w:r>
          <w:r>
            <w:rPr>
              <w:rFonts w:hint="eastAsia"/>
              <w:color w:val="auto"/>
              <w:sz w:val="24"/>
              <w:highlight w:val="none"/>
            </w:rPr>
            <w:fldChar w:fldCharType="end"/>
          </w:r>
          <w:r>
            <w:rPr>
              <w:rFonts w:hint="eastAsia"/>
              <w:color w:val="auto"/>
              <w:sz w:val="24"/>
              <w:highlight w:val="none"/>
            </w:rPr>
            <w:fldChar w:fldCharType="end"/>
          </w:r>
        </w:p>
        <w:p w14:paraId="0175C53D">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_Toc23153 </w:instrText>
          </w:r>
          <w:r>
            <w:rPr>
              <w:rFonts w:hint="eastAsia"/>
              <w:color w:val="auto"/>
              <w:sz w:val="24"/>
              <w:highlight w:val="none"/>
            </w:rPr>
            <w:fldChar w:fldCharType="separate"/>
          </w:r>
          <w:r>
            <w:rPr>
              <w:rFonts w:hint="eastAsia"/>
              <w:color w:val="auto"/>
              <w:sz w:val="24"/>
              <w:highlight w:val="none"/>
              <w:lang w:val="en-US" w:eastAsia="zh-CN"/>
            </w:rPr>
            <w:t>二、机构设置</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_Toc23153 \h </w:instrText>
          </w:r>
          <w:r>
            <w:rPr>
              <w:rFonts w:hint="eastAsia"/>
              <w:color w:val="auto"/>
              <w:sz w:val="24"/>
              <w:highlight w:val="none"/>
            </w:rPr>
            <w:fldChar w:fldCharType="separate"/>
          </w:r>
          <w:r>
            <w:rPr>
              <w:rFonts w:hint="eastAsia"/>
              <w:color w:val="auto"/>
              <w:sz w:val="24"/>
              <w:highlight w:val="none"/>
            </w:rPr>
            <w:t>1</w:t>
          </w:r>
          <w:r>
            <w:rPr>
              <w:rFonts w:hint="eastAsia"/>
              <w:color w:val="auto"/>
              <w:sz w:val="24"/>
              <w:highlight w:val="none"/>
            </w:rPr>
            <w:fldChar w:fldCharType="end"/>
          </w:r>
          <w:r>
            <w:rPr>
              <w:rFonts w:hint="eastAsia"/>
              <w:color w:val="auto"/>
              <w:sz w:val="24"/>
              <w:highlight w:val="none"/>
            </w:rPr>
            <w:fldChar w:fldCharType="end"/>
          </w:r>
        </w:p>
        <w:p w14:paraId="0D297B91">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_Toc12236 </w:instrText>
          </w:r>
          <w:r>
            <w:rPr>
              <w:rFonts w:hint="eastAsia"/>
              <w:color w:val="auto"/>
              <w:sz w:val="24"/>
              <w:highlight w:val="none"/>
            </w:rPr>
            <w:fldChar w:fldCharType="separate"/>
          </w:r>
          <w:r>
            <w:rPr>
              <w:rFonts w:hint="eastAsia"/>
              <w:color w:val="auto"/>
              <w:sz w:val="24"/>
              <w:highlight w:val="none"/>
            </w:rPr>
            <w:t xml:space="preserve">第二部分 </w:t>
          </w:r>
          <w:r>
            <w:rPr>
              <w:rFonts w:hint="eastAsia"/>
              <w:color w:val="auto"/>
              <w:sz w:val="24"/>
              <w:highlight w:val="none"/>
              <w:lang w:val="en-US" w:eastAsia="zh-CN"/>
            </w:rPr>
            <w:t>2023年度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_Toc12236 \h </w:instrText>
          </w:r>
          <w:r>
            <w:rPr>
              <w:rFonts w:hint="eastAsia"/>
              <w:color w:val="auto"/>
              <w:sz w:val="24"/>
              <w:highlight w:val="none"/>
            </w:rPr>
            <w:fldChar w:fldCharType="separate"/>
          </w:r>
          <w:r>
            <w:rPr>
              <w:rFonts w:hint="eastAsia"/>
              <w:color w:val="auto"/>
              <w:sz w:val="24"/>
              <w:highlight w:val="none"/>
            </w:rPr>
            <w:t>2</w:t>
          </w:r>
          <w:r>
            <w:rPr>
              <w:rFonts w:hint="eastAsia"/>
              <w:color w:val="auto"/>
              <w:sz w:val="24"/>
              <w:highlight w:val="none"/>
            </w:rPr>
            <w:fldChar w:fldCharType="end"/>
          </w:r>
          <w:r>
            <w:rPr>
              <w:rFonts w:hint="eastAsia"/>
              <w:color w:val="auto"/>
              <w:sz w:val="24"/>
              <w:highlight w:val="none"/>
            </w:rPr>
            <w:fldChar w:fldCharType="end"/>
          </w:r>
        </w:p>
        <w:p w14:paraId="5838A69F">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_Toc2216 </w:instrText>
          </w:r>
          <w:r>
            <w:rPr>
              <w:rFonts w:hint="eastAsia"/>
              <w:color w:val="auto"/>
              <w:sz w:val="24"/>
              <w:highlight w:val="none"/>
            </w:rPr>
            <w:fldChar w:fldCharType="separate"/>
          </w:r>
          <w:r>
            <w:rPr>
              <w:rFonts w:hint="default"/>
              <w:color w:val="auto"/>
              <w:sz w:val="24"/>
              <w:highlight w:val="none"/>
            </w:rPr>
            <w:t xml:space="preserve">一、 </w:t>
          </w:r>
          <w:r>
            <w:rPr>
              <w:rFonts w:hint="eastAsia"/>
              <w:color w:val="auto"/>
              <w:sz w:val="24"/>
              <w:highlight w:val="none"/>
            </w:rPr>
            <w:t>收入支出决算总体情况说明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_Toc2216 \h </w:instrText>
          </w:r>
          <w:r>
            <w:rPr>
              <w:rFonts w:hint="eastAsia"/>
              <w:color w:val="auto"/>
              <w:sz w:val="24"/>
              <w:highlight w:val="none"/>
            </w:rPr>
            <w:fldChar w:fldCharType="separate"/>
          </w:r>
          <w:r>
            <w:rPr>
              <w:rFonts w:hint="eastAsia"/>
              <w:color w:val="auto"/>
              <w:sz w:val="24"/>
              <w:highlight w:val="none"/>
            </w:rPr>
            <w:t>2</w:t>
          </w:r>
          <w:r>
            <w:rPr>
              <w:rFonts w:hint="eastAsia"/>
              <w:color w:val="auto"/>
              <w:sz w:val="24"/>
              <w:highlight w:val="none"/>
            </w:rPr>
            <w:fldChar w:fldCharType="end"/>
          </w:r>
          <w:r>
            <w:rPr>
              <w:rFonts w:hint="eastAsia"/>
              <w:color w:val="auto"/>
              <w:sz w:val="24"/>
              <w:highlight w:val="none"/>
            </w:rPr>
            <w:fldChar w:fldCharType="end"/>
          </w:r>
        </w:p>
        <w:p w14:paraId="0BCB6DBF">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_Toc1021 </w:instrText>
          </w:r>
          <w:r>
            <w:rPr>
              <w:rFonts w:hint="eastAsia"/>
              <w:color w:val="auto"/>
              <w:sz w:val="24"/>
              <w:highlight w:val="none"/>
            </w:rPr>
            <w:fldChar w:fldCharType="separate"/>
          </w:r>
          <w:r>
            <w:rPr>
              <w:rFonts w:hint="default"/>
              <w:color w:val="auto"/>
              <w:sz w:val="24"/>
              <w:highlight w:val="none"/>
            </w:rPr>
            <w:t xml:space="preserve">二、 </w:t>
          </w:r>
          <w:r>
            <w:rPr>
              <w:rFonts w:hint="eastAsia"/>
              <w:color w:val="auto"/>
              <w:sz w:val="24"/>
              <w:highlight w:val="none"/>
            </w:rPr>
            <w:t>收入决算情况说明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_Toc1021 \h </w:instrText>
          </w:r>
          <w:r>
            <w:rPr>
              <w:rFonts w:hint="eastAsia"/>
              <w:color w:val="auto"/>
              <w:sz w:val="24"/>
              <w:highlight w:val="none"/>
            </w:rPr>
            <w:fldChar w:fldCharType="separate"/>
          </w:r>
          <w:r>
            <w:rPr>
              <w:rFonts w:hint="eastAsia"/>
              <w:color w:val="auto"/>
              <w:sz w:val="24"/>
              <w:highlight w:val="none"/>
            </w:rPr>
            <w:t>2</w:t>
          </w:r>
          <w:r>
            <w:rPr>
              <w:rFonts w:hint="eastAsia"/>
              <w:color w:val="auto"/>
              <w:sz w:val="24"/>
              <w:highlight w:val="none"/>
            </w:rPr>
            <w:fldChar w:fldCharType="end"/>
          </w:r>
          <w:r>
            <w:rPr>
              <w:rFonts w:hint="eastAsia"/>
              <w:color w:val="auto"/>
              <w:sz w:val="24"/>
              <w:highlight w:val="none"/>
            </w:rPr>
            <w:fldChar w:fldCharType="end"/>
          </w:r>
        </w:p>
        <w:p w14:paraId="6D330C35">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_Toc4411 </w:instrText>
          </w:r>
          <w:r>
            <w:rPr>
              <w:rFonts w:hint="eastAsia"/>
              <w:color w:val="auto"/>
              <w:sz w:val="24"/>
              <w:highlight w:val="none"/>
            </w:rPr>
            <w:fldChar w:fldCharType="separate"/>
          </w:r>
          <w:r>
            <w:rPr>
              <w:rFonts w:hint="default"/>
              <w:color w:val="auto"/>
              <w:sz w:val="24"/>
              <w:highlight w:val="none"/>
            </w:rPr>
            <w:t xml:space="preserve">三、 </w:t>
          </w:r>
          <w:r>
            <w:rPr>
              <w:rFonts w:hint="eastAsia"/>
              <w:color w:val="auto"/>
              <w:sz w:val="24"/>
              <w:highlight w:val="none"/>
            </w:rPr>
            <w:t>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_Toc4411 \h </w:instrText>
          </w:r>
          <w:r>
            <w:rPr>
              <w:rFonts w:hint="eastAsia"/>
              <w:color w:val="auto"/>
              <w:sz w:val="24"/>
              <w:highlight w:val="none"/>
            </w:rPr>
            <w:fldChar w:fldCharType="separate"/>
          </w:r>
          <w:r>
            <w:rPr>
              <w:rFonts w:hint="eastAsia"/>
              <w:color w:val="auto"/>
              <w:sz w:val="24"/>
              <w:highlight w:val="none"/>
            </w:rPr>
            <w:t>3</w:t>
          </w:r>
          <w:r>
            <w:rPr>
              <w:rFonts w:hint="eastAsia"/>
              <w:color w:val="auto"/>
              <w:sz w:val="24"/>
              <w:highlight w:val="none"/>
            </w:rPr>
            <w:fldChar w:fldCharType="end"/>
          </w:r>
          <w:r>
            <w:rPr>
              <w:rFonts w:hint="eastAsia"/>
              <w:color w:val="auto"/>
              <w:sz w:val="24"/>
              <w:highlight w:val="none"/>
            </w:rPr>
            <w:fldChar w:fldCharType="end"/>
          </w:r>
        </w:p>
        <w:p w14:paraId="4F0B18DC">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_Toc28784 </w:instrText>
          </w:r>
          <w:r>
            <w:rPr>
              <w:rFonts w:hint="eastAsia"/>
              <w:color w:val="auto"/>
              <w:sz w:val="24"/>
              <w:highlight w:val="none"/>
            </w:rPr>
            <w:fldChar w:fldCharType="separate"/>
          </w:r>
          <w:r>
            <w:rPr>
              <w:rFonts w:hint="eastAsia"/>
              <w:color w:val="auto"/>
              <w:sz w:val="24"/>
              <w:highlight w:val="none"/>
            </w:rPr>
            <w:t>四、财政拨款收入支出决算总体情况说明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_Toc28784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14:paraId="18BE2E15">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_Toc28651 </w:instrText>
          </w:r>
          <w:r>
            <w:rPr>
              <w:rFonts w:hint="eastAsia"/>
              <w:color w:val="auto"/>
              <w:sz w:val="24"/>
              <w:highlight w:val="none"/>
            </w:rPr>
            <w:fldChar w:fldCharType="separate"/>
          </w:r>
          <w:r>
            <w:rPr>
              <w:rFonts w:hint="eastAsia"/>
              <w:color w:val="auto"/>
              <w:sz w:val="24"/>
              <w:highlight w:val="none"/>
            </w:rPr>
            <w:t>五、一般公共预算财政拨款支出决算情况说明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_Toc28651 \h </w:instrText>
          </w:r>
          <w:r>
            <w:rPr>
              <w:rFonts w:hint="eastAsia"/>
              <w:color w:val="auto"/>
              <w:sz w:val="24"/>
              <w:highlight w:val="none"/>
            </w:rPr>
            <w:fldChar w:fldCharType="separate"/>
          </w:r>
          <w:r>
            <w:rPr>
              <w:rFonts w:hint="eastAsia"/>
              <w:color w:val="auto"/>
              <w:sz w:val="24"/>
              <w:highlight w:val="none"/>
            </w:rPr>
            <w:t>4</w:t>
          </w:r>
          <w:r>
            <w:rPr>
              <w:rFonts w:hint="eastAsia"/>
              <w:color w:val="auto"/>
              <w:sz w:val="24"/>
              <w:highlight w:val="none"/>
            </w:rPr>
            <w:fldChar w:fldCharType="end"/>
          </w:r>
          <w:r>
            <w:rPr>
              <w:rFonts w:hint="eastAsia"/>
              <w:color w:val="auto"/>
              <w:sz w:val="24"/>
              <w:highlight w:val="none"/>
            </w:rPr>
            <w:fldChar w:fldCharType="end"/>
          </w:r>
        </w:p>
        <w:p w14:paraId="7CC1D411">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_Toc613 </w:instrText>
          </w:r>
          <w:r>
            <w:rPr>
              <w:rFonts w:hint="eastAsia"/>
              <w:color w:val="auto"/>
              <w:sz w:val="24"/>
              <w:highlight w:val="none"/>
            </w:rPr>
            <w:fldChar w:fldCharType="separate"/>
          </w:r>
          <w:r>
            <w:rPr>
              <w:rFonts w:hint="eastAsia"/>
              <w:color w:val="auto"/>
              <w:sz w:val="24"/>
              <w:highlight w:val="none"/>
            </w:rPr>
            <w:t>六、一般公共预算财政拨款基本支出决算情况说明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_Toc613 \h </w:instrText>
          </w:r>
          <w:r>
            <w:rPr>
              <w:rFonts w:hint="eastAsia"/>
              <w:color w:val="auto"/>
              <w:sz w:val="24"/>
              <w:highlight w:val="none"/>
            </w:rPr>
            <w:fldChar w:fldCharType="separate"/>
          </w:r>
          <w:r>
            <w:rPr>
              <w:rFonts w:hint="eastAsia"/>
              <w:color w:val="auto"/>
              <w:sz w:val="24"/>
              <w:highlight w:val="none"/>
            </w:rPr>
            <w:t>7</w:t>
          </w:r>
          <w:r>
            <w:rPr>
              <w:rFonts w:hint="eastAsia"/>
              <w:color w:val="auto"/>
              <w:sz w:val="24"/>
              <w:highlight w:val="none"/>
            </w:rPr>
            <w:fldChar w:fldCharType="end"/>
          </w:r>
          <w:r>
            <w:rPr>
              <w:rFonts w:hint="eastAsia"/>
              <w:color w:val="auto"/>
              <w:sz w:val="24"/>
              <w:highlight w:val="none"/>
            </w:rPr>
            <w:fldChar w:fldCharType="end"/>
          </w:r>
        </w:p>
        <w:p w14:paraId="55078DC8">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_Toc5076 </w:instrText>
          </w:r>
          <w:r>
            <w:rPr>
              <w:rFonts w:hint="eastAsia"/>
              <w:color w:val="auto"/>
              <w:sz w:val="24"/>
              <w:highlight w:val="none"/>
            </w:rPr>
            <w:fldChar w:fldCharType="separate"/>
          </w:r>
          <w:r>
            <w:rPr>
              <w:rFonts w:hint="eastAsia"/>
              <w:color w:val="auto"/>
              <w:sz w:val="24"/>
              <w:highlight w:val="none"/>
            </w:rPr>
            <w:t>七、财政拨款“三公”经费支出决算情况说明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_Toc5076 \h </w:instrText>
          </w:r>
          <w:r>
            <w:rPr>
              <w:rFonts w:hint="eastAsia"/>
              <w:color w:val="auto"/>
              <w:sz w:val="24"/>
              <w:highlight w:val="none"/>
            </w:rPr>
            <w:fldChar w:fldCharType="separate"/>
          </w:r>
          <w:r>
            <w:rPr>
              <w:rFonts w:hint="eastAsia"/>
              <w:color w:val="auto"/>
              <w:sz w:val="24"/>
              <w:highlight w:val="none"/>
            </w:rPr>
            <w:t>7</w:t>
          </w:r>
          <w:r>
            <w:rPr>
              <w:rFonts w:hint="eastAsia"/>
              <w:color w:val="auto"/>
              <w:sz w:val="24"/>
              <w:highlight w:val="none"/>
            </w:rPr>
            <w:fldChar w:fldCharType="end"/>
          </w:r>
          <w:r>
            <w:rPr>
              <w:rFonts w:hint="eastAsia"/>
              <w:color w:val="auto"/>
              <w:sz w:val="24"/>
              <w:highlight w:val="none"/>
            </w:rPr>
            <w:fldChar w:fldCharType="end"/>
          </w:r>
        </w:p>
        <w:p w14:paraId="7170476E">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_Toc17409 </w:instrText>
          </w:r>
          <w:r>
            <w:rPr>
              <w:rFonts w:hint="eastAsia"/>
              <w:color w:val="auto"/>
              <w:sz w:val="24"/>
              <w:highlight w:val="none"/>
            </w:rPr>
            <w:fldChar w:fldCharType="separate"/>
          </w:r>
          <w:r>
            <w:rPr>
              <w:rFonts w:hint="eastAsia"/>
              <w:color w:val="auto"/>
              <w:sz w:val="24"/>
              <w:highlight w:val="none"/>
            </w:rPr>
            <w:t>八、政府性基金预算支出决算情况说明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_Toc17409 \h </w:instrText>
          </w:r>
          <w:r>
            <w:rPr>
              <w:rFonts w:hint="eastAsia"/>
              <w:color w:val="auto"/>
              <w:sz w:val="24"/>
              <w:highlight w:val="none"/>
            </w:rPr>
            <w:fldChar w:fldCharType="separate"/>
          </w:r>
          <w:r>
            <w:rPr>
              <w:rFonts w:hint="eastAsia"/>
              <w:color w:val="auto"/>
              <w:sz w:val="24"/>
              <w:highlight w:val="none"/>
            </w:rPr>
            <w:t>8</w:t>
          </w:r>
          <w:r>
            <w:rPr>
              <w:rFonts w:hint="eastAsia"/>
              <w:color w:val="auto"/>
              <w:sz w:val="24"/>
              <w:highlight w:val="none"/>
            </w:rPr>
            <w:fldChar w:fldCharType="end"/>
          </w:r>
          <w:r>
            <w:rPr>
              <w:rFonts w:hint="eastAsia"/>
              <w:color w:val="auto"/>
              <w:sz w:val="24"/>
              <w:highlight w:val="none"/>
            </w:rPr>
            <w:fldChar w:fldCharType="end"/>
          </w:r>
        </w:p>
        <w:p w14:paraId="21D34AFF">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_Toc10808 </w:instrText>
          </w:r>
          <w:r>
            <w:rPr>
              <w:rFonts w:hint="eastAsia"/>
              <w:color w:val="auto"/>
              <w:sz w:val="24"/>
              <w:highlight w:val="none"/>
            </w:rPr>
            <w:fldChar w:fldCharType="separate"/>
          </w:r>
          <w:r>
            <w:rPr>
              <w:rFonts w:hint="eastAsia"/>
              <w:color w:val="auto"/>
              <w:sz w:val="24"/>
              <w:highlight w:val="none"/>
            </w:rPr>
            <w:t>九、 国有资本经营预算支出决算情况说明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_Toc10808 \h </w:instrText>
          </w:r>
          <w:r>
            <w:rPr>
              <w:rFonts w:hint="eastAsia"/>
              <w:color w:val="auto"/>
              <w:sz w:val="24"/>
              <w:highlight w:val="none"/>
            </w:rPr>
            <w:fldChar w:fldCharType="separate"/>
          </w:r>
          <w:r>
            <w:rPr>
              <w:rFonts w:hint="eastAsia"/>
              <w:color w:val="auto"/>
              <w:sz w:val="24"/>
              <w:highlight w:val="none"/>
            </w:rPr>
            <w:t>8</w:t>
          </w:r>
          <w:r>
            <w:rPr>
              <w:rFonts w:hint="eastAsia"/>
              <w:color w:val="auto"/>
              <w:sz w:val="24"/>
              <w:highlight w:val="none"/>
            </w:rPr>
            <w:fldChar w:fldCharType="end"/>
          </w:r>
          <w:r>
            <w:rPr>
              <w:rFonts w:hint="eastAsia"/>
              <w:color w:val="auto"/>
              <w:sz w:val="24"/>
              <w:highlight w:val="none"/>
            </w:rPr>
            <w:fldChar w:fldCharType="end"/>
          </w:r>
        </w:p>
        <w:p w14:paraId="4E495307">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_Toc26313 </w:instrText>
          </w:r>
          <w:r>
            <w:rPr>
              <w:rFonts w:hint="eastAsia"/>
              <w:color w:val="auto"/>
              <w:sz w:val="24"/>
              <w:highlight w:val="none"/>
            </w:rPr>
            <w:fldChar w:fldCharType="separate"/>
          </w:r>
          <w:r>
            <w:rPr>
              <w:rFonts w:hint="eastAsia"/>
              <w:color w:val="auto"/>
              <w:sz w:val="24"/>
              <w:highlight w:val="none"/>
            </w:rPr>
            <w:t>十、 其他重要事项的情况说明</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_Toc26313 \h </w:instrText>
          </w:r>
          <w:r>
            <w:rPr>
              <w:rFonts w:hint="eastAsia"/>
              <w:color w:val="auto"/>
              <w:sz w:val="24"/>
              <w:highlight w:val="none"/>
            </w:rPr>
            <w:fldChar w:fldCharType="separate"/>
          </w:r>
          <w:r>
            <w:rPr>
              <w:rFonts w:hint="eastAsia"/>
              <w:color w:val="auto"/>
              <w:sz w:val="24"/>
              <w:highlight w:val="none"/>
            </w:rPr>
            <w:t>8</w:t>
          </w:r>
          <w:r>
            <w:rPr>
              <w:rFonts w:hint="eastAsia"/>
              <w:color w:val="auto"/>
              <w:sz w:val="24"/>
              <w:highlight w:val="none"/>
            </w:rPr>
            <w:fldChar w:fldCharType="end"/>
          </w:r>
          <w:r>
            <w:rPr>
              <w:rFonts w:hint="eastAsia"/>
              <w:color w:val="auto"/>
              <w:sz w:val="24"/>
              <w:highlight w:val="none"/>
            </w:rPr>
            <w:fldChar w:fldCharType="end"/>
          </w:r>
        </w:p>
        <w:p w14:paraId="6780E458">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_Toc10535 </w:instrText>
          </w:r>
          <w:r>
            <w:rPr>
              <w:rFonts w:hint="eastAsia"/>
              <w:color w:val="auto"/>
              <w:sz w:val="24"/>
              <w:highlight w:val="none"/>
            </w:rPr>
            <w:fldChar w:fldCharType="separate"/>
          </w:r>
          <w:r>
            <w:rPr>
              <w:rFonts w:hint="eastAsia"/>
              <w:color w:val="auto"/>
              <w:sz w:val="24"/>
              <w:highlight w:val="none"/>
            </w:rPr>
            <w:t>第三部分 名词解释</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_Toc10535 \h </w:instrText>
          </w:r>
          <w:r>
            <w:rPr>
              <w:rFonts w:hint="eastAsia"/>
              <w:color w:val="auto"/>
              <w:sz w:val="24"/>
              <w:highlight w:val="none"/>
            </w:rPr>
            <w:fldChar w:fldCharType="separate"/>
          </w:r>
          <w:r>
            <w:rPr>
              <w:rFonts w:hint="eastAsia"/>
              <w:color w:val="auto"/>
              <w:sz w:val="24"/>
              <w:highlight w:val="none"/>
            </w:rPr>
            <w:t>10</w:t>
          </w:r>
          <w:r>
            <w:rPr>
              <w:rFonts w:hint="eastAsia"/>
              <w:color w:val="auto"/>
              <w:sz w:val="24"/>
              <w:highlight w:val="none"/>
            </w:rPr>
            <w:fldChar w:fldCharType="end"/>
          </w:r>
          <w:r>
            <w:rPr>
              <w:rFonts w:hint="eastAsia"/>
              <w:color w:val="auto"/>
              <w:sz w:val="24"/>
              <w:highlight w:val="none"/>
            </w:rPr>
            <w:fldChar w:fldCharType="end"/>
          </w:r>
        </w:p>
        <w:p w14:paraId="088D5A9E">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_Toc2235 </w:instrText>
          </w:r>
          <w:r>
            <w:rPr>
              <w:rFonts w:hint="eastAsia"/>
              <w:color w:val="auto"/>
              <w:sz w:val="24"/>
              <w:highlight w:val="none"/>
            </w:rPr>
            <w:fldChar w:fldCharType="separate"/>
          </w:r>
          <w:r>
            <w:rPr>
              <w:rFonts w:hint="eastAsia"/>
              <w:color w:val="auto"/>
              <w:sz w:val="24"/>
              <w:highlight w:val="none"/>
            </w:rPr>
            <w:t>第四部分 附件</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_Toc2235 \h </w:instrText>
          </w:r>
          <w:r>
            <w:rPr>
              <w:rFonts w:hint="eastAsia"/>
              <w:color w:val="auto"/>
              <w:sz w:val="24"/>
              <w:highlight w:val="none"/>
            </w:rPr>
            <w:fldChar w:fldCharType="separate"/>
          </w:r>
          <w:r>
            <w:rPr>
              <w:rFonts w:hint="eastAsia"/>
              <w:color w:val="auto"/>
              <w:sz w:val="24"/>
              <w:highlight w:val="none"/>
            </w:rPr>
            <w:t>12</w:t>
          </w:r>
          <w:r>
            <w:rPr>
              <w:rFonts w:hint="eastAsia"/>
              <w:color w:val="auto"/>
              <w:sz w:val="24"/>
              <w:highlight w:val="none"/>
            </w:rPr>
            <w:fldChar w:fldCharType="end"/>
          </w:r>
          <w:r>
            <w:rPr>
              <w:rFonts w:hint="eastAsia"/>
              <w:color w:val="auto"/>
              <w:sz w:val="24"/>
              <w:highlight w:val="none"/>
            </w:rPr>
            <w:fldChar w:fldCharType="end"/>
          </w:r>
        </w:p>
        <w:p w14:paraId="6BF0F926">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_Toc25665 </w:instrText>
          </w:r>
          <w:r>
            <w:rPr>
              <w:rFonts w:hint="eastAsia"/>
              <w:color w:val="auto"/>
              <w:sz w:val="24"/>
              <w:highlight w:val="none"/>
            </w:rPr>
            <w:fldChar w:fldCharType="separate"/>
          </w:r>
          <w:r>
            <w:rPr>
              <w:rFonts w:hint="eastAsia"/>
              <w:color w:val="auto"/>
              <w:sz w:val="24"/>
              <w:highlight w:val="none"/>
            </w:rPr>
            <w:t>第五部分 附表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_Toc25665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57CE0CC4">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_Toc6937 </w:instrText>
          </w:r>
          <w:r>
            <w:rPr>
              <w:rFonts w:hint="eastAsia"/>
              <w:color w:val="auto"/>
              <w:sz w:val="24"/>
              <w:highlight w:val="none"/>
            </w:rPr>
            <w:fldChar w:fldCharType="separate"/>
          </w:r>
          <w:r>
            <w:rPr>
              <w:rFonts w:hint="eastAsia"/>
              <w:color w:val="auto"/>
              <w:sz w:val="24"/>
              <w:highlight w:val="none"/>
            </w:rPr>
            <w:t>一、收入支出决算总表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_Toc6937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1ED7E5D2">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_Toc18010 </w:instrText>
          </w:r>
          <w:r>
            <w:rPr>
              <w:rFonts w:hint="eastAsia"/>
              <w:color w:val="auto"/>
              <w:sz w:val="24"/>
              <w:highlight w:val="none"/>
            </w:rPr>
            <w:fldChar w:fldCharType="separate"/>
          </w:r>
          <w:r>
            <w:rPr>
              <w:rFonts w:hint="eastAsia"/>
              <w:color w:val="auto"/>
              <w:sz w:val="24"/>
              <w:highlight w:val="none"/>
            </w:rPr>
            <w:t>二、收入决算表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_Toc18010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07AB7D68">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_Toc16037 </w:instrText>
          </w:r>
          <w:r>
            <w:rPr>
              <w:rFonts w:hint="eastAsia"/>
              <w:color w:val="auto"/>
              <w:sz w:val="24"/>
              <w:highlight w:val="none"/>
            </w:rPr>
            <w:fldChar w:fldCharType="separate"/>
          </w:r>
          <w:r>
            <w:rPr>
              <w:rFonts w:hint="eastAsia"/>
              <w:color w:val="auto"/>
              <w:sz w:val="24"/>
              <w:highlight w:val="none"/>
            </w:rPr>
            <w:t>三、支出决算表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_Toc16037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13207DBC">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_Toc27470 </w:instrText>
          </w:r>
          <w:r>
            <w:rPr>
              <w:rFonts w:hint="eastAsia"/>
              <w:color w:val="auto"/>
              <w:sz w:val="24"/>
              <w:highlight w:val="none"/>
            </w:rPr>
            <w:fldChar w:fldCharType="separate"/>
          </w:r>
          <w:r>
            <w:rPr>
              <w:rFonts w:hint="eastAsia"/>
              <w:color w:val="auto"/>
              <w:sz w:val="24"/>
              <w:highlight w:val="none"/>
            </w:rPr>
            <w:t>四、财政拨款收入支出决算总表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_Toc27470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1F33A514">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_Toc22953 </w:instrText>
          </w:r>
          <w:r>
            <w:rPr>
              <w:rFonts w:hint="eastAsia"/>
              <w:color w:val="auto"/>
              <w:sz w:val="24"/>
              <w:highlight w:val="none"/>
            </w:rPr>
            <w:fldChar w:fldCharType="separate"/>
          </w:r>
          <w:r>
            <w:rPr>
              <w:rFonts w:hint="eastAsia"/>
              <w:color w:val="auto"/>
              <w:sz w:val="24"/>
              <w:highlight w:val="none"/>
            </w:rPr>
            <w:t>五、财政拨款支出决算明细表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_Toc22953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39C4CE90">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_Toc21188 </w:instrText>
          </w:r>
          <w:r>
            <w:rPr>
              <w:rFonts w:hint="eastAsia"/>
              <w:color w:val="auto"/>
              <w:sz w:val="24"/>
              <w:highlight w:val="none"/>
            </w:rPr>
            <w:fldChar w:fldCharType="separate"/>
          </w:r>
          <w:r>
            <w:rPr>
              <w:rFonts w:hint="eastAsia"/>
              <w:color w:val="auto"/>
              <w:sz w:val="24"/>
              <w:highlight w:val="none"/>
            </w:rPr>
            <w:t>六、一般公共预算财政拨款支出决算表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_Toc21188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391CDE83">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_Toc30557 </w:instrText>
          </w:r>
          <w:r>
            <w:rPr>
              <w:rFonts w:hint="eastAsia"/>
              <w:color w:val="auto"/>
              <w:sz w:val="24"/>
              <w:highlight w:val="none"/>
            </w:rPr>
            <w:fldChar w:fldCharType="separate"/>
          </w:r>
          <w:r>
            <w:rPr>
              <w:rFonts w:hint="eastAsia"/>
              <w:color w:val="auto"/>
              <w:sz w:val="24"/>
              <w:highlight w:val="none"/>
            </w:rPr>
            <w:t>七、一般公共预算财政拨款支出决算明细表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_Toc30557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4395DBB0">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_Toc1153 </w:instrText>
          </w:r>
          <w:r>
            <w:rPr>
              <w:rFonts w:hint="eastAsia"/>
              <w:color w:val="auto"/>
              <w:sz w:val="24"/>
              <w:highlight w:val="none"/>
            </w:rPr>
            <w:fldChar w:fldCharType="separate"/>
          </w:r>
          <w:r>
            <w:rPr>
              <w:rFonts w:hint="eastAsia"/>
              <w:color w:val="auto"/>
              <w:sz w:val="24"/>
              <w:highlight w:val="none"/>
            </w:rPr>
            <w:t>八、一般公共预算财政拨款基本支出决算表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_Toc1153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11C102DA">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_Toc11320 </w:instrText>
          </w:r>
          <w:r>
            <w:rPr>
              <w:rFonts w:hint="eastAsia"/>
              <w:color w:val="auto"/>
              <w:sz w:val="24"/>
              <w:highlight w:val="none"/>
            </w:rPr>
            <w:fldChar w:fldCharType="separate"/>
          </w:r>
          <w:r>
            <w:rPr>
              <w:rFonts w:hint="eastAsia"/>
              <w:color w:val="auto"/>
              <w:sz w:val="24"/>
              <w:highlight w:val="none"/>
            </w:rPr>
            <w:t>九、一般公共预算财政拨款项目支出决算表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_Toc11320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3C39C08A">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_Toc18397 </w:instrText>
          </w:r>
          <w:r>
            <w:rPr>
              <w:rFonts w:hint="eastAsia"/>
              <w:color w:val="auto"/>
              <w:sz w:val="24"/>
              <w:highlight w:val="none"/>
            </w:rPr>
            <w:fldChar w:fldCharType="separate"/>
          </w:r>
          <w:r>
            <w:rPr>
              <w:rFonts w:hint="eastAsia"/>
              <w:color w:val="auto"/>
              <w:sz w:val="24"/>
              <w:highlight w:val="none"/>
            </w:rPr>
            <w:t>十、政府性基金预算财政拨款收入支出决算表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_Toc18397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6E5DE230">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_Toc31745 </w:instrText>
          </w:r>
          <w:r>
            <w:rPr>
              <w:rFonts w:hint="eastAsia"/>
              <w:color w:val="auto"/>
              <w:sz w:val="24"/>
              <w:highlight w:val="none"/>
            </w:rPr>
            <w:fldChar w:fldCharType="separate"/>
          </w:r>
          <w:r>
            <w:rPr>
              <w:rFonts w:hint="eastAsia"/>
              <w:color w:val="auto"/>
              <w:sz w:val="24"/>
              <w:highlight w:val="none"/>
            </w:rPr>
            <w:t>十一、国有资本经营预算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_Toc31745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6B51F4AF">
          <w:pPr>
            <w:pStyle w:val="12"/>
            <w:adjustRightInd w:val="0"/>
            <w:snapToGrid w:val="0"/>
            <w:spacing w:line="440" w:lineRule="exact"/>
            <w:jc w:val="left"/>
            <w:rPr>
              <w:rFonts w:hint="eastAsia"/>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HYPERLINK \l _Toc19463 </w:instrText>
          </w:r>
          <w:r>
            <w:rPr>
              <w:rFonts w:hint="eastAsia"/>
              <w:color w:val="auto"/>
              <w:sz w:val="24"/>
              <w:highlight w:val="none"/>
            </w:rPr>
            <w:fldChar w:fldCharType="separate"/>
          </w:r>
          <w:r>
            <w:rPr>
              <w:rFonts w:hint="eastAsia"/>
              <w:color w:val="auto"/>
              <w:sz w:val="24"/>
              <w:highlight w:val="none"/>
            </w:rPr>
            <w:t>十二、</w:t>
          </w:r>
          <w:r>
            <w:rPr>
              <w:rFonts w:hint="eastAsia"/>
              <w:color w:val="auto"/>
              <w:sz w:val="24"/>
              <w:highlight w:val="none"/>
              <w:lang w:eastAsia="zh-CN"/>
            </w:rPr>
            <w:t>国有资本经营预算财政拨款支出决算表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_Toc19463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2C0FE631">
          <w:pPr>
            <w:pStyle w:val="12"/>
            <w:adjustRightInd w:val="0"/>
            <w:snapToGrid w:val="0"/>
            <w:spacing w:line="440" w:lineRule="exact"/>
            <w:jc w:val="left"/>
          </w:pPr>
          <w:r>
            <w:rPr>
              <w:rFonts w:hint="eastAsia"/>
              <w:color w:val="auto"/>
              <w:sz w:val="24"/>
              <w:highlight w:val="none"/>
            </w:rPr>
            <w:fldChar w:fldCharType="begin"/>
          </w:r>
          <w:r>
            <w:rPr>
              <w:rFonts w:hint="eastAsia"/>
              <w:color w:val="auto"/>
              <w:sz w:val="24"/>
              <w:highlight w:val="none"/>
            </w:rPr>
            <w:instrText xml:space="preserve"> HYPERLINK \l _Toc20880 </w:instrText>
          </w:r>
          <w:r>
            <w:rPr>
              <w:rFonts w:hint="eastAsia"/>
              <w:color w:val="auto"/>
              <w:sz w:val="24"/>
              <w:highlight w:val="none"/>
            </w:rPr>
            <w:fldChar w:fldCharType="separate"/>
          </w:r>
          <w:r>
            <w:rPr>
              <w:rFonts w:hint="eastAsia"/>
              <w:color w:val="auto"/>
              <w:sz w:val="24"/>
              <w:highlight w:val="none"/>
            </w:rPr>
            <w:t>十三、</w:t>
          </w:r>
          <w:r>
            <w:rPr>
              <w:rFonts w:hint="eastAsia"/>
              <w:color w:val="auto"/>
              <w:sz w:val="24"/>
              <w:highlight w:val="none"/>
              <w:lang w:eastAsia="zh-CN"/>
            </w:rPr>
            <w:t>财政拨款“三公”经费支出决算表</w:t>
          </w:r>
          <w:r>
            <w:rPr>
              <w:rFonts w:hint="eastAsia"/>
              <w:color w:val="auto"/>
              <w:sz w:val="24"/>
              <w:highlight w:val="none"/>
            </w:rPr>
            <w:tab/>
          </w:r>
          <w:r>
            <w:rPr>
              <w:rFonts w:hint="eastAsia"/>
              <w:color w:val="auto"/>
              <w:sz w:val="24"/>
              <w:highlight w:val="none"/>
            </w:rPr>
            <w:fldChar w:fldCharType="begin"/>
          </w:r>
          <w:r>
            <w:rPr>
              <w:rFonts w:hint="eastAsia"/>
              <w:color w:val="auto"/>
              <w:sz w:val="24"/>
              <w:highlight w:val="none"/>
            </w:rPr>
            <w:instrText xml:space="preserve"> PAGEREF _Toc20880 \h </w:instrText>
          </w:r>
          <w:r>
            <w:rPr>
              <w:rFonts w:hint="eastAsia"/>
              <w:color w:val="auto"/>
              <w:sz w:val="24"/>
              <w:highlight w:val="none"/>
            </w:rPr>
            <w:fldChar w:fldCharType="separate"/>
          </w:r>
          <w:r>
            <w:rPr>
              <w:rFonts w:hint="eastAsia"/>
              <w:color w:val="auto"/>
              <w:sz w:val="24"/>
              <w:highlight w:val="none"/>
            </w:rPr>
            <w:t>13</w:t>
          </w:r>
          <w:r>
            <w:rPr>
              <w:rFonts w:hint="eastAsia"/>
              <w:color w:val="auto"/>
              <w:sz w:val="24"/>
              <w:highlight w:val="none"/>
            </w:rPr>
            <w:fldChar w:fldCharType="end"/>
          </w:r>
          <w:r>
            <w:rPr>
              <w:rFonts w:hint="eastAsia"/>
              <w:color w:val="auto"/>
              <w:sz w:val="24"/>
              <w:highlight w:val="none"/>
            </w:rPr>
            <w:fldChar w:fldCharType="end"/>
          </w:r>
        </w:p>
        <w:p w14:paraId="5369A6C1">
          <w:pPr>
            <w:pStyle w:val="3"/>
            <w:jc w:val="center"/>
            <w:outlineLvl w:val="9"/>
            <w:rPr>
              <w:rFonts w:hint="eastAsia" w:ascii="黑体" w:hAnsi="黑体" w:eastAsia="黑体" w:cs="Times New Roman"/>
              <w:b/>
              <w:bCs/>
              <w:color w:val="auto"/>
              <w:kern w:val="44"/>
              <w:sz w:val="44"/>
              <w:szCs w:val="44"/>
              <w:highlight w:val="none"/>
              <w:lang w:val="en-US" w:eastAsia="zh-CN" w:bidi="ar-SA"/>
            </w:rPr>
          </w:pPr>
          <w:r>
            <w:rPr>
              <w:rFonts w:hint="eastAsia" w:ascii="黑体" w:hAnsi="黑体" w:eastAsia="黑体"/>
              <w:b/>
              <w:color w:val="auto"/>
              <w:highlight w:val="none"/>
            </w:rPr>
            <w:fldChar w:fldCharType="end"/>
          </w:r>
        </w:p>
      </w:sdtContent>
    </w:sdt>
    <w:p w14:paraId="4C05D0A9">
      <w:pPr>
        <w:rPr>
          <w:rFonts w:hint="eastAsia"/>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5730D98B">
      <w:pPr>
        <w:pStyle w:val="3"/>
        <w:jc w:val="center"/>
        <w:rPr>
          <w:rStyle w:val="25"/>
          <w:rFonts w:ascii="黑体" w:hAnsi="黑体" w:eastAsia="黑体"/>
          <w:b/>
          <w:bCs w:val="0"/>
          <w:color w:val="auto"/>
          <w:highlight w:val="none"/>
        </w:rPr>
      </w:pPr>
      <w:bookmarkStart w:id="16" w:name="_Toc23391"/>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4"/>
      <w:bookmarkEnd w:id="15"/>
      <w:bookmarkEnd w:id="16"/>
    </w:p>
    <w:p w14:paraId="44832883">
      <w:pPr>
        <w:widowControl/>
        <w:jc w:val="left"/>
        <w:rPr>
          <w:rFonts w:ascii="黑体" w:eastAsia="黑体"/>
          <w:color w:val="auto"/>
          <w:sz w:val="32"/>
          <w:szCs w:val="32"/>
          <w:highlight w:val="none"/>
        </w:rPr>
      </w:pPr>
    </w:p>
    <w:p w14:paraId="05FFE05D">
      <w:pPr>
        <w:pStyle w:val="4"/>
        <w:numPr>
          <w:ilvl w:val="0"/>
          <w:numId w:val="1"/>
        </w:numPr>
        <w:rPr>
          <w:rStyle w:val="26"/>
          <w:rFonts w:hint="eastAsia" w:ascii="黑体" w:hAnsi="黑体" w:eastAsia="黑体"/>
          <w:b w:val="0"/>
          <w:bCs w:val="0"/>
          <w:color w:val="auto"/>
          <w:highlight w:val="none"/>
          <w:lang w:eastAsia="zh-CN"/>
        </w:rPr>
      </w:pPr>
      <w:bookmarkStart w:id="17" w:name="_Toc13099"/>
      <w:bookmarkStart w:id="18" w:name="_Toc15377197"/>
      <w:bookmarkStart w:id="19" w:name="_Toc15396600"/>
      <w:r>
        <w:rPr>
          <w:rStyle w:val="26"/>
          <w:rFonts w:hint="eastAsia" w:ascii="黑体" w:hAnsi="黑体" w:eastAsia="黑体"/>
          <w:b w:val="0"/>
          <w:bCs w:val="0"/>
          <w:color w:val="auto"/>
          <w:highlight w:val="none"/>
          <w:lang w:eastAsia="zh-CN"/>
        </w:rPr>
        <w:t>主要职责</w:t>
      </w:r>
      <w:bookmarkEnd w:id="17"/>
    </w:p>
    <w:p w14:paraId="32DF2E80">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w:t>
      </w:r>
      <w:r>
        <w:rPr>
          <w:rFonts w:hint="eastAsia" w:ascii="仿宋" w:hAnsi="仿宋" w:eastAsia="仿宋" w:cs="仿宋"/>
          <w:sz w:val="28"/>
          <w:szCs w:val="28"/>
          <w:lang w:val="en-US" w:eastAsia="zh-CN"/>
        </w:rPr>
        <w:t>学</w:t>
      </w:r>
      <w:r>
        <w:rPr>
          <w:rFonts w:hint="eastAsia" w:ascii="仿宋" w:hAnsi="仿宋" w:eastAsia="仿宋" w:cs="仿宋"/>
          <w:sz w:val="28"/>
          <w:szCs w:val="28"/>
        </w:rPr>
        <w:t>校教育事业发展规划。</w:t>
      </w:r>
    </w:p>
    <w:p w14:paraId="54DD62AD">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580EBD64">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3．负责推进义务教育均衡发展和促进教育公平，负责义务教育的宏观指导与协调；指导学校全面实施素质教育；督促检查学校办学标准、教学基本要求、教学基本条件的落实情况。</w:t>
      </w:r>
    </w:p>
    <w:p w14:paraId="48E44EE8">
      <w:pPr>
        <w:ind w:firstLine="560" w:firstLineChars="200"/>
        <w:rPr>
          <w:rFonts w:hint="eastAsia"/>
          <w:lang w:eastAsia="zh-CN"/>
        </w:rPr>
      </w:pPr>
      <w:r>
        <w:rPr>
          <w:rFonts w:hint="eastAsia" w:ascii="仿宋" w:hAnsi="仿宋" w:eastAsia="仿宋" w:cs="仿宋"/>
          <w:sz w:val="28"/>
          <w:szCs w:val="28"/>
        </w:rPr>
        <w:t>4.促进基础教育发展，</w:t>
      </w:r>
      <w:r>
        <w:rPr>
          <w:rFonts w:hint="eastAsia" w:ascii="仿宋" w:hAnsi="仿宋" w:eastAsia="仿宋" w:cs="仿宋"/>
          <w:sz w:val="28"/>
          <w:szCs w:val="28"/>
          <w:lang w:val="en-US" w:eastAsia="zh-CN"/>
        </w:rPr>
        <w:t>实现学生德、智、体、美、劳全面发展</w:t>
      </w:r>
      <w:r>
        <w:rPr>
          <w:rFonts w:hint="eastAsia" w:ascii="仿宋" w:hAnsi="仿宋" w:eastAsia="仿宋" w:cs="仿宋"/>
          <w:sz w:val="28"/>
          <w:szCs w:val="28"/>
        </w:rPr>
        <w:t>。</w:t>
      </w:r>
    </w:p>
    <w:p w14:paraId="0A58FBB0">
      <w:pPr>
        <w:pStyle w:val="4"/>
        <w:numPr>
          <w:ilvl w:val="0"/>
          <w:numId w:val="0"/>
        </w:numPr>
        <w:rPr>
          <w:rFonts w:hint="eastAsia" w:ascii="黑体" w:hAnsi="黑体" w:eastAsia="黑体"/>
          <w:b w:val="0"/>
          <w:color w:val="auto"/>
          <w:highlight w:val="none"/>
          <w:lang w:val="en-US" w:eastAsia="zh-CN"/>
        </w:rPr>
      </w:pPr>
      <w:bookmarkStart w:id="20" w:name="_Toc23153"/>
      <w:r>
        <w:rPr>
          <w:rFonts w:hint="eastAsia" w:ascii="黑体" w:hAnsi="黑体" w:eastAsia="黑体"/>
          <w:b w:val="0"/>
          <w:color w:val="auto"/>
          <w:highlight w:val="none"/>
          <w:lang w:val="en-US" w:eastAsia="zh-CN"/>
        </w:rPr>
        <w:t>二、机构设置</w:t>
      </w:r>
      <w:bookmarkEnd w:id="20"/>
    </w:p>
    <w:bookmarkEnd w:id="18"/>
    <w:bookmarkEnd w:id="19"/>
    <w:p w14:paraId="700B89DD">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广元市利州区八一小学现有编制</w:t>
      </w:r>
      <w:r>
        <w:rPr>
          <w:rFonts w:hint="eastAsia" w:ascii="仿宋" w:hAnsi="仿宋" w:eastAsia="仿宋" w:cs="仿宋"/>
          <w:sz w:val="28"/>
          <w:szCs w:val="28"/>
          <w:lang w:val="en-US" w:eastAsia="zh-CN"/>
        </w:rPr>
        <w:t>30</w:t>
      </w:r>
      <w:r>
        <w:rPr>
          <w:rFonts w:hint="eastAsia" w:ascii="仿宋" w:hAnsi="仿宋" w:eastAsia="仿宋" w:cs="仿宋"/>
          <w:sz w:val="28"/>
          <w:szCs w:val="28"/>
        </w:rPr>
        <w:t>人，实有在编人数</w:t>
      </w:r>
      <w:r>
        <w:rPr>
          <w:rFonts w:hint="eastAsia" w:ascii="仿宋" w:hAnsi="仿宋" w:eastAsia="仿宋" w:cs="仿宋"/>
          <w:sz w:val="28"/>
          <w:szCs w:val="28"/>
          <w:lang w:val="en-US" w:eastAsia="zh-CN"/>
        </w:rPr>
        <w:t>30</w:t>
      </w:r>
      <w:r>
        <w:rPr>
          <w:rFonts w:hint="eastAsia" w:ascii="仿宋" w:hAnsi="仿宋" w:eastAsia="仿宋" w:cs="仿宋"/>
          <w:sz w:val="28"/>
          <w:szCs w:val="28"/>
        </w:rPr>
        <w:t>人，退休教师</w:t>
      </w:r>
      <w:r>
        <w:rPr>
          <w:rFonts w:hint="eastAsia" w:ascii="仿宋" w:hAnsi="仿宋" w:eastAsia="仿宋" w:cs="仿宋"/>
          <w:sz w:val="28"/>
          <w:szCs w:val="28"/>
          <w:lang w:val="en-US" w:eastAsia="zh-CN"/>
        </w:rPr>
        <w:t>61</w:t>
      </w:r>
      <w:r>
        <w:rPr>
          <w:rFonts w:hint="eastAsia" w:ascii="仿宋" w:hAnsi="仿宋" w:eastAsia="仿宋" w:cs="仿宋"/>
          <w:sz w:val="28"/>
          <w:szCs w:val="28"/>
        </w:rPr>
        <w:t>人，临聘人员</w:t>
      </w:r>
      <w:r>
        <w:rPr>
          <w:rFonts w:hint="eastAsia" w:ascii="仿宋" w:hAnsi="仿宋" w:eastAsia="仿宋" w:cs="仿宋"/>
          <w:sz w:val="28"/>
          <w:szCs w:val="28"/>
          <w:lang w:val="en-US" w:eastAsia="zh-CN"/>
        </w:rPr>
        <w:t>2</w:t>
      </w:r>
      <w:r>
        <w:rPr>
          <w:rFonts w:hint="eastAsia" w:ascii="仿宋" w:hAnsi="仿宋" w:eastAsia="仿宋" w:cs="仿宋"/>
          <w:sz w:val="28"/>
          <w:szCs w:val="28"/>
        </w:rPr>
        <w:t>人，享受遗属补助</w:t>
      </w:r>
      <w:r>
        <w:rPr>
          <w:rFonts w:hint="eastAsia" w:ascii="仿宋" w:hAnsi="仿宋" w:eastAsia="仿宋" w:cs="仿宋"/>
          <w:sz w:val="28"/>
          <w:szCs w:val="28"/>
          <w:lang w:val="en-US" w:eastAsia="zh-CN"/>
        </w:rPr>
        <w:t>2</w:t>
      </w:r>
      <w:r>
        <w:rPr>
          <w:rFonts w:hint="eastAsia" w:ascii="仿宋" w:hAnsi="仿宋" w:eastAsia="仿宋" w:cs="仿宋"/>
          <w:sz w:val="28"/>
          <w:szCs w:val="28"/>
        </w:rPr>
        <w:t>人，</w:t>
      </w:r>
      <w:r>
        <w:rPr>
          <w:rFonts w:hint="eastAsia" w:ascii="仿宋" w:hAnsi="仿宋" w:eastAsia="仿宋" w:cs="仿宋"/>
          <w:sz w:val="28"/>
          <w:szCs w:val="28"/>
          <w:lang w:val="en-US" w:eastAsia="zh-CN"/>
        </w:rPr>
        <w:t>内设</w:t>
      </w:r>
      <w:r>
        <w:rPr>
          <w:rFonts w:hint="eastAsia" w:ascii="仿宋" w:hAnsi="仿宋" w:eastAsia="仿宋" w:cs="仿宋"/>
          <w:sz w:val="28"/>
          <w:szCs w:val="28"/>
        </w:rPr>
        <w:t>处室 8 个，分别是行政办公室、教导处、德育处、总务处、安办、教科室、技装室。</w:t>
      </w:r>
    </w:p>
    <w:p w14:paraId="5936B7A8">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1C72712A">
      <w:pPr>
        <w:pStyle w:val="3"/>
        <w:ind w:right="440"/>
        <w:jc w:val="center"/>
        <w:rPr>
          <w:rStyle w:val="25"/>
          <w:rFonts w:ascii="黑体" w:hAnsi="黑体" w:eastAsia="黑体"/>
          <w:b w:val="0"/>
          <w:bCs/>
          <w:color w:val="auto"/>
          <w:highlight w:val="none"/>
        </w:rPr>
      </w:pPr>
      <w:bookmarkStart w:id="21" w:name="_Toc15396602"/>
      <w:bookmarkStart w:id="22" w:name="_Toc15377204"/>
      <w:bookmarkStart w:id="23" w:name="_Toc12236"/>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1"/>
      <w:bookmarkEnd w:id="22"/>
      <w:bookmarkEnd w:id="23"/>
    </w:p>
    <w:p w14:paraId="69784D5B">
      <w:pPr>
        <w:rPr>
          <w:color w:val="auto"/>
          <w:highlight w:val="none"/>
        </w:rPr>
      </w:pPr>
    </w:p>
    <w:p w14:paraId="6AE3010D">
      <w:pPr>
        <w:pStyle w:val="24"/>
        <w:numPr>
          <w:ilvl w:val="0"/>
          <w:numId w:val="2"/>
        </w:numPr>
        <w:spacing w:line="600" w:lineRule="exact"/>
        <w:ind w:firstLineChars="0"/>
        <w:outlineLvl w:val="1"/>
        <w:rPr>
          <w:rStyle w:val="26"/>
          <w:rFonts w:ascii="黑体" w:hAnsi="黑体" w:eastAsia="黑体"/>
          <w:b w:val="0"/>
          <w:color w:val="auto"/>
          <w:highlight w:val="none"/>
        </w:rPr>
      </w:pPr>
      <w:bookmarkStart w:id="24" w:name="_Toc15396603"/>
      <w:bookmarkStart w:id="25" w:name="_Toc15377205"/>
      <w:bookmarkStart w:id="26" w:name="_Toc221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4"/>
      <w:bookmarkEnd w:id="25"/>
      <w:bookmarkEnd w:id="26"/>
    </w:p>
    <w:p w14:paraId="1F445985">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总计1064</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31万元。与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增加26.67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增长2.51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增加了</w:t>
      </w:r>
      <w:r>
        <w:rPr>
          <w:rFonts w:hint="eastAsia" w:ascii="仿宋" w:hAnsi="仿宋" w:eastAsia="仿宋"/>
          <w:sz w:val="32"/>
          <w:szCs w:val="32"/>
        </w:rPr>
        <w:t>项目</w:t>
      </w:r>
      <w:r>
        <w:rPr>
          <w:rFonts w:hint="eastAsia" w:ascii="仿宋" w:hAnsi="仿宋" w:eastAsia="仿宋"/>
          <w:sz w:val="32"/>
          <w:szCs w:val="32"/>
          <w:lang w:val="en-US" w:eastAsia="zh-CN"/>
        </w:rPr>
        <w:t>资金和公用经费</w:t>
      </w:r>
      <w:r>
        <w:rPr>
          <w:rFonts w:hint="eastAsia" w:ascii="仿宋" w:hAnsi="仿宋" w:eastAsia="仿宋"/>
          <w:color w:val="auto"/>
          <w:sz w:val="32"/>
          <w:szCs w:val="32"/>
          <w:highlight w:val="none"/>
          <w:lang w:eastAsia="zh-CN"/>
        </w:rPr>
        <w:t>。</w:t>
      </w:r>
    </w:p>
    <w:p w14:paraId="475F18ED">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总计1064.31万元。与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26.67</w:t>
      </w:r>
      <w:r>
        <w:rPr>
          <w:rFonts w:hint="eastAsia" w:ascii="仿宋" w:hAnsi="仿宋" w:eastAsia="仿宋"/>
          <w:color w:val="auto"/>
          <w:sz w:val="32"/>
          <w:szCs w:val="32"/>
          <w:highlight w:val="none"/>
        </w:rPr>
        <w:t>万元，增长2.51%。主要变动原因是</w:t>
      </w:r>
      <w:r>
        <w:rPr>
          <w:rFonts w:hint="eastAsia" w:ascii="仿宋" w:hAnsi="仿宋" w:eastAsia="仿宋"/>
          <w:sz w:val="32"/>
          <w:szCs w:val="32"/>
        </w:rPr>
        <w:t>增加了项目资金和公用经费。</w:t>
      </w:r>
    </w:p>
    <w:p w14:paraId="7DF06085">
      <w:pPr>
        <w:spacing w:line="600" w:lineRule="exact"/>
        <w:ind w:firstLine="1600" w:firstLineChars="500"/>
        <w:rPr>
          <w:rFonts w:ascii="仿宋" w:hAnsi="仿宋" w:eastAsia="仿宋"/>
          <w:color w:val="auto"/>
          <w:sz w:val="32"/>
          <w:szCs w:val="32"/>
          <w:highlight w:val="none"/>
        </w:rPr>
      </w:pPr>
      <w:r>
        <w:rPr>
          <w:rStyle w:val="31"/>
          <w:rFonts w:hint="eastAsia" w:ascii="黑体" w:hAnsi="黑体" w:eastAsia="黑体"/>
          <w:b w:val="0"/>
        </w:rPr>
        <w:drawing>
          <wp:anchor distT="0" distB="0" distL="114300" distR="114300" simplePos="0" relativeHeight="251660288" behindDoc="1" locked="0" layoutInCell="1" allowOverlap="1">
            <wp:simplePos x="0" y="0"/>
            <wp:positionH relativeFrom="column">
              <wp:posOffset>-3175</wp:posOffset>
            </wp:positionH>
            <wp:positionV relativeFrom="paragraph">
              <wp:posOffset>200025</wp:posOffset>
            </wp:positionV>
            <wp:extent cx="5219700" cy="3233420"/>
            <wp:effectExtent l="4445" t="4445" r="18415" b="8255"/>
            <wp:wrapTight wrapText="bothSides">
              <wp:wrapPolygon>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5FF8467C">
      <w:pPr>
        <w:pStyle w:val="24"/>
        <w:numPr>
          <w:ilvl w:val="0"/>
          <w:numId w:val="2"/>
        </w:numPr>
        <w:spacing w:line="600" w:lineRule="exact"/>
        <w:ind w:firstLineChars="0"/>
        <w:outlineLvl w:val="1"/>
        <w:rPr>
          <w:rStyle w:val="26"/>
          <w:rFonts w:ascii="黑体" w:hAnsi="黑体" w:eastAsia="黑体"/>
          <w:b w:val="0"/>
          <w:color w:val="auto"/>
          <w:highlight w:val="none"/>
        </w:rPr>
      </w:pPr>
      <w:bookmarkStart w:id="27" w:name="_Toc15377206"/>
      <w:bookmarkStart w:id="28" w:name="_Toc15396604"/>
      <w:bookmarkStart w:id="29" w:name="_Toc1021"/>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7"/>
      <w:bookmarkEnd w:id="28"/>
      <w:bookmarkEnd w:id="29"/>
    </w:p>
    <w:p w14:paraId="78A85F20">
      <w:pPr>
        <w:spacing w:line="600" w:lineRule="exact"/>
        <w:ind w:firstLine="640" w:firstLineChars="200"/>
        <w:outlineLvl w:val="1"/>
        <w:rPr>
          <w:rFonts w:ascii="仿宋" w:hAnsi="仿宋" w:eastAsia="仿宋"/>
          <w:color w:val="auto"/>
          <w:sz w:val="32"/>
          <w:szCs w:val="32"/>
          <w:highlight w:val="none"/>
        </w:rPr>
      </w:pPr>
      <w:bookmarkStart w:id="30" w:name="_Toc3630"/>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年本年收入1064.31万元，其中：一般公共预算财政拨款收入1008</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94.73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；其他收入56</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08万元，占</w:t>
      </w:r>
      <w:r>
        <w:rPr>
          <w:rFonts w:hint="eastAsia" w:ascii="仿宋" w:hAnsi="仿宋" w:eastAsia="仿宋"/>
          <w:color w:val="auto"/>
          <w:sz w:val="32"/>
          <w:szCs w:val="32"/>
          <w:highlight w:val="none"/>
          <w:lang w:val="en-US" w:eastAsia="zh-CN"/>
        </w:rPr>
        <w:t>5.27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0"/>
    </w:p>
    <w:p w14:paraId="30E60563">
      <w:pPr>
        <w:spacing w:line="600" w:lineRule="exact"/>
        <w:ind w:firstLine="2520" w:firstLineChars="900"/>
        <w:rPr>
          <w:rFonts w:ascii="仿宋" w:hAnsi="仿宋" w:eastAsia="仿宋"/>
          <w:color w:val="auto"/>
          <w:sz w:val="32"/>
          <w:szCs w:val="32"/>
          <w:highlight w:val="none"/>
        </w:rPr>
      </w:pPr>
      <w:r>
        <w:rPr>
          <w:sz w:val="28"/>
          <w:szCs w:val="28"/>
        </w:rPr>
        <w:drawing>
          <wp:anchor distT="0" distB="0" distL="114300" distR="114300" simplePos="0" relativeHeight="251661312" behindDoc="0" locked="0" layoutInCell="1" allowOverlap="1">
            <wp:simplePos x="0" y="0"/>
            <wp:positionH relativeFrom="column">
              <wp:posOffset>7620</wp:posOffset>
            </wp:positionH>
            <wp:positionV relativeFrom="paragraph">
              <wp:posOffset>153670</wp:posOffset>
            </wp:positionV>
            <wp:extent cx="5139055" cy="2239645"/>
            <wp:effectExtent l="4445" t="4445" r="7620"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（图2：收入决算结构图）</w:t>
      </w:r>
    </w:p>
    <w:p w14:paraId="0224E307">
      <w:pPr>
        <w:pStyle w:val="24"/>
        <w:numPr>
          <w:ilvl w:val="0"/>
          <w:numId w:val="2"/>
        </w:numPr>
        <w:spacing w:line="600" w:lineRule="exact"/>
        <w:ind w:firstLineChars="0"/>
        <w:outlineLvl w:val="1"/>
        <w:rPr>
          <w:rStyle w:val="26"/>
          <w:rFonts w:ascii="黑体" w:hAnsi="黑体" w:eastAsia="黑体"/>
          <w:b w:val="0"/>
          <w:color w:val="auto"/>
          <w:highlight w:val="none"/>
        </w:rPr>
      </w:pPr>
      <w:bookmarkStart w:id="31" w:name="_Toc15377207"/>
      <w:bookmarkStart w:id="32" w:name="_Toc15396605"/>
      <w:bookmarkStart w:id="33" w:name="_Toc4411"/>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31"/>
      <w:bookmarkEnd w:id="32"/>
      <w:bookmarkEnd w:id="33"/>
    </w:p>
    <w:p w14:paraId="398C6F38">
      <w:pPr>
        <w:spacing w:line="600" w:lineRule="exact"/>
        <w:ind w:firstLine="640" w:firstLineChars="200"/>
        <w:outlineLvl w:val="1"/>
        <w:rPr>
          <w:rFonts w:ascii="仿宋" w:hAnsi="仿宋" w:eastAsia="仿宋"/>
          <w:color w:val="auto"/>
          <w:sz w:val="32"/>
          <w:szCs w:val="32"/>
          <w:highlight w:val="none"/>
        </w:rPr>
      </w:pPr>
      <w:bookmarkStart w:id="34" w:name="_Toc8355"/>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年本年支出合计1064.31万元，其中：基本支出939</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7</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88.30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；项目支出124</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5</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11.70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4"/>
    </w:p>
    <w:p w14:paraId="4034B71B">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图3：支出决算结构图）</w:t>
      </w:r>
    </w:p>
    <w:p w14:paraId="15C76393">
      <w:pPr>
        <w:spacing w:line="600" w:lineRule="exact"/>
        <w:ind w:firstLine="640" w:firstLineChars="200"/>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454025</wp:posOffset>
            </wp:positionH>
            <wp:positionV relativeFrom="paragraph">
              <wp:posOffset>57150</wp:posOffset>
            </wp:positionV>
            <wp:extent cx="4351655" cy="1904365"/>
            <wp:effectExtent l="4445" t="5080" r="17780"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4A8362D">
      <w:pPr>
        <w:spacing w:line="600" w:lineRule="exact"/>
        <w:ind w:firstLine="640" w:firstLineChars="200"/>
        <w:rPr>
          <w:rFonts w:hint="eastAsia" w:ascii="仿宋" w:hAnsi="仿宋" w:eastAsia="仿宋"/>
          <w:color w:val="auto"/>
          <w:sz w:val="32"/>
          <w:szCs w:val="32"/>
          <w:highlight w:val="none"/>
        </w:rPr>
      </w:pPr>
    </w:p>
    <w:p w14:paraId="6BEB1797">
      <w:pPr>
        <w:spacing w:line="600" w:lineRule="exact"/>
        <w:ind w:firstLine="640" w:firstLineChars="200"/>
        <w:rPr>
          <w:rFonts w:hint="eastAsia" w:ascii="仿宋" w:hAnsi="仿宋" w:eastAsia="仿宋"/>
          <w:color w:val="auto"/>
          <w:sz w:val="32"/>
          <w:szCs w:val="32"/>
          <w:highlight w:val="none"/>
        </w:rPr>
      </w:pPr>
    </w:p>
    <w:p w14:paraId="57C56FDD">
      <w:pPr>
        <w:spacing w:line="600" w:lineRule="exact"/>
        <w:ind w:firstLine="640" w:firstLineChars="200"/>
        <w:rPr>
          <w:rFonts w:hint="eastAsia" w:ascii="仿宋" w:hAnsi="仿宋" w:eastAsia="仿宋"/>
          <w:color w:val="auto"/>
          <w:sz w:val="32"/>
          <w:szCs w:val="32"/>
          <w:highlight w:val="none"/>
        </w:rPr>
      </w:pPr>
    </w:p>
    <w:p w14:paraId="565557E1">
      <w:pPr>
        <w:spacing w:line="600" w:lineRule="exact"/>
        <w:ind w:firstLine="640" w:firstLineChars="200"/>
        <w:rPr>
          <w:rFonts w:hint="eastAsia" w:ascii="仿宋" w:hAnsi="仿宋" w:eastAsia="仿宋"/>
          <w:color w:val="auto"/>
          <w:sz w:val="32"/>
          <w:szCs w:val="32"/>
          <w:highlight w:val="none"/>
        </w:rPr>
      </w:pPr>
    </w:p>
    <w:p w14:paraId="005CD563">
      <w:pPr>
        <w:spacing w:line="600" w:lineRule="exact"/>
        <w:ind w:firstLine="640" w:firstLineChars="200"/>
        <w:outlineLvl w:val="1"/>
        <w:rPr>
          <w:rStyle w:val="26"/>
          <w:rFonts w:ascii="黑体" w:hAnsi="黑体" w:eastAsia="黑体"/>
          <w:b w:val="0"/>
          <w:color w:val="auto"/>
          <w:highlight w:val="none"/>
        </w:rPr>
      </w:pPr>
      <w:bookmarkStart w:id="35" w:name="_Toc15396606"/>
      <w:bookmarkStart w:id="36" w:name="_Toc15377208"/>
      <w:bookmarkStart w:id="37" w:name="_Toc28784"/>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5"/>
      <w:bookmarkEnd w:id="36"/>
      <w:bookmarkEnd w:id="37"/>
    </w:p>
    <w:p w14:paraId="4A13F68A">
      <w:pPr>
        <w:spacing w:line="600" w:lineRule="exact"/>
        <w:ind w:firstLine="640"/>
        <w:rPr>
          <w:rFonts w:hint="default" w:ascii="仿宋" w:hAnsi="仿宋" w:eastAsia="仿宋"/>
          <w:sz w:val="32"/>
          <w:szCs w:val="32"/>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总计1008.23万元。1037.44与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29.21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2.90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资金安排减少。</w:t>
      </w:r>
    </w:p>
    <w:p w14:paraId="38EE1932">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总计1008.23万元。与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29.21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2.90%</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资金支出减少。</w:t>
      </w:r>
    </w:p>
    <w:p w14:paraId="56BEE171">
      <w:pPr>
        <w:spacing w:line="600" w:lineRule="exact"/>
        <w:ind w:firstLine="1280" w:firstLineChars="400"/>
        <w:rPr>
          <w:rFonts w:ascii="仿宋" w:hAnsi="仿宋" w:eastAsia="仿宋"/>
          <w:color w:val="auto"/>
          <w:sz w:val="32"/>
          <w:szCs w:val="32"/>
          <w:highlight w:val="none"/>
        </w:rPr>
      </w:pPr>
      <w:r>
        <w:rPr>
          <w:rStyle w:val="31"/>
          <w:rFonts w:hint="eastAsia" w:ascii="黑体" w:hAnsi="黑体" w:eastAsia="黑体"/>
          <w:b w:val="0"/>
        </w:rPr>
        <w:drawing>
          <wp:anchor distT="0" distB="0" distL="114300" distR="114300" simplePos="0" relativeHeight="251663360" behindDoc="1" locked="0" layoutInCell="1" allowOverlap="1">
            <wp:simplePos x="0" y="0"/>
            <wp:positionH relativeFrom="column">
              <wp:posOffset>257175</wp:posOffset>
            </wp:positionH>
            <wp:positionV relativeFrom="paragraph">
              <wp:posOffset>82550</wp:posOffset>
            </wp:positionV>
            <wp:extent cx="4991735" cy="2852420"/>
            <wp:effectExtent l="4445" t="4445" r="48260" b="53975"/>
            <wp:wrapTight wrapText="bothSides">
              <wp:wrapPolygon>
                <wp:start x="-19" y="-34"/>
                <wp:lineTo x="-19" y="21547"/>
                <wp:lineTo x="21545" y="21547"/>
                <wp:lineTo x="21545" y="-34"/>
                <wp:lineTo x="-19" y="-3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（图4：财政拨款收、支决算总计变动情况）</w:t>
      </w:r>
    </w:p>
    <w:p w14:paraId="5016D6D6">
      <w:pPr>
        <w:spacing w:line="600" w:lineRule="exact"/>
        <w:ind w:firstLine="640"/>
        <w:outlineLvl w:val="1"/>
        <w:rPr>
          <w:rStyle w:val="26"/>
          <w:rFonts w:ascii="黑体" w:hAnsi="黑体" w:eastAsia="黑体"/>
          <w:b w:val="0"/>
          <w:color w:val="auto"/>
          <w:highlight w:val="none"/>
        </w:rPr>
      </w:pPr>
      <w:bookmarkStart w:id="38" w:name="_Toc15377209"/>
      <w:bookmarkStart w:id="39" w:name="_Toc15396607"/>
      <w:bookmarkStart w:id="40" w:name="_Toc28651"/>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8"/>
      <w:bookmarkEnd w:id="39"/>
      <w:bookmarkEnd w:id="40"/>
    </w:p>
    <w:p w14:paraId="440E9D3C">
      <w:pPr>
        <w:spacing w:line="600" w:lineRule="exact"/>
        <w:ind w:firstLine="643" w:firstLineChars="200"/>
        <w:outlineLvl w:val="2"/>
        <w:rPr>
          <w:rFonts w:ascii="仿宋" w:hAnsi="仿宋" w:eastAsia="仿宋"/>
          <w:b/>
          <w:color w:val="auto"/>
          <w:sz w:val="32"/>
          <w:szCs w:val="32"/>
          <w:highlight w:val="none"/>
        </w:rPr>
      </w:pPr>
      <w:bookmarkStart w:id="41" w:name="_Toc15377210"/>
      <w:r>
        <w:rPr>
          <w:rFonts w:hint="eastAsia" w:ascii="仿宋" w:hAnsi="仿宋" w:eastAsia="仿宋"/>
          <w:b/>
          <w:color w:val="auto"/>
          <w:sz w:val="32"/>
          <w:szCs w:val="32"/>
          <w:highlight w:val="none"/>
        </w:rPr>
        <w:t>（一）一般公共预算财政拨款支出决算总体情况</w:t>
      </w:r>
      <w:bookmarkEnd w:id="41"/>
    </w:p>
    <w:p w14:paraId="5BE17A22">
      <w:pPr>
        <w:spacing w:line="600" w:lineRule="exact"/>
        <w:ind w:firstLine="640" w:firstLineChars="200"/>
        <w:rPr>
          <w:rFonts w:ascii="仿宋" w:hAnsi="仿宋" w:eastAsia="仿宋"/>
          <w:color w:val="auto"/>
          <w:sz w:val="32"/>
          <w:szCs w:val="32"/>
          <w:highlight w:val="none"/>
        </w:rPr>
      </w:pPr>
      <w:r>
        <w:rPr>
          <w:rStyle w:val="31"/>
          <w:rFonts w:hint="eastAsia" w:ascii="黑体" w:hAnsi="黑体" w:eastAsia="黑体"/>
          <w:b w:val="0"/>
        </w:rPr>
        <w:drawing>
          <wp:anchor distT="0" distB="0" distL="114300" distR="114300" simplePos="0" relativeHeight="251664384" behindDoc="1" locked="0" layoutInCell="1" allowOverlap="1">
            <wp:simplePos x="0" y="0"/>
            <wp:positionH relativeFrom="column">
              <wp:posOffset>161290</wp:posOffset>
            </wp:positionH>
            <wp:positionV relativeFrom="paragraph">
              <wp:posOffset>1615440</wp:posOffset>
            </wp:positionV>
            <wp:extent cx="5067935" cy="2929255"/>
            <wp:effectExtent l="4445" t="4445" r="48260" b="53340"/>
            <wp:wrapTight wrapText="bothSides">
              <wp:wrapPolygon>
                <wp:start x="-19" y="-33"/>
                <wp:lineTo x="-19" y="21544"/>
                <wp:lineTo x="21546" y="21544"/>
                <wp:lineTo x="21546" y="-33"/>
                <wp:lineTo x="-19" y="-33"/>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1008.23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94.73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29.21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2.90%</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资金支出减少。</w:t>
      </w:r>
    </w:p>
    <w:p w14:paraId="7492CFEF">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14:paraId="79F4221A">
      <w:pPr>
        <w:spacing w:line="600" w:lineRule="exact"/>
        <w:ind w:firstLine="643" w:firstLineChars="200"/>
        <w:outlineLvl w:val="2"/>
        <w:rPr>
          <w:rFonts w:ascii="仿宋" w:hAnsi="仿宋" w:eastAsia="仿宋"/>
          <w:b/>
          <w:color w:val="auto"/>
          <w:sz w:val="32"/>
          <w:szCs w:val="32"/>
          <w:highlight w:val="none"/>
        </w:rPr>
      </w:pPr>
      <w:bookmarkStart w:id="42" w:name="_Toc15377211"/>
      <w:r>
        <w:rPr>
          <w:rFonts w:hint="eastAsia" w:ascii="仿宋" w:hAnsi="仿宋" w:eastAsia="仿宋"/>
          <w:b/>
          <w:color w:val="auto"/>
          <w:sz w:val="32"/>
          <w:szCs w:val="32"/>
          <w:highlight w:val="none"/>
        </w:rPr>
        <w:t>（二）一般公共预算财政拨款支出决算结构情况</w:t>
      </w:r>
      <w:bookmarkEnd w:id="42"/>
    </w:p>
    <w:p w14:paraId="35CF0678">
      <w:pPr>
        <w:spacing w:line="600" w:lineRule="exact"/>
        <w:ind w:firstLine="64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1008.23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813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5</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80.88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119</w:t>
      </w:r>
      <w:r>
        <w:rPr>
          <w:rFonts w:hint="eastAsia" w:ascii="仿宋" w:hAnsi="仿宋" w:eastAsia="仿宋"/>
          <w:color w:val="auto"/>
          <w:sz w:val="32"/>
          <w:szCs w:val="32"/>
          <w:highlight w:val="none"/>
          <w:lang w:val="en-US" w:eastAsia="zh-CN"/>
        </w:rPr>
        <w:t>.40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15.51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25</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50.12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308BCCA6">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23580774">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70485</wp:posOffset>
            </wp:positionH>
            <wp:positionV relativeFrom="paragraph">
              <wp:posOffset>89535</wp:posOffset>
            </wp:positionV>
            <wp:extent cx="5298440" cy="2101215"/>
            <wp:effectExtent l="4445" t="4445" r="1587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A87CA6B">
      <w:pPr>
        <w:spacing w:line="600" w:lineRule="exact"/>
        <w:ind w:firstLine="643" w:firstLineChars="200"/>
        <w:outlineLvl w:val="2"/>
        <w:rPr>
          <w:rFonts w:ascii="仿宋" w:hAnsi="仿宋" w:eastAsia="仿宋"/>
          <w:b/>
          <w:color w:val="auto"/>
          <w:sz w:val="32"/>
          <w:szCs w:val="32"/>
          <w:highlight w:val="none"/>
        </w:rPr>
      </w:pPr>
      <w:bookmarkStart w:id="43" w:name="_Toc15377212"/>
      <w:r>
        <w:rPr>
          <w:rFonts w:hint="eastAsia" w:ascii="仿宋" w:hAnsi="仿宋" w:eastAsia="仿宋"/>
          <w:b/>
          <w:color w:val="auto"/>
          <w:sz w:val="32"/>
          <w:szCs w:val="32"/>
          <w:highlight w:val="none"/>
        </w:rPr>
        <w:t>（三）一般公共预算财政拨款支出决算具体情况</w:t>
      </w:r>
      <w:bookmarkEnd w:id="43"/>
    </w:p>
    <w:p w14:paraId="22D3027B">
      <w:pPr>
        <w:spacing w:line="600" w:lineRule="exact"/>
        <w:ind w:firstLine="643" w:firstLineChars="200"/>
        <w:outlineLvl w:val="1"/>
        <w:rPr>
          <w:rFonts w:ascii="仿宋" w:hAnsi="仿宋" w:eastAsia="仿宋"/>
          <w:color w:val="auto"/>
          <w:sz w:val="32"/>
          <w:szCs w:val="32"/>
          <w:highlight w:val="none"/>
        </w:rPr>
      </w:pPr>
      <w:bookmarkStart w:id="44" w:name="_Toc15378460"/>
      <w:bookmarkStart w:id="45" w:name="_Toc15377213"/>
      <w:bookmarkStart w:id="46" w:name="_Toc15377444"/>
      <w:bookmarkStart w:id="47" w:name="_Toc10763"/>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1008.23万元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44"/>
      <w:bookmarkEnd w:id="45"/>
      <w:bookmarkEnd w:id="46"/>
      <w:bookmarkEnd w:id="47"/>
    </w:p>
    <w:p w14:paraId="24647C10">
      <w:pPr>
        <w:spacing w:line="600" w:lineRule="exact"/>
        <w:ind w:firstLine="643" w:firstLineChars="200"/>
        <w:rPr>
          <w:rFonts w:ascii="仿宋" w:hAnsi="仿宋" w:eastAsia="仿宋"/>
          <w:b/>
          <w:color w:val="auto"/>
          <w:sz w:val="32"/>
          <w:szCs w:val="32"/>
          <w:highlight w:val="yellow"/>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教育（类）普通教育（款）小学教育（项）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813.51</w:t>
      </w:r>
      <w:r>
        <w:rPr>
          <w:rStyle w:val="15"/>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0F4CA4BC">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sz w:val="32"/>
          <w:szCs w:val="32"/>
        </w:rPr>
        <w:t>社会保障和就业（类）行政事业单位养老支出（款）机关事业单位基本养老保险缴费支出（项）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支出决算为45</w:t>
      </w:r>
      <w:r>
        <w:rPr>
          <w:rStyle w:val="15"/>
          <w:rFonts w:hint="eastAsia" w:ascii="仿宋" w:hAnsi="仿宋" w:eastAsia="仿宋"/>
          <w:b w:val="0"/>
          <w:bCs/>
          <w:color w:val="auto"/>
          <w:sz w:val="32"/>
          <w:szCs w:val="32"/>
          <w:highlight w:val="none"/>
          <w:lang w:val="en-US" w:eastAsia="zh-CN"/>
        </w:rPr>
        <w:t>.</w:t>
      </w:r>
      <w:r>
        <w:rPr>
          <w:rStyle w:val="15"/>
          <w:rFonts w:hint="eastAsia" w:ascii="仿宋" w:hAnsi="仿宋" w:eastAsia="仿宋"/>
          <w:b w:val="0"/>
          <w:bCs/>
          <w:color w:val="auto"/>
          <w:sz w:val="32"/>
          <w:szCs w:val="32"/>
          <w:highlight w:val="none"/>
        </w:rPr>
        <w:t>9</w:t>
      </w:r>
      <w:r>
        <w:rPr>
          <w:rStyle w:val="15"/>
          <w:rFonts w:hint="eastAsia" w:ascii="仿宋" w:hAnsi="仿宋" w:eastAsia="仿宋"/>
          <w:b w:val="0"/>
          <w:bCs/>
          <w:color w:val="auto"/>
          <w:sz w:val="32"/>
          <w:szCs w:val="32"/>
          <w:highlight w:val="none"/>
          <w:lang w:val="en-US" w:eastAsia="zh-CN"/>
        </w:rPr>
        <w:t>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6E9990E5">
      <w:pPr>
        <w:spacing w:line="600" w:lineRule="exact"/>
        <w:ind w:firstLine="643" w:firstLineChars="200"/>
        <w:rPr>
          <w:rStyle w:val="15"/>
          <w:rFonts w:ascii="仿宋" w:hAnsi="仿宋" w:eastAsia="仿宋"/>
          <w:bCs/>
          <w:sz w:val="32"/>
          <w:szCs w:val="32"/>
        </w:rPr>
      </w:pPr>
      <w:r>
        <w:rPr>
          <w:rStyle w:val="15"/>
          <w:rFonts w:hint="eastAsia" w:ascii="仿宋" w:hAnsi="仿宋" w:eastAsia="仿宋"/>
          <w:bCs/>
          <w:sz w:val="32"/>
          <w:szCs w:val="32"/>
        </w:rPr>
        <w:t>社会保障和就业（类）行政事业单位养老支出（款）  事业单位离退休（项）</w:t>
      </w:r>
      <w:r>
        <w:rPr>
          <w:rStyle w:val="15"/>
          <w:rFonts w:ascii="仿宋" w:hAnsi="仿宋" w:eastAsia="仿宋"/>
          <w:bCs/>
          <w:sz w:val="32"/>
          <w:szCs w:val="32"/>
        </w:rPr>
        <w:t>:</w:t>
      </w:r>
      <w:r>
        <w:rPr>
          <w:rStyle w:val="15"/>
          <w:rFonts w:hint="eastAsia" w:ascii="仿宋" w:hAnsi="仿宋" w:eastAsia="仿宋"/>
          <w:b w:val="0"/>
          <w:bCs/>
          <w:color w:val="auto"/>
          <w:sz w:val="32"/>
          <w:szCs w:val="32"/>
          <w:highlight w:val="none"/>
        </w:rPr>
        <w:t>支出决算为24</w:t>
      </w:r>
      <w:r>
        <w:rPr>
          <w:rStyle w:val="15"/>
          <w:rFonts w:hint="eastAsia" w:ascii="仿宋" w:hAnsi="仿宋" w:eastAsia="仿宋"/>
          <w:b w:val="0"/>
          <w:bCs/>
          <w:color w:val="auto"/>
          <w:sz w:val="32"/>
          <w:szCs w:val="32"/>
          <w:highlight w:val="none"/>
          <w:lang w:val="en-US" w:eastAsia="zh-CN"/>
        </w:rPr>
        <w:t>.</w:t>
      </w:r>
      <w:r>
        <w:rPr>
          <w:rStyle w:val="15"/>
          <w:rFonts w:hint="eastAsia" w:ascii="仿宋" w:hAnsi="仿宋" w:eastAsia="仿宋"/>
          <w:b w:val="0"/>
          <w:bCs/>
          <w:color w:val="auto"/>
          <w:sz w:val="32"/>
          <w:szCs w:val="32"/>
          <w:highlight w:val="none"/>
        </w:rPr>
        <w:t>9</w:t>
      </w:r>
      <w:r>
        <w:rPr>
          <w:rStyle w:val="15"/>
          <w:rFonts w:hint="eastAsia" w:ascii="仿宋" w:hAnsi="仿宋" w:eastAsia="仿宋"/>
          <w:b w:val="0"/>
          <w:bCs/>
          <w:color w:val="auto"/>
          <w:sz w:val="32"/>
          <w:szCs w:val="32"/>
          <w:highlight w:val="none"/>
          <w:lang w:val="en-US" w:eastAsia="zh-CN"/>
        </w:rPr>
        <w:t>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7D4D9DD5">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sz w:val="32"/>
          <w:szCs w:val="32"/>
        </w:rPr>
        <w:t>社会保障和就业（类）行政事业单位养老支出（款）         机关事业单位职业年金缴费支出（项）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31.28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68D7A747">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sz w:val="32"/>
          <w:szCs w:val="32"/>
        </w:rPr>
        <w:t>社会保障和就业（类）其他社会保障和就业支出（款）  其他社会保障和就业支出（项）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3.58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785AC142">
      <w:pPr>
        <w:spacing w:line="600" w:lineRule="exact"/>
        <w:ind w:firstLine="643" w:firstLineChars="200"/>
        <w:rPr>
          <w:rFonts w:hint="default" w:eastAsia="仿宋"/>
          <w:lang w:val="en-US" w:eastAsia="zh-CN"/>
        </w:rPr>
      </w:pPr>
      <w:r>
        <w:rPr>
          <w:rStyle w:val="15"/>
          <w:rFonts w:hint="eastAsia" w:ascii="仿宋" w:hAnsi="仿宋" w:eastAsia="仿宋"/>
          <w:bCs/>
          <w:sz w:val="32"/>
          <w:szCs w:val="32"/>
        </w:rPr>
        <w:t>社会保障和就业（类）抚恤（款）死亡抚恤（项）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13.63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13FCB565">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5"/>
          <w:rFonts w:hint="eastAsia" w:ascii="仿宋" w:hAnsi="仿宋" w:eastAsia="仿宋"/>
          <w:bCs/>
          <w:sz w:val="32"/>
          <w:szCs w:val="32"/>
        </w:rPr>
        <w:t>（类）行政事业单位医疗（款）事业单位医疗（项）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支出决算为25</w:t>
      </w:r>
      <w:r>
        <w:rPr>
          <w:rStyle w:val="15"/>
          <w:rFonts w:hint="eastAsia" w:ascii="仿宋" w:hAnsi="仿宋" w:eastAsia="仿宋"/>
          <w:b w:val="0"/>
          <w:bCs/>
          <w:color w:val="auto"/>
          <w:sz w:val="32"/>
          <w:szCs w:val="32"/>
          <w:highlight w:val="none"/>
          <w:lang w:val="en-US" w:eastAsia="zh-CN"/>
        </w:rPr>
        <w:t>.</w:t>
      </w:r>
      <w:r>
        <w:rPr>
          <w:rStyle w:val="15"/>
          <w:rFonts w:hint="eastAsia" w:ascii="仿宋" w:hAnsi="仿宋" w:eastAsia="仿宋"/>
          <w:b w:val="0"/>
          <w:bCs/>
          <w:color w:val="auto"/>
          <w:sz w:val="32"/>
          <w:szCs w:val="32"/>
          <w:highlight w:val="none"/>
        </w:rPr>
        <w:t>2</w:t>
      </w:r>
      <w:r>
        <w:rPr>
          <w:rStyle w:val="15"/>
          <w:rFonts w:hint="eastAsia" w:ascii="仿宋" w:hAnsi="仿宋" w:eastAsia="仿宋"/>
          <w:b w:val="0"/>
          <w:bCs/>
          <w:color w:val="auto"/>
          <w:sz w:val="32"/>
          <w:szCs w:val="32"/>
          <w:highlight w:val="none"/>
          <w:lang w:val="en-US" w:eastAsia="zh-CN"/>
        </w:rPr>
        <w:t>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7EA8CFDD">
      <w:pPr>
        <w:pStyle w:val="6"/>
        <w:rPr>
          <w:rFonts w:hint="default" w:eastAsia="仿宋_GB2312"/>
          <w:lang w:val="en-US" w:eastAsia="zh-CN"/>
        </w:rPr>
      </w:pPr>
      <w:r>
        <w:rPr>
          <w:rFonts w:hint="eastAsia"/>
          <w:lang w:val="en-US" w:eastAsia="zh-CN"/>
        </w:rPr>
        <w:t xml:space="preserve">   </w:t>
      </w:r>
      <w:r>
        <w:rPr>
          <w:rFonts w:hint="eastAsia"/>
          <w:b/>
          <w:bCs/>
          <w:lang w:val="en-US" w:eastAsia="zh-CN"/>
        </w:rPr>
        <w:t xml:space="preserve"> 4.住房保障支出（类）住房改革支出（款）住房公积金（项）:</w:t>
      </w:r>
      <w:r>
        <w:rPr>
          <w:rFonts w:hint="eastAsia"/>
          <w:lang w:val="en-US" w:eastAsia="zh-CN"/>
        </w:rPr>
        <w:t>支出决算为50.12万元，完成预算100%。</w:t>
      </w:r>
    </w:p>
    <w:p w14:paraId="426C626E">
      <w:pPr>
        <w:tabs>
          <w:tab w:val="right" w:pos="8306"/>
        </w:tabs>
        <w:spacing w:line="600" w:lineRule="exact"/>
        <w:ind w:firstLine="640"/>
        <w:outlineLvl w:val="1"/>
        <w:rPr>
          <w:rStyle w:val="26"/>
          <w:color w:val="auto"/>
          <w:highlight w:val="none"/>
        </w:rPr>
      </w:pPr>
      <w:bookmarkStart w:id="48" w:name="_Toc15377214"/>
      <w:bookmarkStart w:id="49" w:name="_Toc15396608"/>
      <w:bookmarkStart w:id="50" w:name="_Toc613"/>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48"/>
      <w:bookmarkEnd w:id="49"/>
      <w:bookmarkEnd w:id="50"/>
      <w:r>
        <w:rPr>
          <w:rStyle w:val="26"/>
          <w:rFonts w:ascii="黑体" w:hAnsi="黑体" w:eastAsia="黑体"/>
          <w:b w:val="0"/>
          <w:color w:val="auto"/>
          <w:highlight w:val="none"/>
        </w:rPr>
        <w:tab/>
      </w:r>
    </w:p>
    <w:p w14:paraId="67FE1145">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年一般公共预算财政拨款基本支出939</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5</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万元，其中：</w:t>
      </w:r>
    </w:p>
    <w:p w14:paraId="6299F449">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852.08</w:t>
      </w:r>
      <w:r>
        <w:rPr>
          <w:rFonts w:hint="eastAsia" w:ascii="仿宋" w:hAnsi="仿宋" w:eastAsia="仿宋"/>
          <w:color w:val="auto"/>
          <w:sz w:val="32"/>
          <w:szCs w:val="32"/>
          <w:highlight w:val="none"/>
        </w:rPr>
        <w:t>万元，主要包括：基本工资、津贴补贴、绩效工资、机关事业单位基本养老保险缴费、职工基本医疗保险缴费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职业年金缴费、其他社会保障缴费、其他工资福利支出、抚恤金、生活补助、奖励金、住房公积金。</w:t>
      </w:r>
    </w:p>
    <w:p w14:paraId="3C6E6BC0">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87.46</w:t>
      </w:r>
      <w:r>
        <w:rPr>
          <w:rFonts w:hint="eastAsia" w:ascii="仿宋" w:hAnsi="仿宋" w:eastAsia="仿宋"/>
          <w:color w:val="auto"/>
          <w:sz w:val="32"/>
          <w:szCs w:val="32"/>
          <w:highlight w:val="none"/>
        </w:rPr>
        <w:t>万元，主要包括：办公费、手续费、水费、电费、邮电费、物业管理费、差旅费、专用材料费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维修（护）费、租赁费、培训费、劳务费、工会经费、福利费。</w:t>
      </w:r>
    </w:p>
    <w:p w14:paraId="35D87C4C">
      <w:pPr>
        <w:spacing w:line="600" w:lineRule="exact"/>
        <w:ind w:firstLine="640"/>
        <w:outlineLvl w:val="1"/>
        <w:rPr>
          <w:rStyle w:val="26"/>
          <w:rFonts w:ascii="黑体" w:hAnsi="黑体" w:eastAsia="黑体"/>
          <w:b w:val="0"/>
          <w:color w:val="auto"/>
          <w:highlight w:val="none"/>
        </w:rPr>
      </w:pPr>
      <w:bookmarkStart w:id="51" w:name="_Toc15377215"/>
      <w:bookmarkStart w:id="52" w:name="_Toc15396609"/>
      <w:bookmarkStart w:id="53" w:name="_Toc5076"/>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51"/>
      <w:bookmarkEnd w:id="52"/>
      <w:bookmarkEnd w:id="53"/>
    </w:p>
    <w:p w14:paraId="17167EFE">
      <w:pPr>
        <w:spacing w:line="600" w:lineRule="exact"/>
        <w:ind w:firstLine="640"/>
        <w:outlineLvl w:val="2"/>
        <w:rPr>
          <w:rFonts w:ascii="仿宋" w:hAnsi="仿宋" w:eastAsia="仿宋"/>
          <w:b/>
          <w:color w:val="auto"/>
          <w:sz w:val="32"/>
          <w:szCs w:val="32"/>
          <w:highlight w:val="none"/>
        </w:rPr>
      </w:pPr>
      <w:bookmarkStart w:id="54" w:name="_Toc15377216"/>
      <w:r>
        <w:rPr>
          <w:rFonts w:hint="eastAsia" w:ascii="仿宋" w:hAnsi="仿宋" w:eastAsia="仿宋"/>
          <w:b/>
          <w:color w:val="auto"/>
          <w:sz w:val="32"/>
          <w:szCs w:val="32"/>
          <w:highlight w:val="none"/>
        </w:rPr>
        <w:t>（一）“三公”经费财政拨款支出决算总体情况说明</w:t>
      </w:r>
      <w:bookmarkEnd w:id="54"/>
    </w:p>
    <w:p w14:paraId="125C42B7">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14:paraId="3D25AD69">
      <w:pPr>
        <w:spacing w:line="600" w:lineRule="exact"/>
        <w:ind w:firstLine="640"/>
        <w:outlineLvl w:val="2"/>
        <w:rPr>
          <w:rFonts w:ascii="仿宋" w:hAnsi="仿宋" w:eastAsia="仿宋"/>
          <w:b/>
          <w:color w:val="auto"/>
          <w:sz w:val="32"/>
          <w:szCs w:val="32"/>
          <w:highlight w:val="none"/>
        </w:rPr>
      </w:pPr>
      <w:bookmarkStart w:id="55" w:name="_Toc15377217"/>
      <w:r>
        <w:rPr>
          <w:rFonts w:hint="eastAsia" w:ascii="仿宋" w:hAnsi="仿宋" w:eastAsia="仿宋"/>
          <w:b/>
          <w:color w:val="auto"/>
          <w:sz w:val="32"/>
          <w:szCs w:val="32"/>
          <w:highlight w:val="none"/>
        </w:rPr>
        <w:t>（二）“三公”经费财政拨款支出决算具体情况说明</w:t>
      </w:r>
      <w:bookmarkEnd w:id="55"/>
    </w:p>
    <w:p w14:paraId="1CB8BDB5">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76A560FE">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5"/>
          <w:rFonts w:hint="eastAsia" w:ascii="仿宋" w:hAnsi="仿宋" w:eastAsia="仿宋"/>
          <w:b w:val="0"/>
          <w:bCs/>
          <w:sz w:val="32"/>
          <w:szCs w:val="32"/>
        </w:rPr>
        <w:t>完成预算</w:t>
      </w:r>
      <w:r>
        <w:rPr>
          <w:rFonts w:hint="eastAsia" w:ascii="仿宋_GB2312" w:eastAsia="仿宋_GB2312"/>
          <w:sz w:val="32"/>
          <w:szCs w:val="32"/>
        </w:rPr>
        <w:t>0.00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14:paraId="37355121">
      <w:pPr>
        <w:spacing w:line="560" w:lineRule="exact"/>
        <w:ind w:firstLine="640"/>
        <w:outlineLvl w:val="2"/>
        <w:rPr>
          <w:rFonts w:ascii="仿宋_GB2312" w:eastAsia="仿宋_GB2312"/>
          <w:b/>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5"/>
          <w:rFonts w:hint="eastAsia" w:ascii="仿宋" w:hAnsi="仿宋" w:eastAsia="仿宋"/>
          <w:b w:val="0"/>
          <w:bCs/>
          <w:sz w:val="32"/>
          <w:szCs w:val="32"/>
        </w:rPr>
        <w:t>完成预算0.00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20年增加0.00万元，增长0.00</w:t>
      </w:r>
      <w:r>
        <w:rPr>
          <w:rFonts w:ascii="仿宋_GB2312" w:eastAsia="仿宋_GB2312"/>
          <w:sz w:val="32"/>
          <w:szCs w:val="32"/>
        </w:rPr>
        <w:t>%</w:t>
      </w:r>
      <w:r>
        <w:rPr>
          <w:rFonts w:hint="eastAsia" w:ascii="仿宋_GB2312" w:eastAsia="仿宋_GB2312"/>
          <w:sz w:val="32"/>
          <w:szCs w:val="32"/>
        </w:rPr>
        <w:t>。</w:t>
      </w:r>
    </w:p>
    <w:p w14:paraId="39E45ED5">
      <w:pPr>
        <w:spacing w:line="600" w:lineRule="exact"/>
        <w:ind w:firstLine="643" w:firstLineChars="20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5"/>
          <w:rFonts w:hint="eastAsia" w:ascii="仿宋" w:hAnsi="仿宋" w:eastAsia="仿宋"/>
          <w:b w:val="0"/>
          <w:bCs/>
          <w:sz w:val="32"/>
          <w:szCs w:val="32"/>
        </w:rPr>
        <w:t>完成预算0.00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1FAAE550">
      <w:pPr>
        <w:spacing w:line="600" w:lineRule="exact"/>
        <w:ind w:firstLine="640"/>
        <w:outlineLvl w:val="1"/>
        <w:rPr>
          <w:rStyle w:val="26"/>
          <w:rFonts w:ascii="黑体" w:hAnsi="黑体" w:eastAsia="黑体"/>
          <w:color w:val="auto"/>
          <w:highlight w:val="none"/>
        </w:rPr>
      </w:pPr>
      <w:bookmarkStart w:id="56" w:name="_Toc15396610"/>
      <w:bookmarkStart w:id="57" w:name="_Toc15377218"/>
      <w:bookmarkStart w:id="58" w:name="_Toc17409"/>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56"/>
      <w:bookmarkEnd w:id="57"/>
      <w:bookmarkEnd w:id="58"/>
    </w:p>
    <w:p w14:paraId="7228B45F">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8A57A50">
      <w:pPr>
        <w:numPr>
          <w:ilvl w:val="0"/>
          <w:numId w:val="3"/>
        </w:numPr>
        <w:spacing w:line="600" w:lineRule="exact"/>
        <w:ind w:firstLine="640"/>
        <w:outlineLvl w:val="1"/>
        <w:rPr>
          <w:rStyle w:val="26"/>
          <w:rFonts w:ascii="黑体" w:hAnsi="黑体" w:eastAsia="黑体"/>
          <w:b w:val="0"/>
          <w:color w:val="auto"/>
          <w:highlight w:val="none"/>
        </w:rPr>
      </w:pPr>
      <w:bookmarkStart w:id="59" w:name="_Toc15377219"/>
      <w:bookmarkStart w:id="60" w:name="_Toc15396611"/>
      <w:bookmarkStart w:id="61" w:name="_Toc10808"/>
      <w:r>
        <w:rPr>
          <w:rStyle w:val="26"/>
          <w:rFonts w:hint="eastAsia" w:ascii="黑体" w:hAnsi="黑体" w:eastAsia="黑体"/>
          <w:b w:val="0"/>
          <w:color w:val="auto"/>
          <w:highlight w:val="none"/>
        </w:rPr>
        <w:t>国有资本经营预算支出决算情况说明</w:t>
      </w:r>
      <w:bookmarkEnd w:id="59"/>
      <w:bookmarkEnd w:id="60"/>
      <w:bookmarkEnd w:id="61"/>
    </w:p>
    <w:p w14:paraId="316F22C0">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38050D00">
      <w:pPr>
        <w:numPr>
          <w:ilvl w:val="0"/>
          <w:numId w:val="3"/>
        </w:numPr>
        <w:spacing w:line="600" w:lineRule="exact"/>
        <w:ind w:firstLine="640"/>
        <w:outlineLvl w:val="1"/>
        <w:rPr>
          <w:rStyle w:val="26"/>
          <w:rFonts w:hint="eastAsia" w:ascii="黑体" w:hAnsi="黑体" w:eastAsia="黑体"/>
          <w:b w:val="0"/>
          <w:color w:val="auto"/>
          <w:highlight w:val="none"/>
        </w:rPr>
      </w:pPr>
      <w:bookmarkStart w:id="62" w:name="_Toc15377221"/>
      <w:bookmarkStart w:id="63" w:name="_Toc15396612"/>
      <w:bookmarkStart w:id="64" w:name="_Toc26313"/>
      <w:r>
        <w:rPr>
          <w:rStyle w:val="26"/>
          <w:rFonts w:hint="eastAsia" w:ascii="黑体" w:hAnsi="黑体" w:eastAsia="黑体"/>
          <w:b w:val="0"/>
          <w:color w:val="auto"/>
          <w:highlight w:val="none"/>
        </w:rPr>
        <w:t>其他重要事项的情况说明</w:t>
      </w:r>
      <w:bookmarkEnd w:id="62"/>
      <w:bookmarkEnd w:id="63"/>
      <w:bookmarkEnd w:id="64"/>
    </w:p>
    <w:p w14:paraId="1D1E20C5">
      <w:pPr>
        <w:spacing w:line="600" w:lineRule="exact"/>
        <w:ind w:firstLine="643" w:firstLineChars="200"/>
        <w:outlineLvl w:val="2"/>
        <w:rPr>
          <w:rFonts w:ascii="仿宋" w:hAnsi="仿宋" w:eastAsia="仿宋"/>
          <w:color w:val="auto"/>
          <w:sz w:val="32"/>
          <w:szCs w:val="32"/>
          <w:highlight w:val="none"/>
        </w:rPr>
      </w:pPr>
      <w:bookmarkStart w:id="65" w:name="_Toc15377222"/>
      <w:r>
        <w:rPr>
          <w:rFonts w:hint="eastAsia" w:ascii="仿宋" w:hAnsi="仿宋" w:eastAsia="仿宋"/>
          <w:b/>
          <w:color w:val="auto"/>
          <w:sz w:val="32"/>
          <w:szCs w:val="32"/>
          <w:highlight w:val="none"/>
        </w:rPr>
        <w:t>（一）机关运行经费支出情况</w:t>
      </w:r>
      <w:bookmarkEnd w:id="65"/>
    </w:p>
    <w:p w14:paraId="709DFC89">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八一小学</w:t>
      </w:r>
      <w:r>
        <w:rPr>
          <w:rFonts w:hint="eastAsia" w:ascii="仿宋_GB2312" w:eastAsia="仿宋_GB2312"/>
          <w:color w:val="auto"/>
          <w:sz w:val="32"/>
          <w:szCs w:val="32"/>
          <w:highlight w:val="none"/>
        </w:rPr>
        <w:t>机关运行经费支出</w:t>
      </w:r>
      <w:r>
        <w:rPr>
          <w:rFonts w:hint="eastAsia" w:ascii="仿宋_GB2312" w:eastAsia="仿宋_GB2312"/>
          <w:sz w:val="32"/>
          <w:szCs w:val="32"/>
          <w:lang w:val="en-US" w:eastAsia="zh-CN"/>
        </w:rPr>
        <w:t>与</w:t>
      </w:r>
      <w:r>
        <w:rPr>
          <w:rFonts w:hint="eastAsia" w:ascii="仿宋_GB2312" w:eastAsia="仿宋_GB2312"/>
          <w:sz w:val="32"/>
          <w:szCs w:val="32"/>
          <w:lang w:eastAsia="zh-CN"/>
        </w:rPr>
        <w:t>2022</w:t>
      </w:r>
      <w:r>
        <w:rPr>
          <w:rFonts w:hint="eastAsia" w:ascii="仿宋_GB2312" w:eastAsia="仿宋_GB2312"/>
          <w:sz w:val="32"/>
          <w:szCs w:val="32"/>
        </w:rPr>
        <w:t>年持平。</w:t>
      </w:r>
    </w:p>
    <w:p w14:paraId="7E15A5E7">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6" w:name="_Toc15377223"/>
      <w:r>
        <w:rPr>
          <w:rFonts w:hint="eastAsia" w:ascii="仿宋" w:hAnsi="仿宋" w:eastAsia="仿宋"/>
          <w:b/>
          <w:color w:val="auto"/>
          <w:sz w:val="32"/>
          <w:szCs w:val="32"/>
          <w:highlight w:val="none"/>
        </w:rPr>
        <w:t>（二）政府采购支出情况</w:t>
      </w:r>
      <w:bookmarkEnd w:id="66"/>
    </w:p>
    <w:p w14:paraId="0FEE566C">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939A929">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7" w:name="_Toc15377224"/>
      <w:r>
        <w:rPr>
          <w:rFonts w:hint="eastAsia" w:ascii="仿宋" w:hAnsi="仿宋" w:eastAsia="仿宋"/>
          <w:b/>
          <w:color w:val="auto"/>
          <w:sz w:val="32"/>
          <w:szCs w:val="32"/>
          <w:highlight w:val="none"/>
        </w:rPr>
        <w:t>（三）国有资产占有使用情况</w:t>
      </w:r>
      <w:bookmarkEnd w:id="67"/>
    </w:p>
    <w:p w14:paraId="2EE43702">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广元市利州区八一小学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105FC00">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0483A666">
      <w:pPr>
        <w:pStyle w:val="6"/>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w:t>
      </w:r>
      <w:r>
        <w:rPr>
          <w:rFonts w:hint="eastAsia"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年度预算编制阶段，组织对学生营养膳食补助等</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个项目开展了预算事前绩效评估，对学生营养膳食补助等</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个项目编制了绩效目标，预算执行过程中，选取学生营养膳食补助等</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个项目开展绩效监控，组织对学生营养膳食补助等</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个项目开展绩效自评</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绩效自评表详见附件</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68BF143B">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0B30616">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68" w:name="_Toc15377225"/>
      <w:bookmarkStart w:id="69" w:name="_Toc15396613"/>
      <w:bookmarkStart w:id="70" w:name="_Toc1053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68"/>
      <w:bookmarkEnd w:id="69"/>
      <w:bookmarkEnd w:id="70"/>
    </w:p>
    <w:p w14:paraId="65C133FD">
      <w:pPr>
        <w:spacing w:line="600" w:lineRule="exact"/>
        <w:jc w:val="left"/>
        <w:rPr>
          <w:rFonts w:ascii="宋体"/>
          <w:b/>
          <w:color w:val="auto"/>
          <w:sz w:val="44"/>
          <w:szCs w:val="44"/>
          <w:highlight w:val="none"/>
        </w:rPr>
      </w:pPr>
    </w:p>
    <w:p w14:paraId="55C554EA">
      <w:pPr>
        <w:spacing w:line="520" w:lineRule="exact"/>
        <w:ind w:firstLine="640" w:firstLineChars="200"/>
        <w:outlineLvl w:val="1"/>
        <w:rPr>
          <w:rFonts w:ascii="仿宋" w:hAnsi="仿宋" w:eastAsia="仿宋" w:cs="仿宋"/>
          <w:sz w:val="32"/>
          <w:szCs w:val="32"/>
        </w:rPr>
      </w:pPr>
      <w:bookmarkStart w:id="71" w:name="_Toc26832"/>
      <w:r>
        <w:rPr>
          <w:rFonts w:hint="eastAsia" w:ascii="仿宋" w:hAnsi="仿宋" w:eastAsia="仿宋" w:cs="仿宋"/>
          <w:sz w:val="32"/>
          <w:szCs w:val="32"/>
        </w:rPr>
        <w:t>1.财政拨款收入：指单位从同级财政部门取得的财政预算资金。</w:t>
      </w:r>
      <w:bookmarkEnd w:id="71"/>
    </w:p>
    <w:p w14:paraId="69B901A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.其他收入：指单位取得的除上述收入以外的各项收入。主要是学前教育保育教育费收入、银行存款利息收入等。 </w:t>
      </w:r>
    </w:p>
    <w:p w14:paraId="4F121162">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教育支出（类）普通教育（款）</w:t>
      </w:r>
      <w:r>
        <w:rPr>
          <w:rFonts w:hint="eastAsia" w:ascii="仿宋" w:hAnsi="仿宋" w:eastAsia="仿宋" w:cs="仿宋"/>
          <w:sz w:val="32"/>
          <w:szCs w:val="32"/>
          <w:lang w:val="en-US" w:eastAsia="zh-CN"/>
        </w:rPr>
        <w:t>小学</w:t>
      </w:r>
      <w:r>
        <w:rPr>
          <w:rFonts w:hint="eastAsia" w:ascii="仿宋" w:hAnsi="仿宋" w:eastAsia="仿宋" w:cs="仿宋"/>
          <w:sz w:val="32"/>
          <w:szCs w:val="32"/>
        </w:rPr>
        <w:t>教育（项）: 反映各部门举办的初中教育支出。政府各部门对社会中介组织等举办的初中教育的资助，如捐赠、补贴等，也在本科目中反映。</w:t>
      </w:r>
    </w:p>
    <w:p w14:paraId="32AF83CE">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社会保障和就业支出（类）行政事业单位离退休（款）机关事业单位基本养老保险缴费支出（项）: 指机关事业单位实施养老保险制度由单位缴纳的基本养老保险费支出。</w:t>
      </w:r>
    </w:p>
    <w:p w14:paraId="2FC7B970">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社会保障和就业支出（类）行政事业单位离退休（款）机关事业单位职业年金缴费支出（项）: 指机关事业单位实施养老保险制度由单位实际缴纳的职业年金支出。</w:t>
      </w:r>
    </w:p>
    <w:p w14:paraId="2CCADBC9">
      <w:pPr>
        <w:pStyle w:val="23"/>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社会保障和就业支出（类）抚恤（款）死亡抚恤（项）: 指按规定用于烈士和牺牲、病故人员家属的一次性和定期抚恤金以及丧葬补助费。</w:t>
      </w:r>
    </w:p>
    <w:p w14:paraId="5980565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14:paraId="162C6C4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住房保障支出（类）住房改革支出（款）住房公积金（项）: 指行政事业单位按人力资源和社会保障部、财政部规定的基本工资和津贴补贴以及规定比例为职工缴纳的住房公积金。</w:t>
      </w:r>
    </w:p>
    <w:p w14:paraId="168258F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.基本支出：指为保障机构正常运转、完成日常工作任务而发生的人员支出和公用支出。</w:t>
      </w:r>
    </w:p>
    <w:p w14:paraId="7137899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.项目支出：指在基本支出之外为完成特定行政任务和事业发展目标所发生的支出。 </w:t>
      </w:r>
    </w:p>
    <w:p w14:paraId="2C03812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06D3CC3">
      <w:pPr>
        <w:spacing w:line="600" w:lineRule="exact"/>
        <w:jc w:val="center"/>
        <w:outlineLvl w:val="0"/>
        <w:rPr>
          <w:rStyle w:val="25"/>
          <w:rFonts w:ascii="黑体" w:hAnsi="黑体" w:eastAsia="黑体"/>
          <w:b w:val="0"/>
          <w:color w:val="auto"/>
          <w:highlight w:val="none"/>
        </w:rPr>
      </w:pPr>
      <w:bookmarkStart w:id="72" w:name="_Toc15377226"/>
      <w:r>
        <w:rPr>
          <w:rFonts w:ascii="宋体"/>
          <w:b/>
          <w:color w:val="auto"/>
          <w:sz w:val="44"/>
          <w:szCs w:val="44"/>
          <w:highlight w:val="none"/>
        </w:rPr>
        <w:br w:type="page"/>
      </w:r>
      <w:bookmarkStart w:id="73" w:name="_Toc15396614"/>
      <w:bookmarkStart w:id="74" w:name="_Toc2235"/>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73"/>
      <w:bookmarkEnd w:id="74"/>
    </w:p>
    <w:p w14:paraId="436C1AE4">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14:paraId="70D9DB64">
      <w:pPr>
        <w:spacing w:line="600" w:lineRule="exact"/>
        <w:jc w:val="center"/>
        <w:outlineLvl w:val="1"/>
        <w:rPr>
          <w:rFonts w:hint="eastAsia" w:ascii="仿宋_GB2312" w:hAnsi="Calibri" w:eastAsia="仿宋_GB2312" w:cs="仿宋"/>
          <w:color w:val="auto"/>
          <w:kern w:val="0"/>
          <w:sz w:val="32"/>
          <w:szCs w:val="32"/>
          <w:highlight w:val="none"/>
          <w:lang w:val="en-US" w:eastAsia="zh-CN" w:bidi="ar-SA"/>
        </w:rPr>
      </w:pPr>
      <w:bookmarkStart w:id="75" w:name="_Toc29367"/>
      <w:bookmarkStart w:id="76" w:name="_Toc15396618"/>
      <w:r>
        <w:rPr>
          <w:rFonts w:hint="eastAsia" w:ascii="宋体" w:hAnsi="宋体" w:eastAsia="宋体" w:cs="宋体"/>
          <w:color w:val="auto"/>
          <w:kern w:val="0"/>
          <w:sz w:val="32"/>
          <w:szCs w:val="32"/>
          <w:highlight w:val="none"/>
          <w:lang w:val="en-US" w:eastAsia="zh-CN" w:bidi="ar-SA"/>
        </w:rPr>
        <w:t>部门预算项目支出绩效自评表（</w:t>
      </w:r>
      <w:r>
        <w:rPr>
          <w:rFonts w:hint="eastAsia" w:ascii="宋体" w:hAnsi="宋体" w:cs="宋体"/>
          <w:color w:val="auto"/>
          <w:kern w:val="0"/>
          <w:sz w:val="32"/>
          <w:szCs w:val="32"/>
          <w:highlight w:val="none"/>
          <w:lang w:val="en-US" w:eastAsia="zh-CN" w:bidi="ar-SA"/>
        </w:rPr>
        <w:t>2023</w:t>
      </w:r>
      <w:r>
        <w:rPr>
          <w:rFonts w:hint="eastAsia" w:ascii="宋体" w:hAnsi="宋体" w:eastAsia="宋体" w:cs="宋体"/>
          <w:color w:val="auto"/>
          <w:kern w:val="0"/>
          <w:sz w:val="32"/>
          <w:szCs w:val="32"/>
          <w:highlight w:val="none"/>
          <w:lang w:val="en-US" w:eastAsia="zh-CN" w:bidi="ar-SA"/>
        </w:rPr>
        <w:t>年度）</w:t>
      </w:r>
      <w:bookmarkEnd w:id="75"/>
    </w:p>
    <w:p w14:paraId="15E7DD39">
      <w:pPr>
        <w:pStyle w:val="6"/>
        <w:rPr>
          <w:rFonts w:hint="eastAsia" w:ascii="仿宋_GB2312" w:hAnsi="Calibri" w:eastAsia="仿宋_GB2312" w:cs="仿宋"/>
          <w:color w:val="auto"/>
          <w:kern w:val="0"/>
          <w:sz w:val="32"/>
          <w:szCs w:val="32"/>
          <w:highlight w:val="none"/>
          <w:lang w:val="en-US" w:eastAsia="zh-CN" w:bidi="ar-SA"/>
        </w:rPr>
      </w:pPr>
    </w:p>
    <w:p w14:paraId="6BDE16C5">
      <w:pPr>
        <w:pStyle w:val="6"/>
        <w:rPr>
          <w:rFonts w:hint="eastAsia" w:ascii="仿宋_GB2312" w:hAnsi="Calibri" w:eastAsia="仿宋_GB2312" w:cs="仿宋"/>
          <w:color w:val="auto"/>
          <w:kern w:val="0"/>
          <w:sz w:val="32"/>
          <w:szCs w:val="32"/>
          <w:highlight w:val="none"/>
          <w:lang w:val="en-US" w:eastAsia="zh-CN" w:bidi="ar-SA"/>
        </w:rPr>
      </w:pPr>
    </w:p>
    <w:p w14:paraId="21D181FD">
      <w:pPr>
        <w:pStyle w:val="6"/>
        <w:rPr>
          <w:rFonts w:hint="eastAsia" w:ascii="仿宋_GB2312" w:hAnsi="Calibri" w:eastAsia="仿宋_GB2312" w:cs="仿宋"/>
          <w:color w:val="auto"/>
          <w:kern w:val="0"/>
          <w:sz w:val="32"/>
          <w:szCs w:val="32"/>
          <w:highlight w:val="none"/>
          <w:lang w:val="en-US" w:eastAsia="zh-CN" w:bidi="ar-SA"/>
        </w:rPr>
      </w:pPr>
    </w:p>
    <w:p w14:paraId="1D3F61FB">
      <w:pPr>
        <w:pStyle w:val="6"/>
        <w:rPr>
          <w:rFonts w:hint="eastAsia" w:ascii="仿宋_GB2312" w:hAnsi="Calibri" w:eastAsia="仿宋_GB2312" w:cs="仿宋"/>
          <w:color w:val="auto"/>
          <w:kern w:val="0"/>
          <w:sz w:val="32"/>
          <w:szCs w:val="32"/>
          <w:highlight w:val="none"/>
          <w:lang w:val="en-US" w:eastAsia="zh-CN" w:bidi="ar-SA"/>
        </w:rPr>
      </w:pPr>
    </w:p>
    <w:p w14:paraId="01DEAC13">
      <w:pPr>
        <w:pStyle w:val="6"/>
        <w:rPr>
          <w:rFonts w:hint="eastAsia" w:ascii="仿宋_GB2312" w:hAnsi="Calibri" w:eastAsia="仿宋_GB2312" w:cs="仿宋"/>
          <w:color w:val="auto"/>
          <w:kern w:val="0"/>
          <w:sz w:val="32"/>
          <w:szCs w:val="32"/>
          <w:highlight w:val="none"/>
          <w:lang w:val="en-US" w:eastAsia="zh-CN" w:bidi="ar-SA"/>
        </w:rPr>
      </w:pPr>
    </w:p>
    <w:p w14:paraId="5C5D2695">
      <w:pPr>
        <w:pStyle w:val="6"/>
        <w:rPr>
          <w:rFonts w:hint="eastAsia" w:ascii="仿宋_GB2312" w:hAnsi="Calibri" w:eastAsia="仿宋_GB2312" w:cs="仿宋"/>
          <w:color w:val="auto"/>
          <w:kern w:val="0"/>
          <w:sz w:val="32"/>
          <w:szCs w:val="32"/>
          <w:highlight w:val="none"/>
          <w:lang w:val="en-US" w:eastAsia="zh-CN" w:bidi="ar-SA"/>
        </w:rPr>
      </w:pPr>
    </w:p>
    <w:p w14:paraId="281D1984">
      <w:pPr>
        <w:pStyle w:val="6"/>
        <w:rPr>
          <w:rFonts w:hint="eastAsia" w:ascii="仿宋_GB2312" w:hAnsi="Calibri" w:eastAsia="仿宋_GB2312" w:cs="仿宋"/>
          <w:color w:val="auto"/>
          <w:kern w:val="0"/>
          <w:sz w:val="32"/>
          <w:szCs w:val="32"/>
          <w:highlight w:val="none"/>
          <w:lang w:val="en-US" w:eastAsia="zh-CN" w:bidi="ar-SA"/>
        </w:rPr>
      </w:pPr>
    </w:p>
    <w:p w14:paraId="2F16C43E">
      <w:pPr>
        <w:pStyle w:val="6"/>
        <w:rPr>
          <w:rFonts w:hint="eastAsia" w:ascii="仿宋_GB2312" w:hAnsi="Calibri" w:eastAsia="仿宋_GB2312" w:cs="仿宋"/>
          <w:color w:val="auto"/>
          <w:kern w:val="0"/>
          <w:sz w:val="32"/>
          <w:szCs w:val="32"/>
          <w:highlight w:val="none"/>
          <w:lang w:val="en-US" w:eastAsia="zh-CN" w:bidi="ar-SA"/>
        </w:rPr>
      </w:pPr>
    </w:p>
    <w:p w14:paraId="291E0837">
      <w:pPr>
        <w:pStyle w:val="6"/>
        <w:rPr>
          <w:rFonts w:hint="eastAsia" w:ascii="仿宋_GB2312" w:hAnsi="Calibri" w:eastAsia="仿宋_GB2312" w:cs="仿宋"/>
          <w:color w:val="auto"/>
          <w:kern w:val="0"/>
          <w:sz w:val="32"/>
          <w:szCs w:val="32"/>
          <w:highlight w:val="none"/>
          <w:lang w:val="en-US" w:eastAsia="zh-CN" w:bidi="ar-SA"/>
        </w:rPr>
      </w:pPr>
    </w:p>
    <w:p w14:paraId="21007C03">
      <w:pPr>
        <w:pStyle w:val="6"/>
        <w:rPr>
          <w:rFonts w:hint="eastAsia" w:ascii="仿宋_GB2312" w:hAnsi="Calibri" w:eastAsia="仿宋_GB2312" w:cs="仿宋"/>
          <w:color w:val="auto"/>
          <w:kern w:val="0"/>
          <w:sz w:val="32"/>
          <w:szCs w:val="32"/>
          <w:highlight w:val="none"/>
          <w:lang w:val="en-US" w:eastAsia="zh-CN" w:bidi="ar-SA"/>
        </w:rPr>
      </w:pPr>
    </w:p>
    <w:p w14:paraId="7D75E6A7">
      <w:pPr>
        <w:pStyle w:val="6"/>
        <w:rPr>
          <w:rFonts w:hint="eastAsia" w:ascii="仿宋_GB2312" w:hAnsi="Calibri" w:eastAsia="仿宋_GB2312" w:cs="仿宋"/>
          <w:color w:val="auto"/>
          <w:kern w:val="0"/>
          <w:sz w:val="32"/>
          <w:szCs w:val="32"/>
          <w:highlight w:val="none"/>
          <w:lang w:val="en-US" w:eastAsia="zh-CN" w:bidi="ar-SA"/>
        </w:rPr>
      </w:pPr>
    </w:p>
    <w:p w14:paraId="048128A1">
      <w:pPr>
        <w:pStyle w:val="6"/>
        <w:rPr>
          <w:rFonts w:hint="eastAsia" w:ascii="仿宋_GB2312" w:hAnsi="Calibri" w:eastAsia="仿宋_GB2312" w:cs="仿宋"/>
          <w:color w:val="auto"/>
          <w:kern w:val="0"/>
          <w:sz w:val="32"/>
          <w:szCs w:val="32"/>
          <w:highlight w:val="none"/>
          <w:lang w:val="en-US" w:eastAsia="zh-CN" w:bidi="ar-SA"/>
        </w:rPr>
      </w:pPr>
    </w:p>
    <w:p w14:paraId="5107F126">
      <w:pPr>
        <w:pStyle w:val="6"/>
        <w:rPr>
          <w:rFonts w:hint="eastAsia" w:ascii="仿宋_GB2312" w:hAnsi="Calibri" w:eastAsia="仿宋_GB2312" w:cs="仿宋"/>
          <w:color w:val="auto"/>
          <w:kern w:val="0"/>
          <w:sz w:val="32"/>
          <w:szCs w:val="32"/>
          <w:highlight w:val="none"/>
          <w:lang w:val="en-US" w:eastAsia="zh-CN" w:bidi="ar-SA"/>
        </w:rPr>
      </w:pPr>
    </w:p>
    <w:p w14:paraId="38B99853">
      <w:pPr>
        <w:pStyle w:val="6"/>
        <w:rPr>
          <w:rFonts w:hint="eastAsia" w:ascii="仿宋_GB2312" w:hAnsi="Calibri" w:eastAsia="仿宋_GB2312" w:cs="仿宋"/>
          <w:color w:val="auto"/>
          <w:kern w:val="0"/>
          <w:sz w:val="32"/>
          <w:szCs w:val="32"/>
          <w:highlight w:val="none"/>
          <w:lang w:val="en-US" w:eastAsia="zh-CN" w:bidi="ar-SA"/>
        </w:rPr>
      </w:pPr>
    </w:p>
    <w:p w14:paraId="66B63E4F">
      <w:pPr>
        <w:pStyle w:val="6"/>
        <w:rPr>
          <w:rFonts w:hint="eastAsia" w:ascii="仿宋_GB2312" w:hAnsi="Calibri" w:eastAsia="仿宋_GB2312" w:cs="仿宋"/>
          <w:color w:val="auto"/>
          <w:kern w:val="0"/>
          <w:sz w:val="32"/>
          <w:szCs w:val="32"/>
          <w:highlight w:val="none"/>
          <w:lang w:val="en-US" w:eastAsia="zh-CN" w:bidi="ar-SA"/>
        </w:rPr>
      </w:pPr>
    </w:p>
    <w:p w14:paraId="7C89B87D">
      <w:pPr>
        <w:pStyle w:val="6"/>
        <w:rPr>
          <w:rFonts w:hint="eastAsia" w:ascii="仿宋_GB2312" w:hAnsi="Calibri" w:eastAsia="仿宋_GB2312" w:cs="仿宋"/>
          <w:color w:val="auto"/>
          <w:kern w:val="0"/>
          <w:sz w:val="32"/>
          <w:szCs w:val="32"/>
          <w:highlight w:val="none"/>
          <w:lang w:val="en-US" w:eastAsia="zh-CN" w:bidi="ar-SA"/>
        </w:rPr>
      </w:pPr>
    </w:p>
    <w:p w14:paraId="4911386B">
      <w:pPr>
        <w:pStyle w:val="6"/>
        <w:rPr>
          <w:rFonts w:hint="eastAsia" w:ascii="仿宋_GB2312" w:hAnsi="Calibri" w:eastAsia="仿宋_GB2312" w:cs="仿宋"/>
          <w:color w:val="auto"/>
          <w:kern w:val="0"/>
          <w:sz w:val="32"/>
          <w:szCs w:val="32"/>
          <w:highlight w:val="none"/>
          <w:lang w:val="en-US" w:eastAsia="zh-CN" w:bidi="ar-SA"/>
        </w:rPr>
      </w:pPr>
    </w:p>
    <w:p w14:paraId="615B9B63">
      <w:pPr>
        <w:spacing w:line="600" w:lineRule="exact"/>
        <w:jc w:val="center"/>
        <w:outlineLvl w:val="0"/>
        <w:rPr>
          <w:rFonts w:hint="eastAsia" w:ascii="仿宋" w:hAnsi="仿宋" w:eastAsia="仿宋"/>
          <w:b w:val="0"/>
          <w:color w:val="auto"/>
          <w:highlight w:val="none"/>
        </w:rPr>
      </w:pPr>
      <w:bookmarkStart w:id="77" w:name="_Toc25665"/>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72"/>
      <w:bookmarkEnd w:id="76"/>
      <w:bookmarkEnd w:id="77"/>
      <w:bookmarkStart w:id="78" w:name="_Toc15396619"/>
    </w:p>
    <w:p w14:paraId="00E1B972">
      <w:pPr>
        <w:pStyle w:val="4"/>
        <w:rPr>
          <w:rFonts w:ascii="仿宋" w:hAnsi="仿宋" w:eastAsia="仿宋"/>
          <w:color w:val="auto"/>
          <w:highlight w:val="none"/>
        </w:rPr>
      </w:pPr>
      <w:bookmarkStart w:id="79" w:name="_Toc6937"/>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78"/>
      <w:bookmarkEnd w:id="79"/>
    </w:p>
    <w:p w14:paraId="4C80013A">
      <w:pPr>
        <w:pStyle w:val="4"/>
        <w:rPr>
          <w:rFonts w:ascii="仿宋" w:hAnsi="仿宋" w:eastAsia="仿宋"/>
          <w:color w:val="auto"/>
          <w:highlight w:val="none"/>
        </w:rPr>
      </w:pPr>
      <w:bookmarkStart w:id="80" w:name="_Toc15396620"/>
      <w:bookmarkStart w:id="81" w:name="_Toc1801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80"/>
      <w:bookmarkEnd w:id="81"/>
    </w:p>
    <w:p w14:paraId="67487DC7">
      <w:pPr>
        <w:pStyle w:val="4"/>
        <w:rPr>
          <w:rFonts w:ascii="仿宋" w:hAnsi="仿宋" w:eastAsia="仿宋"/>
          <w:color w:val="auto"/>
          <w:highlight w:val="none"/>
        </w:rPr>
      </w:pPr>
      <w:bookmarkStart w:id="82" w:name="_Toc15396621"/>
      <w:bookmarkStart w:id="83" w:name="_Toc16037"/>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82"/>
      <w:bookmarkEnd w:id="83"/>
    </w:p>
    <w:p w14:paraId="25F78AD5">
      <w:pPr>
        <w:pStyle w:val="4"/>
        <w:rPr>
          <w:rFonts w:ascii="仿宋" w:hAnsi="仿宋" w:eastAsia="仿宋"/>
          <w:b w:val="0"/>
          <w:color w:val="auto"/>
          <w:highlight w:val="none"/>
        </w:rPr>
      </w:pPr>
      <w:bookmarkStart w:id="84" w:name="_Toc15396622"/>
      <w:bookmarkStart w:id="85" w:name="_Toc27470"/>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84"/>
      <w:bookmarkEnd w:id="85"/>
    </w:p>
    <w:p w14:paraId="24D23359">
      <w:pPr>
        <w:pStyle w:val="4"/>
        <w:rPr>
          <w:rStyle w:val="26"/>
          <w:rFonts w:ascii="仿宋" w:hAnsi="仿宋" w:eastAsia="仿宋"/>
          <w:b w:val="0"/>
          <w:bCs w:val="0"/>
          <w:color w:val="auto"/>
          <w:highlight w:val="none"/>
        </w:rPr>
      </w:pPr>
      <w:bookmarkStart w:id="86" w:name="_Toc15396623"/>
      <w:bookmarkStart w:id="87" w:name="_Toc2295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86"/>
      <w:bookmarkEnd w:id="87"/>
      <w:bookmarkStart w:id="88" w:name="_Toc15396624"/>
    </w:p>
    <w:p w14:paraId="24A7FEE9">
      <w:pPr>
        <w:pStyle w:val="4"/>
        <w:rPr>
          <w:rFonts w:ascii="仿宋" w:hAnsi="仿宋" w:eastAsia="仿宋"/>
          <w:color w:val="auto"/>
          <w:highlight w:val="none"/>
        </w:rPr>
      </w:pPr>
      <w:bookmarkStart w:id="89" w:name="_Toc21188"/>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88"/>
      <w:bookmarkEnd w:id="89"/>
    </w:p>
    <w:p w14:paraId="1460075E">
      <w:pPr>
        <w:pStyle w:val="4"/>
        <w:rPr>
          <w:rFonts w:ascii="仿宋" w:hAnsi="仿宋" w:eastAsia="仿宋"/>
          <w:color w:val="auto"/>
          <w:highlight w:val="none"/>
        </w:rPr>
      </w:pPr>
      <w:bookmarkStart w:id="90" w:name="_Toc15396625"/>
      <w:bookmarkStart w:id="91" w:name="_Toc30557"/>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90"/>
      <w:bookmarkEnd w:id="91"/>
    </w:p>
    <w:p w14:paraId="5A3C0760">
      <w:pPr>
        <w:pStyle w:val="4"/>
        <w:rPr>
          <w:rFonts w:ascii="仿宋" w:hAnsi="仿宋" w:eastAsia="仿宋"/>
          <w:color w:val="auto"/>
          <w:highlight w:val="none"/>
        </w:rPr>
      </w:pPr>
      <w:bookmarkStart w:id="92" w:name="_Toc15396626"/>
      <w:bookmarkStart w:id="93" w:name="_Toc1153"/>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92"/>
      <w:bookmarkEnd w:id="93"/>
    </w:p>
    <w:p w14:paraId="2BECC2E2">
      <w:pPr>
        <w:pStyle w:val="4"/>
        <w:rPr>
          <w:rFonts w:ascii="仿宋" w:hAnsi="仿宋" w:eastAsia="仿宋"/>
          <w:color w:val="auto"/>
          <w:highlight w:val="none"/>
        </w:rPr>
      </w:pPr>
      <w:bookmarkStart w:id="94" w:name="_Toc15396627"/>
      <w:bookmarkStart w:id="95" w:name="_Toc11320"/>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94"/>
      <w:bookmarkEnd w:id="95"/>
    </w:p>
    <w:p w14:paraId="2D0649E8">
      <w:pPr>
        <w:pStyle w:val="4"/>
        <w:rPr>
          <w:rFonts w:ascii="仿宋" w:hAnsi="仿宋" w:eastAsia="仿宋"/>
          <w:color w:val="auto"/>
          <w:highlight w:val="none"/>
        </w:rPr>
      </w:pPr>
      <w:bookmarkStart w:id="96" w:name="_Toc15396628"/>
      <w:bookmarkStart w:id="97" w:name="_Toc18397"/>
      <w:r>
        <w:rPr>
          <w:rStyle w:val="26"/>
          <w:rFonts w:hint="eastAsia" w:ascii="仿宋" w:hAnsi="仿宋" w:eastAsia="仿宋"/>
          <w:b w:val="0"/>
          <w:bCs w:val="0"/>
          <w:color w:val="auto"/>
          <w:highlight w:val="none"/>
        </w:rPr>
        <w:t>十、</w:t>
      </w:r>
      <w:bookmarkEnd w:id="96"/>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97"/>
    </w:p>
    <w:p w14:paraId="6D766E00">
      <w:pPr>
        <w:pStyle w:val="4"/>
        <w:rPr>
          <w:rFonts w:ascii="仿宋" w:hAnsi="仿宋" w:eastAsia="仿宋"/>
          <w:color w:val="auto"/>
          <w:highlight w:val="none"/>
        </w:rPr>
      </w:pPr>
      <w:bookmarkStart w:id="98" w:name="_Toc15396629"/>
      <w:bookmarkStart w:id="99" w:name="_Toc31745"/>
      <w:r>
        <w:rPr>
          <w:rStyle w:val="26"/>
          <w:rFonts w:hint="eastAsia" w:ascii="仿宋" w:hAnsi="仿宋" w:eastAsia="仿宋"/>
          <w:b w:val="0"/>
          <w:bCs w:val="0"/>
          <w:color w:val="auto"/>
          <w:highlight w:val="none"/>
        </w:rPr>
        <w:t>十一、</w:t>
      </w:r>
      <w:bookmarkEnd w:id="98"/>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99"/>
    </w:p>
    <w:p w14:paraId="4ABEBAEB">
      <w:pPr>
        <w:pStyle w:val="4"/>
        <w:rPr>
          <w:rFonts w:ascii="仿宋" w:hAnsi="仿宋" w:eastAsia="仿宋"/>
          <w:color w:val="auto"/>
          <w:highlight w:val="none"/>
        </w:rPr>
      </w:pPr>
      <w:bookmarkStart w:id="100" w:name="_Toc15396630"/>
      <w:bookmarkStart w:id="101" w:name="_Toc19463"/>
      <w:r>
        <w:rPr>
          <w:rStyle w:val="26"/>
          <w:rFonts w:hint="eastAsia" w:ascii="仿宋" w:hAnsi="仿宋" w:eastAsia="仿宋"/>
          <w:b w:val="0"/>
          <w:bCs w:val="0"/>
          <w:color w:val="auto"/>
          <w:highlight w:val="none"/>
        </w:rPr>
        <w:t>十二、</w:t>
      </w:r>
      <w:bookmarkEnd w:id="100"/>
      <w:r>
        <w:rPr>
          <w:rStyle w:val="26"/>
          <w:rFonts w:hint="eastAsia" w:ascii="仿宋" w:hAnsi="仿宋" w:eastAsia="仿宋"/>
          <w:b w:val="0"/>
          <w:bCs w:val="0"/>
          <w:color w:val="auto"/>
          <w:highlight w:val="none"/>
          <w:lang w:eastAsia="zh-CN"/>
        </w:rPr>
        <w:t>国有资本经营预算财政拨款支出决算表</w:t>
      </w:r>
      <w:bookmarkEnd w:id="101"/>
    </w:p>
    <w:p w14:paraId="0BEDC10D">
      <w:pPr>
        <w:pStyle w:val="4"/>
        <w:rPr>
          <w:rFonts w:hint="eastAsia" w:eastAsia="仿宋"/>
          <w:color w:val="auto"/>
          <w:highlight w:val="none"/>
          <w:lang w:eastAsia="zh-CN"/>
        </w:rPr>
      </w:pPr>
      <w:bookmarkStart w:id="102" w:name="_Toc15396631"/>
      <w:bookmarkStart w:id="103" w:name="_Toc20880"/>
      <w:r>
        <w:rPr>
          <w:rStyle w:val="26"/>
          <w:rFonts w:hint="eastAsia" w:ascii="仿宋" w:hAnsi="仿宋" w:eastAsia="仿宋"/>
          <w:b w:val="0"/>
          <w:bCs w:val="0"/>
          <w:color w:val="auto"/>
          <w:highlight w:val="none"/>
        </w:rPr>
        <w:t>十三、</w:t>
      </w:r>
      <w:bookmarkEnd w:id="102"/>
      <w:r>
        <w:rPr>
          <w:rStyle w:val="26"/>
          <w:rFonts w:hint="eastAsia" w:ascii="仿宋" w:hAnsi="仿宋" w:eastAsia="仿宋"/>
          <w:b w:val="0"/>
          <w:bCs w:val="0"/>
          <w:color w:val="auto"/>
          <w:highlight w:val="none"/>
          <w:lang w:eastAsia="zh-CN"/>
        </w:rPr>
        <w:t>财政拨款“三公”经费支出决算表</w:t>
      </w:r>
      <w:bookmarkEnd w:id="103"/>
    </w:p>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DA34338">
        <w:pPr>
          <w:pStyle w:val="9"/>
          <w:jc w:val="center"/>
        </w:pPr>
        <w:r>
          <w:fldChar w:fldCharType="begin"/>
        </w:r>
        <w:r>
          <w:instrText xml:space="preserve">PAGE   \* MERGEFORMAT</w:instrText>
        </w:r>
        <w:r>
          <w:fldChar w:fldCharType="separate"/>
        </w:r>
        <w:r>
          <w:rPr>
            <w:lang w:val="zh-CN"/>
          </w:rPr>
          <w:t>8</w:t>
        </w:r>
        <w:r>
          <w:fldChar w:fldCharType="end"/>
        </w:r>
      </w:p>
    </w:sdtContent>
  </w:sdt>
  <w:p w14:paraId="24E9D11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9AB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31E5">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BADBF">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612"/>
                          </w:sdtPr>
                          <w:sdtContent>
                            <w:p w14:paraId="0B20C1D9">
                              <w:pPr>
                                <w:pStyle w:val="9"/>
                                <w:jc w:val="center"/>
                              </w:pPr>
                              <w:r>
                                <w:fldChar w:fldCharType="begin"/>
                              </w:r>
                              <w:r>
                                <w:instrText xml:space="preserve">PAGE   \* MERGEFORMAT</w:instrText>
                              </w:r>
                              <w:r>
                                <w:fldChar w:fldCharType="separate"/>
                              </w:r>
                              <w:r>
                                <w:rPr>
                                  <w:lang w:val="zh-CN"/>
                                </w:rPr>
                                <w:t>8</w:t>
                              </w:r>
                              <w:r>
                                <w:fldChar w:fldCharType="end"/>
                              </w:r>
                            </w:p>
                          </w:sdtContent>
                        </w:sdt>
                        <w:p w14:paraId="013063E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62612"/>
                    </w:sdtPr>
                    <w:sdtContent>
                      <w:p w14:paraId="0B20C1D9">
                        <w:pPr>
                          <w:pStyle w:val="9"/>
                          <w:jc w:val="center"/>
                        </w:pPr>
                        <w:r>
                          <w:fldChar w:fldCharType="begin"/>
                        </w:r>
                        <w:r>
                          <w:instrText xml:space="preserve">PAGE   \* MERGEFORMAT</w:instrText>
                        </w:r>
                        <w:r>
                          <w:fldChar w:fldCharType="separate"/>
                        </w:r>
                        <w:r>
                          <w:rPr>
                            <w:lang w:val="zh-CN"/>
                          </w:rPr>
                          <w:t>8</w:t>
                        </w:r>
                        <w:r>
                          <w:fldChar w:fldCharType="end"/>
                        </w:r>
                      </w:p>
                    </w:sdtContent>
                  </w:sdt>
                  <w:p w14:paraId="013063E0">
                    <w:pPr>
                      <w:pStyle w:val="2"/>
                    </w:pPr>
                  </w:p>
                </w:txbxContent>
              </v:textbox>
            </v:shape>
          </w:pict>
        </mc:Fallback>
      </mc:AlternateContent>
    </w:r>
  </w:p>
  <w:p w14:paraId="5DD0EEC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D45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DDF3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CDDF3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B4B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DdjZGQ5NmNjZmJjOGJmMDliMDY3MmJkZTcw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0D0F79CA"/>
    <w:rsid w:val="10C055FF"/>
    <w:rsid w:val="118107EC"/>
    <w:rsid w:val="11DD6519"/>
    <w:rsid w:val="16BB723D"/>
    <w:rsid w:val="18015F3F"/>
    <w:rsid w:val="1A3B30DF"/>
    <w:rsid w:val="1BE8440E"/>
    <w:rsid w:val="1CE6474B"/>
    <w:rsid w:val="1D155CEE"/>
    <w:rsid w:val="20F57F95"/>
    <w:rsid w:val="239423B5"/>
    <w:rsid w:val="240371BF"/>
    <w:rsid w:val="25711CC6"/>
    <w:rsid w:val="25C741E6"/>
    <w:rsid w:val="27842671"/>
    <w:rsid w:val="28C90CED"/>
    <w:rsid w:val="29FD04D3"/>
    <w:rsid w:val="2ABE7A3E"/>
    <w:rsid w:val="2CA234A8"/>
    <w:rsid w:val="2E720CC6"/>
    <w:rsid w:val="2EFA178C"/>
    <w:rsid w:val="2F3C77A2"/>
    <w:rsid w:val="30B46D73"/>
    <w:rsid w:val="319F7F4E"/>
    <w:rsid w:val="36700B0A"/>
    <w:rsid w:val="383D272C"/>
    <w:rsid w:val="39AE70AB"/>
    <w:rsid w:val="3A450327"/>
    <w:rsid w:val="3C0C0783"/>
    <w:rsid w:val="3D441D28"/>
    <w:rsid w:val="3D9451B4"/>
    <w:rsid w:val="3EC6755E"/>
    <w:rsid w:val="3ED614DC"/>
    <w:rsid w:val="3F9F3A96"/>
    <w:rsid w:val="46272B4C"/>
    <w:rsid w:val="48BF60AB"/>
    <w:rsid w:val="493C27E9"/>
    <w:rsid w:val="496F39ED"/>
    <w:rsid w:val="49FF41D3"/>
    <w:rsid w:val="4BE068DB"/>
    <w:rsid w:val="4BF6002B"/>
    <w:rsid w:val="4ECE2238"/>
    <w:rsid w:val="51DB4B86"/>
    <w:rsid w:val="55333C3E"/>
    <w:rsid w:val="57CA6918"/>
    <w:rsid w:val="59DE3CC2"/>
    <w:rsid w:val="61ED0028"/>
    <w:rsid w:val="64CA39A1"/>
    <w:rsid w:val="69630ADE"/>
    <w:rsid w:val="6C4A05C8"/>
    <w:rsid w:val="6D3B1A89"/>
    <w:rsid w:val="71BF4EC2"/>
    <w:rsid w:val="72734D90"/>
    <w:rsid w:val="73456B6E"/>
    <w:rsid w:val="7412278C"/>
    <w:rsid w:val="79E7B28D"/>
    <w:rsid w:val="7BAE49D2"/>
    <w:rsid w:val="7BEB376F"/>
    <w:rsid w:val="7F2D5E0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32">
    <w:name w:val="WPSOffice手动目录 1"/>
    <w:uiPriority w:val="0"/>
    <w:pPr>
      <w:ind w:leftChars="0"/>
    </w:pPr>
    <w:rPr>
      <w:sz w:val="20"/>
      <w:szCs w:val="20"/>
    </w:rPr>
  </w:style>
  <w:style w:type="paragraph" w:customStyle="1" w:styleId="3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1037.64</c:v>
                </c:pt>
                <c:pt idx="1">
                  <c:v>1064.31</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1037.64</c:v>
                </c:pt>
                <c:pt idx="1">
                  <c:v>1064.31</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Pt>
            <c:idx val="1"/>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#,##0.00</c:formatCode>
                <c:ptCount val="2"/>
                <c:pt idx="0">
                  <c:v>1008.23</c:v>
                </c:pt>
                <c:pt idx="1" c:formatCode="General">
                  <c:v>56.08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939.74</c:v>
                </c:pt>
                <c:pt idx="1">
                  <c:v>124.57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0"/>
          <c:order val="0"/>
          <c:tx>
            <c:strRef>
              <c:f>Sheet1!$B$1</c:f>
              <c:strCache>
                <c:ptCount val="1"/>
                <c:pt idx="0">
                  <c:v>财政拨款总收入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1037.44</c:v>
                </c:pt>
                <c:pt idx="1">
                  <c:v>1008.23</c:v>
                </c:pt>
              </c:numCache>
            </c:numRef>
          </c:val>
        </c:ser>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1037.44</c:v>
                </c:pt>
                <c:pt idx="1">
                  <c:v>1008.23</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1037.44</c:v>
                </c:pt>
                <c:pt idx="1">
                  <c:v>1008.23</c:v>
                </c:pt>
              </c:numCache>
            </c:numRef>
          </c:val>
        </c:ser>
        <c:dLbls>
          <c:showLegendKey val="0"/>
          <c:showVal val="0"/>
          <c:showCatName val="0"/>
          <c:showSerName val="0"/>
          <c:showPercent val="0"/>
          <c:showBubbleSize val="0"/>
        </c:dLbls>
        <c:gapWidth val="150"/>
        <c:axId val="112116096"/>
        <c:axId val="11211916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Sheet1!$B$2:$B$3</c15:sqref>
                        </c15:formulaRef>
                      </c:ext>
                    </c:extLst>
                    <c:numCache>
                      <c:formatCode>General</c:formatCode>
                      <c:ptCount val="2"/>
                    </c:numCache>
                  </c:numRef>
                </c:val>
              </c15:ser>
            </c15:filteredBarSeries>
          </c:ext>
        </c:extLst>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
                  <c:y val="0.0906618313689937"/>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3"/>
              <c:layout>
                <c:manualLayout>
                  <c:x val="0.106635326789024"/>
                  <c:y val="0"/>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813.51</c:v>
                </c:pt>
                <c:pt idx="1">
                  <c:v>119.4</c:v>
                </c:pt>
                <c:pt idx="2">
                  <c:v>25.21</c:v>
                </c:pt>
                <c:pt idx="3">
                  <c:v>50.12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4169</Words>
  <Characters>4590</Characters>
  <Lines>61</Lines>
  <Paragraphs>17</Paragraphs>
  <TotalTime>5</TotalTime>
  <ScaleCrop>false</ScaleCrop>
  <LinksUpToDate>false</LinksUpToDate>
  <CharactersWithSpaces>4637</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沵若不离</cp:lastModifiedBy>
  <cp:lastPrinted>2023-07-31T02:35:00Z</cp:lastPrinted>
  <dcterms:modified xsi:type="dcterms:W3CDTF">2024-10-12T01:01:17Z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2C12F8D79E6A485DB8790AEE72055C9E_12</vt:lpwstr>
  </property>
</Properties>
</file>