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6F1D8">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bookmarkStart w:id="0" w:name="_Toc15306267"/>
    </w:p>
    <w:p w14:paraId="0F5427C9">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p>
    <w:p w14:paraId="2A862561">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p>
    <w:p w14:paraId="1D7B810F">
      <w:pPr>
        <w:spacing w:line="600" w:lineRule="exact"/>
        <w:jc w:val="center"/>
        <w:outlineLvl w:val="0"/>
        <w:rPr>
          <w:rFonts w:ascii="方正小标宋简体" w:hAnsi="宋体" w:eastAsia="方正小标宋简体"/>
          <w:color w:val="000000" w:themeColor="text1"/>
          <w:sz w:val="30"/>
          <w:szCs w:val="30"/>
          <w14:textFill>
            <w14:solidFill>
              <w14:schemeClr w14:val="tx1"/>
            </w14:solidFill>
          </w14:textFill>
        </w:rPr>
      </w:pPr>
    </w:p>
    <w:bookmarkEnd w:id="0"/>
    <w:p w14:paraId="6A3FAD70">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1" w:name="_Toc15377193"/>
      <w:bookmarkStart w:id="2" w:name="_Toc15396475"/>
      <w:bookmarkStart w:id="3" w:name="_Toc15378441"/>
      <w:bookmarkStart w:id="4" w:name="_Toc15377425"/>
      <w:bookmarkStart w:id="5" w:name="_Toc19089858"/>
      <w:bookmarkStart w:id="6" w:name="_Toc15396597"/>
      <w:r>
        <w:rPr>
          <w:rFonts w:ascii="黑体" w:hAnsi="黑体" w:eastAsia="黑体"/>
          <w:color w:val="000000" w:themeColor="text1"/>
          <w:sz w:val="72"/>
          <w:szCs w:val="72"/>
          <w14:textFill>
            <w14:solidFill>
              <w14:schemeClr w14:val="tx1"/>
            </w14:solidFill>
          </w14:textFill>
        </w:rPr>
        <w:t>2</w:t>
      </w:r>
      <w:r>
        <w:rPr>
          <w:rFonts w:hint="eastAsia" w:ascii="黑体" w:hAnsi="黑体" w:eastAsia="黑体"/>
          <w:color w:val="000000" w:themeColor="text1"/>
          <w:sz w:val="72"/>
          <w:szCs w:val="72"/>
          <w14:textFill>
            <w14:solidFill>
              <w14:schemeClr w14:val="tx1"/>
            </w14:solidFill>
          </w14:textFill>
        </w:rPr>
        <w:t>02</w:t>
      </w:r>
      <w:r>
        <w:rPr>
          <w:rFonts w:hint="eastAsia" w:ascii="黑体" w:hAnsi="黑体" w:eastAsia="黑体"/>
          <w:color w:val="000000" w:themeColor="text1"/>
          <w:sz w:val="72"/>
          <w:szCs w:val="72"/>
          <w:lang w:val="en-US" w:eastAsia="zh-CN"/>
          <w14:textFill>
            <w14:solidFill>
              <w14:schemeClr w14:val="tx1"/>
            </w14:solidFill>
          </w14:textFill>
        </w:rPr>
        <w:t>3</w:t>
      </w:r>
      <w:r>
        <w:rPr>
          <w:rFonts w:hint="eastAsia" w:ascii="方正小标宋简体" w:hAnsi="宋体" w:eastAsia="方正小标宋简体"/>
          <w:color w:val="000000" w:themeColor="text1"/>
          <w:sz w:val="72"/>
          <w:szCs w:val="72"/>
          <w14:textFill>
            <w14:solidFill>
              <w14:schemeClr w14:val="tx1"/>
            </w14:solidFill>
          </w14:textFill>
        </w:rPr>
        <w:t>年度</w:t>
      </w:r>
      <w:bookmarkEnd w:id="1"/>
      <w:bookmarkEnd w:id="2"/>
      <w:bookmarkEnd w:id="3"/>
      <w:bookmarkEnd w:id="4"/>
      <w:bookmarkEnd w:id="5"/>
      <w:bookmarkEnd w:id="6"/>
    </w:p>
    <w:p w14:paraId="33C335AD">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bookmarkStart w:id="7" w:name="_Toc15377194"/>
      <w:bookmarkStart w:id="8" w:name="_Toc15396476"/>
      <w:bookmarkStart w:id="9" w:name="_Toc15378442"/>
      <w:bookmarkStart w:id="10" w:name="_Toc15306268"/>
      <w:bookmarkStart w:id="11" w:name="_Toc15396598"/>
      <w:bookmarkStart w:id="12" w:name="_Toc15377426"/>
      <w:r>
        <w:rPr>
          <w:rFonts w:hint="eastAsia" w:ascii="方正小标宋简体" w:hAnsi="宋体" w:eastAsia="方正小标宋简体"/>
          <w:color w:val="000000" w:themeColor="text1"/>
          <w:sz w:val="72"/>
          <w:szCs w:val="72"/>
          <w14:textFill>
            <w14:solidFill>
              <w14:schemeClr w14:val="tx1"/>
            </w14:solidFill>
          </w14:textFill>
        </w:rPr>
        <w:t>广元市正德中学</w:t>
      </w:r>
      <w:bookmarkStart w:id="13" w:name="_Toc19089860"/>
    </w:p>
    <w:p w14:paraId="2FBABC6A">
      <w:pPr>
        <w:adjustRightInd w:val="0"/>
        <w:snapToGrid w:val="0"/>
        <w:spacing w:line="360" w:lineRule="auto"/>
        <w:jc w:val="center"/>
        <w:outlineLvl w:val="0"/>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单位决算</w:t>
      </w:r>
      <w:bookmarkEnd w:id="7"/>
      <w:bookmarkEnd w:id="8"/>
      <w:bookmarkEnd w:id="9"/>
      <w:bookmarkEnd w:id="10"/>
      <w:bookmarkEnd w:id="11"/>
      <w:bookmarkEnd w:id="12"/>
      <w:bookmarkEnd w:id="13"/>
    </w:p>
    <w:p w14:paraId="5C1A8804">
      <w:pPr>
        <w:widowControl/>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sectPr>
          <w:headerReference r:id="rId3" w:type="default"/>
          <w:footerReference r:id="rId4" w:type="default"/>
          <w:pgSz w:w="11906" w:h="16838"/>
          <w:pgMar w:top="1701" w:right="1474" w:bottom="1701" w:left="1587" w:header="851" w:footer="992" w:gutter="0"/>
          <w:pgNumType w:fmt="decimal" w:start="30"/>
          <w:cols w:space="425" w:num="1"/>
          <w:titlePg/>
          <w:docGrid w:type="lines" w:linePitch="312" w:charSpace="0"/>
        </w:sectPr>
      </w:pPr>
    </w:p>
    <w:p w14:paraId="177AD273">
      <w:pPr>
        <w:widowControl/>
        <w:jc w:val="center"/>
        <w:rPr>
          <w:rFonts w:ascii="方正小标宋简体" w:hAnsi="方正小标宋简体" w:eastAsia="方正小标宋简体" w:cs="方正小标宋简体"/>
          <w:color w:val="000000" w:themeColor="text1"/>
          <w:sz w:val="30"/>
          <w:szCs w:val="30"/>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  录</w:t>
      </w:r>
    </w:p>
    <w:p w14:paraId="58D8240A">
      <w:pPr>
        <w:pStyle w:val="10"/>
        <w:keepNext w:val="0"/>
        <w:keepLines w:val="0"/>
        <w:pageBreakBefore w:val="0"/>
        <w:kinsoku/>
        <w:wordWrap/>
        <w:overflowPunct/>
        <w:topLinePunct w:val="0"/>
        <w:autoSpaceDE/>
        <w:autoSpaceDN/>
        <w:bidi w:val="0"/>
        <w:spacing w:line="600" w:lineRule="exact"/>
        <w:jc w:val="center"/>
        <w:textAlignment w:val="auto"/>
        <w:rPr>
          <w:color w:val="auto"/>
          <w:sz w:val="30"/>
          <w:szCs w:val="30"/>
          <w:highlight w:val="none"/>
        </w:rPr>
      </w:pPr>
      <w:bookmarkStart w:id="14" w:name="_Toc19089861"/>
      <w:bookmarkStart w:id="15" w:name="_Toc15377196"/>
      <w:r>
        <w:rPr>
          <w:rFonts w:hint="eastAsia"/>
          <w:color w:val="auto"/>
          <w:sz w:val="30"/>
          <w:szCs w:val="30"/>
          <w:highlight w:val="none"/>
        </w:rPr>
        <w:t>公开时间：20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10</w:t>
      </w:r>
      <w:r>
        <w:rPr>
          <w:rFonts w:hint="eastAsia"/>
          <w:color w:val="auto"/>
          <w:sz w:val="30"/>
          <w:szCs w:val="30"/>
          <w:highlight w:val="none"/>
        </w:rPr>
        <w:t>月</w:t>
      </w:r>
      <w:r>
        <w:rPr>
          <w:rFonts w:hint="eastAsia"/>
          <w:color w:val="auto"/>
          <w:sz w:val="30"/>
          <w:szCs w:val="30"/>
          <w:highlight w:val="none"/>
          <w:lang w:val="en-US" w:eastAsia="zh-CN"/>
        </w:rPr>
        <w:t>14</w:t>
      </w:r>
      <w:r>
        <w:rPr>
          <w:rFonts w:hint="eastAsia"/>
          <w:color w:val="auto"/>
          <w:sz w:val="30"/>
          <w:szCs w:val="30"/>
          <w:highlight w:val="none"/>
        </w:rPr>
        <w:t>日</w:t>
      </w:r>
    </w:p>
    <w:p w14:paraId="505788D5">
      <w:pPr>
        <w:pStyle w:val="10"/>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eastAsia="仿宋" w:cstheme="minorBidi"/>
          <w:b/>
          <w:bCs/>
          <w:color w:val="auto"/>
          <w:sz w:val="30"/>
          <w:szCs w:val="30"/>
          <w:highlight w:val="none"/>
          <w:lang w:val="en-US" w:eastAsia="zh-CN"/>
        </w:rPr>
      </w:pPr>
      <w:r>
        <w:rPr>
          <w:rFonts w:hint="eastAsia"/>
          <w:b/>
          <w:bCs/>
          <w:color w:val="auto"/>
          <w:sz w:val="30"/>
          <w:szCs w:val="30"/>
          <w:highlight w:val="none"/>
        </w:rPr>
        <w:t>第一部分</w:t>
      </w:r>
      <w:r>
        <w:rPr>
          <w:b/>
          <w:bCs/>
          <w:color w:val="auto"/>
          <w:sz w:val="30"/>
          <w:szCs w:val="30"/>
          <w:highlight w:val="none"/>
        </w:rPr>
        <w:t xml:space="preserve"> </w:t>
      </w:r>
      <w:r>
        <w:rPr>
          <w:rFonts w:hint="eastAsia"/>
          <w:b/>
          <w:bCs/>
          <w:color w:val="auto"/>
          <w:sz w:val="30"/>
          <w:szCs w:val="30"/>
          <w:highlight w:val="none"/>
          <w:lang w:eastAsia="zh-CN"/>
        </w:rPr>
        <w:t>单位</w:t>
      </w:r>
      <w:r>
        <w:rPr>
          <w:rFonts w:hint="eastAsia"/>
          <w:b/>
          <w:bCs/>
          <w:color w:val="auto"/>
          <w:sz w:val="30"/>
          <w:szCs w:val="30"/>
          <w:highlight w:val="none"/>
        </w:rPr>
        <w:t>概况</w:t>
      </w:r>
      <w:r>
        <w:rPr>
          <w:rFonts w:hint="eastAsia"/>
          <w:b w:val="0"/>
          <w:bCs w:val="0"/>
          <w:color w:val="auto"/>
          <w:sz w:val="30"/>
          <w:szCs w:val="30"/>
          <w:highlight w:val="none"/>
          <w:lang w:val="en-US" w:eastAsia="zh-CN"/>
        </w:rPr>
        <w:tab/>
        <w:t>3</w:t>
      </w:r>
    </w:p>
    <w:p w14:paraId="161D36AD">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eastAsia="宋体"/>
          <w:color w:val="auto"/>
          <w:sz w:val="30"/>
          <w:szCs w:val="30"/>
          <w:highlight w:val="none"/>
          <w:lang w:val="en-US" w:eastAsia="zh-CN"/>
        </w:rPr>
      </w:pPr>
      <w:r>
        <w:rPr>
          <w:rFonts w:hint="eastAsia"/>
          <w:color w:val="auto"/>
          <w:sz w:val="30"/>
          <w:szCs w:val="30"/>
          <w:highlight w:val="none"/>
        </w:rPr>
        <w:t>一、</w:t>
      </w:r>
      <w:r>
        <w:rPr>
          <w:rFonts w:hint="eastAsia"/>
          <w:color w:val="auto"/>
          <w:sz w:val="30"/>
          <w:szCs w:val="30"/>
          <w:highlight w:val="none"/>
          <w:lang w:eastAsia="zh-CN"/>
        </w:rPr>
        <w:t>主要职责</w:t>
      </w:r>
      <w:r>
        <w:rPr>
          <w:rFonts w:hint="eastAsia"/>
          <w:color w:val="auto"/>
          <w:sz w:val="30"/>
          <w:szCs w:val="30"/>
          <w:highlight w:val="none"/>
          <w:lang w:val="en-US" w:eastAsia="zh-CN"/>
        </w:rPr>
        <w:tab/>
        <w:t>3</w:t>
      </w:r>
    </w:p>
    <w:p w14:paraId="6476861E">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eastAsia="宋体"/>
          <w:color w:val="auto"/>
          <w:sz w:val="30"/>
          <w:szCs w:val="30"/>
          <w:lang w:val="en-US" w:eastAsia="zh-CN"/>
        </w:rPr>
      </w:pPr>
      <w:r>
        <w:rPr>
          <w:rFonts w:hint="eastAsia"/>
          <w:color w:val="auto"/>
          <w:sz w:val="30"/>
          <w:szCs w:val="30"/>
          <w:highlight w:val="none"/>
          <w:lang w:eastAsia="zh-CN"/>
        </w:rPr>
        <w:t>二</w:t>
      </w:r>
      <w:r>
        <w:rPr>
          <w:rFonts w:hint="eastAsia"/>
          <w:color w:val="auto"/>
          <w:sz w:val="30"/>
          <w:szCs w:val="30"/>
          <w:highlight w:val="none"/>
        </w:rPr>
        <w:t>、</w:t>
      </w:r>
      <w:r>
        <w:rPr>
          <w:rFonts w:hint="eastAsia"/>
          <w:color w:val="auto"/>
          <w:sz w:val="30"/>
          <w:szCs w:val="30"/>
          <w:highlight w:val="none"/>
          <w:lang w:eastAsia="zh-CN"/>
        </w:rPr>
        <w:t>机构设置</w:t>
      </w:r>
      <w:r>
        <w:rPr>
          <w:rFonts w:hint="eastAsia"/>
          <w:color w:val="auto"/>
          <w:sz w:val="30"/>
          <w:szCs w:val="30"/>
          <w:highlight w:val="none"/>
          <w:lang w:val="en-US" w:eastAsia="zh-CN"/>
        </w:rPr>
        <w:tab/>
        <w:t>3</w:t>
      </w:r>
    </w:p>
    <w:p w14:paraId="0EDD7372">
      <w:pPr>
        <w:pStyle w:val="10"/>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eastAsia="仿宋"/>
          <w:b w:val="0"/>
          <w:bCs w:val="0"/>
          <w:color w:val="auto"/>
          <w:sz w:val="30"/>
          <w:szCs w:val="30"/>
          <w:highlight w:val="none"/>
          <w:lang w:val="en-US" w:eastAsia="zh-CN"/>
        </w:rPr>
      </w:pPr>
      <w:r>
        <w:rPr>
          <w:rFonts w:hint="eastAsia"/>
          <w:b/>
          <w:bCs/>
          <w:color w:val="auto"/>
          <w:sz w:val="30"/>
          <w:szCs w:val="30"/>
          <w:highlight w:val="none"/>
        </w:rPr>
        <w:t>第二部分</w:t>
      </w:r>
      <w:r>
        <w:rPr>
          <w:rFonts w:hint="eastAsia"/>
          <w:b/>
          <w:bCs/>
          <w:color w:val="auto"/>
          <w:sz w:val="30"/>
          <w:szCs w:val="30"/>
          <w:highlight w:val="none"/>
          <w:lang w:val="en-US" w:eastAsia="zh-CN"/>
        </w:rPr>
        <w:t xml:space="preserve"> 2023年度</w:t>
      </w:r>
      <w:r>
        <w:rPr>
          <w:rFonts w:hint="eastAsia"/>
          <w:b/>
          <w:bCs/>
          <w:color w:val="auto"/>
          <w:sz w:val="30"/>
          <w:szCs w:val="30"/>
          <w:highlight w:val="none"/>
          <w:lang w:eastAsia="zh-CN"/>
        </w:rPr>
        <w:t>单位</w:t>
      </w:r>
      <w:r>
        <w:rPr>
          <w:rFonts w:hint="eastAsia"/>
          <w:b/>
          <w:bCs/>
          <w:color w:val="auto"/>
          <w:sz w:val="30"/>
          <w:szCs w:val="30"/>
          <w:highlight w:val="none"/>
        </w:rPr>
        <w:t>决算情况说明</w:t>
      </w:r>
      <w:r>
        <w:rPr>
          <w:rFonts w:hint="eastAsia"/>
          <w:b w:val="0"/>
          <w:bCs w:val="0"/>
          <w:color w:val="auto"/>
          <w:sz w:val="30"/>
          <w:szCs w:val="30"/>
          <w:highlight w:val="none"/>
          <w:lang w:val="en-US" w:eastAsia="zh-CN"/>
        </w:rPr>
        <w:tab/>
        <w:t>5</w:t>
      </w:r>
    </w:p>
    <w:p w14:paraId="33BF9580">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一、收入支出决算总体情况说明</w:t>
      </w:r>
      <w:r>
        <w:rPr>
          <w:rFonts w:hint="eastAsia"/>
          <w:color w:val="auto"/>
          <w:sz w:val="30"/>
          <w:szCs w:val="30"/>
          <w:highlight w:val="none"/>
          <w:lang w:val="en-US" w:eastAsia="zh-CN"/>
        </w:rPr>
        <w:tab/>
        <w:t>5</w:t>
      </w:r>
    </w:p>
    <w:p w14:paraId="11F8C2AB">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二、收入决算情况说明</w:t>
      </w:r>
      <w:r>
        <w:rPr>
          <w:rFonts w:hint="eastAsia"/>
          <w:color w:val="auto"/>
          <w:sz w:val="30"/>
          <w:szCs w:val="30"/>
          <w:highlight w:val="none"/>
          <w:lang w:val="en-US" w:eastAsia="zh-CN"/>
        </w:rPr>
        <w:tab/>
        <w:t>5</w:t>
      </w:r>
    </w:p>
    <w:p w14:paraId="38FA0DFA">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三、支出决算情况说明</w:t>
      </w:r>
      <w:r>
        <w:rPr>
          <w:rFonts w:hint="eastAsia"/>
          <w:color w:val="auto"/>
          <w:sz w:val="30"/>
          <w:szCs w:val="30"/>
          <w:highlight w:val="none"/>
          <w:lang w:val="en-US" w:eastAsia="zh-CN"/>
        </w:rPr>
        <w:tab/>
        <w:t>6</w:t>
      </w:r>
    </w:p>
    <w:p w14:paraId="13218744">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四、财政拨款收入支出决算总体情况说明</w:t>
      </w:r>
      <w:r>
        <w:rPr>
          <w:rFonts w:hint="eastAsia"/>
          <w:color w:val="auto"/>
          <w:sz w:val="30"/>
          <w:szCs w:val="30"/>
          <w:highlight w:val="none"/>
          <w:lang w:val="en-US" w:eastAsia="zh-CN"/>
        </w:rPr>
        <w:tab/>
        <w:t>7</w:t>
      </w:r>
    </w:p>
    <w:p w14:paraId="7C190888">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五、一般公共预算财政拨款支出决算情况说明</w:t>
      </w:r>
      <w:r>
        <w:rPr>
          <w:rFonts w:hint="eastAsia"/>
          <w:color w:val="auto"/>
          <w:sz w:val="30"/>
          <w:szCs w:val="30"/>
          <w:highlight w:val="none"/>
          <w:lang w:val="en-US" w:eastAsia="zh-CN"/>
        </w:rPr>
        <w:tab/>
        <w:t>7</w:t>
      </w:r>
    </w:p>
    <w:p w14:paraId="3DE9CDAC">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六、一般公共预算财政拨款基本支出决算情况说明</w:t>
      </w:r>
      <w:r>
        <w:rPr>
          <w:rFonts w:hint="eastAsia"/>
          <w:color w:val="auto"/>
          <w:sz w:val="30"/>
          <w:szCs w:val="30"/>
          <w:highlight w:val="none"/>
          <w:lang w:val="en-US" w:eastAsia="zh-CN"/>
        </w:rPr>
        <w:tab/>
        <w:t>10</w:t>
      </w:r>
    </w:p>
    <w:p w14:paraId="74E75C89">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七、财政拨款</w:t>
      </w:r>
      <w:r>
        <w:rPr>
          <w:rFonts w:hint="eastAsia"/>
          <w:color w:val="auto"/>
          <w:sz w:val="30"/>
          <w:szCs w:val="30"/>
          <w:highlight w:val="none"/>
          <w:lang w:eastAsia="zh-CN"/>
        </w:rPr>
        <w:t>“</w:t>
      </w:r>
      <w:r>
        <w:rPr>
          <w:rFonts w:hint="eastAsia"/>
          <w:color w:val="auto"/>
          <w:sz w:val="30"/>
          <w:szCs w:val="30"/>
          <w:highlight w:val="none"/>
        </w:rPr>
        <w:t>三公”经费支出决算情况说明</w:t>
      </w:r>
      <w:r>
        <w:rPr>
          <w:rFonts w:hint="eastAsia"/>
          <w:color w:val="auto"/>
          <w:sz w:val="30"/>
          <w:szCs w:val="30"/>
          <w:highlight w:val="none"/>
          <w:lang w:val="en-US" w:eastAsia="zh-CN"/>
        </w:rPr>
        <w:tab/>
        <w:t>11</w:t>
      </w:r>
    </w:p>
    <w:p w14:paraId="4E2F5DB4">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仿宋" w:hAnsi="仿宋" w:eastAsia="仿宋" w:cstheme="minorBidi"/>
          <w:color w:val="auto"/>
          <w:sz w:val="30"/>
          <w:szCs w:val="30"/>
          <w:highlight w:val="none"/>
          <w:lang w:val="en-US" w:eastAsia="zh-CN"/>
        </w:rPr>
      </w:pPr>
      <w:r>
        <w:rPr>
          <w:rFonts w:hint="eastAsia"/>
          <w:color w:val="auto"/>
          <w:sz w:val="30"/>
          <w:szCs w:val="30"/>
          <w:highlight w:val="none"/>
        </w:rPr>
        <w:t>八、政府性基金预算支出决算情况说明</w:t>
      </w:r>
      <w:r>
        <w:rPr>
          <w:rFonts w:hint="eastAsia"/>
          <w:color w:val="auto"/>
          <w:sz w:val="30"/>
          <w:szCs w:val="30"/>
          <w:highlight w:val="none"/>
          <w:lang w:val="en-US" w:eastAsia="zh-CN"/>
        </w:rPr>
        <w:tab/>
        <w:t>11</w:t>
      </w:r>
    </w:p>
    <w:p w14:paraId="0777B3A6">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eastAsia="仿宋"/>
          <w:color w:val="auto"/>
          <w:sz w:val="30"/>
          <w:szCs w:val="30"/>
          <w:highlight w:val="none"/>
          <w:lang w:val="en-US" w:eastAsia="zh-CN"/>
        </w:rPr>
      </w:pPr>
      <w:r>
        <w:rPr>
          <w:rFonts w:hint="eastAsia"/>
          <w:color w:val="auto"/>
          <w:sz w:val="30"/>
          <w:szCs w:val="30"/>
          <w:highlight w:val="none"/>
        </w:rPr>
        <w:t>九、国有资本经营预算支出决算情况说明</w:t>
      </w:r>
      <w:r>
        <w:rPr>
          <w:rFonts w:hint="eastAsia"/>
          <w:color w:val="auto"/>
          <w:sz w:val="30"/>
          <w:szCs w:val="30"/>
          <w:highlight w:val="none"/>
          <w:lang w:val="en-US" w:eastAsia="zh-CN"/>
        </w:rPr>
        <w:tab/>
        <w:t>11</w:t>
      </w:r>
    </w:p>
    <w:p w14:paraId="34FAEE74">
      <w:pPr>
        <w:pStyle w:val="11"/>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eastAsia="仿宋"/>
          <w:color w:val="auto"/>
          <w:sz w:val="30"/>
          <w:szCs w:val="30"/>
          <w:highlight w:val="none"/>
          <w:lang w:val="en-US" w:eastAsia="zh-CN"/>
        </w:rPr>
      </w:pPr>
      <w:r>
        <w:rPr>
          <w:rFonts w:hint="eastAsia"/>
          <w:color w:val="auto"/>
          <w:sz w:val="30"/>
          <w:szCs w:val="30"/>
          <w:highlight w:val="none"/>
        </w:rPr>
        <w:t>十、其他重要事项的情况说明</w:t>
      </w:r>
      <w:r>
        <w:rPr>
          <w:rFonts w:hint="eastAsia"/>
          <w:color w:val="auto"/>
          <w:sz w:val="30"/>
          <w:szCs w:val="30"/>
          <w:highlight w:val="none"/>
          <w:lang w:val="en-US" w:eastAsia="zh-CN"/>
        </w:rPr>
        <w:tab/>
        <w:t>12</w:t>
      </w:r>
    </w:p>
    <w:p w14:paraId="7021DF10">
      <w:pPr>
        <w:pStyle w:val="10"/>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eastAsia="仿宋" w:cstheme="minorBidi"/>
          <w:b w:val="0"/>
          <w:bCs w:val="0"/>
          <w:color w:val="auto"/>
          <w:sz w:val="30"/>
          <w:szCs w:val="30"/>
          <w:highlight w:val="none"/>
          <w:lang w:val="en-US" w:eastAsia="zh-CN"/>
        </w:rPr>
      </w:pPr>
      <w:r>
        <w:rPr>
          <w:rFonts w:hint="eastAsia"/>
          <w:b/>
          <w:bCs/>
          <w:color w:val="auto"/>
          <w:sz w:val="30"/>
          <w:szCs w:val="30"/>
          <w:highlight w:val="none"/>
        </w:rPr>
        <w:t>第三部分</w:t>
      </w:r>
      <w:r>
        <w:rPr>
          <w:b/>
          <w:bCs/>
          <w:color w:val="auto"/>
          <w:sz w:val="30"/>
          <w:szCs w:val="30"/>
          <w:highlight w:val="none"/>
        </w:rPr>
        <w:t xml:space="preserve"> </w:t>
      </w:r>
      <w:r>
        <w:rPr>
          <w:rFonts w:hint="eastAsia"/>
          <w:b/>
          <w:bCs/>
          <w:color w:val="auto"/>
          <w:sz w:val="30"/>
          <w:szCs w:val="30"/>
          <w:highlight w:val="none"/>
        </w:rPr>
        <w:t>名词解释</w:t>
      </w:r>
      <w:r>
        <w:rPr>
          <w:rFonts w:hint="eastAsia"/>
          <w:b w:val="0"/>
          <w:bCs w:val="0"/>
          <w:color w:val="auto"/>
          <w:sz w:val="30"/>
          <w:szCs w:val="30"/>
          <w:highlight w:val="none"/>
          <w:lang w:val="en-US" w:eastAsia="zh-CN"/>
        </w:rPr>
        <w:tab/>
        <w:t>13</w:t>
      </w:r>
    </w:p>
    <w:p w14:paraId="045DE46E">
      <w:pPr>
        <w:pStyle w:val="10"/>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eastAsia="仿宋"/>
          <w:b w:val="0"/>
          <w:bCs w:val="0"/>
          <w:color w:val="auto"/>
          <w:sz w:val="30"/>
          <w:szCs w:val="30"/>
          <w:highlight w:val="none"/>
          <w:lang w:val="en-US" w:eastAsia="zh-CN"/>
        </w:rPr>
      </w:pPr>
      <w:r>
        <w:rPr>
          <w:rFonts w:hint="eastAsia"/>
          <w:b/>
          <w:bCs/>
          <w:color w:val="auto"/>
          <w:sz w:val="30"/>
          <w:szCs w:val="30"/>
          <w:highlight w:val="none"/>
        </w:rPr>
        <w:t>第四部分</w:t>
      </w:r>
      <w:r>
        <w:rPr>
          <w:b/>
          <w:bCs/>
          <w:color w:val="auto"/>
          <w:sz w:val="30"/>
          <w:szCs w:val="30"/>
          <w:highlight w:val="none"/>
        </w:rPr>
        <w:t xml:space="preserve"> </w:t>
      </w:r>
      <w:r>
        <w:rPr>
          <w:rFonts w:hint="eastAsia"/>
          <w:b/>
          <w:bCs/>
          <w:color w:val="auto"/>
          <w:sz w:val="30"/>
          <w:szCs w:val="30"/>
          <w:highlight w:val="none"/>
        </w:rPr>
        <w:t>附件</w:t>
      </w:r>
      <w:r>
        <w:rPr>
          <w:rFonts w:hint="eastAsia"/>
          <w:b w:val="0"/>
          <w:bCs w:val="0"/>
          <w:color w:val="auto"/>
          <w:sz w:val="30"/>
          <w:szCs w:val="30"/>
          <w:highlight w:val="none"/>
          <w:lang w:val="en-US" w:eastAsia="zh-CN"/>
        </w:rPr>
        <w:tab/>
        <w:t>18</w:t>
      </w:r>
    </w:p>
    <w:p w14:paraId="175BADA0">
      <w:pPr>
        <w:pStyle w:val="10"/>
        <w:keepNext w:val="0"/>
        <w:keepLines w:val="0"/>
        <w:pageBreakBefore w:val="0"/>
        <w:widowControl w:val="0"/>
        <w:kinsoku/>
        <w:wordWrap/>
        <w:overflowPunct/>
        <w:topLinePunct w:val="0"/>
        <w:autoSpaceDE/>
        <w:autoSpaceDN/>
        <w:bidi w:val="0"/>
        <w:adjustRightInd w:val="0"/>
        <w:snapToGrid w:val="0"/>
        <w:spacing w:before="0" w:line="600" w:lineRule="exact"/>
        <w:jc w:val="left"/>
        <w:textAlignment w:val="auto"/>
        <w:rPr>
          <w:rFonts w:hint="default" w:eastAsia="仿宋" w:cstheme="minorBidi"/>
          <w:b w:val="0"/>
          <w:bCs w:val="0"/>
          <w:color w:val="auto"/>
          <w:sz w:val="30"/>
          <w:szCs w:val="30"/>
          <w:highlight w:val="none"/>
          <w:lang w:val="en-US" w:eastAsia="zh-CN"/>
        </w:rPr>
      </w:pPr>
      <w:r>
        <w:rPr>
          <w:rFonts w:hint="eastAsia"/>
          <w:b/>
          <w:bCs/>
          <w:color w:val="auto"/>
          <w:sz w:val="30"/>
          <w:szCs w:val="30"/>
          <w:highlight w:val="none"/>
        </w:rPr>
        <w:t>第五部分</w:t>
      </w:r>
      <w:r>
        <w:rPr>
          <w:b/>
          <w:bCs/>
          <w:color w:val="auto"/>
          <w:sz w:val="30"/>
          <w:szCs w:val="30"/>
          <w:highlight w:val="none"/>
        </w:rPr>
        <w:t xml:space="preserve"> </w:t>
      </w:r>
      <w:r>
        <w:rPr>
          <w:rFonts w:hint="eastAsia"/>
          <w:b/>
          <w:bCs/>
          <w:color w:val="auto"/>
          <w:sz w:val="30"/>
          <w:szCs w:val="30"/>
          <w:highlight w:val="none"/>
        </w:rPr>
        <w:t>附表</w:t>
      </w:r>
      <w:r>
        <w:rPr>
          <w:rFonts w:hint="eastAsia"/>
          <w:b w:val="0"/>
          <w:bCs w:val="0"/>
          <w:color w:val="auto"/>
          <w:sz w:val="30"/>
          <w:szCs w:val="30"/>
          <w:highlight w:val="none"/>
          <w:lang w:val="en-US" w:eastAsia="zh-CN"/>
        </w:rPr>
        <w:tab/>
        <w:t>19</w:t>
      </w:r>
    </w:p>
    <w:p w14:paraId="6E995464">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一、收入支出决算总表</w:t>
      </w:r>
    </w:p>
    <w:p w14:paraId="22C2693D">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二、收入决算表</w:t>
      </w:r>
    </w:p>
    <w:p w14:paraId="68268F38">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三、支出决算表</w:t>
      </w:r>
    </w:p>
    <w:p w14:paraId="0F64897C">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四、财政拨款收入支出决算总表</w:t>
      </w:r>
    </w:p>
    <w:p w14:paraId="53C279A9">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五、财政拨款支出决算明细表</w:t>
      </w:r>
    </w:p>
    <w:p w14:paraId="5A3DA15D">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六、一般公共预算财政拨款支出决算表</w:t>
      </w:r>
    </w:p>
    <w:p w14:paraId="7E430B3C">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七、一般公共预算财政拨款支出决算明细表</w:t>
      </w:r>
    </w:p>
    <w:p w14:paraId="710A045F">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八、一般公共预算财政拨款基本支出决算</w:t>
      </w:r>
      <w:r>
        <w:rPr>
          <w:rFonts w:hint="eastAsia"/>
          <w:color w:val="auto"/>
          <w:sz w:val="30"/>
          <w:szCs w:val="30"/>
          <w:highlight w:val="none"/>
          <w:lang w:eastAsia="zh-CN"/>
        </w:rPr>
        <w:t>明细</w:t>
      </w:r>
      <w:r>
        <w:rPr>
          <w:rFonts w:hint="eastAsia"/>
          <w:color w:val="auto"/>
          <w:sz w:val="30"/>
          <w:szCs w:val="30"/>
          <w:highlight w:val="none"/>
        </w:rPr>
        <w:t>表</w:t>
      </w:r>
    </w:p>
    <w:p w14:paraId="1C1CE0EE">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九、一般公共预算财政拨款项目支出决算表</w:t>
      </w:r>
    </w:p>
    <w:p w14:paraId="5B32928B">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十、政府性基金预算财政拨款收入支出决算表</w:t>
      </w:r>
    </w:p>
    <w:p w14:paraId="5C1EB32E">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十一、国有资本经营预算财政拨款收入支出决算表</w:t>
      </w:r>
    </w:p>
    <w:p w14:paraId="786D459A">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十二、</w:t>
      </w:r>
      <w:r>
        <w:rPr>
          <w:rFonts w:hint="eastAsia"/>
          <w:color w:val="auto"/>
          <w:sz w:val="30"/>
          <w:szCs w:val="30"/>
          <w:highlight w:val="none"/>
          <w:lang w:val="en-US" w:eastAsia="zh-CN"/>
        </w:rPr>
        <w:t>国有资本经营预算财政拨款支出决算表</w:t>
      </w:r>
    </w:p>
    <w:p w14:paraId="1CBA748E">
      <w:pPr>
        <w:pStyle w:val="11"/>
        <w:keepNext w:val="0"/>
        <w:keepLines w:val="0"/>
        <w:pageBreakBefore w:val="0"/>
        <w:kinsoku/>
        <w:wordWrap/>
        <w:overflowPunct/>
        <w:topLinePunct w:val="0"/>
        <w:autoSpaceDE/>
        <w:autoSpaceDN/>
        <w:bidi w:val="0"/>
        <w:adjustRightInd w:val="0"/>
        <w:snapToGrid w:val="0"/>
        <w:spacing w:line="600" w:lineRule="exact"/>
        <w:jc w:val="left"/>
        <w:textAlignment w:val="auto"/>
        <w:rPr>
          <w:rFonts w:hint="eastAsia"/>
          <w:color w:val="auto"/>
          <w:sz w:val="30"/>
          <w:szCs w:val="30"/>
          <w:highlight w:val="none"/>
        </w:rPr>
      </w:pPr>
      <w:r>
        <w:rPr>
          <w:rFonts w:hint="eastAsia"/>
          <w:color w:val="auto"/>
          <w:sz w:val="30"/>
          <w:szCs w:val="30"/>
          <w:highlight w:val="none"/>
        </w:rPr>
        <w:t>十三、财政拨款“三公”经费支出决算表</w:t>
      </w:r>
    </w:p>
    <w:p w14:paraId="1842D78E">
      <w:pPr>
        <w:pStyle w:val="2"/>
        <w:jc w:val="center"/>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14:paraId="5E231496">
      <w:pPr>
        <w:pStyle w:val="2"/>
        <w:jc w:val="both"/>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14:paraId="525D7FA5">
      <w:pPr>
        <w:rPr>
          <w:rFonts w:hint="eastAsia" w:ascii="方正小标宋简体" w:hAnsi="方正小标宋简体" w:eastAsia="方正小标宋简体" w:cs="方正小标宋简体"/>
          <w:b w:val="0"/>
          <w:color w:val="000000" w:themeColor="text1"/>
          <w:sz w:val="30"/>
          <w:szCs w:val="30"/>
          <w14:textFill>
            <w14:solidFill>
              <w14:schemeClr w14:val="tx1"/>
            </w14:solidFill>
          </w14:textFill>
        </w:rPr>
      </w:pPr>
    </w:p>
    <w:p w14:paraId="17AFB35F">
      <w:pPr>
        <w:pStyle w:val="2"/>
        <w:jc w:val="both"/>
        <w:rPr>
          <w:rFonts w:hint="eastAsia" w:ascii="黑体" w:hAnsi="黑体" w:eastAsia="黑体" w:cs="黑体"/>
          <w:b w:val="0"/>
          <w:color w:val="000000" w:themeColor="text1"/>
          <w:sz w:val="36"/>
          <w:szCs w:val="36"/>
          <w14:textFill>
            <w14:solidFill>
              <w14:schemeClr w14:val="tx1"/>
            </w14:solidFill>
          </w14:textFill>
        </w:rPr>
      </w:pPr>
    </w:p>
    <w:p w14:paraId="362E5043">
      <w:pPr>
        <w:rPr>
          <w:rFonts w:hint="eastAsia" w:ascii="黑体" w:hAnsi="黑体" w:eastAsia="黑体" w:cs="黑体"/>
          <w:b w:val="0"/>
          <w:color w:val="000000" w:themeColor="text1"/>
          <w:sz w:val="36"/>
          <w:szCs w:val="36"/>
          <w14:textFill>
            <w14:solidFill>
              <w14:schemeClr w14:val="tx1"/>
            </w14:solidFill>
          </w14:textFill>
        </w:rPr>
      </w:pPr>
    </w:p>
    <w:p w14:paraId="14D5577E">
      <w:pPr>
        <w:rPr>
          <w:rFonts w:hint="eastAsia" w:ascii="黑体" w:hAnsi="黑体" w:eastAsia="黑体" w:cs="黑体"/>
          <w:b w:val="0"/>
          <w:color w:val="000000" w:themeColor="text1"/>
          <w:sz w:val="36"/>
          <w:szCs w:val="36"/>
          <w14:textFill>
            <w14:solidFill>
              <w14:schemeClr w14:val="tx1"/>
            </w14:solidFill>
          </w14:textFill>
        </w:rPr>
      </w:pPr>
    </w:p>
    <w:p w14:paraId="4F285170">
      <w:pPr>
        <w:pStyle w:val="2"/>
        <w:ind w:firstLine="2880" w:firstLineChars="800"/>
        <w:jc w:val="both"/>
        <w:rPr>
          <w:rFonts w:hint="eastAsia" w:ascii="黑体" w:hAnsi="黑体" w:eastAsia="黑体" w:cs="黑体"/>
          <w:bCs w:val="0"/>
          <w:color w:val="000000" w:themeColor="text1"/>
          <w:sz w:val="36"/>
          <w:szCs w:val="36"/>
          <w14:textFill>
            <w14:solidFill>
              <w14:schemeClr w14:val="tx1"/>
            </w14:solidFill>
          </w14:textFill>
        </w:rPr>
      </w:pPr>
      <w:r>
        <w:rPr>
          <w:rFonts w:hint="eastAsia" w:ascii="黑体" w:hAnsi="黑体" w:eastAsia="黑体" w:cs="黑体"/>
          <w:b w:val="0"/>
          <w:color w:val="000000" w:themeColor="text1"/>
          <w:sz w:val="36"/>
          <w:szCs w:val="36"/>
          <w14:textFill>
            <w14:solidFill>
              <w14:schemeClr w14:val="tx1"/>
            </w14:solidFill>
          </w14:textFill>
        </w:rPr>
        <w:t>第一部分</w:t>
      </w:r>
      <w:r>
        <w:rPr>
          <w:rFonts w:hint="eastAsia" w:ascii="黑体" w:hAnsi="黑体" w:eastAsia="黑体" w:cs="黑体"/>
          <w:b w:val="0"/>
          <w:color w:val="000000" w:themeColor="text1"/>
          <w:sz w:val="36"/>
          <w:szCs w:val="36"/>
          <w:lang w:val="en-US" w:eastAsia="zh-CN"/>
          <w14:textFill>
            <w14:solidFill>
              <w14:schemeClr w14:val="tx1"/>
            </w14:solidFill>
          </w14:textFill>
        </w:rPr>
        <w:t xml:space="preserve">  </w:t>
      </w:r>
      <w:r>
        <w:rPr>
          <w:rStyle w:val="25"/>
          <w:rFonts w:hint="eastAsia" w:ascii="黑体" w:hAnsi="黑体" w:eastAsia="黑体" w:cs="黑体"/>
          <w:b w:val="0"/>
          <w:bCs w:val="0"/>
          <w:color w:val="000000" w:themeColor="text1"/>
          <w:sz w:val="36"/>
          <w:szCs w:val="36"/>
          <w:lang w:eastAsia="zh-CN"/>
          <w14:textFill>
            <w14:solidFill>
              <w14:schemeClr w14:val="tx1"/>
            </w14:solidFill>
          </w14:textFill>
        </w:rPr>
        <w:t>单位</w:t>
      </w:r>
      <w:r>
        <w:rPr>
          <w:rStyle w:val="25"/>
          <w:rFonts w:hint="eastAsia" w:ascii="黑体" w:hAnsi="黑体" w:eastAsia="黑体" w:cs="黑体"/>
          <w:b w:val="0"/>
          <w:bCs w:val="0"/>
          <w:color w:val="000000" w:themeColor="text1"/>
          <w:sz w:val="36"/>
          <w:szCs w:val="36"/>
          <w14:textFill>
            <w14:solidFill>
              <w14:schemeClr w14:val="tx1"/>
            </w14:solidFill>
          </w14:textFill>
        </w:rPr>
        <w:t>概况</w:t>
      </w:r>
      <w:bookmarkEnd w:id="14"/>
      <w:bookmarkEnd w:id="15"/>
    </w:p>
    <w:p w14:paraId="7D30AF3F">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楷体" w:hAnsi="楷体" w:eastAsia="黑体" w:cs="楷体"/>
          <w:bCs/>
          <w:color w:val="000000" w:themeColor="text1"/>
          <w:sz w:val="30"/>
          <w:szCs w:val="30"/>
          <w:lang w:val="en-US" w:eastAsia="zh-CN"/>
          <w14:textFill>
            <w14:solidFill>
              <w14:schemeClr w14:val="tx1"/>
            </w14:solidFill>
          </w14:textFill>
        </w:rPr>
      </w:pPr>
      <w:bookmarkStart w:id="16" w:name="_Toc19089862"/>
      <w:bookmarkStart w:id="17" w:name="_Toc15377197"/>
      <w:r>
        <w:rPr>
          <w:rFonts w:hint="eastAsia" w:ascii="黑体" w:hAnsi="黑体" w:eastAsia="黑体"/>
          <w:b w:val="0"/>
          <w:color w:val="000000" w:themeColor="text1"/>
          <w:sz w:val="30"/>
          <w:szCs w:val="30"/>
          <w14:textFill>
            <w14:solidFill>
              <w14:schemeClr w14:val="tx1"/>
            </w14:solidFill>
          </w14:textFill>
        </w:rPr>
        <w:t>一、</w:t>
      </w:r>
      <w:bookmarkEnd w:id="16"/>
      <w:bookmarkEnd w:id="17"/>
      <w:bookmarkStart w:id="18" w:name="_Toc15378446"/>
      <w:bookmarkStart w:id="19" w:name="_Toc15377199"/>
      <w:bookmarkStart w:id="20" w:name="_Toc15377204"/>
      <w:r>
        <w:rPr>
          <w:rFonts w:hint="eastAsia" w:ascii="黑体" w:hAnsi="黑体" w:eastAsia="黑体" w:cs="黑体"/>
          <w:bCs/>
          <w:color w:val="000000" w:themeColor="text1"/>
          <w:sz w:val="30"/>
          <w:szCs w:val="30"/>
          <w:lang w:eastAsia="zh-CN"/>
          <w14:textFill>
            <w14:solidFill>
              <w14:schemeClr w14:val="tx1"/>
            </w14:solidFill>
          </w14:textFill>
        </w:rPr>
        <w:t>主要职责</w:t>
      </w:r>
    </w:p>
    <w:p w14:paraId="4C49C1DF">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贯彻执行党和国家关于教育改革和发展的各项方针、政策，</w:t>
      </w:r>
      <w:r>
        <w:rPr>
          <w:rFonts w:hint="eastAsia" w:ascii="仿宋" w:hAnsi="仿宋" w:eastAsia="仿宋"/>
          <w:color w:val="000000" w:themeColor="text1"/>
          <w:sz w:val="30"/>
          <w:szCs w:val="30"/>
          <w14:textFill>
            <w14:solidFill>
              <w14:schemeClr w14:val="tx1"/>
            </w14:solidFill>
          </w14:textFill>
        </w:rPr>
        <w:t>执行实施上级部门对学校</w:t>
      </w:r>
      <w:r>
        <w:rPr>
          <w:rFonts w:ascii="仿宋" w:hAnsi="仿宋" w:eastAsia="仿宋"/>
          <w:color w:val="000000" w:themeColor="text1"/>
          <w:sz w:val="30"/>
          <w:szCs w:val="30"/>
          <w14:textFill>
            <w14:solidFill>
              <w14:schemeClr w14:val="tx1"/>
            </w14:solidFill>
          </w14:textFill>
        </w:rPr>
        <w:t>教育事业发展规划和有关教育的规范性文件。</w:t>
      </w:r>
    </w:p>
    <w:p w14:paraId="41388034">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2．严格执行上级部门关于</w:t>
      </w:r>
      <w:r>
        <w:rPr>
          <w:rFonts w:ascii="仿宋" w:hAnsi="仿宋" w:eastAsia="仿宋"/>
          <w:color w:val="000000" w:themeColor="text1"/>
          <w:sz w:val="30"/>
          <w:szCs w:val="30"/>
          <w14:textFill>
            <w14:solidFill>
              <w14:schemeClr w14:val="tx1"/>
            </w14:solidFill>
          </w14:textFill>
        </w:rPr>
        <w:t>教育经费、教育拨款、教育基建</w:t>
      </w:r>
      <w:r>
        <w:rPr>
          <w:rFonts w:hint="eastAsia" w:ascii="仿宋" w:hAnsi="仿宋" w:eastAsia="仿宋"/>
          <w:color w:val="000000" w:themeColor="text1"/>
          <w:sz w:val="30"/>
          <w:szCs w:val="30"/>
          <w14:textFill>
            <w14:solidFill>
              <w14:schemeClr w14:val="tx1"/>
            </w14:solidFill>
          </w14:textFill>
        </w:rPr>
        <w:t>的</w:t>
      </w:r>
      <w:r>
        <w:rPr>
          <w:rFonts w:ascii="仿宋" w:hAnsi="仿宋" w:eastAsia="仿宋"/>
          <w:color w:val="000000" w:themeColor="text1"/>
          <w:sz w:val="30"/>
          <w:szCs w:val="30"/>
          <w14:textFill>
            <w14:solidFill>
              <w14:schemeClr w14:val="tx1"/>
            </w14:solidFill>
          </w14:textFill>
        </w:rPr>
        <w:t>办法和方案；贯彻执行</w:t>
      </w:r>
      <w:r>
        <w:rPr>
          <w:rFonts w:hint="eastAsia" w:ascii="仿宋" w:hAnsi="仿宋" w:eastAsia="仿宋"/>
          <w:color w:val="000000" w:themeColor="text1"/>
          <w:sz w:val="30"/>
          <w:szCs w:val="30"/>
          <w14:textFill>
            <w14:solidFill>
              <w14:schemeClr w14:val="tx1"/>
            </w14:solidFill>
          </w14:textFill>
        </w:rPr>
        <w:t>上级部门</w:t>
      </w:r>
      <w:r>
        <w:rPr>
          <w:rFonts w:ascii="仿宋" w:hAnsi="仿宋" w:eastAsia="仿宋"/>
          <w:color w:val="000000" w:themeColor="text1"/>
          <w:sz w:val="30"/>
          <w:szCs w:val="30"/>
          <w14:textFill>
            <w14:solidFill>
              <w14:schemeClr w14:val="tx1"/>
            </w14:solidFill>
          </w14:textFill>
        </w:rPr>
        <w:t>有关学生资助工作方针和政策，</w:t>
      </w:r>
      <w:r>
        <w:rPr>
          <w:rFonts w:hint="eastAsia" w:ascii="仿宋" w:hAnsi="仿宋" w:eastAsia="仿宋"/>
          <w:color w:val="000000" w:themeColor="text1"/>
          <w:sz w:val="30"/>
          <w:szCs w:val="30"/>
          <w14:textFill>
            <w14:solidFill>
              <w14:schemeClr w14:val="tx1"/>
            </w14:solidFill>
          </w14:textFill>
        </w:rPr>
        <w:t>落实学校</w:t>
      </w:r>
      <w:r>
        <w:rPr>
          <w:rFonts w:ascii="仿宋" w:hAnsi="仿宋" w:eastAsia="仿宋"/>
          <w:color w:val="000000" w:themeColor="text1"/>
          <w:sz w:val="30"/>
          <w:szCs w:val="30"/>
          <w14:textFill>
            <w14:solidFill>
              <w14:schemeClr w14:val="tx1"/>
            </w14:solidFill>
          </w14:textFill>
        </w:rPr>
        <w:t>贫困家庭学生资助工作。</w:t>
      </w:r>
    </w:p>
    <w:p w14:paraId="32080255">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负责</w:t>
      </w:r>
      <w:r>
        <w:rPr>
          <w:rFonts w:hint="eastAsia" w:ascii="仿宋" w:hAnsi="仿宋" w:eastAsia="仿宋"/>
          <w:color w:val="000000" w:themeColor="text1"/>
          <w:sz w:val="30"/>
          <w:szCs w:val="30"/>
          <w14:textFill>
            <w14:solidFill>
              <w14:schemeClr w14:val="tx1"/>
            </w14:solidFill>
          </w14:textFill>
        </w:rPr>
        <w:t>对广元地区有严重不良行为及有违法和轻微犯罪行为的未成年人实施九年义务教育和矫治教育。</w:t>
      </w:r>
    </w:p>
    <w:p w14:paraId="24885920">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w:t>
      </w:r>
      <w:r>
        <w:rPr>
          <w:rFonts w:ascii="仿宋" w:hAnsi="仿宋" w:eastAsia="仿宋"/>
          <w:color w:val="000000" w:themeColor="text1"/>
          <w:sz w:val="30"/>
          <w:szCs w:val="30"/>
          <w14:textFill>
            <w14:solidFill>
              <w14:schemeClr w14:val="tx1"/>
            </w14:solidFill>
          </w14:textFill>
        </w:rPr>
        <w:t>统筹规划学校教师和管理人员队伍建设；负责</w:t>
      </w:r>
      <w:r>
        <w:rPr>
          <w:rFonts w:hint="eastAsia" w:ascii="仿宋" w:hAnsi="仿宋" w:eastAsia="仿宋"/>
          <w:color w:val="000000" w:themeColor="text1"/>
          <w:sz w:val="30"/>
          <w:szCs w:val="30"/>
          <w14:textFill>
            <w14:solidFill>
              <w14:schemeClr w14:val="tx1"/>
            </w14:solidFill>
          </w14:textFill>
        </w:rPr>
        <w:t>学校全体</w:t>
      </w:r>
      <w:r>
        <w:rPr>
          <w:rFonts w:ascii="仿宋" w:hAnsi="仿宋" w:eastAsia="仿宋"/>
          <w:color w:val="000000" w:themeColor="text1"/>
          <w:sz w:val="30"/>
          <w:szCs w:val="30"/>
          <w14:textFill>
            <w14:solidFill>
              <w14:schemeClr w14:val="tx1"/>
            </w14:solidFill>
          </w14:textFill>
        </w:rPr>
        <w:t>教师的继续教育和课程改革新教材的培训工作；</w:t>
      </w:r>
      <w:r>
        <w:rPr>
          <w:rFonts w:hint="eastAsia" w:ascii="仿宋" w:hAnsi="仿宋" w:eastAsia="仿宋"/>
          <w:color w:val="000000" w:themeColor="text1"/>
          <w:sz w:val="30"/>
          <w:szCs w:val="30"/>
          <w14:textFill>
            <w14:solidFill>
              <w14:schemeClr w14:val="tx1"/>
            </w14:solidFill>
          </w14:textFill>
        </w:rPr>
        <w:t>加强学校</w:t>
      </w:r>
      <w:r>
        <w:rPr>
          <w:rFonts w:ascii="仿宋" w:hAnsi="仿宋" w:eastAsia="仿宋"/>
          <w:color w:val="000000" w:themeColor="text1"/>
          <w:sz w:val="30"/>
          <w:szCs w:val="30"/>
          <w14:textFill>
            <w14:solidFill>
              <w14:schemeClr w14:val="tx1"/>
            </w14:solidFill>
          </w14:textFill>
        </w:rPr>
        <w:t>教育人才队伍建设。</w:t>
      </w:r>
    </w:p>
    <w:p w14:paraId="080AF482">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w:t>
      </w:r>
      <w:r>
        <w:rPr>
          <w:rFonts w:ascii="仿宋" w:hAnsi="仿宋" w:eastAsia="仿宋"/>
          <w:color w:val="000000" w:themeColor="text1"/>
          <w:sz w:val="30"/>
          <w:szCs w:val="30"/>
          <w14:textFill>
            <w14:solidFill>
              <w14:schemeClr w14:val="tx1"/>
            </w14:solidFill>
          </w14:textFill>
        </w:rPr>
        <w:t>贯彻执行国家语言文字工作的方针、政策，推广普通话、推行规范汉字</w:t>
      </w:r>
      <w:r>
        <w:rPr>
          <w:rFonts w:hint="eastAsia" w:ascii="仿宋" w:hAnsi="仿宋" w:eastAsia="仿宋"/>
          <w:color w:val="000000" w:themeColor="text1"/>
          <w:sz w:val="30"/>
          <w:szCs w:val="30"/>
          <w14:textFill>
            <w14:solidFill>
              <w14:schemeClr w14:val="tx1"/>
            </w14:solidFill>
          </w14:textFill>
        </w:rPr>
        <w:t>。</w:t>
      </w:r>
    </w:p>
    <w:p w14:paraId="3CB07621">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 w:hAnsi="仿宋" w:eastAsia="仿宋"/>
          <w:sz w:val="30"/>
          <w:szCs w:val="30"/>
          <w:lang w:val="en-US" w:eastAsia="zh-CN"/>
        </w:rPr>
      </w:pPr>
      <w:r>
        <w:rPr>
          <w:rFonts w:hint="eastAsia" w:ascii="仿宋" w:hAnsi="仿宋" w:eastAsia="仿宋"/>
          <w:sz w:val="30"/>
          <w:szCs w:val="30"/>
          <w:lang w:val="en-US" w:eastAsia="zh-CN"/>
        </w:rPr>
        <w:t>6. 以习近平新时代中国特色社会主义思想为指导，大力推动学校党建工作。</w:t>
      </w:r>
    </w:p>
    <w:p w14:paraId="0FD284CD">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Style w:val="26"/>
          <w:rFonts w:hint="eastAsia" w:ascii="黑体" w:hAnsi="黑体" w:eastAsia="黑体" w:cs="黑体"/>
          <w:b/>
          <w:bCs/>
          <w:color w:val="000000" w:themeColor="text1"/>
          <w:sz w:val="30"/>
          <w:szCs w:val="30"/>
          <w:lang w:eastAsia="zh-CN"/>
          <w14:textFill>
            <w14:solidFill>
              <w14:schemeClr w14:val="tx1"/>
            </w14:solidFill>
          </w14:textFill>
        </w:rPr>
      </w:pPr>
      <w:r>
        <w:rPr>
          <w:rFonts w:hint="eastAsia" w:ascii="黑体" w:hAnsi="黑体" w:eastAsia="黑体" w:cs="黑体"/>
          <w:bCs/>
          <w:color w:val="000000" w:themeColor="text1"/>
          <w:sz w:val="30"/>
          <w:szCs w:val="30"/>
          <w:lang w:eastAsia="zh-CN"/>
          <w14:textFill>
            <w14:solidFill>
              <w14:schemeClr w14:val="tx1"/>
            </w14:solidFill>
          </w14:textFill>
        </w:rPr>
        <w:t>二</w:t>
      </w:r>
      <w:bookmarkEnd w:id="18"/>
      <w:bookmarkEnd w:id="19"/>
      <w:bookmarkStart w:id="21" w:name="_Toc19089864"/>
      <w:r>
        <w:rPr>
          <w:rFonts w:hint="eastAsia" w:ascii="黑体" w:hAnsi="黑体" w:eastAsia="黑体" w:cs="黑体"/>
          <w:bCs/>
          <w:color w:val="000000" w:themeColor="text1"/>
          <w:sz w:val="30"/>
          <w:szCs w:val="30"/>
          <w:lang w:eastAsia="zh-CN"/>
          <w14:textFill>
            <w14:solidFill>
              <w14:schemeClr w14:val="tx1"/>
            </w14:solidFill>
          </w14:textFill>
        </w:rPr>
        <w:t>、</w:t>
      </w:r>
      <w:r>
        <w:rPr>
          <w:rStyle w:val="26"/>
          <w:rFonts w:hint="eastAsia" w:ascii="黑体" w:hAnsi="黑体" w:eastAsia="黑体" w:cs="黑体"/>
          <w:b/>
          <w:bCs/>
          <w:color w:val="000000" w:themeColor="text1"/>
          <w:sz w:val="30"/>
          <w:szCs w:val="30"/>
          <w:lang w:eastAsia="zh-CN"/>
          <w14:textFill>
            <w14:solidFill>
              <w14:schemeClr w14:val="tx1"/>
            </w14:solidFill>
          </w14:textFill>
        </w:rPr>
        <w:t>机构设置</w:t>
      </w:r>
    </w:p>
    <w:p w14:paraId="5241A557">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（一）机构情况</w:t>
      </w:r>
    </w:p>
    <w:p w14:paraId="26FAFC7D">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sz w:val="30"/>
          <w:szCs w:val="30"/>
          <w:lang w:val="en-US" w:eastAsia="zh-CN"/>
        </w:rPr>
      </w:pPr>
      <w:r>
        <w:rPr>
          <w:rFonts w:hint="eastAsia" w:ascii="仿宋" w:hAnsi="仿宋" w:eastAsia="仿宋"/>
          <w:color w:val="000000"/>
          <w:sz w:val="30"/>
          <w:szCs w:val="30"/>
        </w:rPr>
        <w:t>广元市</w:t>
      </w:r>
      <w:r>
        <w:rPr>
          <w:rFonts w:hint="eastAsia" w:ascii="仿宋" w:hAnsi="仿宋" w:eastAsia="仿宋"/>
          <w:color w:val="000000"/>
          <w:sz w:val="30"/>
          <w:szCs w:val="30"/>
          <w:lang w:eastAsia="zh-CN"/>
        </w:rPr>
        <w:t>正德中学</w:t>
      </w:r>
      <w:r>
        <w:rPr>
          <w:rFonts w:hint="eastAsia" w:ascii="仿宋" w:hAnsi="仿宋" w:eastAsia="仿宋"/>
          <w:color w:val="000000"/>
          <w:sz w:val="30"/>
          <w:szCs w:val="30"/>
        </w:rPr>
        <w:t>隶属于广元市利州区教育局下属二级预算单位</w:t>
      </w:r>
      <w:r>
        <w:rPr>
          <w:rFonts w:hint="eastAsia" w:ascii="仿宋" w:hAnsi="仿宋" w:eastAsia="仿宋"/>
          <w:color w:val="000000"/>
          <w:sz w:val="30"/>
          <w:szCs w:val="30"/>
          <w:lang w:eastAsia="zh-CN"/>
        </w:rPr>
        <w:t>，</w:t>
      </w:r>
      <w:r>
        <w:rPr>
          <w:rFonts w:hint="eastAsia" w:ascii="仿宋_GB2312" w:hAnsi="仿宋" w:eastAsia="仿宋_GB2312"/>
          <w:sz w:val="30"/>
          <w:szCs w:val="30"/>
          <w:lang w:val="en-US" w:eastAsia="zh-CN"/>
        </w:rPr>
        <w:t>是区编制委员会2009年10月设立的独立法人机构，为经费独立核算单位。</w:t>
      </w:r>
    </w:p>
    <w:p w14:paraId="4A46EB07">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sz w:val="30"/>
          <w:szCs w:val="30"/>
          <w:lang w:val="en-US" w:eastAsia="zh-CN"/>
        </w:rPr>
      </w:pPr>
      <w:r>
        <w:rPr>
          <w:rStyle w:val="26"/>
          <w:rFonts w:hint="eastAsia" w:ascii="仿宋" w:hAnsi="仿宋" w:eastAsia="仿宋" w:cs="仿宋"/>
          <w:b w:val="0"/>
          <w:bCs w:val="0"/>
          <w:color w:val="000000" w:themeColor="text1"/>
          <w:sz w:val="30"/>
          <w:szCs w:val="30"/>
          <w:lang w:eastAsia="zh-CN"/>
          <w14:textFill>
            <w14:solidFill>
              <w14:schemeClr w14:val="tx1"/>
            </w14:solidFill>
          </w14:textFill>
        </w:rPr>
        <w:t>广元市正德中学单位内设</w:t>
      </w:r>
      <w:r>
        <w:rPr>
          <w:rStyle w:val="26"/>
          <w:rFonts w:hint="eastAsia" w:ascii="仿宋" w:hAnsi="仿宋" w:eastAsia="仿宋" w:cs="仿宋"/>
          <w:b w:val="0"/>
          <w:bCs w:val="0"/>
          <w:color w:val="000000" w:themeColor="text1"/>
          <w:sz w:val="30"/>
          <w:szCs w:val="30"/>
          <w:lang w:val="en-US" w:eastAsia="zh-CN"/>
          <w14:textFill>
            <w14:solidFill>
              <w14:schemeClr w14:val="tx1"/>
            </w14:solidFill>
          </w14:textFill>
        </w:rPr>
        <w:t>5个</w:t>
      </w:r>
      <w:r>
        <w:rPr>
          <w:rStyle w:val="26"/>
          <w:rFonts w:hint="eastAsia" w:ascii="仿宋" w:hAnsi="仿宋" w:eastAsia="仿宋" w:cs="仿宋"/>
          <w:b w:val="0"/>
          <w:bCs w:val="0"/>
          <w:color w:val="000000" w:themeColor="text1"/>
          <w:sz w:val="30"/>
          <w:szCs w:val="30"/>
          <w:lang w:eastAsia="zh-CN"/>
          <w14:textFill>
            <w14:solidFill>
              <w14:schemeClr w14:val="tx1"/>
            </w14:solidFill>
          </w14:textFill>
        </w:rPr>
        <w:t>机构，分别为综合办公室、学生管理处、教学科研处、行政总务处、安全管理办公室。</w:t>
      </w:r>
    </w:p>
    <w:p w14:paraId="25F994DB">
      <w:pPr>
        <w:keepNext w:val="0"/>
        <w:keepLines w:val="0"/>
        <w:pageBreakBefore w:val="0"/>
        <w:widowControl w:val="0"/>
        <w:kinsoku/>
        <w:wordWrap/>
        <w:overflowPunct/>
        <w:topLinePunct w:val="0"/>
        <w:autoSpaceDE/>
        <w:autoSpaceDN/>
        <w:bidi w:val="0"/>
        <w:adjustRightInd/>
        <w:snapToGrid w:val="0"/>
        <w:spacing w:line="520" w:lineRule="exact"/>
        <w:ind w:firstLine="600" w:firstLineChars="200"/>
        <w:textAlignment w:val="auto"/>
        <w:rPr>
          <w:rFonts w:hint="eastAsia" w:ascii="仿宋_GB2312" w:hAnsi="仿宋" w:eastAsia="仿宋_GB2312"/>
          <w:sz w:val="30"/>
          <w:szCs w:val="30"/>
          <w:lang w:val="en-US" w:eastAsia="zh-CN"/>
        </w:rPr>
      </w:pPr>
      <w:r>
        <w:rPr>
          <w:rFonts w:hint="eastAsia" w:ascii="仿宋_GB2312" w:hAnsi="仿宋" w:eastAsia="仿宋_GB2312"/>
          <w:sz w:val="30"/>
          <w:szCs w:val="30"/>
          <w:lang w:val="en-US" w:eastAsia="zh-CN"/>
        </w:rPr>
        <w:t>（二）人员情况</w:t>
      </w:r>
    </w:p>
    <w:p w14:paraId="714D3A11">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olor w:val="000000"/>
          <w:sz w:val="30"/>
          <w:szCs w:val="30"/>
          <w:lang w:eastAsia="zh-CN"/>
        </w:rPr>
        <w:t>广元市正德中学</w:t>
      </w:r>
      <w:r>
        <w:rPr>
          <w:rFonts w:hint="eastAsia" w:ascii="仿宋" w:hAnsi="仿宋" w:eastAsia="仿宋" w:cs="仿宋_GB2312"/>
          <w:color w:val="auto"/>
          <w:sz w:val="30"/>
          <w:szCs w:val="30"/>
        </w:rPr>
        <w:t>共有编制</w:t>
      </w:r>
      <w:r>
        <w:rPr>
          <w:rFonts w:hint="eastAsia" w:ascii="仿宋" w:hAnsi="仿宋" w:eastAsia="仿宋" w:cs="仿宋_GB2312"/>
          <w:color w:val="auto"/>
          <w:sz w:val="30"/>
          <w:szCs w:val="30"/>
          <w:lang w:val="en-US" w:eastAsia="zh-CN"/>
        </w:rPr>
        <w:t>15</w:t>
      </w:r>
      <w:r>
        <w:rPr>
          <w:rFonts w:hint="eastAsia" w:ascii="仿宋" w:hAnsi="仿宋" w:eastAsia="仿宋" w:cs="仿宋_GB2312"/>
          <w:color w:val="auto"/>
          <w:sz w:val="30"/>
          <w:szCs w:val="30"/>
        </w:rPr>
        <w:t>名，其中全额财政补助事业编制</w:t>
      </w:r>
      <w:r>
        <w:rPr>
          <w:rFonts w:hint="eastAsia" w:ascii="仿宋" w:hAnsi="仿宋" w:eastAsia="仿宋" w:cs="仿宋_GB2312"/>
          <w:color w:val="auto"/>
          <w:sz w:val="30"/>
          <w:szCs w:val="30"/>
          <w:lang w:val="en-US" w:eastAsia="zh-CN"/>
        </w:rPr>
        <w:t>15</w:t>
      </w:r>
      <w:r>
        <w:rPr>
          <w:rFonts w:hint="eastAsia" w:ascii="仿宋" w:hAnsi="仿宋" w:eastAsia="仿宋" w:cs="仿宋_GB2312"/>
          <w:color w:val="auto"/>
          <w:sz w:val="30"/>
          <w:szCs w:val="30"/>
        </w:rPr>
        <w:t>人。截至20</w:t>
      </w:r>
      <w:r>
        <w:rPr>
          <w:rFonts w:hint="eastAsia" w:ascii="仿宋" w:hAnsi="仿宋" w:eastAsia="仿宋" w:cs="仿宋_GB2312"/>
          <w:color w:val="auto"/>
          <w:sz w:val="30"/>
          <w:szCs w:val="30"/>
          <w:lang w:val="en-US" w:eastAsia="zh-CN"/>
        </w:rPr>
        <w:t>23</w:t>
      </w:r>
      <w:r>
        <w:rPr>
          <w:rFonts w:hint="eastAsia" w:ascii="仿宋" w:hAnsi="仿宋" w:eastAsia="仿宋" w:cs="仿宋_GB2312"/>
          <w:color w:val="auto"/>
          <w:sz w:val="30"/>
          <w:szCs w:val="30"/>
        </w:rPr>
        <w:t>年末，实有在职人员</w:t>
      </w:r>
      <w:r>
        <w:rPr>
          <w:rFonts w:hint="eastAsia" w:ascii="仿宋" w:hAnsi="仿宋" w:eastAsia="仿宋" w:cs="仿宋_GB2312"/>
          <w:color w:val="auto"/>
          <w:sz w:val="30"/>
          <w:szCs w:val="30"/>
          <w:lang w:val="en-US" w:eastAsia="zh-CN"/>
        </w:rPr>
        <w:t>16</w:t>
      </w:r>
      <w:r>
        <w:rPr>
          <w:rFonts w:hint="eastAsia" w:ascii="仿宋" w:hAnsi="仿宋" w:eastAsia="仿宋" w:cs="仿宋_GB2312"/>
          <w:color w:val="auto"/>
          <w:sz w:val="30"/>
          <w:szCs w:val="30"/>
        </w:rPr>
        <w:t>人</w:t>
      </w:r>
      <w:r>
        <w:rPr>
          <w:rFonts w:hint="eastAsia" w:ascii="仿宋" w:hAnsi="仿宋" w:eastAsia="仿宋" w:cs="仿宋_GB2312"/>
          <w:color w:val="auto"/>
          <w:sz w:val="30"/>
          <w:szCs w:val="30"/>
          <w:lang w:eastAsia="zh-CN"/>
        </w:rPr>
        <w:t>。</w:t>
      </w:r>
      <w:r>
        <w:rPr>
          <w:rFonts w:hint="eastAsia" w:ascii="仿宋" w:hAnsi="仿宋" w:eastAsia="仿宋" w:cs="仿宋"/>
          <w:color w:val="000000" w:themeColor="text1"/>
          <w:sz w:val="30"/>
          <w:szCs w:val="30"/>
          <w14:textFill>
            <w14:solidFill>
              <w14:schemeClr w14:val="tx1"/>
            </w14:solidFill>
          </w14:textFill>
        </w:rPr>
        <w:br w:type="page"/>
      </w:r>
    </w:p>
    <w:bookmarkEnd w:id="20"/>
    <w:bookmarkEnd w:id="21"/>
    <w:p w14:paraId="49FBF2E9">
      <w:pPr>
        <w:pStyle w:val="2"/>
        <w:ind w:right="440"/>
        <w:jc w:val="center"/>
        <w:rPr>
          <w:rFonts w:hint="eastAsia" w:ascii="黑体" w:hAnsi="黑体" w:eastAsia="黑体" w:cs="黑体"/>
          <w:b w:val="0"/>
          <w:bCs w:val="0"/>
          <w:color w:val="000000" w:themeColor="text1"/>
          <w:sz w:val="44"/>
          <w:szCs w:val="44"/>
          <w14:textFill>
            <w14:solidFill>
              <w14:schemeClr w14:val="tx1"/>
            </w14:solidFill>
          </w14:textFill>
        </w:rPr>
      </w:pPr>
      <w:bookmarkStart w:id="22" w:name="_Toc19089876"/>
      <w:bookmarkStart w:id="23" w:name="_Toc15377226"/>
      <w:r>
        <w:rPr>
          <w:rFonts w:hint="eastAsia" w:ascii="黑体" w:hAnsi="黑体" w:eastAsia="黑体" w:cs="黑体"/>
          <w:b w:val="0"/>
          <w:color w:val="000000" w:themeColor="text1"/>
          <w:sz w:val="44"/>
          <w:szCs w:val="44"/>
          <w14:textFill>
            <w14:solidFill>
              <w14:schemeClr w14:val="tx1"/>
            </w14:solidFill>
          </w14:textFill>
        </w:rPr>
        <w:t>第二部分</w:t>
      </w:r>
      <w:r>
        <w:rPr>
          <w:rFonts w:hint="eastAsia" w:ascii="黑体" w:hAnsi="黑体" w:eastAsia="黑体" w:cs="黑体"/>
          <w:b w:val="0"/>
          <w:color w:val="000000" w:themeColor="text1"/>
          <w:sz w:val="44"/>
          <w:szCs w:val="44"/>
          <w:lang w:val="en-US" w:eastAsia="zh-CN"/>
          <w14:textFill>
            <w14:solidFill>
              <w14:schemeClr w14:val="tx1"/>
            </w14:solidFill>
          </w14:textFill>
        </w:rPr>
        <w:t xml:space="preserve"> </w:t>
      </w:r>
      <w:r>
        <w:rPr>
          <w:rStyle w:val="25"/>
          <w:rFonts w:hint="eastAsia" w:ascii="黑体" w:hAnsi="黑体" w:eastAsia="黑体" w:cs="黑体"/>
          <w:b w:val="0"/>
          <w:bCs w:val="0"/>
          <w:color w:val="000000" w:themeColor="text1"/>
          <w:sz w:val="44"/>
          <w:szCs w:val="44"/>
          <w:lang w:eastAsia="zh-CN"/>
          <w14:textFill>
            <w14:solidFill>
              <w14:schemeClr w14:val="tx1"/>
            </w14:solidFill>
          </w14:textFill>
        </w:rPr>
        <w:t>202</w:t>
      </w:r>
      <w:r>
        <w:rPr>
          <w:rStyle w:val="25"/>
          <w:rFonts w:hint="eastAsia" w:ascii="黑体" w:hAnsi="黑体" w:eastAsia="黑体" w:cs="黑体"/>
          <w:b w:val="0"/>
          <w:bCs w:val="0"/>
          <w:color w:val="000000" w:themeColor="text1"/>
          <w:sz w:val="44"/>
          <w:szCs w:val="44"/>
          <w:lang w:val="en-US" w:eastAsia="zh-CN"/>
          <w14:textFill>
            <w14:solidFill>
              <w14:schemeClr w14:val="tx1"/>
            </w14:solidFill>
          </w14:textFill>
        </w:rPr>
        <w:t>3</w:t>
      </w:r>
      <w:r>
        <w:rPr>
          <w:rStyle w:val="25"/>
          <w:rFonts w:hint="eastAsia" w:ascii="黑体" w:hAnsi="黑体" w:eastAsia="黑体" w:cs="黑体"/>
          <w:b w:val="0"/>
          <w:bCs w:val="0"/>
          <w:color w:val="000000" w:themeColor="text1"/>
          <w:sz w:val="44"/>
          <w:szCs w:val="44"/>
          <w14:textFill>
            <w14:solidFill>
              <w14:schemeClr w14:val="tx1"/>
            </w14:solidFill>
          </w14:textFill>
        </w:rPr>
        <w:t>年度部门决算情况说明</w:t>
      </w:r>
    </w:p>
    <w:p w14:paraId="32F5F252">
      <w:pPr>
        <w:pStyle w:val="24"/>
        <w:numPr>
          <w:ilvl w:val="0"/>
          <w:numId w:val="1"/>
        </w:numPr>
        <w:snapToGrid w:val="0"/>
        <w:spacing w:line="500" w:lineRule="exact"/>
        <w:ind w:firstLineChars="0"/>
        <w:outlineLvl w:val="1"/>
        <w:rPr>
          <w:rStyle w:val="26"/>
          <w:rFonts w:ascii="黑体" w:hAnsi="黑体" w:eastAsia="黑体"/>
          <w:b w:val="0"/>
          <w:color w:val="000000" w:themeColor="text1"/>
          <w:sz w:val="30"/>
          <w:szCs w:val="30"/>
          <w14:textFill>
            <w14:solidFill>
              <w14:schemeClr w14:val="tx1"/>
            </w14:solidFill>
          </w14:textFill>
        </w:rPr>
      </w:pPr>
      <w:bookmarkStart w:id="24" w:name="_Toc15377205"/>
      <w:bookmarkStart w:id="25" w:name="_Toc19089865"/>
      <w:r>
        <w:rPr>
          <w:rFonts w:hint="eastAsia" w:ascii="黑体" w:hAnsi="黑体" w:eastAsia="黑体"/>
          <w:color w:val="000000" w:themeColor="text1"/>
          <w:sz w:val="30"/>
          <w:szCs w:val="30"/>
          <w14:textFill>
            <w14:solidFill>
              <w14:schemeClr w14:val="tx1"/>
            </w14:solidFill>
          </w14:textFill>
        </w:rPr>
        <w:t>收</w:t>
      </w:r>
      <w:r>
        <w:rPr>
          <w:rStyle w:val="26"/>
          <w:rFonts w:hint="eastAsia" w:ascii="黑体" w:hAnsi="黑体" w:eastAsia="黑体"/>
          <w:b w:val="0"/>
          <w:color w:val="000000" w:themeColor="text1"/>
          <w:sz w:val="30"/>
          <w:szCs w:val="30"/>
          <w14:textFill>
            <w14:solidFill>
              <w14:schemeClr w14:val="tx1"/>
            </w14:solidFill>
          </w14:textFill>
        </w:rPr>
        <w:t>入支出决算总体情况说明</w:t>
      </w:r>
      <w:bookmarkEnd w:id="24"/>
      <w:bookmarkEnd w:id="25"/>
    </w:p>
    <w:p w14:paraId="16F6752D">
      <w:pPr>
        <w:snapToGrid w:val="0"/>
        <w:spacing w:line="500" w:lineRule="exact"/>
        <w:ind w:firstLine="600" w:firstLineChars="200"/>
        <w:rPr>
          <w:rFonts w:ascii="宋体" w:hAnsi="宋体" w:cs="Arial"/>
          <w:b/>
          <w:bCs/>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年度广元市正德中学收入总计</w:t>
      </w:r>
      <w:r>
        <w:rPr>
          <w:rFonts w:hint="eastAsia" w:ascii="宋体" w:hAnsi="宋体" w:eastAsia="仿宋" w:cs="Arial"/>
          <w:b/>
          <w:bCs/>
          <w:color w:val="000000" w:themeColor="text1"/>
          <w:kern w:val="0"/>
          <w:sz w:val="30"/>
          <w:szCs w:val="30"/>
          <w:lang w:val="en-US" w:eastAsia="zh-CN"/>
          <w14:textFill>
            <w14:solidFill>
              <w14:schemeClr w14:val="tx1"/>
            </w14:solidFill>
          </w14:textFill>
        </w:rPr>
        <w:t>439.14</w:t>
      </w:r>
      <w:r>
        <w:rPr>
          <w:rFonts w:hint="eastAsia" w:ascii="仿宋" w:hAnsi="仿宋" w:eastAsia="仿宋"/>
          <w:color w:val="000000" w:themeColor="text1"/>
          <w:sz w:val="30"/>
          <w:szCs w:val="30"/>
          <w14:textFill>
            <w14:solidFill>
              <w14:schemeClr w14:val="tx1"/>
            </w14:solidFill>
          </w14:textFill>
        </w:rPr>
        <w:t>万元，与</w:t>
      </w: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lang w:eastAsia="zh-CN"/>
          <w14:textFill>
            <w14:solidFill>
              <w14:schemeClr w14:val="tx1"/>
            </w14:solidFill>
          </w14:textFill>
        </w:rPr>
        <w:t>收入</w:t>
      </w:r>
      <w:r>
        <w:rPr>
          <w:rFonts w:hint="eastAsia" w:ascii="宋体" w:hAnsi="宋体" w:eastAsia="仿宋" w:cs="Arial"/>
          <w:b/>
          <w:bCs/>
          <w:color w:val="000000" w:themeColor="text1"/>
          <w:kern w:val="0"/>
          <w:sz w:val="30"/>
          <w:szCs w:val="30"/>
          <w:lang w:val="en-US" w:eastAsia="zh-CN"/>
          <w14:textFill>
            <w14:solidFill>
              <w14:schemeClr w14:val="tx1"/>
            </w14:solidFill>
          </w14:textFill>
        </w:rPr>
        <w:t>467</w:t>
      </w:r>
      <w:r>
        <w:rPr>
          <w:rFonts w:hint="eastAsia" w:ascii="仿宋" w:hAnsi="仿宋" w:eastAsia="仿宋"/>
          <w:color w:val="000000" w:themeColor="text1"/>
          <w:sz w:val="30"/>
          <w:szCs w:val="30"/>
          <w14:textFill>
            <w14:solidFill>
              <w14:schemeClr w14:val="tx1"/>
            </w14:solidFill>
          </w14:textFill>
        </w:rPr>
        <w:t>万</w:t>
      </w:r>
      <w:r>
        <w:rPr>
          <w:rFonts w:hint="eastAsia" w:ascii="仿宋" w:hAnsi="仿宋" w:eastAsia="仿宋"/>
          <w:color w:val="000000" w:themeColor="text1"/>
          <w:sz w:val="30"/>
          <w:szCs w:val="30"/>
          <w:lang w:eastAsia="zh-CN"/>
          <w14:textFill>
            <w14:solidFill>
              <w14:schemeClr w14:val="tx1"/>
            </w14:solidFill>
          </w14:textFill>
        </w:rPr>
        <w:t>（含年初结转和结余</w:t>
      </w:r>
      <w:r>
        <w:rPr>
          <w:rFonts w:hint="eastAsia" w:ascii="仿宋" w:hAnsi="仿宋" w:eastAsia="仿宋"/>
          <w:color w:val="000000" w:themeColor="text1"/>
          <w:sz w:val="30"/>
          <w:szCs w:val="30"/>
          <w:lang w:val="en-US" w:eastAsia="zh-CN"/>
          <w14:textFill>
            <w14:solidFill>
              <w14:schemeClr w14:val="tx1"/>
            </w14:solidFill>
          </w14:textFill>
        </w:rPr>
        <w:t>78.95万元</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元相比，收入总计</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27.86</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下降为</w:t>
      </w:r>
      <w:r>
        <w:rPr>
          <w:rFonts w:hint="eastAsia" w:ascii="仿宋" w:hAnsi="仿宋" w:eastAsia="仿宋"/>
          <w:color w:val="000000" w:themeColor="text1"/>
          <w:sz w:val="30"/>
          <w:szCs w:val="30"/>
          <w:lang w:val="en-US" w:eastAsia="zh-CN"/>
          <w14:textFill>
            <w14:solidFill>
              <w14:schemeClr w14:val="tx1"/>
            </w14:solidFill>
          </w14:textFill>
        </w:rPr>
        <w:t>5.97</w:t>
      </w:r>
      <w:r>
        <w:rPr>
          <w:rFonts w:hint="eastAsia" w:ascii="仿宋" w:hAnsi="仿宋" w:eastAsia="仿宋"/>
          <w:color w:val="000000" w:themeColor="text1"/>
          <w:sz w:val="30"/>
          <w:szCs w:val="30"/>
          <w14:textFill>
            <w14:solidFill>
              <w14:schemeClr w14:val="tx1"/>
            </w14:solidFill>
          </w14:textFill>
        </w:rPr>
        <w:t>%。收入主要变动原因</w:t>
      </w:r>
      <w:r>
        <w:rPr>
          <w:rFonts w:hint="eastAsia" w:ascii="仿宋" w:hAnsi="仿宋" w:eastAsia="仿宋"/>
          <w:color w:val="000000" w:themeColor="text1"/>
          <w:sz w:val="30"/>
          <w:szCs w:val="30"/>
          <w:lang w:eastAsia="zh-CN"/>
          <w14:textFill>
            <w14:solidFill>
              <w14:schemeClr w14:val="tx1"/>
            </w14:solidFill>
          </w14:textFill>
        </w:rPr>
        <w:t>一是本年无上年结转资金收入，二是压减公用经费开支，公用经费支出减少</w:t>
      </w:r>
      <w:r>
        <w:rPr>
          <w:rFonts w:hint="eastAsia" w:ascii="仿宋" w:hAnsi="仿宋" w:eastAsia="仿宋"/>
          <w:color w:val="000000" w:themeColor="text1"/>
          <w:sz w:val="30"/>
          <w:szCs w:val="30"/>
          <w14:textFill>
            <w14:solidFill>
              <w14:schemeClr w14:val="tx1"/>
            </w14:solidFill>
          </w14:textFill>
        </w:rPr>
        <w:t>。</w:t>
      </w:r>
    </w:p>
    <w:p w14:paraId="6C099991">
      <w:pPr>
        <w:snapToGrid w:val="0"/>
        <w:spacing w:line="500" w:lineRule="exact"/>
        <w:ind w:firstLine="600" w:firstLineChars="200"/>
        <w:rPr>
          <w:rFonts w:hint="eastAsia" w:ascii="仿宋_GB2312" w:eastAsia="仿宋_GB2312"/>
          <w:color w:val="000000" w:themeColor="text1"/>
          <w:kern w:val="0"/>
          <w:sz w:val="30"/>
          <w:szCs w:val="30"/>
          <w:lang w:val="en-US"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年度支出</w:t>
      </w:r>
      <w:r>
        <w:rPr>
          <w:rFonts w:hint="eastAsia" w:ascii="仿宋" w:hAnsi="仿宋" w:eastAsia="仿宋"/>
          <w:color w:val="000000" w:themeColor="text1"/>
          <w:sz w:val="30"/>
          <w:szCs w:val="30"/>
          <w:lang w:eastAsia="zh-CN"/>
          <w14:textFill>
            <w14:solidFill>
              <w14:schemeClr w14:val="tx1"/>
            </w14:solidFill>
          </w14:textFill>
        </w:rPr>
        <w:t>总</w:t>
      </w:r>
      <w:r>
        <w:rPr>
          <w:rFonts w:hint="eastAsia" w:ascii="仿宋" w:hAnsi="仿宋" w:eastAsia="仿宋"/>
          <w:color w:val="000000" w:themeColor="text1"/>
          <w:sz w:val="30"/>
          <w:szCs w:val="30"/>
          <w14:textFill>
            <w14:solidFill>
              <w14:schemeClr w14:val="tx1"/>
            </w14:solidFill>
          </w14:textFill>
        </w:rPr>
        <w:t>计</w:t>
      </w:r>
      <w:r>
        <w:rPr>
          <w:rFonts w:hint="eastAsia" w:ascii="仿宋" w:hAnsi="仿宋" w:eastAsia="仿宋"/>
          <w:color w:val="000000" w:themeColor="text1"/>
          <w:sz w:val="30"/>
          <w:szCs w:val="30"/>
          <w:lang w:val="en-US" w:eastAsia="zh-CN"/>
          <w14:textFill>
            <w14:solidFill>
              <w14:schemeClr w14:val="tx1"/>
            </w14:solidFill>
          </w14:textFill>
        </w:rPr>
        <w:t>439.14</w:t>
      </w:r>
      <w:r>
        <w:rPr>
          <w:rFonts w:hint="eastAsia" w:ascii="仿宋" w:hAnsi="仿宋" w:eastAsia="仿宋"/>
          <w:color w:val="000000" w:themeColor="text1"/>
          <w:sz w:val="30"/>
          <w:szCs w:val="30"/>
          <w14:textFill>
            <w14:solidFill>
              <w14:schemeClr w14:val="tx1"/>
            </w14:solidFill>
          </w14:textFill>
        </w:rPr>
        <w:t>万元，与</w:t>
      </w: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lang w:eastAsia="zh-CN"/>
          <w14:textFill>
            <w14:solidFill>
              <w14:schemeClr w14:val="tx1"/>
            </w14:solidFill>
          </w14:textFill>
        </w:rPr>
        <w:t>支出总计</w:t>
      </w:r>
      <w:r>
        <w:rPr>
          <w:rFonts w:hint="eastAsia" w:ascii="仿宋" w:hAnsi="仿宋" w:eastAsia="仿宋"/>
          <w:color w:val="000000" w:themeColor="text1"/>
          <w:sz w:val="30"/>
          <w:szCs w:val="30"/>
          <w:lang w:val="en-US" w:eastAsia="zh-CN"/>
          <w14:textFill>
            <w14:solidFill>
              <w14:schemeClr w14:val="tx1"/>
            </w14:solidFill>
          </w14:textFill>
        </w:rPr>
        <w:t>467万元</w:t>
      </w:r>
      <w:r>
        <w:rPr>
          <w:rFonts w:hint="eastAsia" w:ascii="仿宋" w:hAnsi="仿宋" w:eastAsia="仿宋"/>
          <w:color w:val="000000" w:themeColor="text1"/>
          <w:sz w:val="30"/>
          <w:szCs w:val="30"/>
          <w14:textFill>
            <w14:solidFill>
              <w14:schemeClr w14:val="tx1"/>
            </w14:solidFill>
          </w14:textFill>
        </w:rPr>
        <w:t>相比，</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27.86</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下降为</w:t>
      </w:r>
      <w:r>
        <w:rPr>
          <w:rFonts w:hint="eastAsia" w:ascii="仿宋" w:hAnsi="仿宋" w:eastAsia="仿宋"/>
          <w:color w:val="000000" w:themeColor="text1"/>
          <w:sz w:val="30"/>
          <w:szCs w:val="30"/>
          <w:lang w:val="en-US" w:eastAsia="zh-CN"/>
          <w14:textFill>
            <w14:solidFill>
              <w14:schemeClr w14:val="tx1"/>
            </w14:solidFill>
          </w14:textFill>
        </w:rPr>
        <w:t>5.97%</w:t>
      </w:r>
      <w:r>
        <w:rPr>
          <w:rFonts w:hint="eastAsia" w:ascii="仿宋" w:hAnsi="仿宋" w:eastAsia="仿宋"/>
          <w:color w:val="000000" w:themeColor="text1"/>
          <w:sz w:val="30"/>
          <w:szCs w:val="30"/>
          <w14:textFill>
            <w14:solidFill>
              <w14:schemeClr w14:val="tx1"/>
            </w14:solidFill>
          </w14:textFill>
        </w:rPr>
        <w:t>。支出主要变动原因</w:t>
      </w:r>
      <w:bookmarkStart w:id="26" w:name="_Toc19089866"/>
      <w:r>
        <w:rPr>
          <w:rFonts w:hint="eastAsia" w:ascii="仿宋" w:hAnsi="仿宋" w:eastAsia="仿宋"/>
          <w:color w:val="000000" w:themeColor="text1"/>
          <w:sz w:val="30"/>
          <w:szCs w:val="30"/>
          <w:lang w:eastAsia="zh-CN"/>
          <w14:textFill>
            <w14:solidFill>
              <w14:schemeClr w14:val="tx1"/>
            </w14:solidFill>
          </w14:textFill>
        </w:rPr>
        <w:t>一是本年无上年结转资金支出，二是压减公用经费开支，公用经费支出减少</w:t>
      </w:r>
      <w:r>
        <w:rPr>
          <w:rFonts w:hint="eastAsia" w:ascii="仿宋" w:hAnsi="仿宋" w:eastAsia="仿宋"/>
          <w:color w:val="000000" w:themeColor="text1"/>
          <w:sz w:val="30"/>
          <w:szCs w:val="30"/>
          <w14:textFill>
            <w14:solidFill>
              <w14:schemeClr w14:val="tx1"/>
            </w14:solidFill>
          </w14:textFill>
        </w:rPr>
        <w:t>。</w:t>
      </w:r>
    </w:p>
    <w:p w14:paraId="0F154793">
      <w:pPr>
        <w:snapToGrid w:val="0"/>
        <w:spacing w:line="500" w:lineRule="exact"/>
        <w:ind w:firstLine="600" w:firstLineChars="200"/>
        <w:jc w:val="left"/>
        <w:rPr>
          <w:rStyle w:val="26"/>
          <w:rFonts w:ascii="黑体" w:hAnsi="黑体" w:eastAsia="黑体"/>
          <w:b w:val="0"/>
          <w:color w:val="FF0000"/>
          <w:sz w:val="30"/>
          <w:szCs w:val="30"/>
        </w:rPr>
      </w:pPr>
      <w:r>
        <w:rPr>
          <w:rFonts w:hint="eastAsia" w:ascii="仿宋" w:hAnsi="仿宋" w:eastAsia="仿宋"/>
          <w:color w:val="000000" w:themeColor="text1"/>
          <w:sz w:val="30"/>
          <w:szCs w:val="30"/>
          <w14:textFill>
            <w14:solidFill>
              <w14:schemeClr w14:val="tx1"/>
            </w14:solidFill>
          </w14:textFill>
        </w:rPr>
        <w:t>（图</w:t>
      </w: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：收、支决算总计变动情况图）（柱状图）</w:t>
      </w:r>
    </w:p>
    <w:p w14:paraId="4A915CA1">
      <w:pPr>
        <w:snapToGrid w:val="0"/>
        <w:spacing w:line="500" w:lineRule="exact"/>
        <w:ind w:firstLine="600" w:firstLineChars="200"/>
        <w:rPr>
          <w:rFonts w:hint="eastAsia" w:ascii="仿宋_GB2312" w:eastAsia="仿宋_GB2312"/>
          <w:color w:val="FF0000"/>
          <w:kern w:val="0"/>
          <w:sz w:val="30"/>
          <w:szCs w:val="30"/>
          <w:lang w:val="en-US" w:eastAsia="zh-CN"/>
        </w:rPr>
      </w:pPr>
      <w:r>
        <w:rPr>
          <w:rFonts w:hint="eastAsia" w:ascii="仿宋" w:hAnsi="仿宋" w:eastAsia="仿宋"/>
          <w:color w:val="FF0000"/>
          <w:sz w:val="30"/>
          <w:szCs w:val="30"/>
        </w:rPr>
        <w:drawing>
          <wp:anchor distT="0" distB="0" distL="114300" distR="114300" simplePos="0" relativeHeight="251659264" behindDoc="1" locked="0" layoutInCell="1" allowOverlap="1">
            <wp:simplePos x="0" y="0"/>
            <wp:positionH relativeFrom="column">
              <wp:posOffset>144780</wp:posOffset>
            </wp:positionH>
            <wp:positionV relativeFrom="paragraph">
              <wp:posOffset>128905</wp:posOffset>
            </wp:positionV>
            <wp:extent cx="5172710" cy="2599690"/>
            <wp:effectExtent l="4445" t="4445" r="23495" b="5715"/>
            <wp:wrapTight wrapText="bothSides">
              <wp:wrapPolygon>
                <wp:start x="-19" y="-37"/>
                <wp:lineTo x="-19" y="21489"/>
                <wp:lineTo x="21539" y="21489"/>
                <wp:lineTo x="21539" y="-37"/>
                <wp:lineTo x="-19"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49EDDE40">
      <w:pPr>
        <w:snapToGrid w:val="0"/>
        <w:spacing w:line="500" w:lineRule="exact"/>
        <w:ind w:firstLine="600" w:firstLineChars="200"/>
        <w:rPr>
          <w:rFonts w:hint="eastAsia" w:ascii="仿宋_GB2312" w:eastAsia="仿宋_GB2312"/>
          <w:color w:val="FF0000"/>
          <w:kern w:val="0"/>
          <w:sz w:val="30"/>
          <w:szCs w:val="30"/>
          <w:lang w:val="en-US" w:eastAsia="zh-CN"/>
        </w:rPr>
      </w:pPr>
    </w:p>
    <w:p w14:paraId="27FE405F">
      <w:pPr>
        <w:snapToGrid w:val="0"/>
        <w:spacing w:line="500" w:lineRule="exact"/>
        <w:ind w:firstLine="600" w:firstLineChars="200"/>
        <w:jc w:val="left"/>
        <w:rPr>
          <w:rFonts w:hint="eastAsia" w:ascii="黑体" w:hAnsi="黑体" w:eastAsia="黑体"/>
          <w:color w:val="FF0000"/>
          <w:sz w:val="30"/>
          <w:szCs w:val="30"/>
        </w:rPr>
      </w:pPr>
    </w:p>
    <w:p w14:paraId="4CBE97EB">
      <w:pPr>
        <w:snapToGrid w:val="0"/>
        <w:spacing w:line="500" w:lineRule="exact"/>
        <w:ind w:firstLine="600" w:firstLineChars="200"/>
        <w:jc w:val="left"/>
        <w:rPr>
          <w:rFonts w:hint="eastAsia" w:ascii="黑体" w:hAnsi="黑体" w:eastAsia="黑体"/>
          <w:color w:val="FF0000"/>
          <w:sz w:val="30"/>
          <w:szCs w:val="30"/>
        </w:rPr>
      </w:pPr>
    </w:p>
    <w:p w14:paraId="1B2ED191">
      <w:pPr>
        <w:snapToGrid w:val="0"/>
        <w:spacing w:line="500" w:lineRule="exact"/>
        <w:ind w:firstLine="600" w:firstLineChars="200"/>
        <w:jc w:val="left"/>
        <w:rPr>
          <w:rFonts w:hint="eastAsia" w:ascii="黑体" w:hAnsi="黑体" w:eastAsia="黑体"/>
          <w:color w:val="FF0000"/>
          <w:sz w:val="30"/>
          <w:szCs w:val="30"/>
        </w:rPr>
      </w:pPr>
    </w:p>
    <w:p w14:paraId="006772F7">
      <w:pPr>
        <w:snapToGrid w:val="0"/>
        <w:spacing w:line="500" w:lineRule="exact"/>
        <w:ind w:firstLine="600" w:firstLineChars="200"/>
        <w:jc w:val="left"/>
        <w:rPr>
          <w:rFonts w:hint="eastAsia" w:ascii="黑体" w:hAnsi="黑体" w:eastAsia="黑体"/>
          <w:color w:val="FF0000"/>
          <w:sz w:val="30"/>
          <w:szCs w:val="30"/>
        </w:rPr>
      </w:pPr>
    </w:p>
    <w:p w14:paraId="16658E51">
      <w:pPr>
        <w:snapToGrid w:val="0"/>
        <w:spacing w:line="500" w:lineRule="exact"/>
        <w:ind w:firstLine="600" w:firstLineChars="200"/>
        <w:jc w:val="left"/>
        <w:rPr>
          <w:rFonts w:hint="eastAsia" w:ascii="黑体" w:hAnsi="黑体" w:eastAsia="黑体"/>
          <w:color w:val="FF0000"/>
          <w:sz w:val="30"/>
          <w:szCs w:val="30"/>
        </w:rPr>
      </w:pPr>
    </w:p>
    <w:p w14:paraId="34E41EE3">
      <w:pPr>
        <w:snapToGrid w:val="0"/>
        <w:spacing w:line="500" w:lineRule="exact"/>
        <w:ind w:firstLine="600" w:firstLineChars="200"/>
        <w:jc w:val="left"/>
        <w:rPr>
          <w:rFonts w:hint="eastAsia" w:ascii="黑体" w:hAnsi="黑体" w:eastAsia="黑体"/>
          <w:color w:val="FF0000"/>
          <w:sz w:val="30"/>
          <w:szCs w:val="30"/>
        </w:rPr>
      </w:pPr>
    </w:p>
    <w:p w14:paraId="412F0709">
      <w:pPr>
        <w:snapToGrid w:val="0"/>
        <w:spacing w:line="500" w:lineRule="exact"/>
        <w:ind w:firstLine="600" w:firstLineChars="200"/>
        <w:jc w:val="left"/>
        <w:rPr>
          <w:rStyle w:val="26"/>
          <w:rFonts w:ascii="黑体" w:hAnsi="黑体" w:eastAsia="黑体"/>
          <w:b w:val="0"/>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二、收</w:t>
      </w:r>
      <w:r>
        <w:rPr>
          <w:rStyle w:val="26"/>
          <w:rFonts w:hint="eastAsia" w:ascii="黑体" w:hAnsi="黑体" w:eastAsia="黑体"/>
          <w:b w:val="0"/>
          <w:color w:val="000000" w:themeColor="text1"/>
          <w:sz w:val="30"/>
          <w:szCs w:val="30"/>
          <w14:textFill>
            <w14:solidFill>
              <w14:schemeClr w14:val="tx1"/>
            </w14:solidFill>
          </w14:textFill>
        </w:rPr>
        <w:t>入决算情况说明</w:t>
      </w:r>
    </w:p>
    <w:p w14:paraId="40E916CC">
      <w:pPr>
        <w:spacing w:line="600" w:lineRule="exact"/>
        <w:ind w:firstLine="600" w:firstLineChars="200"/>
        <w:outlineLvl w:val="1"/>
        <w:rPr>
          <w:rFonts w:ascii="仿宋" w:hAnsi="仿宋" w:eastAsia="仿宋"/>
          <w:color w:val="auto"/>
          <w:sz w:val="32"/>
          <w:szCs w:val="32"/>
          <w:highlight w:val="none"/>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年本年收入合计</w:t>
      </w:r>
      <w:r>
        <w:rPr>
          <w:rFonts w:hint="eastAsia" w:ascii="仿宋" w:hAnsi="仿宋" w:eastAsia="仿宋"/>
          <w:color w:val="000000" w:themeColor="text1"/>
          <w:sz w:val="30"/>
          <w:szCs w:val="30"/>
          <w:lang w:val="en-US" w:eastAsia="zh-CN"/>
          <w14:textFill>
            <w14:solidFill>
              <w14:schemeClr w14:val="tx1"/>
            </w14:solidFill>
          </w14:textFill>
        </w:rPr>
        <w:t>439.14</w:t>
      </w:r>
      <w:r>
        <w:rPr>
          <w:rFonts w:hint="eastAsia" w:ascii="仿宋" w:hAnsi="仿宋" w:eastAsia="仿宋"/>
          <w:color w:val="000000" w:themeColor="text1"/>
          <w:sz w:val="30"/>
          <w:szCs w:val="30"/>
          <w14:textFill>
            <w14:solidFill>
              <w14:schemeClr w14:val="tx1"/>
            </w14:solidFill>
          </w14:textFill>
        </w:rPr>
        <w:t>万元，其中：一般公共预算财政拨款收入</w:t>
      </w:r>
      <w:r>
        <w:rPr>
          <w:rFonts w:hint="eastAsia" w:ascii="仿宋" w:hAnsi="仿宋" w:eastAsia="仿宋"/>
          <w:color w:val="000000" w:themeColor="text1"/>
          <w:sz w:val="30"/>
          <w:szCs w:val="30"/>
          <w:lang w:val="en-US" w:eastAsia="zh-CN"/>
          <w14:textFill>
            <w14:solidFill>
              <w14:schemeClr w14:val="tx1"/>
            </w14:solidFill>
          </w14:textFill>
        </w:rPr>
        <w:t>439.10</w:t>
      </w:r>
      <w:r>
        <w:rPr>
          <w:rFonts w:hint="eastAsia" w:ascii="仿宋" w:hAnsi="仿宋" w:eastAsia="仿宋"/>
          <w:color w:val="000000" w:themeColor="text1"/>
          <w:sz w:val="30"/>
          <w:szCs w:val="30"/>
          <w14:textFill>
            <w14:solidFill>
              <w14:schemeClr w14:val="tx1"/>
            </w14:solidFill>
          </w14:textFill>
        </w:rPr>
        <w:t>万元，占比99.9</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bookmarkEnd w:id="26"/>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themeColor="text1"/>
          <w:sz w:val="30"/>
          <w:szCs w:val="30"/>
          <w14:textFill>
            <w14:solidFill>
              <w14:schemeClr w14:val="tx1"/>
            </w14:solidFill>
          </w14:textFill>
        </w:rPr>
        <w:t>其他收入</w:t>
      </w:r>
      <w:r>
        <w:rPr>
          <w:rFonts w:hint="eastAsia" w:ascii="仿宋" w:hAnsi="仿宋" w:eastAsia="仿宋"/>
          <w:color w:val="000000" w:themeColor="text1"/>
          <w:sz w:val="30"/>
          <w:szCs w:val="30"/>
          <w:lang w:val="en-US" w:eastAsia="zh-CN"/>
          <w14:textFill>
            <w14:solidFill>
              <w14:schemeClr w14:val="tx1"/>
            </w14:solidFill>
          </w14:textFill>
        </w:rPr>
        <w:t>0.03</w:t>
      </w:r>
      <w:r>
        <w:rPr>
          <w:rFonts w:hint="eastAsia" w:ascii="仿宋" w:hAnsi="仿宋" w:eastAsia="仿宋"/>
          <w:color w:val="000000" w:themeColor="text1"/>
          <w:sz w:val="30"/>
          <w:szCs w:val="30"/>
          <w14:textFill>
            <w14:solidFill>
              <w14:schemeClr w14:val="tx1"/>
            </w14:solidFill>
          </w14:textFill>
        </w:rPr>
        <w:t>万元，占比0.0</w:t>
      </w:r>
      <w:r>
        <w:rPr>
          <w:rFonts w:hint="eastAsia" w:ascii="仿宋" w:hAnsi="仿宋" w:eastAsia="仿宋"/>
          <w:color w:val="000000" w:themeColor="text1"/>
          <w:sz w:val="30"/>
          <w:szCs w:val="30"/>
          <w:lang w:val="en-US" w:eastAsia="zh-CN"/>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auto"/>
          <w:sz w:val="32"/>
          <w:szCs w:val="32"/>
          <w:highlight w:val="none"/>
        </w:rPr>
        <w:t>。</w:t>
      </w:r>
    </w:p>
    <w:p w14:paraId="52E1B4BD">
      <w:pPr>
        <w:spacing w:line="500" w:lineRule="exact"/>
        <w:ind w:firstLine="600" w:firstLineChars="200"/>
        <w:outlineLvl w:val="1"/>
        <w:rPr>
          <w:rFonts w:ascii="仿宋" w:hAnsi="仿宋" w:eastAsia="仿宋"/>
          <w:color w:val="000000" w:themeColor="text1"/>
          <w:sz w:val="30"/>
          <w:szCs w:val="30"/>
          <w14:textFill>
            <w14:solidFill>
              <w14:schemeClr w14:val="tx1"/>
            </w14:solidFill>
          </w14:textFill>
        </w:rPr>
      </w:pPr>
    </w:p>
    <w:p w14:paraId="01D65948">
      <w:pPr>
        <w:spacing w:line="500" w:lineRule="exact"/>
        <w:ind w:firstLine="1500" w:firstLineChars="5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（图2：收入决算结构图）（饼状图）</w:t>
      </w:r>
    </w:p>
    <w:p w14:paraId="72B4016C">
      <w:pPr>
        <w:snapToGrid w:val="0"/>
        <w:spacing w:line="500" w:lineRule="exact"/>
        <w:ind w:firstLine="600" w:firstLineChars="200"/>
        <w:rPr>
          <w:rStyle w:val="26"/>
          <w:rFonts w:ascii="黑体" w:hAnsi="黑体" w:eastAsia="黑体"/>
          <w:b w:val="0"/>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drawing>
          <wp:anchor distT="0" distB="0" distL="114300" distR="114300" simplePos="0" relativeHeight="251660288" behindDoc="0" locked="0" layoutInCell="1" allowOverlap="1">
            <wp:simplePos x="0" y="0"/>
            <wp:positionH relativeFrom="column">
              <wp:posOffset>216535</wp:posOffset>
            </wp:positionH>
            <wp:positionV relativeFrom="paragraph">
              <wp:posOffset>153670</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7" w:name="_Toc15377207"/>
      <w:bookmarkStart w:id="28" w:name="_Toc19089867"/>
      <w:r>
        <w:rPr>
          <w:rFonts w:hint="eastAsia" w:ascii="黑体" w:hAnsi="黑体" w:eastAsia="黑体"/>
          <w:color w:val="000000" w:themeColor="text1"/>
          <w:sz w:val="30"/>
          <w:szCs w:val="30"/>
          <w14:textFill>
            <w14:solidFill>
              <w14:schemeClr w14:val="tx1"/>
            </w14:solidFill>
          </w14:textFill>
        </w:rPr>
        <w:t>三、支</w:t>
      </w:r>
      <w:r>
        <w:rPr>
          <w:rStyle w:val="26"/>
          <w:rFonts w:hint="eastAsia" w:ascii="黑体" w:hAnsi="黑体" w:eastAsia="黑体"/>
          <w:b w:val="0"/>
          <w:color w:val="000000" w:themeColor="text1"/>
          <w:sz w:val="30"/>
          <w:szCs w:val="30"/>
          <w14:textFill>
            <w14:solidFill>
              <w14:schemeClr w14:val="tx1"/>
            </w14:solidFill>
          </w14:textFill>
        </w:rPr>
        <w:t>出决算情况说明</w:t>
      </w:r>
      <w:bookmarkEnd w:id="27"/>
      <w:bookmarkEnd w:id="28"/>
    </w:p>
    <w:p w14:paraId="6390DBF1">
      <w:pPr>
        <w:spacing w:line="600" w:lineRule="exact"/>
        <w:ind w:firstLine="600" w:firstLineChars="200"/>
        <w:outlineLvl w:val="1"/>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年本年支出合计</w:t>
      </w:r>
      <w:r>
        <w:rPr>
          <w:rFonts w:hint="eastAsia" w:ascii="仿宋" w:hAnsi="仿宋" w:eastAsia="仿宋"/>
          <w:color w:val="000000" w:themeColor="text1"/>
          <w:sz w:val="30"/>
          <w:szCs w:val="30"/>
          <w:lang w:val="en-US" w:eastAsia="zh-CN"/>
          <w14:textFill>
            <w14:solidFill>
              <w14:schemeClr w14:val="tx1"/>
            </w14:solidFill>
          </w14:textFill>
        </w:rPr>
        <w:t>439.14</w:t>
      </w:r>
      <w:r>
        <w:rPr>
          <w:rFonts w:hint="eastAsia" w:ascii="仿宋" w:hAnsi="仿宋" w:eastAsia="仿宋"/>
          <w:color w:val="000000" w:themeColor="text1"/>
          <w:sz w:val="30"/>
          <w:szCs w:val="30"/>
          <w14:textFill>
            <w14:solidFill>
              <w14:schemeClr w14:val="tx1"/>
            </w14:solidFill>
          </w14:textFill>
        </w:rPr>
        <w:t>万元，其中：基本支出</w:t>
      </w:r>
      <w:r>
        <w:rPr>
          <w:rFonts w:hint="eastAsia" w:ascii="仿宋" w:hAnsi="仿宋" w:eastAsia="仿宋"/>
          <w:color w:val="000000" w:themeColor="text1"/>
          <w:sz w:val="30"/>
          <w:szCs w:val="30"/>
          <w:lang w:val="en-US" w:eastAsia="zh-CN"/>
          <w14:textFill>
            <w14:solidFill>
              <w14:schemeClr w14:val="tx1"/>
            </w14:solidFill>
          </w14:textFill>
        </w:rPr>
        <w:t>396.57</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90.31</w:t>
      </w:r>
      <w:r>
        <w:rPr>
          <w:rFonts w:hint="eastAsia" w:ascii="仿宋" w:hAnsi="仿宋" w:eastAsia="仿宋"/>
          <w:color w:val="000000" w:themeColor="text1"/>
          <w:sz w:val="30"/>
          <w:szCs w:val="30"/>
          <w14:textFill>
            <w14:solidFill>
              <w14:schemeClr w14:val="tx1"/>
            </w14:solidFill>
          </w14:textFill>
        </w:rPr>
        <w:t>%；项目支出</w:t>
      </w:r>
      <w:r>
        <w:rPr>
          <w:rFonts w:hint="eastAsia" w:ascii="仿宋" w:hAnsi="仿宋" w:eastAsia="仿宋"/>
          <w:color w:val="000000" w:themeColor="text1"/>
          <w:sz w:val="30"/>
          <w:szCs w:val="30"/>
          <w:lang w:val="en-US" w:eastAsia="zh-CN"/>
          <w14:textFill>
            <w14:solidFill>
              <w14:schemeClr w14:val="tx1"/>
            </w14:solidFill>
          </w14:textFill>
        </w:rPr>
        <w:t>42.57</w:t>
      </w:r>
      <w:r>
        <w:rPr>
          <w:rFonts w:hint="eastAsia" w:ascii="仿宋" w:hAnsi="仿宋" w:eastAsia="仿宋"/>
          <w:color w:val="000000" w:themeColor="text1"/>
          <w:sz w:val="30"/>
          <w:szCs w:val="30"/>
          <w14:textFill>
            <w14:solidFill>
              <w14:schemeClr w14:val="tx1"/>
            </w14:solidFill>
          </w14:textFill>
        </w:rPr>
        <w:t>万元，占</w:t>
      </w:r>
      <w:r>
        <w:rPr>
          <w:rFonts w:hint="eastAsia" w:ascii="仿宋" w:hAnsi="仿宋" w:eastAsia="仿宋"/>
          <w:color w:val="000000" w:themeColor="text1"/>
          <w:sz w:val="30"/>
          <w:szCs w:val="30"/>
          <w:lang w:val="en-US" w:eastAsia="zh-CN"/>
          <w14:textFill>
            <w14:solidFill>
              <w14:schemeClr w14:val="tx1"/>
            </w14:solidFill>
          </w14:textFill>
        </w:rPr>
        <w:t>9.69</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themeColor="text1"/>
          <w:sz w:val="30"/>
          <w:szCs w:val="30"/>
          <w14:textFill>
            <w14:solidFill>
              <w14:schemeClr w14:val="tx1"/>
            </w14:solidFill>
          </w14:textFill>
        </w:rPr>
        <w:t>（图3：支出决算结构图）（饼状图）</w:t>
      </w:r>
    </w:p>
    <w:p w14:paraId="3134DC35">
      <w:pPr>
        <w:spacing w:line="600" w:lineRule="exact"/>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drawing>
          <wp:anchor distT="0" distB="0" distL="114300" distR="114300" simplePos="0" relativeHeight="251661312" behindDoc="0" locked="0" layoutInCell="1" allowOverlap="1">
            <wp:simplePos x="0" y="0"/>
            <wp:positionH relativeFrom="column">
              <wp:posOffset>244475</wp:posOffset>
            </wp:positionH>
            <wp:positionV relativeFrom="paragraph">
              <wp:posOffset>185420</wp:posOffset>
            </wp:positionV>
            <wp:extent cx="4921885" cy="2667635"/>
            <wp:effectExtent l="4445" t="4445" r="7620" b="1397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FFECDF8">
      <w:pPr>
        <w:spacing w:line="600" w:lineRule="exact"/>
        <w:ind w:firstLine="600" w:firstLineChars="200"/>
        <w:rPr>
          <w:rFonts w:ascii="仿宋_GB2312" w:eastAsia="仿宋_GB2312"/>
          <w:color w:val="000000" w:themeColor="text1"/>
          <w:sz w:val="30"/>
          <w:szCs w:val="30"/>
          <w14:textFill>
            <w14:solidFill>
              <w14:schemeClr w14:val="tx1"/>
            </w14:solidFill>
          </w14:textFill>
        </w:rPr>
      </w:pPr>
    </w:p>
    <w:p w14:paraId="13A71DDC">
      <w:pPr>
        <w:spacing w:line="600" w:lineRule="exact"/>
        <w:ind w:firstLine="600" w:firstLineChars="200"/>
        <w:rPr>
          <w:rFonts w:ascii="仿宋_GB2312" w:eastAsia="仿宋_GB2312"/>
          <w:color w:val="000000" w:themeColor="text1"/>
          <w:sz w:val="30"/>
          <w:szCs w:val="30"/>
          <w14:textFill>
            <w14:solidFill>
              <w14:schemeClr w14:val="tx1"/>
            </w14:solidFill>
          </w14:textFill>
        </w:rPr>
      </w:pPr>
    </w:p>
    <w:p w14:paraId="7E11FD4F">
      <w:pPr>
        <w:spacing w:line="600" w:lineRule="exact"/>
        <w:ind w:firstLine="600" w:firstLineChars="200"/>
        <w:rPr>
          <w:rFonts w:ascii="仿宋_GB2312" w:eastAsia="仿宋_GB2312"/>
          <w:color w:val="000000" w:themeColor="text1"/>
          <w:sz w:val="30"/>
          <w:szCs w:val="30"/>
          <w14:textFill>
            <w14:solidFill>
              <w14:schemeClr w14:val="tx1"/>
            </w14:solidFill>
          </w14:textFill>
        </w:rPr>
      </w:pPr>
    </w:p>
    <w:p w14:paraId="68D59ACB">
      <w:pPr>
        <w:spacing w:line="600" w:lineRule="exact"/>
        <w:ind w:firstLine="600" w:firstLineChars="200"/>
        <w:rPr>
          <w:rFonts w:ascii="仿宋_GB2312" w:eastAsia="仿宋_GB2312"/>
          <w:color w:val="000000" w:themeColor="text1"/>
          <w:sz w:val="30"/>
          <w:szCs w:val="30"/>
          <w14:textFill>
            <w14:solidFill>
              <w14:schemeClr w14:val="tx1"/>
            </w14:solidFill>
          </w14:textFill>
        </w:rPr>
      </w:pPr>
    </w:p>
    <w:p w14:paraId="373BF347">
      <w:pPr>
        <w:spacing w:line="600" w:lineRule="exact"/>
        <w:ind w:firstLine="600" w:firstLineChars="200"/>
        <w:outlineLvl w:val="1"/>
        <w:rPr>
          <w:rStyle w:val="26"/>
          <w:rFonts w:ascii="黑体" w:hAnsi="黑体" w:eastAsia="黑体"/>
          <w:b w:val="0"/>
          <w:color w:val="000000" w:themeColor="text1"/>
          <w:sz w:val="30"/>
          <w:szCs w:val="30"/>
          <w14:textFill>
            <w14:solidFill>
              <w14:schemeClr w14:val="tx1"/>
            </w14:solidFill>
          </w14:textFill>
        </w:rPr>
      </w:pPr>
      <w:bookmarkStart w:id="29" w:name="_Toc15377208"/>
      <w:bookmarkStart w:id="30" w:name="_Toc19089868"/>
      <w:r>
        <w:rPr>
          <w:rFonts w:hint="eastAsia" w:ascii="黑体" w:hAnsi="黑体" w:eastAsia="黑体"/>
          <w:color w:val="000000" w:themeColor="text1"/>
          <w:sz w:val="30"/>
          <w:szCs w:val="30"/>
          <w:lang w:eastAsia="zh-CN"/>
          <w14:textFill>
            <w14:solidFill>
              <w14:schemeClr w14:val="tx1"/>
            </w14:solidFill>
          </w14:textFill>
        </w:rPr>
        <w:t>四</w:t>
      </w:r>
      <w:r>
        <w:rPr>
          <w:rFonts w:hint="eastAsia" w:ascii="黑体" w:hAnsi="黑体" w:eastAsia="黑体"/>
          <w:color w:val="000000" w:themeColor="text1"/>
          <w:sz w:val="30"/>
          <w:szCs w:val="30"/>
          <w14:textFill>
            <w14:solidFill>
              <w14:schemeClr w14:val="tx1"/>
            </w14:solidFill>
          </w14:textFill>
        </w:rPr>
        <w:t>、财</w:t>
      </w:r>
      <w:r>
        <w:rPr>
          <w:rStyle w:val="26"/>
          <w:rFonts w:hint="eastAsia" w:ascii="黑体" w:hAnsi="黑体" w:eastAsia="黑体"/>
          <w:b w:val="0"/>
          <w:color w:val="000000" w:themeColor="text1"/>
          <w:sz w:val="30"/>
          <w:szCs w:val="30"/>
          <w14:textFill>
            <w14:solidFill>
              <w14:schemeClr w14:val="tx1"/>
            </w14:solidFill>
          </w14:textFill>
        </w:rPr>
        <w:t>政拨款收入支出决算总体情况说明</w:t>
      </w:r>
      <w:bookmarkEnd w:id="29"/>
      <w:bookmarkEnd w:id="30"/>
    </w:p>
    <w:p w14:paraId="0416A64B">
      <w:pPr>
        <w:spacing w:line="60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年财政拨款收</w:t>
      </w:r>
      <w:r>
        <w:rPr>
          <w:rFonts w:hint="eastAsia" w:ascii="仿宋" w:hAnsi="仿宋" w:eastAsia="仿宋"/>
          <w:color w:val="000000" w:themeColor="text1"/>
          <w:sz w:val="30"/>
          <w:szCs w:val="30"/>
          <w:lang w:eastAsia="zh-CN"/>
          <w14:textFill>
            <w14:solidFill>
              <w14:schemeClr w14:val="tx1"/>
            </w14:solidFill>
          </w14:textFill>
        </w:rPr>
        <w:t>、支</w:t>
      </w:r>
      <w:r>
        <w:rPr>
          <w:rFonts w:hint="eastAsia" w:ascii="仿宋" w:hAnsi="仿宋" w:eastAsia="仿宋"/>
          <w:color w:val="000000" w:themeColor="text1"/>
          <w:sz w:val="30"/>
          <w:szCs w:val="30"/>
          <w14:textFill>
            <w14:solidFill>
              <w14:schemeClr w14:val="tx1"/>
            </w14:solidFill>
          </w14:textFill>
        </w:rPr>
        <w:t>总计</w:t>
      </w:r>
      <w:r>
        <w:rPr>
          <w:rFonts w:hint="eastAsia" w:ascii="仿宋" w:hAnsi="仿宋" w:eastAsia="仿宋"/>
          <w:color w:val="000000" w:themeColor="text1"/>
          <w:sz w:val="30"/>
          <w:szCs w:val="30"/>
          <w:lang w:val="en-US" w:eastAsia="zh-CN"/>
          <w14:textFill>
            <w14:solidFill>
              <w14:schemeClr w14:val="tx1"/>
            </w14:solidFill>
          </w14:textFill>
        </w:rPr>
        <w:t>439.10</w:t>
      </w:r>
      <w:r>
        <w:rPr>
          <w:rFonts w:hint="eastAsia" w:ascii="仿宋" w:hAnsi="仿宋" w:eastAsia="仿宋"/>
          <w:color w:val="000000" w:themeColor="text1"/>
          <w:sz w:val="30"/>
          <w:szCs w:val="30"/>
          <w14:textFill>
            <w14:solidFill>
              <w14:schemeClr w14:val="tx1"/>
            </w14:solidFill>
          </w14:textFill>
        </w:rPr>
        <w:t>万元。与</w:t>
      </w: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lang w:val="en-US" w:eastAsia="zh-CN"/>
          <w14:textFill>
            <w14:solidFill>
              <w14:schemeClr w14:val="tx1"/>
            </w14:solidFill>
          </w14:textFill>
        </w:rPr>
        <w:t>466.65</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（含上年结转</w:t>
      </w:r>
      <w:r>
        <w:rPr>
          <w:rFonts w:hint="eastAsia" w:ascii="仿宋" w:hAnsi="仿宋" w:eastAsia="仿宋"/>
          <w:color w:val="000000" w:themeColor="text1"/>
          <w:sz w:val="30"/>
          <w:szCs w:val="30"/>
          <w:lang w:val="en-US" w:eastAsia="zh-CN"/>
          <w14:textFill>
            <w14:solidFill>
              <w14:schemeClr w14:val="tx1"/>
            </w14:solidFill>
          </w14:textFill>
        </w:rPr>
        <w:t>78.95万元</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相比，财政拨款收</w:t>
      </w:r>
      <w:r>
        <w:rPr>
          <w:rFonts w:hint="eastAsia" w:ascii="仿宋" w:hAnsi="仿宋" w:eastAsia="仿宋"/>
          <w:color w:val="000000" w:themeColor="text1"/>
          <w:sz w:val="30"/>
          <w:szCs w:val="30"/>
          <w:lang w:eastAsia="zh-CN"/>
          <w14:textFill>
            <w14:solidFill>
              <w14:schemeClr w14:val="tx1"/>
            </w14:solidFill>
          </w14:textFill>
        </w:rPr>
        <w:t>、支</w:t>
      </w:r>
      <w:r>
        <w:rPr>
          <w:rFonts w:hint="eastAsia" w:ascii="仿宋" w:hAnsi="仿宋" w:eastAsia="仿宋"/>
          <w:color w:val="000000" w:themeColor="text1"/>
          <w:sz w:val="30"/>
          <w:szCs w:val="30"/>
          <w14:textFill>
            <w14:solidFill>
              <w14:schemeClr w14:val="tx1"/>
            </w14:solidFill>
          </w14:textFill>
        </w:rPr>
        <w:t>总计</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27.55</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5.90</w:t>
      </w:r>
      <w:r>
        <w:rPr>
          <w:rFonts w:hint="eastAsia" w:ascii="仿宋" w:hAnsi="仿宋" w:eastAsia="仿宋"/>
          <w:color w:val="000000" w:themeColor="text1"/>
          <w:sz w:val="30"/>
          <w:szCs w:val="30"/>
          <w14:textFill>
            <w14:solidFill>
              <w14:schemeClr w14:val="tx1"/>
            </w14:solidFill>
          </w14:textFill>
        </w:rPr>
        <w:t>%。收入主要变动原因</w:t>
      </w:r>
      <w:r>
        <w:rPr>
          <w:rFonts w:hint="eastAsia" w:ascii="仿宋" w:hAnsi="仿宋" w:eastAsia="仿宋"/>
          <w:color w:val="000000" w:themeColor="text1"/>
          <w:sz w:val="30"/>
          <w:szCs w:val="30"/>
          <w:lang w:eastAsia="zh-CN"/>
          <w14:textFill>
            <w14:solidFill>
              <w14:schemeClr w14:val="tx1"/>
            </w14:solidFill>
          </w14:textFill>
        </w:rPr>
        <w:t>一是本年无上年结转资金收支，二是压减公用经费开支，公用经费支出减少</w:t>
      </w:r>
      <w:r>
        <w:rPr>
          <w:rFonts w:hint="eastAsia" w:ascii="仿宋" w:hAnsi="仿宋" w:eastAsia="仿宋"/>
          <w:color w:val="000000" w:themeColor="text1"/>
          <w:sz w:val="30"/>
          <w:szCs w:val="30"/>
          <w14:textFill>
            <w14:solidFill>
              <w14:schemeClr w14:val="tx1"/>
            </w14:solidFill>
          </w14:textFill>
        </w:rPr>
        <w:t>。</w:t>
      </w:r>
    </w:p>
    <w:p w14:paraId="5F169326">
      <w:pPr>
        <w:spacing w:line="60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（图4：财政拨款收、支决算总计变动情况）（柱状图）</w:t>
      </w:r>
    </w:p>
    <w:p w14:paraId="07F85BC4">
      <w:pPr>
        <w:spacing w:line="600" w:lineRule="exact"/>
        <w:ind w:firstLine="640"/>
        <w:rPr>
          <w:rStyle w:val="26"/>
          <w:rFonts w:ascii="黑体" w:hAnsi="黑体" w:eastAsia="黑体"/>
          <w:b w:val="0"/>
          <w:color w:val="auto"/>
          <w:sz w:val="30"/>
          <w:szCs w:val="30"/>
        </w:rPr>
      </w:pPr>
      <w:r>
        <w:rPr>
          <w:rFonts w:hint="eastAsia" w:ascii="仿宋" w:hAnsi="仿宋" w:eastAsia="仿宋"/>
          <w:b/>
          <w:color w:val="auto"/>
          <w:sz w:val="30"/>
          <w:szCs w:val="30"/>
        </w:rPr>
        <w:drawing>
          <wp:anchor distT="0" distB="0" distL="114300" distR="114300" simplePos="0" relativeHeight="251662336" behindDoc="0" locked="0" layoutInCell="1" allowOverlap="1">
            <wp:simplePos x="0" y="0"/>
            <wp:positionH relativeFrom="column">
              <wp:posOffset>92075</wp:posOffset>
            </wp:positionH>
            <wp:positionV relativeFrom="paragraph">
              <wp:posOffset>50800</wp:posOffset>
            </wp:positionV>
            <wp:extent cx="5369560" cy="3314700"/>
            <wp:effectExtent l="4445" t="5080" r="17145"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31" w:name="_Toc15377209"/>
      <w:bookmarkStart w:id="32" w:name="_Toc19089869"/>
      <w:r>
        <w:rPr>
          <w:rFonts w:hint="eastAsia" w:ascii="黑体" w:hAnsi="黑体" w:eastAsia="黑体"/>
          <w:color w:val="auto"/>
          <w:sz w:val="30"/>
          <w:szCs w:val="30"/>
        </w:rPr>
        <w:t>五、</w:t>
      </w:r>
      <w:r>
        <w:rPr>
          <w:rFonts w:hint="eastAsia" w:ascii="黑体" w:hAnsi="黑体" w:eastAsia="黑体"/>
          <w:b/>
          <w:color w:val="auto"/>
          <w:sz w:val="30"/>
          <w:szCs w:val="30"/>
        </w:rPr>
        <w:t>一</w:t>
      </w:r>
      <w:r>
        <w:rPr>
          <w:rStyle w:val="26"/>
          <w:rFonts w:hint="eastAsia" w:ascii="黑体" w:hAnsi="黑体" w:eastAsia="黑体"/>
          <w:b w:val="0"/>
          <w:color w:val="auto"/>
          <w:sz w:val="30"/>
          <w:szCs w:val="30"/>
        </w:rPr>
        <w:t>般公共预算财政拨款支出决算情况说明</w:t>
      </w:r>
      <w:bookmarkEnd w:id="31"/>
      <w:bookmarkEnd w:id="32"/>
    </w:p>
    <w:p w14:paraId="16E24BE9">
      <w:pPr>
        <w:spacing w:line="600" w:lineRule="exact"/>
        <w:ind w:firstLine="602" w:firstLineChars="200"/>
        <w:outlineLvl w:val="2"/>
        <w:rPr>
          <w:rFonts w:ascii="楷体" w:hAnsi="楷体" w:eastAsia="楷体" w:cs="楷体"/>
          <w:b/>
          <w:bCs/>
          <w:sz w:val="30"/>
          <w:szCs w:val="30"/>
        </w:rPr>
      </w:pPr>
      <w:bookmarkStart w:id="33" w:name="_Toc15377210"/>
      <w:r>
        <w:rPr>
          <w:rFonts w:hint="eastAsia" w:ascii="楷体" w:hAnsi="楷体" w:eastAsia="楷体" w:cs="楷体"/>
          <w:b/>
          <w:bCs/>
          <w:sz w:val="30"/>
          <w:szCs w:val="30"/>
        </w:rPr>
        <w:t>（一）一般公共预算财政拨款支出决算总体情况</w:t>
      </w:r>
      <w:bookmarkEnd w:id="33"/>
    </w:p>
    <w:p w14:paraId="4DD98B01">
      <w:pPr>
        <w:snapToGrid w:val="0"/>
        <w:spacing w:line="500" w:lineRule="exact"/>
        <w:ind w:firstLine="600" w:firstLineChars="200"/>
        <w:rPr>
          <w:rFonts w:hint="eastAsia" w:ascii="仿宋" w:hAnsi="仿宋" w:eastAsia="仿宋"/>
          <w:color w:val="000000" w:themeColor="text1"/>
          <w:sz w:val="30"/>
          <w:szCs w:val="30"/>
          <w:lang w:eastAsia="zh-CN"/>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年一般公共预算财政拨款支出</w:t>
      </w:r>
      <w:r>
        <w:rPr>
          <w:rFonts w:hint="eastAsia" w:ascii="仿宋" w:hAnsi="仿宋" w:eastAsia="仿宋"/>
          <w:color w:val="000000" w:themeColor="text1"/>
          <w:sz w:val="30"/>
          <w:szCs w:val="30"/>
          <w:lang w:val="en-US" w:eastAsia="zh-CN"/>
          <w14:textFill>
            <w14:solidFill>
              <w14:schemeClr w14:val="tx1"/>
            </w14:solidFill>
          </w14:textFill>
        </w:rPr>
        <w:t>439.10</w:t>
      </w:r>
      <w:r>
        <w:rPr>
          <w:rFonts w:hint="eastAsia" w:ascii="仿宋" w:hAnsi="仿宋" w:eastAsia="仿宋"/>
          <w:color w:val="000000" w:themeColor="text1"/>
          <w:sz w:val="30"/>
          <w:szCs w:val="30"/>
          <w14:textFill>
            <w14:solidFill>
              <w14:schemeClr w14:val="tx1"/>
            </w14:solidFill>
          </w14:textFill>
        </w:rPr>
        <w:t>万元，占本年支出合计（</w:t>
      </w:r>
      <w:r>
        <w:rPr>
          <w:rFonts w:hint="eastAsia" w:ascii="仿宋" w:hAnsi="仿宋" w:eastAsia="仿宋"/>
          <w:color w:val="000000" w:themeColor="text1"/>
          <w:sz w:val="30"/>
          <w:szCs w:val="30"/>
          <w:lang w:val="en-US" w:eastAsia="zh-CN"/>
          <w14:textFill>
            <w14:solidFill>
              <w14:schemeClr w14:val="tx1"/>
            </w14:solidFill>
          </w14:textFill>
        </w:rPr>
        <w:t>439.14万</w:t>
      </w:r>
      <w:r>
        <w:rPr>
          <w:rFonts w:ascii="仿宋" w:hAnsi="仿宋" w:eastAsia="仿宋"/>
          <w:color w:val="000000" w:themeColor="text1"/>
          <w:sz w:val="30"/>
          <w:szCs w:val="30"/>
          <w14:textFill>
            <w14:solidFill>
              <w14:schemeClr w14:val="tx1"/>
            </w14:solidFill>
          </w14:textFill>
        </w:rPr>
        <w:t>元</w:t>
      </w:r>
      <w:r>
        <w:rPr>
          <w:rFonts w:hint="eastAsia" w:ascii="仿宋" w:hAnsi="仿宋" w:eastAsia="仿宋"/>
          <w:color w:val="000000" w:themeColor="text1"/>
          <w:sz w:val="30"/>
          <w:szCs w:val="30"/>
          <w14:textFill>
            <w14:solidFill>
              <w14:schemeClr w14:val="tx1"/>
            </w14:solidFill>
          </w14:textFill>
        </w:rPr>
        <w:t>）的99.9</w:t>
      </w:r>
      <w:r>
        <w:rPr>
          <w:rFonts w:hint="eastAsia" w:ascii="仿宋" w:hAnsi="仿宋" w:eastAsia="仿宋"/>
          <w:color w:val="000000" w:themeColor="text1"/>
          <w:sz w:val="30"/>
          <w:szCs w:val="30"/>
          <w:lang w:val="en-US" w:eastAsia="zh-CN"/>
          <w14:textFill>
            <w14:solidFill>
              <w14:schemeClr w14:val="tx1"/>
            </w14:solidFill>
          </w14:textFill>
        </w:rPr>
        <w:t>9</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。与</w:t>
      </w: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年相比（</w:t>
      </w:r>
      <w:r>
        <w:rPr>
          <w:rFonts w:hint="eastAsia" w:ascii="仿宋" w:hAnsi="仿宋" w:eastAsia="仿宋"/>
          <w:color w:val="000000" w:themeColor="text1"/>
          <w:sz w:val="30"/>
          <w:szCs w:val="30"/>
          <w:lang w:val="en-US" w:eastAsia="zh-CN"/>
          <w14:textFill>
            <w14:solidFill>
              <w14:schemeClr w14:val="tx1"/>
            </w14:solidFill>
          </w14:textFill>
        </w:rPr>
        <w:t>466.65</w:t>
      </w:r>
      <w:r>
        <w:rPr>
          <w:rFonts w:hint="eastAsia" w:ascii="仿宋" w:hAnsi="仿宋" w:eastAsia="仿宋"/>
          <w:color w:val="000000" w:themeColor="text1"/>
          <w:sz w:val="30"/>
          <w:szCs w:val="30"/>
          <w14:textFill>
            <w14:solidFill>
              <w14:schemeClr w14:val="tx1"/>
            </w14:solidFill>
          </w14:textFill>
        </w:rPr>
        <w:t>万元）一般公共预算财政拨款支出</w:t>
      </w:r>
      <w:r>
        <w:rPr>
          <w:rFonts w:hint="eastAsia" w:ascii="仿宋" w:hAnsi="仿宋" w:eastAsia="仿宋"/>
          <w:color w:val="000000" w:themeColor="text1"/>
          <w:sz w:val="30"/>
          <w:szCs w:val="30"/>
          <w:lang w:eastAsia="zh-CN"/>
          <w14:textFill>
            <w14:solidFill>
              <w14:schemeClr w14:val="tx1"/>
            </w14:solidFill>
          </w14:textFill>
        </w:rPr>
        <w:t>减少</w:t>
      </w:r>
      <w:r>
        <w:rPr>
          <w:rFonts w:hint="eastAsia" w:ascii="仿宋" w:hAnsi="仿宋" w:eastAsia="仿宋"/>
          <w:color w:val="000000" w:themeColor="text1"/>
          <w:sz w:val="30"/>
          <w:szCs w:val="30"/>
          <w:lang w:val="en-US" w:eastAsia="zh-CN"/>
          <w14:textFill>
            <w14:solidFill>
              <w14:schemeClr w14:val="tx1"/>
            </w14:solidFill>
          </w14:textFill>
        </w:rPr>
        <w:t>27.55</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增长</w:t>
      </w:r>
      <w:r>
        <w:rPr>
          <w:rFonts w:hint="eastAsia" w:ascii="仿宋" w:hAnsi="仿宋" w:eastAsia="仿宋"/>
          <w:color w:val="000000" w:themeColor="text1"/>
          <w:sz w:val="30"/>
          <w:szCs w:val="30"/>
          <w:lang w:val="en-US" w:eastAsia="zh-CN"/>
          <w14:textFill>
            <w14:solidFill>
              <w14:schemeClr w14:val="tx1"/>
            </w14:solidFill>
          </w14:textFill>
        </w:rPr>
        <w:t>5.90</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。支出主要变动原因</w:t>
      </w:r>
      <w:r>
        <w:rPr>
          <w:rFonts w:hint="eastAsia" w:ascii="仿宋" w:hAnsi="仿宋" w:eastAsia="仿宋"/>
          <w:color w:val="000000" w:themeColor="text1"/>
          <w:sz w:val="30"/>
          <w:szCs w:val="30"/>
          <w:lang w:eastAsia="zh-CN"/>
          <w14:textFill>
            <w14:solidFill>
              <w14:schemeClr w14:val="tx1"/>
            </w14:solidFill>
          </w14:textFill>
        </w:rPr>
        <w:t>一是</w:t>
      </w:r>
      <w:r>
        <w:rPr>
          <w:rFonts w:hint="eastAsia" w:ascii="仿宋" w:hAnsi="仿宋" w:eastAsia="仿宋"/>
          <w:color w:val="000000" w:themeColor="text1"/>
          <w:sz w:val="30"/>
          <w:szCs w:val="30"/>
          <w:lang w:val="en-US" w:eastAsia="zh-CN"/>
          <w14:textFill>
            <w14:solidFill>
              <w14:schemeClr w14:val="tx1"/>
            </w14:solidFill>
          </w14:textFill>
        </w:rPr>
        <w:t>2023年</w:t>
      </w:r>
      <w:r>
        <w:rPr>
          <w:rFonts w:hint="eastAsia" w:ascii="仿宋" w:hAnsi="仿宋" w:eastAsia="仿宋"/>
          <w:color w:val="000000" w:themeColor="text1"/>
          <w:sz w:val="30"/>
          <w:szCs w:val="30"/>
          <w:lang w:eastAsia="zh-CN"/>
          <w14:textFill>
            <w14:solidFill>
              <w14:schemeClr w14:val="tx1"/>
            </w14:solidFill>
          </w14:textFill>
        </w:rPr>
        <w:t>决算口径发生变化，</w:t>
      </w:r>
      <w:r>
        <w:rPr>
          <w:rFonts w:hint="eastAsia" w:ascii="仿宋" w:hAnsi="仿宋" w:eastAsia="仿宋"/>
          <w:color w:val="000000" w:themeColor="text1"/>
          <w:sz w:val="30"/>
          <w:szCs w:val="30"/>
          <w:lang w:val="en-US" w:eastAsia="zh-CN"/>
          <w14:textFill>
            <w14:solidFill>
              <w14:schemeClr w14:val="tx1"/>
            </w14:solidFill>
          </w14:textFill>
        </w:rPr>
        <w:t>2023年无上年结转资金；</w:t>
      </w:r>
      <w:r>
        <w:rPr>
          <w:rFonts w:hint="eastAsia" w:ascii="仿宋" w:hAnsi="仿宋" w:eastAsia="仿宋"/>
          <w:color w:val="000000" w:themeColor="text1"/>
          <w:sz w:val="30"/>
          <w:szCs w:val="30"/>
          <w:lang w:eastAsia="zh-CN"/>
          <w14:textFill>
            <w14:solidFill>
              <w14:schemeClr w14:val="tx1"/>
            </w14:solidFill>
          </w14:textFill>
        </w:rPr>
        <w:t>二是压减公用经费开支，公用经费支出减少。</w:t>
      </w:r>
    </w:p>
    <w:p w14:paraId="74F18745">
      <w:pPr>
        <w:spacing w:line="60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（图5：一般公共预算财政拨款支出决算变动情况）（柱状图）</w:t>
      </w:r>
    </w:p>
    <w:p w14:paraId="0ADE31A6">
      <w:pPr>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34" w:name="_Toc15377211"/>
      <w:r>
        <w:rPr>
          <w:rFonts w:hint="eastAsia" w:ascii="楷体" w:hAnsi="楷体" w:eastAsia="楷体" w:cs="楷体"/>
          <w:bCs/>
          <w:color w:val="000000" w:themeColor="text1"/>
          <w:sz w:val="30"/>
          <w:szCs w:val="30"/>
          <w14:textFill>
            <w14:solidFill>
              <w14:schemeClr w14:val="tx1"/>
            </w14:solidFill>
          </w14:textFill>
        </w:rPr>
        <w:drawing>
          <wp:anchor distT="0" distB="0" distL="114300" distR="114300" simplePos="0" relativeHeight="251665408" behindDoc="0" locked="0" layoutInCell="1" allowOverlap="1">
            <wp:simplePos x="0" y="0"/>
            <wp:positionH relativeFrom="column">
              <wp:posOffset>76200</wp:posOffset>
            </wp:positionH>
            <wp:positionV relativeFrom="paragraph">
              <wp:posOffset>36830</wp:posOffset>
            </wp:positionV>
            <wp:extent cx="5202555" cy="1863090"/>
            <wp:effectExtent l="4445" t="4445" r="12700" b="1841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楷体" w:hAnsi="楷体" w:eastAsia="楷体" w:cs="楷体"/>
          <w:bCs/>
          <w:color w:val="000000" w:themeColor="text1"/>
          <w:sz w:val="30"/>
          <w:szCs w:val="30"/>
          <w14:textFill>
            <w14:solidFill>
              <w14:schemeClr w14:val="tx1"/>
            </w14:solidFill>
          </w14:textFill>
        </w:rPr>
        <w:t>（二）一般公共预算财政拨款支出决算结构情况</w:t>
      </w:r>
      <w:bookmarkEnd w:id="34"/>
    </w:p>
    <w:p w14:paraId="25C8CA97">
      <w:pPr>
        <w:spacing w:line="600" w:lineRule="exact"/>
        <w:ind w:firstLine="640"/>
        <w:rPr>
          <w:rFonts w:hint="eastAsia"/>
          <w:sz w:val="30"/>
          <w:szCs w:val="30"/>
          <w:lang w:val="en-US" w:eastAsia="zh-CN"/>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年一般公共预算财政拨款支出</w:t>
      </w:r>
      <w:r>
        <w:rPr>
          <w:rFonts w:hint="eastAsia" w:ascii="仿宋" w:hAnsi="仿宋" w:eastAsia="仿宋"/>
          <w:color w:val="000000" w:themeColor="text1"/>
          <w:sz w:val="30"/>
          <w:szCs w:val="30"/>
          <w:lang w:val="en-US" w:eastAsia="zh-CN"/>
          <w14:textFill>
            <w14:solidFill>
              <w14:schemeClr w14:val="tx1"/>
            </w14:solidFill>
          </w14:textFill>
        </w:rPr>
        <w:t>439.10</w:t>
      </w:r>
      <w:r>
        <w:rPr>
          <w:rFonts w:hint="eastAsia" w:ascii="仿宋" w:hAnsi="仿宋" w:eastAsia="仿宋"/>
          <w:color w:val="000000" w:themeColor="text1"/>
          <w:sz w:val="30"/>
          <w:szCs w:val="30"/>
          <w14:textFill>
            <w14:solidFill>
              <w14:schemeClr w14:val="tx1"/>
            </w14:solidFill>
          </w14:textFill>
        </w:rPr>
        <w:t>万元，主要用于以下方面</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b w:val="0"/>
          <w:bCs/>
          <w:color w:val="auto"/>
          <w:sz w:val="32"/>
          <w:szCs w:val="32"/>
          <w:highlight w:val="none"/>
        </w:rPr>
        <w:t>一般公共服务支出</w:t>
      </w:r>
      <w:r>
        <w:rPr>
          <w:rFonts w:hint="eastAsia" w:ascii="仿宋" w:hAnsi="仿宋" w:eastAsia="仿宋"/>
          <w:b w:val="0"/>
          <w:bCs/>
          <w:color w:val="auto"/>
          <w:sz w:val="32"/>
          <w:szCs w:val="32"/>
          <w:highlight w:val="none"/>
          <w:lang w:val="en-US" w:eastAsia="zh-CN"/>
        </w:rPr>
        <w:t>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lang w:val="en-US" w:eastAsia="zh-CN"/>
        </w:rPr>
        <w:t>;</w:t>
      </w:r>
      <w:r>
        <w:rPr>
          <w:rFonts w:hint="eastAsia" w:ascii="仿宋" w:hAnsi="仿宋" w:eastAsia="仿宋"/>
          <w:b w:val="0"/>
          <w:bCs/>
          <w:color w:val="000000" w:themeColor="text1"/>
          <w:sz w:val="30"/>
          <w:szCs w:val="30"/>
          <w14:textFill>
            <w14:solidFill>
              <w14:schemeClr w14:val="tx1"/>
            </w14:solidFill>
          </w14:textFill>
        </w:rPr>
        <w:t>教育支出（类）</w:t>
      </w:r>
      <w:r>
        <w:rPr>
          <w:rFonts w:hint="eastAsia" w:ascii="宋体" w:hAnsi="宋体" w:eastAsia="仿宋" w:cs="Arial"/>
          <w:b w:val="0"/>
          <w:bCs/>
          <w:color w:val="000000" w:themeColor="text1"/>
          <w:kern w:val="0"/>
          <w:sz w:val="30"/>
          <w:szCs w:val="30"/>
          <w:lang w:val="en-US" w:eastAsia="zh-CN"/>
          <w14:textFill>
            <w14:solidFill>
              <w14:schemeClr w14:val="tx1"/>
            </w14:solidFill>
          </w14:textFill>
        </w:rPr>
        <w:t>351.52</w:t>
      </w:r>
      <w:r>
        <w:rPr>
          <w:rFonts w:hint="eastAsia" w:ascii="仿宋" w:hAnsi="仿宋" w:eastAsia="仿宋"/>
          <w:b w:val="0"/>
          <w:bCs/>
          <w:color w:val="000000" w:themeColor="text1"/>
          <w:sz w:val="30"/>
          <w:szCs w:val="30"/>
          <w14:textFill>
            <w14:solidFill>
              <w14:schemeClr w14:val="tx1"/>
            </w14:solidFill>
          </w14:textFill>
        </w:rPr>
        <w:t>万元，占</w:t>
      </w:r>
      <w:r>
        <w:rPr>
          <w:rFonts w:hint="eastAsia" w:ascii="仿宋" w:hAnsi="仿宋" w:eastAsia="仿宋"/>
          <w:b w:val="0"/>
          <w:bCs/>
          <w:color w:val="000000" w:themeColor="text1"/>
          <w:sz w:val="30"/>
          <w:szCs w:val="30"/>
          <w:lang w:val="en-US" w:eastAsia="zh-CN"/>
          <w14:textFill>
            <w14:solidFill>
              <w14:schemeClr w14:val="tx1"/>
            </w14:solidFill>
          </w14:textFill>
        </w:rPr>
        <w:t>80.05</w:t>
      </w:r>
      <w:r>
        <w:rPr>
          <w:rFonts w:hint="eastAsia" w:ascii="仿宋" w:hAnsi="仿宋" w:eastAsia="仿宋"/>
          <w:b w:val="0"/>
          <w:bCs/>
          <w:color w:val="000000" w:themeColor="text1"/>
          <w:sz w:val="30"/>
          <w:szCs w:val="30"/>
          <w14:textFill>
            <w14:solidFill>
              <w14:schemeClr w14:val="tx1"/>
            </w14:solidFill>
          </w14:textFill>
        </w:rPr>
        <w:t>%；社会保障和就业（类）支出</w:t>
      </w:r>
      <w:r>
        <w:rPr>
          <w:rFonts w:hint="eastAsia" w:ascii="仿宋" w:hAnsi="仿宋" w:eastAsia="仿宋"/>
          <w:b w:val="0"/>
          <w:bCs/>
          <w:color w:val="000000" w:themeColor="text1"/>
          <w:sz w:val="30"/>
          <w:szCs w:val="30"/>
          <w:lang w:val="en-US" w:eastAsia="zh-CN"/>
          <w14:textFill>
            <w14:solidFill>
              <w14:schemeClr w14:val="tx1"/>
            </w14:solidFill>
          </w14:textFill>
        </w:rPr>
        <w:t>48.31</w:t>
      </w:r>
      <w:r>
        <w:rPr>
          <w:rFonts w:hint="eastAsia" w:ascii="仿宋" w:hAnsi="仿宋" w:eastAsia="仿宋"/>
          <w:b w:val="0"/>
          <w:bCs/>
          <w:color w:val="000000" w:themeColor="text1"/>
          <w:sz w:val="30"/>
          <w:szCs w:val="30"/>
          <w14:textFill>
            <w14:solidFill>
              <w14:schemeClr w14:val="tx1"/>
            </w14:solidFill>
          </w14:textFill>
        </w:rPr>
        <w:t>万元，占</w:t>
      </w:r>
      <w:r>
        <w:rPr>
          <w:rFonts w:hint="eastAsia" w:ascii="仿宋" w:hAnsi="仿宋" w:eastAsia="仿宋"/>
          <w:b w:val="0"/>
          <w:bCs/>
          <w:color w:val="000000" w:themeColor="text1"/>
          <w:sz w:val="30"/>
          <w:szCs w:val="30"/>
          <w:lang w:val="en-US" w:eastAsia="zh-CN"/>
          <w14:textFill>
            <w14:solidFill>
              <w14:schemeClr w14:val="tx1"/>
            </w14:solidFill>
          </w14:textFill>
        </w:rPr>
        <w:t>11.00</w:t>
      </w:r>
      <w:r>
        <w:rPr>
          <w:rFonts w:ascii="仿宋" w:hAnsi="仿宋" w:eastAsia="仿宋"/>
          <w:b w:val="0"/>
          <w:bCs/>
          <w:color w:val="000000" w:themeColor="text1"/>
          <w:sz w:val="30"/>
          <w:szCs w:val="30"/>
          <w14:textFill>
            <w14:solidFill>
              <w14:schemeClr w14:val="tx1"/>
            </w14:solidFill>
          </w14:textFill>
        </w:rPr>
        <w:t>%</w:t>
      </w:r>
      <w:r>
        <w:rPr>
          <w:rFonts w:hint="eastAsia" w:ascii="仿宋" w:hAnsi="仿宋" w:eastAsia="仿宋"/>
          <w:b w:val="0"/>
          <w:bCs/>
          <w:color w:val="000000" w:themeColor="text1"/>
          <w:sz w:val="30"/>
          <w:szCs w:val="30"/>
          <w14:textFill>
            <w14:solidFill>
              <w14:schemeClr w14:val="tx1"/>
            </w14:solidFill>
          </w14:textFill>
        </w:rPr>
        <w:t>；卫生健康（类）支出</w:t>
      </w:r>
      <w:r>
        <w:rPr>
          <w:rFonts w:hint="eastAsia" w:ascii="仿宋" w:hAnsi="仿宋" w:eastAsia="仿宋"/>
          <w:b w:val="0"/>
          <w:bCs/>
          <w:color w:val="000000" w:themeColor="text1"/>
          <w:sz w:val="30"/>
          <w:szCs w:val="30"/>
          <w:lang w:val="en-US" w:eastAsia="zh-CN"/>
          <w14:textFill>
            <w14:solidFill>
              <w14:schemeClr w14:val="tx1"/>
            </w14:solidFill>
          </w14:textFill>
        </w:rPr>
        <w:t>14.08</w:t>
      </w:r>
      <w:r>
        <w:rPr>
          <w:rFonts w:hint="eastAsia" w:ascii="仿宋" w:hAnsi="仿宋" w:eastAsia="仿宋"/>
          <w:b w:val="0"/>
          <w:bCs/>
          <w:color w:val="000000" w:themeColor="text1"/>
          <w:sz w:val="30"/>
          <w:szCs w:val="30"/>
          <w14:textFill>
            <w14:solidFill>
              <w14:schemeClr w14:val="tx1"/>
            </w14:solidFill>
          </w14:textFill>
        </w:rPr>
        <w:t>万元，占</w:t>
      </w:r>
      <w:r>
        <w:rPr>
          <w:rFonts w:hint="eastAsia" w:ascii="仿宋" w:hAnsi="仿宋" w:eastAsia="仿宋"/>
          <w:b w:val="0"/>
          <w:bCs/>
          <w:color w:val="000000" w:themeColor="text1"/>
          <w:sz w:val="30"/>
          <w:szCs w:val="30"/>
          <w:lang w:val="en-US" w:eastAsia="zh-CN"/>
          <w14:textFill>
            <w14:solidFill>
              <w14:schemeClr w14:val="tx1"/>
            </w14:solidFill>
          </w14:textFill>
        </w:rPr>
        <w:t>3.20</w:t>
      </w:r>
      <w:r>
        <w:rPr>
          <w:rFonts w:hint="eastAsia" w:ascii="仿宋" w:hAnsi="仿宋" w:eastAsia="仿宋"/>
          <w:b w:val="0"/>
          <w:bCs/>
          <w:color w:val="000000" w:themeColor="text1"/>
          <w:sz w:val="30"/>
          <w:szCs w:val="30"/>
          <w14:textFill>
            <w14:solidFill>
              <w14:schemeClr w14:val="tx1"/>
            </w14:solidFill>
          </w14:textFill>
        </w:rPr>
        <w:t>%</w:t>
      </w:r>
      <w:r>
        <w:rPr>
          <w:rFonts w:hint="eastAsia" w:ascii="仿宋" w:hAnsi="仿宋" w:eastAsia="仿宋"/>
          <w:b w:val="0"/>
          <w:bCs/>
          <w:color w:val="000000" w:themeColor="text1"/>
          <w:sz w:val="30"/>
          <w:szCs w:val="30"/>
          <w:lang w:val="en-US" w:eastAsia="zh-CN"/>
          <w14:textFill>
            <w14:solidFill>
              <w14:schemeClr w14:val="tx1"/>
            </w14:solidFill>
          </w14:textFill>
        </w:rPr>
        <w:t>。</w:t>
      </w:r>
      <w:r>
        <w:rPr>
          <w:rFonts w:hint="eastAsia" w:ascii="仿宋" w:hAnsi="仿宋" w:eastAsia="仿宋"/>
          <w:b w:val="0"/>
          <w:bCs/>
          <w:color w:val="auto"/>
          <w:sz w:val="32"/>
          <w:szCs w:val="32"/>
          <w:highlight w:val="none"/>
        </w:rPr>
        <w:t>科学技术支出</w:t>
      </w:r>
      <w:r>
        <w:rPr>
          <w:rFonts w:hint="eastAsia" w:ascii="仿宋" w:hAnsi="仿宋" w:eastAsia="仿宋"/>
          <w:b w:val="0"/>
          <w:bCs/>
          <w:color w:val="auto"/>
          <w:sz w:val="32"/>
          <w:szCs w:val="32"/>
          <w:highlight w:val="none"/>
          <w:lang w:val="en-US" w:eastAsia="zh-CN"/>
        </w:rPr>
        <w:t>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；文化旅游体育与传媒支出</w:t>
      </w:r>
      <w:r>
        <w:rPr>
          <w:rFonts w:hint="eastAsia" w:ascii="仿宋" w:hAnsi="仿宋" w:eastAsia="仿宋"/>
          <w:b w:val="0"/>
          <w:bCs/>
          <w:color w:val="auto"/>
          <w:sz w:val="32"/>
          <w:szCs w:val="32"/>
          <w:highlight w:val="none"/>
          <w:lang w:val="en-US" w:eastAsia="zh-CN"/>
        </w:rPr>
        <w:t>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5.74</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0</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2E4A5668">
      <w:pPr>
        <w:spacing w:line="60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（图6：一般公共预算财政拨款支出决算结构）（饼状图）</w:t>
      </w:r>
    </w:p>
    <w:p w14:paraId="63338A11">
      <w:pPr>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35" w:name="_Toc15377212"/>
      <w:r>
        <w:rPr>
          <w:rFonts w:ascii="仿宋" w:hAnsi="仿宋" w:eastAsia="仿宋"/>
          <w:color w:val="000000" w:themeColor="text1"/>
          <w:sz w:val="30"/>
          <w:szCs w:val="30"/>
          <w14:textFill>
            <w14:solidFill>
              <w14:schemeClr w14:val="tx1"/>
            </w14:solidFill>
          </w14:textFill>
        </w:rPr>
        <w:drawing>
          <wp:anchor distT="0" distB="0" distL="114300" distR="114300" simplePos="0" relativeHeight="251663360" behindDoc="0" locked="0" layoutInCell="1" allowOverlap="1">
            <wp:simplePos x="0" y="0"/>
            <wp:positionH relativeFrom="column">
              <wp:posOffset>-130175</wp:posOffset>
            </wp:positionH>
            <wp:positionV relativeFrom="paragraph">
              <wp:posOffset>136525</wp:posOffset>
            </wp:positionV>
            <wp:extent cx="5496560" cy="3015615"/>
            <wp:effectExtent l="4445" t="4445" r="23495" b="889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楷体" w:hAnsi="楷体" w:eastAsia="楷体" w:cs="楷体"/>
          <w:bCs/>
          <w:color w:val="000000" w:themeColor="text1"/>
          <w:sz w:val="30"/>
          <w:szCs w:val="30"/>
          <w14:textFill>
            <w14:solidFill>
              <w14:schemeClr w14:val="tx1"/>
            </w14:solidFill>
          </w14:textFill>
        </w:rPr>
        <w:t>（三）一般公共预算财政拨款支出决算具体情况</w:t>
      </w:r>
      <w:bookmarkEnd w:id="35"/>
    </w:p>
    <w:p w14:paraId="756CAAA1">
      <w:pPr>
        <w:spacing w:line="500" w:lineRule="exact"/>
        <w:ind w:firstLine="600" w:firstLineChars="200"/>
        <w:outlineLvl w:val="2"/>
        <w:rPr>
          <w:rFonts w:ascii="仿宋" w:hAnsi="仿宋" w:eastAsia="仿宋"/>
          <w:bCs/>
          <w:color w:val="000000" w:themeColor="text1"/>
          <w:sz w:val="30"/>
          <w:szCs w:val="30"/>
          <w14:textFill>
            <w14:solidFill>
              <w14:schemeClr w14:val="tx1"/>
            </w14:solidFill>
          </w14:textFill>
        </w:rPr>
      </w:pPr>
      <w:bookmarkStart w:id="36" w:name="_Toc15378460"/>
      <w:bookmarkStart w:id="37" w:name="_Toc15377444"/>
      <w:bookmarkStart w:id="38" w:name="_Toc15377213"/>
      <w:r>
        <w:rPr>
          <w:rFonts w:hint="eastAsia" w:ascii="仿宋" w:hAnsi="仿宋" w:eastAsia="仿宋"/>
          <w:bCs/>
          <w:color w:val="000000" w:themeColor="text1"/>
          <w:sz w:val="30"/>
          <w:szCs w:val="30"/>
          <w:lang w:eastAsia="zh-CN"/>
          <w14:textFill>
            <w14:solidFill>
              <w14:schemeClr w14:val="tx1"/>
            </w14:solidFill>
          </w14:textFill>
        </w:rPr>
        <w:t>202</w:t>
      </w:r>
      <w:r>
        <w:rPr>
          <w:rFonts w:hint="eastAsia" w:ascii="仿宋" w:hAnsi="仿宋" w:eastAsia="仿宋"/>
          <w:bCs/>
          <w:color w:val="000000" w:themeColor="text1"/>
          <w:sz w:val="30"/>
          <w:szCs w:val="30"/>
          <w:lang w:val="en-US" w:eastAsia="zh-CN"/>
          <w14:textFill>
            <w14:solidFill>
              <w14:schemeClr w14:val="tx1"/>
            </w14:solidFill>
          </w14:textFill>
        </w:rPr>
        <w:t>3</w:t>
      </w:r>
      <w:r>
        <w:rPr>
          <w:rFonts w:hint="eastAsia" w:ascii="仿宋" w:hAnsi="仿宋" w:eastAsia="仿宋"/>
          <w:bCs/>
          <w:color w:val="000000" w:themeColor="text1"/>
          <w:sz w:val="30"/>
          <w:szCs w:val="30"/>
          <w14:textFill>
            <w14:solidFill>
              <w14:schemeClr w14:val="tx1"/>
            </w14:solidFill>
          </w14:textFill>
        </w:rPr>
        <w:t>年一般公共预算支出决算数为</w:t>
      </w:r>
      <w:r>
        <w:rPr>
          <w:rFonts w:hint="eastAsia" w:ascii="仿宋" w:hAnsi="仿宋" w:eastAsia="仿宋"/>
          <w:bCs/>
          <w:color w:val="000000" w:themeColor="text1"/>
          <w:sz w:val="30"/>
          <w:szCs w:val="30"/>
          <w:lang w:val="en-US" w:eastAsia="zh-CN"/>
          <w14:textFill>
            <w14:solidFill>
              <w14:schemeClr w14:val="tx1"/>
            </w14:solidFill>
          </w14:textFill>
        </w:rPr>
        <w:t>439.10</w:t>
      </w:r>
      <w:r>
        <w:rPr>
          <w:rFonts w:hint="eastAsia" w:ascii="仿宋" w:hAnsi="仿宋" w:eastAsia="仿宋"/>
          <w:bCs/>
          <w:color w:val="000000" w:themeColor="text1"/>
          <w:sz w:val="30"/>
          <w:szCs w:val="30"/>
          <w14:textFill>
            <w14:solidFill>
              <w14:schemeClr w14:val="tx1"/>
            </w14:solidFill>
          </w14:textFill>
        </w:rPr>
        <w:t>万元，</w:t>
      </w:r>
      <w:r>
        <w:rPr>
          <w:rStyle w:val="15"/>
          <w:rFonts w:hint="eastAsia" w:ascii="仿宋" w:hAnsi="仿宋" w:eastAsia="仿宋"/>
          <w:b w:val="0"/>
          <w:bCs/>
          <w:color w:val="000000" w:themeColor="text1"/>
          <w:sz w:val="30"/>
          <w:szCs w:val="30"/>
          <w14:textFill>
            <w14:solidFill>
              <w14:schemeClr w14:val="tx1"/>
            </w14:solidFill>
          </w14:textFill>
        </w:rPr>
        <w:t>完成预算</w:t>
      </w:r>
      <w:r>
        <w:rPr>
          <w:rStyle w:val="15"/>
          <w:rFonts w:hint="eastAsia" w:ascii="仿宋" w:hAnsi="仿宋" w:eastAsia="仿宋"/>
          <w:b w:val="0"/>
          <w:bCs/>
          <w:color w:val="000000" w:themeColor="text1"/>
          <w:sz w:val="30"/>
          <w:szCs w:val="30"/>
          <w:lang w:val="en-US" w:eastAsia="zh-CN"/>
          <w14:textFill>
            <w14:solidFill>
              <w14:schemeClr w14:val="tx1"/>
            </w14:solidFill>
          </w14:textFill>
        </w:rPr>
        <w:t>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。其中：</w:t>
      </w:r>
      <w:bookmarkEnd w:id="36"/>
      <w:bookmarkEnd w:id="37"/>
      <w:bookmarkEnd w:id="38"/>
    </w:p>
    <w:p w14:paraId="2DCE86C3">
      <w:pPr>
        <w:spacing w:line="500" w:lineRule="exact"/>
        <w:ind w:firstLine="600" w:firstLineChars="200"/>
        <w:rPr>
          <w:rFonts w:ascii="仿宋" w:hAnsi="仿宋" w:eastAsia="仿宋"/>
          <w:bCs/>
          <w:color w:val="000000" w:themeColor="text1"/>
          <w:sz w:val="30"/>
          <w:szCs w:val="30"/>
          <w14:textFill>
            <w14:solidFill>
              <w14:schemeClr w14:val="tx1"/>
            </w14:solidFill>
          </w14:textFill>
        </w:rPr>
      </w:pPr>
      <w:r>
        <w:rPr>
          <w:rStyle w:val="15"/>
          <w:rFonts w:ascii="仿宋" w:hAnsi="仿宋" w:eastAsia="仿宋"/>
          <w:b w:val="0"/>
          <w:bCs/>
          <w:color w:val="000000" w:themeColor="text1"/>
          <w:sz w:val="30"/>
          <w:szCs w:val="30"/>
          <w14:textFill>
            <w14:solidFill>
              <w14:schemeClr w14:val="tx1"/>
            </w14:solidFill>
          </w14:textFill>
        </w:rPr>
        <w:t>1.教育支出</w:t>
      </w:r>
      <w:r>
        <w:rPr>
          <w:rStyle w:val="15"/>
          <w:rFonts w:hint="eastAsia" w:ascii="仿宋" w:hAnsi="仿宋" w:eastAsia="仿宋"/>
          <w:b w:val="0"/>
          <w:bCs/>
          <w:color w:val="000000" w:themeColor="text1"/>
          <w:sz w:val="30"/>
          <w:szCs w:val="30"/>
          <w14:textFill>
            <w14:solidFill>
              <w14:schemeClr w14:val="tx1"/>
            </w14:solidFill>
          </w14:textFill>
        </w:rPr>
        <w:t>（类）普通教育（款）初中教育（项）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支出决算数为</w:t>
      </w:r>
      <w:r>
        <w:rPr>
          <w:rStyle w:val="15"/>
          <w:rFonts w:hint="eastAsia" w:ascii="仿宋" w:hAnsi="仿宋" w:eastAsia="仿宋"/>
          <w:b w:val="0"/>
          <w:bCs/>
          <w:color w:val="000000" w:themeColor="text1"/>
          <w:sz w:val="30"/>
          <w:szCs w:val="30"/>
          <w:lang w:val="en-US" w:eastAsia="zh-CN"/>
          <w14:textFill>
            <w14:solidFill>
              <w14:schemeClr w14:val="tx1"/>
            </w14:solidFill>
          </w14:textFill>
        </w:rPr>
        <w:t>32.99</w:t>
      </w:r>
      <w:r>
        <w:rPr>
          <w:rStyle w:val="15"/>
          <w:rFonts w:hint="eastAsia" w:ascii="仿宋" w:hAnsi="仿宋" w:eastAsia="仿宋"/>
          <w:b w:val="0"/>
          <w:bCs/>
          <w:color w:val="000000" w:themeColor="text1"/>
          <w:sz w:val="30"/>
          <w:szCs w:val="30"/>
          <w14:textFill>
            <w14:solidFill>
              <w14:schemeClr w14:val="tx1"/>
            </w14:solidFill>
          </w14:textFill>
        </w:rPr>
        <w:t>万元，完成预算100.00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14:paraId="4F531578">
      <w:pPr>
        <w:spacing w:line="500" w:lineRule="exact"/>
        <w:ind w:firstLine="600" w:firstLineChars="200"/>
        <w:rPr>
          <w:rStyle w:val="15"/>
          <w:rFonts w:hint="eastAsia"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14:textFill>
            <w14:solidFill>
              <w14:schemeClr w14:val="tx1"/>
            </w14:solidFill>
          </w14:textFill>
        </w:rPr>
        <w:t>2.</w:t>
      </w:r>
      <w:r>
        <w:rPr>
          <w:rStyle w:val="15"/>
          <w:rFonts w:ascii="仿宋" w:hAnsi="仿宋" w:eastAsia="仿宋"/>
          <w:b w:val="0"/>
          <w:bCs/>
          <w:color w:val="000000" w:themeColor="text1"/>
          <w:sz w:val="30"/>
          <w:szCs w:val="30"/>
          <w14:textFill>
            <w14:solidFill>
              <w14:schemeClr w14:val="tx1"/>
            </w14:solidFill>
          </w14:textFill>
        </w:rPr>
        <w:t>教育支出</w:t>
      </w:r>
      <w:r>
        <w:rPr>
          <w:rStyle w:val="15"/>
          <w:rFonts w:hint="eastAsia" w:ascii="仿宋" w:hAnsi="仿宋" w:eastAsia="仿宋"/>
          <w:b w:val="0"/>
          <w:bCs/>
          <w:color w:val="000000" w:themeColor="text1"/>
          <w:sz w:val="30"/>
          <w:szCs w:val="30"/>
          <w14:textFill>
            <w14:solidFill>
              <w14:schemeClr w14:val="tx1"/>
            </w14:solidFill>
          </w14:textFill>
        </w:rPr>
        <w:t>（类）特殊教育（款）工读学校教育（项）：支出决算数为</w:t>
      </w:r>
      <w:r>
        <w:rPr>
          <w:rStyle w:val="15"/>
          <w:rFonts w:hint="eastAsia" w:ascii="仿宋" w:hAnsi="仿宋" w:eastAsia="仿宋"/>
          <w:b w:val="0"/>
          <w:bCs/>
          <w:color w:val="000000" w:themeColor="text1"/>
          <w:sz w:val="30"/>
          <w:szCs w:val="30"/>
          <w:lang w:val="en-US" w:eastAsia="zh-CN"/>
          <w14:textFill>
            <w14:solidFill>
              <w14:schemeClr w14:val="tx1"/>
            </w14:solidFill>
          </w14:textFill>
        </w:rPr>
        <w:t>318.53</w:t>
      </w:r>
      <w:r>
        <w:rPr>
          <w:rStyle w:val="15"/>
          <w:rFonts w:hint="eastAsia" w:ascii="仿宋" w:hAnsi="仿宋" w:eastAsia="仿宋"/>
          <w:b w:val="0"/>
          <w:bCs/>
          <w:color w:val="000000" w:themeColor="text1"/>
          <w:sz w:val="30"/>
          <w:szCs w:val="30"/>
          <w14:textFill>
            <w14:solidFill>
              <w14:schemeClr w14:val="tx1"/>
            </w14:solidFill>
          </w14:textFill>
        </w:rPr>
        <w:t>万元，完成预算</w:t>
      </w:r>
      <w:r>
        <w:rPr>
          <w:rStyle w:val="15"/>
          <w:rFonts w:hint="eastAsia" w:ascii="仿宋" w:hAnsi="仿宋" w:eastAsia="仿宋"/>
          <w:b w:val="0"/>
          <w:bCs/>
          <w:color w:val="000000" w:themeColor="text1"/>
          <w:sz w:val="30"/>
          <w:szCs w:val="30"/>
          <w:lang w:val="en-US" w:eastAsia="zh-CN"/>
          <w14:textFill>
            <w14:solidFill>
              <w14:schemeClr w14:val="tx1"/>
            </w14:solidFill>
          </w14:textFill>
        </w:rPr>
        <w:t>100</w:t>
      </w:r>
      <w:r>
        <w:rPr>
          <w:rStyle w:val="15"/>
          <w:rFonts w:hint="eastAsia" w:ascii="仿宋" w:hAnsi="仿宋" w:eastAsia="仿宋"/>
          <w:b w:val="0"/>
          <w:bCs/>
          <w:color w:val="000000" w:themeColor="text1"/>
          <w:sz w:val="30"/>
          <w:szCs w:val="30"/>
          <w14:textFill>
            <w14:solidFill>
              <w14:schemeClr w14:val="tx1"/>
            </w14:solidFill>
          </w14:textFill>
        </w:rPr>
        <w:t>%。决算数小于预算数的主要原因压减学校办公开支。</w:t>
      </w:r>
    </w:p>
    <w:p w14:paraId="4280B9FE">
      <w:pPr>
        <w:spacing w:line="500" w:lineRule="exact"/>
        <w:ind w:firstLine="600" w:firstLineChars="200"/>
        <w:rPr>
          <w:rStyle w:val="15"/>
          <w:rFonts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3</w:t>
      </w:r>
      <w:r>
        <w:rPr>
          <w:rStyle w:val="15"/>
          <w:rFonts w:ascii="仿宋" w:hAnsi="仿宋" w:eastAsia="仿宋"/>
          <w:b w:val="0"/>
          <w:bCs/>
          <w:color w:val="000000" w:themeColor="text1"/>
          <w:sz w:val="30"/>
          <w:szCs w:val="30"/>
          <w14:textFill>
            <w14:solidFill>
              <w14:schemeClr w14:val="tx1"/>
            </w14:solidFill>
          </w14:textFill>
        </w:rPr>
        <w:t>.</w:t>
      </w:r>
      <w:r>
        <w:rPr>
          <w:rFonts w:ascii="仿宋" w:hAnsi="仿宋" w:eastAsia="仿宋"/>
          <w:bCs/>
          <w:color w:val="000000" w:themeColor="text1"/>
          <w:sz w:val="30"/>
          <w:szCs w:val="30"/>
          <w14:textFill>
            <w14:solidFill>
              <w14:schemeClr w14:val="tx1"/>
            </w14:solidFill>
          </w14:textFill>
        </w:rPr>
        <w:t>社会保障和就业支出</w:t>
      </w:r>
      <w:r>
        <w:rPr>
          <w:rStyle w:val="15"/>
          <w:rFonts w:hint="eastAsia" w:ascii="仿宋" w:hAnsi="仿宋" w:eastAsia="仿宋"/>
          <w:b w:val="0"/>
          <w:bCs/>
          <w:color w:val="000000" w:themeColor="text1"/>
          <w:sz w:val="30"/>
          <w:szCs w:val="30"/>
          <w14:textFill>
            <w14:solidFill>
              <w14:schemeClr w14:val="tx1"/>
            </w14:solidFill>
          </w14:textFill>
        </w:rPr>
        <w:t>（类）行政事业单位离退休（款）</w:t>
      </w:r>
      <w:r>
        <w:rPr>
          <w:rStyle w:val="15"/>
          <w:rFonts w:hint="eastAsia" w:ascii="仿宋" w:hAnsi="仿宋" w:eastAsia="仿宋"/>
          <w:b w:val="0"/>
          <w:bCs/>
          <w:color w:val="000000" w:themeColor="text1"/>
          <w:sz w:val="30"/>
          <w:szCs w:val="30"/>
          <w:lang w:eastAsia="zh-CN"/>
          <w14:textFill>
            <w14:solidFill>
              <w14:schemeClr w14:val="tx1"/>
            </w14:solidFill>
          </w14:textFill>
        </w:rPr>
        <w:t>事业单位离退休</w:t>
      </w:r>
      <w:r>
        <w:rPr>
          <w:rStyle w:val="15"/>
          <w:rFonts w:hint="eastAsia" w:ascii="仿宋" w:hAnsi="仿宋" w:eastAsia="仿宋"/>
          <w:b w:val="0"/>
          <w:bCs/>
          <w:color w:val="000000" w:themeColor="text1"/>
          <w:sz w:val="30"/>
          <w:szCs w:val="30"/>
          <w14:textFill>
            <w14:solidFill>
              <w14:schemeClr w14:val="tx1"/>
            </w14:solidFill>
          </w14:textFill>
        </w:rPr>
        <w:t>（项）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5.26</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14:paraId="7DEE98CB">
      <w:pPr>
        <w:spacing w:line="500" w:lineRule="exact"/>
        <w:ind w:firstLine="600" w:firstLineChars="200"/>
        <w:rPr>
          <w:rStyle w:val="15"/>
          <w:rFonts w:hint="eastAsia"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14:textFill>
            <w14:solidFill>
              <w14:schemeClr w14:val="tx1"/>
            </w14:solidFill>
          </w14:textFill>
        </w:rPr>
        <w:t>4</w:t>
      </w:r>
      <w:r>
        <w:rPr>
          <w:rStyle w:val="15"/>
          <w:rFonts w:ascii="仿宋" w:hAnsi="仿宋" w:eastAsia="仿宋"/>
          <w:b w:val="0"/>
          <w:bCs/>
          <w:color w:val="000000" w:themeColor="text1"/>
          <w:sz w:val="30"/>
          <w:szCs w:val="30"/>
          <w14:textFill>
            <w14:solidFill>
              <w14:schemeClr w14:val="tx1"/>
            </w14:solidFill>
          </w14:textFill>
        </w:rPr>
        <w:t>.</w:t>
      </w:r>
      <w:r>
        <w:rPr>
          <w:rFonts w:ascii="仿宋" w:hAnsi="仿宋" w:eastAsia="仿宋"/>
          <w:bCs/>
          <w:color w:val="000000" w:themeColor="text1"/>
          <w:sz w:val="30"/>
          <w:szCs w:val="30"/>
          <w14:textFill>
            <w14:solidFill>
              <w14:schemeClr w14:val="tx1"/>
            </w14:solidFill>
          </w14:textFill>
        </w:rPr>
        <w:t>社会保障和就业支出</w:t>
      </w:r>
      <w:r>
        <w:rPr>
          <w:rStyle w:val="15"/>
          <w:rFonts w:hint="eastAsia" w:ascii="仿宋" w:hAnsi="仿宋" w:eastAsia="仿宋"/>
          <w:b w:val="0"/>
          <w:bCs/>
          <w:color w:val="000000" w:themeColor="text1"/>
          <w:sz w:val="30"/>
          <w:szCs w:val="30"/>
          <w14:textFill>
            <w14:solidFill>
              <w14:schemeClr w14:val="tx1"/>
            </w14:solidFill>
          </w14:textFill>
        </w:rPr>
        <w:t>（类）行政事业单位离退休（款）机关事业单位基本养老保险缴费支出（项）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33.6</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14:paraId="40196111">
      <w:pPr>
        <w:spacing w:line="500" w:lineRule="exact"/>
        <w:ind w:firstLine="600" w:firstLineChars="200"/>
        <w:rPr>
          <w:rStyle w:val="15"/>
          <w:rFonts w:hint="eastAsia" w:ascii="仿宋" w:hAnsi="仿宋" w:eastAsia="仿宋"/>
          <w:b w:val="0"/>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lang w:val="en-US" w:eastAsia="zh-CN"/>
          <w14:textFill>
            <w14:solidFill>
              <w14:schemeClr w14:val="tx1"/>
            </w14:solidFill>
          </w14:textFill>
        </w:rPr>
        <w:t>5.</w:t>
      </w:r>
      <w:r>
        <w:rPr>
          <w:rFonts w:ascii="仿宋" w:hAnsi="仿宋" w:eastAsia="仿宋"/>
          <w:bCs/>
          <w:color w:val="000000" w:themeColor="text1"/>
          <w:sz w:val="30"/>
          <w:szCs w:val="30"/>
          <w14:textFill>
            <w14:solidFill>
              <w14:schemeClr w14:val="tx1"/>
            </w14:solidFill>
          </w14:textFill>
        </w:rPr>
        <w:t>社会保障和就业支出</w:t>
      </w:r>
      <w:r>
        <w:rPr>
          <w:rStyle w:val="15"/>
          <w:rFonts w:hint="eastAsia" w:ascii="仿宋" w:hAnsi="仿宋" w:eastAsia="仿宋"/>
          <w:b w:val="0"/>
          <w:bCs/>
          <w:color w:val="000000" w:themeColor="text1"/>
          <w:sz w:val="30"/>
          <w:szCs w:val="30"/>
          <w14:textFill>
            <w14:solidFill>
              <w14:schemeClr w14:val="tx1"/>
            </w14:solidFill>
          </w14:textFill>
        </w:rPr>
        <w:t>（类）行政事业单位离退休（款）机关事业单位</w:t>
      </w:r>
      <w:r>
        <w:rPr>
          <w:rStyle w:val="15"/>
          <w:rFonts w:hint="eastAsia" w:ascii="仿宋" w:hAnsi="仿宋" w:eastAsia="仿宋"/>
          <w:b w:val="0"/>
          <w:bCs/>
          <w:color w:val="000000" w:themeColor="text1"/>
          <w:sz w:val="30"/>
          <w:szCs w:val="30"/>
          <w:lang w:eastAsia="zh-CN"/>
          <w14:textFill>
            <w14:solidFill>
              <w14:schemeClr w14:val="tx1"/>
            </w14:solidFill>
          </w14:textFill>
        </w:rPr>
        <w:t>职业年金</w:t>
      </w:r>
      <w:r>
        <w:rPr>
          <w:rStyle w:val="15"/>
          <w:rFonts w:hint="eastAsia" w:ascii="仿宋" w:hAnsi="仿宋" w:eastAsia="仿宋"/>
          <w:b w:val="0"/>
          <w:bCs/>
          <w:color w:val="000000" w:themeColor="text1"/>
          <w:sz w:val="30"/>
          <w:szCs w:val="30"/>
          <w14:textFill>
            <w14:solidFill>
              <w14:schemeClr w14:val="tx1"/>
            </w14:solidFill>
          </w14:textFill>
        </w:rPr>
        <w:t>缴费支出（项）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7.51</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14:paraId="5A46BA67">
      <w:pPr>
        <w:spacing w:line="500" w:lineRule="exact"/>
        <w:ind w:firstLine="600" w:firstLineChars="200"/>
        <w:rPr>
          <w:rStyle w:val="15"/>
          <w:rFonts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6</w:t>
      </w:r>
      <w:r>
        <w:rPr>
          <w:rStyle w:val="15"/>
          <w:rFonts w:ascii="仿宋" w:hAnsi="仿宋" w:eastAsia="仿宋"/>
          <w:b w:val="0"/>
          <w:bCs/>
          <w:color w:val="000000" w:themeColor="text1"/>
          <w:sz w:val="30"/>
          <w:szCs w:val="30"/>
          <w14:textFill>
            <w14:solidFill>
              <w14:schemeClr w14:val="tx1"/>
            </w14:solidFill>
          </w14:textFill>
        </w:rPr>
        <w:t>.</w:t>
      </w:r>
      <w:r>
        <w:rPr>
          <w:rFonts w:ascii="仿宋" w:hAnsi="仿宋" w:eastAsia="仿宋"/>
          <w:bCs/>
          <w:color w:val="000000" w:themeColor="text1"/>
          <w:sz w:val="30"/>
          <w:szCs w:val="30"/>
          <w14:textFill>
            <w14:solidFill>
              <w14:schemeClr w14:val="tx1"/>
            </w14:solidFill>
          </w14:textFill>
        </w:rPr>
        <w:t>社会保障和就业支出</w:t>
      </w:r>
      <w:r>
        <w:rPr>
          <w:rStyle w:val="15"/>
          <w:rFonts w:hint="eastAsia" w:ascii="仿宋" w:hAnsi="仿宋" w:eastAsia="仿宋"/>
          <w:b w:val="0"/>
          <w:bCs/>
          <w:color w:val="000000" w:themeColor="text1"/>
          <w:sz w:val="30"/>
          <w:szCs w:val="30"/>
          <w14:textFill>
            <w14:solidFill>
              <w14:schemeClr w14:val="tx1"/>
            </w14:solidFill>
          </w14:textFill>
        </w:rPr>
        <w:t>（类）其它社会保障和就业支出（款）其它社会保障和就业支出（项）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1.94</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14:paraId="54C3A921">
      <w:pPr>
        <w:spacing w:line="500" w:lineRule="exact"/>
        <w:ind w:firstLine="600" w:firstLineChars="200"/>
        <w:rPr>
          <w:rStyle w:val="15"/>
          <w:rFonts w:hint="eastAsia" w:ascii="仿宋" w:hAnsi="仿宋" w:eastAsia="仿宋"/>
          <w:b w:val="0"/>
          <w:bCs/>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7</w:t>
      </w:r>
      <w:r>
        <w:rPr>
          <w:rStyle w:val="15"/>
          <w:rFonts w:ascii="仿宋" w:hAnsi="仿宋" w:eastAsia="仿宋"/>
          <w:b w:val="0"/>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14:textFill>
            <w14:solidFill>
              <w14:schemeClr w14:val="tx1"/>
            </w14:solidFill>
          </w14:textFill>
        </w:rPr>
        <w:t>卫生健康支出</w:t>
      </w:r>
      <w:r>
        <w:rPr>
          <w:rStyle w:val="15"/>
          <w:rFonts w:hint="eastAsia" w:ascii="仿宋" w:hAnsi="仿宋" w:eastAsia="仿宋"/>
          <w:b w:val="0"/>
          <w:bCs/>
          <w:color w:val="000000" w:themeColor="text1"/>
          <w:sz w:val="30"/>
          <w:szCs w:val="30"/>
          <w14:textFill>
            <w14:solidFill>
              <w14:schemeClr w14:val="tx1"/>
            </w14:solidFill>
          </w14:textFill>
        </w:rPr>
        <w:t>（类）行政事业单位医疗（款）事业单位医疗（项）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14.08</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p>
    <w:p w14:paraId="03807FF0">
      <w:pPr>
        <w:spacing w:line="500" w:lineRule="exact"/>
        <w:ind w:firstLine="600" w:firstLineChars="200"/>
        <w:rPr>
          <w:rFonts w:hint="eastAsia" w:ascii="仿宋" w:hAnsi="仿宋" w:eastAsia="仿宋"/>
          <w:color w:val="000000" w:themeColor="text1"/>
          <w:sz w:val="30"/>
          <w:szCs w:val="30"/>
          <w14:textFill>
            <w14:solidFill>
              <w14:schemeClr w14:val="tx1"/>
            </w14:solidFill>
          </w14:textFill>
        </w:rPr>
      </w:pPr>
      <w:r>
        <w:rPr>
          <w:rStyle w:val="15"/>
          <w:rFonts w:hint="eastAsia" w:ascii="仿宋" w:hAnsi="仿宋" w:eastAsia="仿宋"/>
          <w:b w:val="0"/>
          <w:bCs/>
          <w:color w:val="000000" w:themeColor="text1"/>
          <w:sz w:val="30"/>
          <w:szCs w:val="30"/>
          <w:lang w:val="en-US" w:eastAsia="zh-CN"/>
          <w14:textFill>
            <w14:solidFill>
              <w14:schemeClr w14:val="tx1"/>
            </w14:solidFill>
          </w14:textFill>
        </w:rPr>
        <w:t>8</w:t>
      </w:r>
      <w:r>
        <w:rPr>
          <w:rStyle w:val="15"/>
          <w:rFonts w:ascii="仿宋" w:hAnsi="仿宋" w:eastAsia="仿宋"/>
          <w:b w:val="0"/>
          <w:bCs/>
          <w:color w:val="000000" w:themeColor="text1"/>
          <w:sz w:val="30"/>
          <w:szCs w:val="30"/>
          <w14:textFill>
            <w14:solidFill>
              <w14:schemeClr w14:val="tx1"/>
            </w14:solidFill>
          </w14:textFill>
        </w:rPr>
        <w:t>.</w:t>
      </w:r>
      <w:r>
        <w:rPr>
          <w:rFonts w:hint="eastAsia" w:ascii="仿宋" w:hAnsi="仿宋" w:eastAsia="仿宋"/>
          <w:bCs/>
          <w:color w:val="000000" w:themeColor="text1"/>
          <w:sz w:val="30"/>
          <w:szCs w:val="30"/>
          <w:lang w:eastAsia="zh-CN"/>
          <w14:textFill>
            <w14:solidFill>
              <w14:schemeClr w14:val="tx1"/>
            </w14:solidFill>
          </w14:textFill>
        </w:rPr>
        <w:t>住房保障支出</w:t>
      </w:r>
      <w:r>
        <w:rPr>
          <w:rStyle w:val="15"/>
          <w:rFonts w:hint="eastAsia" w:ascii="仿宋" w:hAnsi="仿宋" w:eastAsia="仿宋"/>
          <w:b w:val="0"/>
          <w:bCs/>
          <w:color w:val="000000" w:themeColor="text1"/>
          <w:sz w:val="30"/>
          <w:szCs w:val="30"/>
          <w14:textFill>
            <w14:solidFill>
              <w14:schemeClr w14:val="tx1"/>
            </w14:solidFill>
          </w14:textFill>
        </w:rPr>
        <w:t>（类）</w:t>
      </w:r>
      <w:r>
        <w:rPr>
          <w:rStyle w:val="15"/>
          <w:rFonts w:hint="eastAsia" w:ascii="仿宋" w:hAnsi="仿宋" w:eastAsia="仿宋"/>
          <w:b w:val="0"/>
          <w:bCs/>
          <w:color w:val="000000" w:themeColor="text1"/>
          <w:sz w:val="30"/>
          <w:szCs w:val="30"/>
          <w:lang w:eastAsia="zh-CN"/>
          <w14:textFill>
            <w14:solidFill>
              <w14:schemeClr w14:val="tx1"/>
            </w14:solidFill>
          </w14:textFill>
        </w:rPr>
        <w:t>住房改革支出</w:t>
      </w:r>
      <w:r>
        <w:rPr>
          <w:rStyle w:val="15"/>
          <w:rFonts w:hint="eastAsia" w:ascii="仿宋" w:hAnsi="仿宋" w:eastAsia="仿宋"/>
          <w:b w:val="0"/>
          <w:bCs/>
          <w:color w:val="000000" w:themeColor="text1"/>
          <w:sz w:val="30"/>
          <w:szCs w:val="30"/>
          <w14:textFill>
            <w14:solidFill>
              <w14:schemeClr w14:val="tx1"/>
            </w14:solidFill>
          </w14:textFill>
        </w:rPr>
        <w:t>（款）</w:t>
      </w:r>
      <w:r>
        <w:rPr>
          <w:rStyle w:val="15"/>
          <w:rFonts w:hint="eastAsia" w:ascii="仿宋" w:hAnsi="仿宋" w:eastAsia="仿宋"/>
          <w:b w:val="0"/>
          <w:bCs/>
          <w:color w:val="000000" w:themeColor="text1"/>
          <w:sz w:val="30"/>
          <w:szCs w:val="30"/>
          <w:lang w:eastAsia="zh-CN"/>
          <w14:textFill>
            <w14:solidFill>
              <w14:schemeClr w14:val="tx1"/>
            </w14:solidFill>
          </w14:textFill>
        </w:rPr>
        <w:t>住房公积金</w:t>
      </w:r>
      <w:r>
        <w:rPr>
          <w:rStyle w:val="15"/>
          <w:rFonts w:hint="eastAsia" w:ascii="仿宋" w:hAnsi="仿宋" w:eastAsia="仿宋"/>
          <w:b w:val="0"/>
          <w:bCs/>
          <w:color w:val="000000" w:themeColor="text1"/>
          <w:sz w:val="30"/>
          <w:szCs w:val="30"/>
          <w14:textFill>
            <w14:solidFill>
              <w14:schemeClr w14:val="tx1"/>
            </w14:solidFill>
          </w14:textFill>
        </w:rPr>
        <w:t>（项）</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支出决算为</w:t>
      </w:r>
      <w:r>
        <w:rPr>
          <w:rStyle w:val="15"/>
          <w:rFonts w:hint="eastAsia" w:ascii="仿宋" w:hAnsi="仿宋" w:eastAsia="仿宋"/>
          <w:b w:val="0"/>
          <w:bCs/>
          <w:color w:val="000000" w:themeColor="text1"/>
          <w:sz w:val="30"/>
          <w:szCs w:val="30"/>
          <w:lang w:val="en-US" w:eastAsia="zh-CN"/>
          <w14:textFill>
            <w14:solidFill>
              <w14:schemeClr w14:val="tx1"/>
            </w14:solidFill>
          </w14:textFill>
        </w:rPr>
        <w:t>25.20</w:t>
      </w:r>
      <w:r>
        <w:rPr>
          <w:rStyle w:val="15"/>
          <w:rFonts w:hint="eastAsia" w:ascii="仿宋" w:hAnsi="仿宋" w:eastAsia="仿宋"/>
          <w:b w:val="0"/>
          <w:bCs/>
          <w:color w:val="000000" w:themeColor="text1"/>
          <w:sz w:val="30"/>
          <w:szCs w:val="30"/>
          <w14:textFill>
            <w14:solidFill>
              <w14:schemeClr w14:val="tx1"/>
            </w14:solidFill>
          </w14:textFill>
        </w:rPr>
        <w:t>万元，完成预算100</w:t>
      </w:r>
      <w:r>
        <w:rPr>
          <w:rStyle w:val="15"/>
          <w:rFonts w:ascii="仿宋" w:hAnsi="仿宋" w:eastAsia="仿宋"/>
          <w:b w:val="0"/>
          <w:bCs/>
          <w:color w:val="000000" w:themeColor="text1"/>
          <w:sz w:val="30"/>
          <w:szCs w:val="30"/>
          <w14:textFill>
            <w14:solidFill>
              <w14:schemeClr w14:val="tx1"/>
            </w14:solidFill>
          </w14:textFill>
        </w:rPr>
        <w:t>%</w:t>
      </w:r>
      <w:r>
        <w:rPr>
          <w:rStyle w:val="15"/>
          <w:rFonts w:hint="eastAsia" w:ascii="仿宋" w:hAnsi="仿宋" w:eastAsia="仿宋"/>
          <w:b w:val="0"/>
          <w:bCs/>
          <w:color w:val="000000" w:themeColor="text1"/>
          <w:sz w:val="30"/>
          <w:szCs w:val="30"/>
          <w14:textFill>
            <w14:solidFill>
              <w14:schemeClr w14:val="tx1"/>
            </w14:solidFill>
          </w14:textFill>
        </w:rPr>
        <w:t>。</w:t>
      </w:r>
      <w:r>
        <w:rPr>
          <w:rFonts w:ascii="仿宋" w:hAnsi="仿宋" w:eastAsia="仿宋"/>
          <w:bCs/>
          <w:color w:val="000000" w:themeColor="text1"/>
          <w:sz w:val="30"/>
          <w:szCs w:val="30"/>
          <w14:textFill>
            <w14:solidFill>
              <w14:schemeClr w14:val="tx1"/>
            </w14:solidFill>
          </w14:textFill>
        </w:rPr>
        <w:drawing>
          <wp:anchor distT="0" distB="0" distL="114300" distR="114300" simplePos="0" relativeHeight="251664384" behindDoc="0" locked="0" layoutInCell="1" allowOverlap="1">
            <wp:simplePos x="0" y="0"/>
            <wp:positionH relativeFrom="column">
              <wp:posOffset>317500</wp:posOffset>
            </wp:positionH>
            <wp:positionV relativeFrom="paragraph">
              <wp:posOffset>1104900</wp:posOffset>
            </wp:positionV>
            <wp:extent cx="4989195" cy="2722245"/>
            <wp:effectExtent l="4445" t="4445" r="16510" b="1651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72C286B">
      <w:pPr>
        <w:spacing w:line="50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（图7：一般公共预算财政拨款支出完成比例情况图）</w:t>
      </w:r>
      <w:bookmarkStart w:id="39" w:name="_Toc15377214"/>
    </w:p>
    <w:p w14:paraId="349D8457">
      <w:pPr>
        <w:spacing w:line="500" w:lineRule="exact"/>
        <w:rPr>
          <w:rFonts w:hint="eastAsia" w:ascii="仿宋" w:hAnsi="仿宋" w:eastAsia="仿宋"/>
          <w:color w:val="000000" w:themeColor="text1"/>
          <w:sz w:val="30"/>
          <w:szCs w:val="30"/>
          <w14:textFill>
            <w14:solidFill>
              <w14:schemeClr w14:val="tx1"/>
            </w14:solidFill>
          </w14:textFill>
        </w:rPr>
      </w:pPr>
    </w:p>
    <w:p w14:paraId="7E9CCFB7">
      <w:pPr>
        <w:snapToGrid w:val="0"/>
        <w:spacing w:line="540" w:lineRule="exact"/>
        <w:ind w:firstLine="600" w:firstLineChars="200"/>
        <w:rPr>
          <w:rStyle w:val="26"/>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六</w:t>
      </w:r>
      <w:r>
        <w:rPr>
          <w:rFonts w:hint="eastAsia" w:ascii="黑体" w:eastAsia="黑体"/>
          <w:b/>
          <w:color w:val="000000" w:themeColor="text1"/>
          <w:sz w:val="30"/>
          <w:szCs w:val="30"/>
          <w14:textFill>
            <w14:solidFill>
              <w14:schemeClr w14:val="tx1"/>
            </w14:solidFill>
          </w14:textFill>
        </w:rPr>
        <w:t>、</w:t>
      </w:r>
      <w:r>
        <w:rPr>
          <w:rFonts w:hint="eastAsia" w:ascii="黑体" w:hAnsi="黑体" w:eastAsia="黑体"/>
          <w:b/>
          <w:color w:val="000000" w:themeColor="text1"/>
          <w:sz w:val="30"/>
          <w:szCs w:val="30"/>
          <w14:textFill>
            <w14:solidFill>
              <w14:schemeClr w14:val="tx1"/>
            </w14:solidFill>
          </w14:textFill>
        </w:rPr>
        <w:t>一</w:t>
      </w:r>
      <w:r>
        <w:rPr>
          <w:rStyle w:val="26"/>
          <w:rFonts w:hint="eastAsia" w:ascii="黑体" w:hAnsi="黑体" w:eastAsia="黑体"/>
          <w:b w:val="0"/>
          <w:color w:val="000000" w:themeColor="text1"/>
          <w:sz w:val="30"/>
          <w:szCs w:val="30"/>
          <w14:textFill>
            <w14:solidFill>
              <w14:schemeClr w14:val="tx1"/>
            </w14:solidFill>
          </w14:textFill>
        </w:rPr>
        <w:t>般公共预算财政拨款基本支出决算情况说明</w:t>
      </w:r>
      <w:bookmarkEnd w:id="39"/>
    </w:p>
    <w:p w14:paraId="17AADD6D">
      <w:pPr>
        <w:snapToGrid w:val="0"/>
        <w:spacing w:line="54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lang w:eastAsia="zh-CN"/>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年一般公共预算财政拨款基本支出</w:t>
      </w:r>
      <w:r>
        <w:rPr>
          <w:rFonts w:hint="eastAsia" w:ascii="仿宋" w:hAnsi="仿宋" w:eastAsia="仿宋"/>
          <w:color w:val="000000" w:themeColor="text1"/>
          <w:sz w:val="30"/>
          <w:szCs w:val="30"/>
          <w:lang w:val="en-US" w:eastAsia="zh-CN"/>
          <w14:textFill>
            <w14:solidFill>
              <w14:schemeClr w14:val="tx1"/>
            </w14:solidFill>
          </w14:textFill>
        </w:rPr>
        <w:t>396.54</w:t>
      </w:r>
      <w:r>
        <w:rPr>
          <w:rFonts w:hint="eastAsia" w:ascii="仿宋" w:hAnsi="仿宋" w:eastAsia="仿宋"/>
          <w:color w:val="000000" w:themeColor="text1"/>
          <w:sz w:val="30"/>
          <w:szCs w:val="30"/>
          <w14:textFill>
            <w14:solidFill>
              <w14:schemeClr w14:val="tx1"/>
            </w14:solidFill>
          </w14:textFill>
        </w:rPr>
        <w:t>万元，其中：</w:t>
      </w:r>
    </w:p>
    <w:p w14:paraId="1ABBFFC6">
      <w:pPr>
        <w:snapToGrid w:val="0"/>
        <w:spacing w:line="54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人员经费</w:t>
      </w:r>
      <w:r>
        <w:rPr>
          <w:rFonts w:hint="eastAsia" w:ascii="仿宋" w:hAnsi="仿宋" w:eastAsia="仿宋"/>
          <w:color w:val="000000" w:themeColor="text1"/>
          <w:sz w:val="30"/>
          <w:szCs w:val="30"/>
          <w:lang w:val="en-US" w:eastAsia="zh-CN"/>
          <w14:textFill>
            <w14:solidFill>
              <w14:schemeClr w14:val="tx1"/>
            </w14:solidFill>
          </w14:textFill>
        </w:rPr>
        <w:t>325.97</w:t>
      </w:r>
      <w:r>
        <w:rPr>
          <w:rFonts w:hint="eastAsia" w:ascii="仿宋" w:hAnsi="仿宋" w:eastAsia="仿宋"/>
          <w:color w:val="000000" w:themeColor="text1"/>
          <w:sz w:val="30"/>
          <w:szCs w:val="30"/>
          <w14:textFill>
            <w14:solidFill>
              <w14:schemeClr w14:val="tx1"/>
            </w14:solidFill>
          </w14:textFill>
        </w:rPr>
        <w:t>万元，主要包括：基本工资</w:t>
      </w:r>
      <w:r>
        <w:rPr>
          <w:rFonts w:hint="eastAsia" w:ascii="仿宋" w:hAnsi="仿宋" w:eastAsia="仿宋"/>
          <w:color w:val="000000" w:themeColor="text1"/>
          <w:sz w:val="30"/>
          <w:szCs w:val="30"/>
          <w:lang w:val="en-US" w:eastAsia="zh-CN"/>
          <w14:textFill>
            <w14:solidFill>
              <w14:schemeClr w14:val="tx1"/>
            </w14:solidFill>
          </w14:textFill>
        </w:rPr>
        <w:t>113.80</w:t>
      </w:r>
      <w:r>
        <w:rPr>
          <w:rFonts w:hint="eastAsia" w:ascii="仿宋" w:hAnsi="仿宋" w:eastAsia="仿宋"/>
          <w:color w:val="000000" w:themeColor="text1"/>
          <w:sz w:val="30"/>
          <w:szCs w:val="30"/>
          <w14:textFill>
            <w14:solidFill>
              <w14:schemeClr w14:val="tx1"/>
            </w14:solidFill>
          </w14:textFill>
        </w:rPr>
        <w:t>万元、津贴补贴</w:t>
      </w:r>
      <w:r>
        <w:rPr>
          <w:rFonts w:hint="eastAsia" w:ascii="仿宋" w:hAnsi="仿宋" w:eastAsia="仿宋"/>
          <w:color w:val="000000" w:themeColor="text1"/>
          <w:sz w:val="30"/>
          <w:szCs w:val="30"/>
          <w:lang w:val="en-US" w:eastAsia="zh-CN"/>
          <w14:textFill>
            <w14:solidFill>
              <w14:schemeClr w14:val="tx1"/>
            </w14:solidFill>
          </w14:textFill>
        </w:rPr>
        <w:t>5.60</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奖金</w:t>
      </w:r>
      <w:r>
        <w:rPr>
          <w:rFonts w:hint="eastAsia" w:ascii="仿宋" w:hAnsi="仿宋" w:eastAsia="仿宋"/>
          <w:color w:val="000000" w:themeColor="text1"/>
          <w:sz w:val="30"/>
          <w:szCs w:val="30"/>
          <w:lang w:val="en-US" w:eastAsia="zh-CN"/>
          <w14:textFill>
            <w14:solidFill>
              <w14:schemeClr w14:val="tx1"/>
            </w14:solidFill>
          </w14:textFill>
        </w:rPr>
        <w:t>30.79万元、</w:t>
      </w:r>
      <w:r>
        <w:rPr>
          <w:rFonts w:hint="eastAsia" w:ascii="仿宋" w:hAnsi="仿宋" w:eastAsia="仿宋"/>
          <w:color w:val="000000" w:themeColor="text1"/>
          <w:sz w:val="30"/>
          <w:szCs w:val="30"/>
          <w14:textFill>
            <w14:solidFill>
              <w14:schemeClr w14:val="tx1"/>
            </w14:solidFill>
          </w14:textFill>
        </w:rPr>
        <w:t>绩效工资</w:t>
      </w:r>
      <w:r>
        <w:rPr>
          <w:rFonts w:hint="eastAsia" w:ascii="仿宋" w:hAnsi="仿宋" w:eastAsia="仿宋"/>
          <w:color w:val="000000" w:themeColor="text1"/>
          <w:sz w:val="30"/>
          <w:szCs w:val="30"/>
          <w:lang w:val="en-US" w:eastAsia="zh-CN"/>
          <w14:textFill>
            <w14:solidFill>
              <w14:schemeClr w14:val="tx1"/>
            </w14:solidFill>
          </w14:textFill>
        </w:rPr>
        <w:t>58.56</w:t>
      </w:r>
      <w:r>
        <w:rPr>
          <w:rFonts w:hint="eastAsia" w:ascii="仿宋" w:hAnsi="仿宋" w:eastAsia="仿宋"/>
          <w:color w:val="000000" w:themeColor="text1"/>
          <w:sz w:val="30"/>
          <w:szCs w:val="30"/>
          <w14:textFill>
            <w14:solidFill>
              <w14:schemeClr w14:val="tx1"/>
            </w14:solidFill>
          </w14:textFill>
        </w:rPr>
        <w:t>万元、机关事业单位基本养老保险缴费</w:t>
      </w:r>
      <w:r>
        <w:rPr>
          <w:rFonts w:hint="eastAsia" w:ascii="仿宋" w:hAnsi="仿宋" w:eastAsia="仿宋"/>
          <w:color w:val="000000" w:themeColor="text1"/>
          <w:sz w:val="30"/>
          <w:szCs w:val="30"/>
          <w:lang w:val="en-US" w:eastAsia="zh-CN"/>
          <w14:textFill>
            <w14:solidFill>
              <w14:schemeClr w14:val="tx1"/>
            </w14:solidFill>
          </w14:textFill>
        </w:rPr>
        <w:t>35.23</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职业年金缴费</w:t>
      </w:r>
      <w:r>
        <w:rPr>
          <w:rFonts w:hint="eastAsia" w:ascii="仿宋" w:hAnsi="仿宋" w:eastAsia="仿宋"/>
          <w:color w:val="000000" w:themeColor="text1"/>
          <w:sz w:val="30"/>
          <w:szCs w:val="30"/>
          <w:lang w:val="en-US" w:eastAsia="zh-CN"/>
          <w14:textFill>
            <w14:solidFill>
              <w14:schemeClr w14:val="tx1"/>
            </w14:solidFill>
          </w14:textFill>
        </w:rPr>
        <w:t>7.51万元、</w:t>
      </w:r>
      <w:r>
        <w:rPr>
          <w:rFonts w:hint="eastAsia" w:ascii="仿宋" w:hAnsi="仿宋" w:eastAsia="仿宋"/>
          <w:color w:val="000000" w:themeColor="text1"/>
          <w:sz w:val="30"/>
          <w:szCs w:val="30"/>
          <w14:textFill>
            <w14:solidFill>
              <w14:schemeClr w14:val="tx1"/>
            </w14:solidFill>
          </w14:textFill>
        </w:rPr>
        <w:t>职工基本医疗保险缴费</w:t>
      </w:r>
      <w:r>
        <w:rPr>
          <w:rFonts w:hint="eastAsia" w:ascii="仿宋" w:hAnsi="仿宋" w:eastAsia="仿宋"/>
          <w:color w:val="000000" w:themeColor="text1"/>
          <w:sz w:val="30"/>
          <w:szCs w:val="30"/>
          <w:lang w:val="en-US" w:eastAsia="zh-CN"/>
          <w14:textFill>
            <w14:solidFill>
              <w14:schemeClr w14:val="tx1"/>
            </w14:solidFill>
          </w14:textFill>
        </w:rPr>
        <w:t>15.32</w:t>
      </w:r>
      <w:r>
        <w:rPr>
          <w:rFonts w:hint="eastAsia" w:ascii="仿宋" w:hAnsi="仿宋" w:eastAsia="仿宋"/>
          <w:color w:val="000000" w:themeColor="text1"/>
          <w:sz w:val="30"/>
          <w:szCs w:val="30"/>
          <w14:textFill>
            <w14:solidFill>
              <w14:schemeClr w14:val="tx1"/>
            </w14:solidFill>
          </w14:textFill>
        </w:rPr>
        <w:t>万元、其他社会保障缴费</w:t>
      </w:r>
      <w:r>
        <w:rPr>
          <w:rFonts w:hint="eastAsia" w:ascii="仿宋" w:hAnsi="仿宋" w:eastAsia="仿宋"/>
          <w:color w:val="000000" w:themeColor="text1"/>
          <w:sz w:val="30"/>
          <w:szCs w:val="30"/>
          <w:lang w:val="en-US" w:eastAsia="zh-CN"/>
          <w14:textFill>
            <w14:solidFill>
              <w14:schemeClr w14:val="tx1"/>
            </w14:solidFill>
          </w14:textFill>
        </w:rPr>
        <w:t>5.80</w:t>
      </w:r>
      <w:r>
        <w:rPr>
          <w:rFonts w:hint="eastAsia" w:ascii="仿宋" w:hAnsi="仿宋" w:eastAsia="仿宋"/>
          <w:color w:val="000000" w:themeColor="text1"/>
          <w:sz w:val="30"/>
          <w:szCs w:val="30"/>
          <w14:textFill>
            <w14:solidFill>
              <w14:schemeClr w14:val="tx1"/>
            </w14:solidFill>
          </w14:textFill>
        </w:rPr>
        <w:t>万元、住房公积金</w:t>
      </w:r>
      <w:r>
        <w:rPr>
          <w:rFonts w:hint="eastAsia" w:ascii="仿宋" w:hAnsi="仿宋" w:eastAsia="仿宋"/>
          <w:color w:val="000000" w:themeColor="text1"/>
          <w:sz w:val="30"/>
          <w:szCs w:val="30"/>
          <w:lang w:val="en-US" w:eastAsia="zh-CN"/>
          <w14:textFill>
            <w14:solidFill>
              <w14:schemeClr w14:val="tx1"/>
            </w14:solidFill>
          </w14:textFill>
        </w:rPr>
        <w:t>25.20</w:t>
      </w:r>
      <w:r>
        <w:rPr>
          <w:rFonts w:hint="eastAsia" w:ascii="仿宋" w:hAnsi="仿宋" w:eastAsia="仿宋"/>
          <w:color w:val="000000" w:themeColor="text1"/>
          <w:sz w:val="30"/>
          <w:szCs w:val="30"/>
          <w14:textFill>
            <w14:solidFill>
              <w14:schemeClr w14:val="tx1"/>
            </w14:solidFill>
          </w14:textFill>
        </w:rPr>
        <w:t>元、其他工资福利支出</w:t>
      </w:r>
      <w:r>
        <w:rPr>
          <w:rFonts w:hint="eastAsia" w:ascii="仿宋" w:hAnsi="仿宋" w:eastAsia="仿宋"/>
          <w:color w:val="000000" w:themeColor="text1"/>
          <w:sz w:val="30"/>
          <w:szCs w:val="30"/>
          <w:lang w:val="en-US" w:eastAsia="zh-CN"/>
          <w14:textFill>
            <w14:solidFill>
              <w14:schemeClr w14:val="tx1"/>
            </w14:solidFill>
          </w14:textFill>
        </w:rPr>
        <w:t>17.64</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，生活补助</w:t>
      </w:r>
      <w:r>
        <w:rPr>
          <w:rFonts w:hint="eastAsia" w:ascii="仿宋" w:hAnsi="仿宋" w:eastAsia="仿宋"/>
          <w:color w:val="000000" w:themeColor="text1"/>
          <w:sz w:val="30"/>
          <w:szCs w:val="30"/>
          <w:lang w:val="en-US" w:eastAsia="zh-CN"/>
          <w14:textFill>
            <w14:solidFill>
              <w14:schemeClr w14:val="tx1"/>
            </w14:solidFill>
          </w14:textFill>
        </w:rPr>
        <w:t>10.51万元，</w:t>
      </w:r>
      <w:r>
        <w:rPr>
          <w:rFonts w:hint="eastAsia" w:ascii="仿宋" w:hAnsi="仿宋" w:eastAsia="仿宋"/>
          <w:color w:val="000000" w:themeColor="text1"/>
          <w:sz w:val="30"/>
          <w:szCs w:val="30"/>
          <w:lang w:eastAsia="zh-CN"/>
          <w14:textFill>
            <w14:solidFill>
              <w14:schemeClr w14:val="tx1"/>
            </w14:solidFill>
          </w14:textFill>
        </w:rPr>
        <w:t>奖励金</w:t>
      </w:r>
      <w:r>
        <w:rPr>
          <w:rFonts w:hint="eastAsia" w:ascii="仿宋" w:hAnsi="仿宋" w:eastAsia="仿宋"/>
          <w:color w:val="000000" w:themeColor="text1"/>
          <w:sz w:val="30"/>
          <w:szCs w:val="30"/>
          <w:lang w:val="en-US" w:eastAsia="zh-CN"/>
          <w14:textFill>
            <w14:solidFill>
              <w14:schemeClr w14:val="tx1"/>
            </w14:solidFill>
          </w14:textFill>
        </w:rPr>
        <w:t>0.01万元</w:t>
      </w:r>
      <w:r>
        <w:rPr>
          <w:rFonts w:hint="eastAsia" w:ascii="仿宋" w:hAnsi="仿宋" w:eastAsia="仿宋"/>
          <w:color w:val="000000" w:themeColor="text1"/>
          <w:sz w:val="30"/>
          <w:szCs w:val="30"/>
          <w14:textFill>
            <w14:solidFill>
              <w14:schemeClr w14:val="tx1"/>
            </w14:solidFill>
          </w14:textFill>
        </w:rPr>
        <w:t>。</w:t>
      </w:r>
    </w:p>
    <w:p w14:paraId="6D930BED">
      <w:pPr>
        <w:snapToGrid w:val="0"/>
        <w:spacing w:line="540" w:lineRule="exact"/>
        <w:ind w:firstLine="600" w:firstLineChars="200"/>
        <w:rPr>
          <w:rFonts w:hint="eastAsia"/>
          <w:sz w:val="30"/>
          <w:szCs w:val="30"/>
          <w:lang w:eastAsia="zh-CN"/>
        </w:rPr>
      </w:pPr>
      <w:r>
        <w:rPr>
          <w:rFonts w:hint="eastAsia" w:ascii="仿宋" w:hAnsi="仿宋" w:eastAsia="仿宋"/>
          <w:color w:val="000000" w:themeColor="text1"/>
          <w:sz w:val="30"/>
          <w:szCs w:val="30"/>
          <w14:textFill>
            <w14:solidFill>
              <w14:schemeClr w14:val="tx1"/>
            </w14:solidFill>
          </w14:textFill>
        </w:rPr>
        <w:t>公用经费</w:t>
      </w:r>
      <w:r>
        <w:rPr>
          <w:rFonts w:hint="eastAsia" w:ascii="仿宋" w:hAnsi="仿宋" w:eastAsia="仿宋"/>
          <w:color w:val="000000" w:themeColor="text1"/>
          <w:sz w:val="30"/>
          <w:szCs w:val="30"/>
          <w:lang w:val="en-US" w:eastAsia="zh-CN"/>
          <w14:textFill>
            <w14:solidFill>
              <w14:schemeClr w14:val="tx1"/>
            </w14:solidFill>
          </w14:textFill>
        </w:rPr>
        <w:t>70.57</w:t>
      </w:r>
      <w:r>
        <w:rPr>
          <w:rFonts w:hint="eastAsia" w:ascii="仿宋" w:hAnsi="仿宋" w:eastAsia="仿宋"/>
          <w:color w:val="000000" w:themeColor="text1"/>
          <w:sz w:val="30"/>
          <w:szCs w:val="30"/>
          <w14:textFill>
            <w14:solidFill>
              <w14:schemeClr w14:val="tx1"/>
            </w14:solidFill>
          </w14:textFill>
        </w:rPr>
        <w:t>万元，主要包括：办公费</w:t>
      </w:r>
      <w:r>
        <w:rPr>
          <w:rFonts w:hint="eastAsia" w:ascii="仿宋" w:hAnsi="仿宋" w:eastAsia="仿宋"/>
          <w:color w:val="000000" w:themeColor="text1"/>
          <w:sz w:val="30"/>
          <w:szCs w:val="30"/>
          <w:lang w:val="en-US" w:eastAsia="zh-CN"/>
          <w14:textFill>
            <w14:solidFill>
              <w14:schemeClr w14:val="tx1"/>
            </w14:solidFill>
          </w14:textFill>
        </w:rPr>
        <w:t>14.00</w:t>
      </w:r>
      <w:r>
        <w:rPr>
          <w:rFonts w:hint="eastAsia" w:ascii="仿宋" w:hAnsi="仿宋" w:eastAsia="仿宋"/>
          <w:color w:val="000000" w:themeColor="text1"/>
          <w:sz w:val="30"/>
          <w:szCs w:val="30"/>
          <w14:textFill>
            <w14:solidFill>
              <w14:schemeClr w14:val="tx1"/>
            </w14:solidFill>
          </w14:textFill>
        </w:rPr>
        <w:t>万元、印刷费</w:t>
      </w:r>
      <w:r>
        <w:rPr>
          <w:rFonts w:hint="eastAsia" w:ascii="仿宋" w:hAnsi="仿宋" w:eastAsia="仿宋"/>
          <w:color w:val="000000" w:themeColor="text1"/>
          <w:sz w:val="30"/>
          <w:szCs w:val="30"/>
          <w:lang w:val="en-US" w:eastAsia="zh-CN"/>
          <w14:textFill>
            <w14:solidFill>
              <w14:schemeClr w14:val="tx1"/>
            </w14:solidFill>
          </w14:textFill>
        </w:rPr>
        <w:t>0.69</w:t>
      </w:r>
      <w:r>
        <w:rPr>
          <w:rFonts w:hint="eastAsia" w:ascii="仿宋" w:hAnsi="仿宋" w:eastAsia="仿宋"/>
          <w:color w:val="000000" w:themeColor="text1"/>
          <w:sz w:val="30"/>
          <w:szCs w:val="30"/>
          <w14:textFill>
            <w14:solidFill>
              <w14:schemeClr w14:val="tx1"/>
            </w14:solidFill>
          </w14:textFill>
        </w:rPr>
        <w:t>万元、</w:t>
      </w:r>
      <w:r>
        <w:rPr>
          <w:rFonts w:hint="eastAsia" w:ascii="仿宋" w:hAnsi="仿宋" w:eastAsia="仿宋"/>
          <w:color w:val="000000" w:themeColor="text1"/>
          <w:sz w:val="30"/>
          <w:szCs w:val="30"/>
          <w:lang w:eastAsia="zh-CN"/>
          <w14:textFill>
            <w14:solidFill>
              <w14:schemeClr w14:val="tx1"/>
            </w14:solidFill>
          </w14:textFill>
        </w:rPr>
        <w:t>咨询费</w:t>
      </w:r>
      <w:r>
        <w:rPr>
          <w:rFonts w:hint="eastAsia" w:ascii="仿宋" w:hAnsi="仿宋" w:eastAsia="仿宋"/>
          <w:color w:val="000000" w:themeColor="text1"/>
          <w:sz w:val="30"/>
          <w:szCs w:val="30"/>
          <w:lang w:val="en-US" w:eastAsia="zh-CN"/>
          <w14:textFill>
            <w14:solidFill>
              <w14:schemeClr w14:val="tx1"/>
            </w14:solidFill>
          </w14:textFill>
        </w:rPr>
        <w:t>2.00万元、</w:t>
      </w:r>
      <w:r>
        <w:rPr>
          <w:rFonts w:hint="eastAsia" w:ascii="仿宋" w:hAnsi="仿宋" w:eastAsia="仿宋"/>
          <w:color w:val="000000" w:themeColor="text1"/>
          <w:sz w:val="30"/>
          <w:szCs w:val="30"/>
          <w14:textFill>
            <w14:solidFill>
              <w14:schemeClr w14:val="tx1"/>
            </w14:solidFill>
          </w14:textFill>
        </w:rPr>
        <w:t>手续</w:t>
      </w:r>
      <w:r>
        <w:rPr>
          <w:rFonts w:hint="eastAsia" w:ascii="仿宋" w:hAnsi="仿宋" w:eastAsia="仿宋"/>
          <w:color w:val="000000" w:themeColor="text1"/>
          <w:sz w:val="30"/>
          <w:szCs w:val="30"/>
          <w:lang w:eastAsia="zh-CN"/>
          <w14:textFill>
            <w14:solidFill>
              <w14:schemeClr w14:val="tx1"/>
            </w14:solidFill>
          </w14:textFill>
        </w:rPr>
        <w:t>费</w:t>
      </w:r>
      <w:r>
        <w:rPr>
          <w:rFonts w:hint="eastAsia" w:ascii="仿宋" w:hAnsi="仿宋" w:eastAsia="仿宋"/>
          <w:color w:val="000000" w:themeColor="text1"/>
          <w:sz w:val="30"/>
          <w:szCs w:val="30"/>
          <w14:textFill>
            <w14:solidFill>
              <w14:schemeClr w14:val="tx1"/>
            </w14:solidFill>
          </w14:textFill>
        </w:rPr>
        <w:t>0.</w:t>
      </w:r>
      <w:r>
        <w:rPr>
          <w:rFonts w:hint="eastAsia" w:ascii="仿宋" w:hAnsi="仿宋" w:eastAsia="仿宋"/>
          <w:color w:val="000000" w:themeColor="text1"/>
          <w:sz w:val="30"/>
          <w:szCs w:val="30"/>
          <w:lang w:val="en-US" w:eastAsia="zh-CN"/>
          <w14:textFill>
            <w14:solidFill>
              <w14:schemeClr w14:val="tx1"/>
            </w14:solidFill>
          </w14:textFill>
        </w:rPr>
        <w:t>02</w:t>
      </w:r>
      <w:r>
        <w:rPr>
          <w:rFonts w:hint="eastAsia" w:ascii="仿宋" w:hAnsi="仿宋" w:eastAsia="仿宋"/>
          <w:color w:val="000000" w:themeColor="text1"/>
          <w:sz w:val="30"/>
          <w:szCs w:val="30"/>
          <w14:textFill>
            <w14:solidFill>
              <w14:schemeClr w14:val="tx1"/>
            </w14:solidFill>
          </w14:textFill>
        </w:rPr>
        <w:t>万元、水费2.</w:t>
      </w:r>
      <w:r>
        <w:rPr>
          <w:rFonts w:hint="eastAsia" w:ascii="仿宋" w:hAnsi="仿宋" w:eastAsia="仿宋"/>
          <w:color w:val="000000" w:themeColor="text1"/>
          <w:sz w:val="30"/>
          <w:szCs w:val="30"/>
          <w:lang w:val="en-US" w:eastAsia="zh-CN"/>
          <w14:textFill>
            <w14:solidFill>
              <w14:schemeClr w14:val="tx1"/>
            </w14:solidFill>
          </w14:textFill>
        </w:rPr>
        <w:t>69</w:t>
      </w:r>
      <w:r>
        <w:rPr>
          <w:rFonts w:hint="eastAsia" w:ascii="仿宋" w:hAnsi="仿宋" w:eastAsia="仿宋"/>
          <w:color w:val="000000" w:themeColor="text1"/>
          <w:sz w:val="30"/>
          <w:szCs w:val="30"/>
          <w14:textFill>
            <w14:solidFill>
              <w14:schemeClr w14:val="tx1"/>
            </w14:solidFill>
          </w14:textFill>
        </w:rPr>
        <w:t>万元、电费</w:t>
      </w:r>
      <w:r>
        <w:rPr>
          <w:rFonts w:hint="eastAsia" w:ascii="仿宋" w:hAnsi="仿宋" w:eastAsia="仿宋"/>
          <w:color w:val="000000" w:themeColor="text1"/>
          <w:sz w:val="30"/>
          <w:szCs w:val="30"/>
          <w:lang w:val="en-US" w:eastAsia="zh-CN"/>
          <w14:textFill>
            <w14:solidFill>
              <w14:schemeClr w14:val="tx1"/>
            </w14:solidFill>
          </w14:textFill>
        </w:rPr>
        <w:t>2.54</w:t>
      </w:r>
      <w:r>
        <w:rPr>
          <w:rFonts w:hint="eastAsia" w:ascii="仿宋" w:hAnsi="仿宋" w:eastAsia="仿宋"/>
          <w:color w:val="000000" w:themeColor="text1"/>
          <w:sz w:val="30"/>
          <w:szCs w:val="30"/>
          <w14:textFill>
            <w14:solidFill>
              <w14:schemeClr w14:val="tx1"/>
            </w14:solidFill>
          </w14:textFill>
        </w:rPr>
        <w:t>万元、邮电费</w:t>
      </w:r>
      <w:r>
        <w:rPr>
          <w:rFonts w:hint="eastAsia" w:ascii="仿宋" w:hAnsi="仿宋" w:eastAsia="仿宋"/>
          <w:color w:val="000000" w:themeColor="text1"/>
          <w:sz w:val="30"/>
          <w:szCs w:val="30"/>
          <w:lang w:val="en-US" w:eastAsia="zh-CN"/>
          <w14:textFill>
            <w14:solidFill>
              <w14:schemeClr w14:val="tx1"/>
            </w14:solidFill>
          </w14:textFill>
        </w:rPr>
        <w:t>3.71</w:t>
      </w:r>
      <w:r>
        <w:rPr>
          <w:rFonts w:hint="eastAsia" w:ascii="仿宋" w:hAnsi="仿宋" w:eastAsia="仿宋"/>
          <w:color w:val="000000" w:themeColor="text1"/>
          <w:sz w:val="30"/>
          <w:szCs w:val="30"/>
          <w14:textFill>
            <w14:solidFill>
              <w14:schemeClr w14:val="tx1"/>
            </w14:solidFill>
          </w14:textFill>
        </w:rPr>
        <w:t>万元、差旅费</w:t>
      </w:r>
      <w:r>
        <w:rPr>
          <w:rFonts w:hint="eastAsia" w:ascii="仿宋" w:hAnsi="仿宋" w:eastAsia="仿宋"/>
          <w:color w:val="000000" w:themeColor="text1"/>
          <w:sz w:val="30"/>
          <w:szCs w:val="30"/>
          <w:lang w:val="en-US" w:eastAsia="zh-CN"/>
          <w14:textFill>
            <w14:solidFill>
              <w14:schemeClr w14:val="tx1"/>
            </w14:solidFill>
          </w14:textFill>
        </w:rPr>
        <w:t>3.19</w:t>
      </w:r>
      <w:r>
        <w:rPr>
          <w:rFonts w:hint="eastAsia" w:ascii="仿宋" w:hAnsi="仿宋" w:eastAsia="仿宋"/>
          <w:color w:val="000000" w:themeColor="text1"/>
          <w:sz w:val="30"/>
          <w:szCs w:val="30"/>
          <w14:textFill>
            <w14:solidFill>
              <w14:schemeClr w14:val="tx1"/>
            </w14:solidFill>
          </w14:textFill>
        </w:rPr>
        <w:t>万元、培训费</w:t>
      </w:r>
      <w:r>
        <w:rPr>
          <w:rFonts w:hint="eastAsia" w:ascii="仿宋" w:hAnsi="仿宋" w:eastAsia="仿宋"/>
          <w:color w:val="000000" w:themeColor="text1"/>
          <w:sz w:val="30"/>
          <w:szCs w:val="30"/>
          <w:lang w:val="en-US" w:eastAsia="zh-CN"/>
          <w14:textFill>
            <w14:solidFill>
              <w14:schemeClr w14:val="tx1"/>
            </w14:solidFill>
          </w14:textFill>
        </w:rPr>
        <w:t>4.84</w:t>
      </w:r>
      <w:r>
        <w:rPr>
          <w:rFonts w:hint="eastAsia" w:ascii="仿宋" w:hAnsi="仿宋" w:eastAsia="仿宋"/>
          <w:color w:val="000000" w:themeColor="text1"/>
          <w:sz w:val="30"/>
          <w:szCs w:val="30"/>
          <w14:textFill>
            <w14:solidFill>
              <w14:schemeClr w14:val="tx1"/>
            </w14:solidFill>
          </w14:textFill>
        </w:rPr>
        <w:t>万元、劳务费</w:t>
      </w:r>
      <w:r>
        <w:rPr>
          <w:rFonts w:hint="eastAsia" w:ascii="仿宋" w:hAnsi="仿宋" w:eastAsia="仿宋"/>
          <w:color w:val="000000" w:themeColor="text1"/>
          <w:sz w:val="30"/>
          <w:szCs w:val="30"/>
          <w:lang w:val="en-US" w:eastAsia="zh-CN"/>
          <w14:textFill>
            <w14:solidFill>
              <w14:schemeClr w14:val="tx1"/>
            </w14:solidFill>
          </w14:textFill>
        </w:rPr>
        <w:t>12.07</w:t>
      </w:r>
      <w:r>
        <w:rPr>
          <w:rFonts w:hint="eastAsia" w:ascii="仿宋" w:hAnsi="仿宋" w:eastAsia="仿宋"/>
          <w:color w:val="000000" w:themeColor="text1"/>
          <w:sz w:val="30"/>
          <w:szCs w:val="30"/>
          <w14:textFill>
            <w14:solidFill>
              <w14:schemeClr w14:val="tx1"/>
            </w14:solidFill>
          </w14:textFill>
        </w:rPr>
        <w:t>万元、委托业务费</w:t>
      </w:r>
      <w:r>
        <w:rPr>
          <w:rFonts w:hint="eastAsia" w:ascii="仿宋" w:hAnsi="仿宋" w:eastAsia="仿宋"/>
          <w:color w:val="000000" w:themeColor="text1"/>
          <w:sz w:val="30"/>
          <w:szCs w:val="30"/>
          <w:lang w:val="en-US" w:eastAsia="zh-CN"/>
          <w14:textFill>
            <w14:solidFill>
              <w14:schemeClr w14:val="tx1"/>
            </w14:solidFill>
          </w14:textFill>
        </w:rPr>
        <w:t>1.10</w:t>
      </w:r>
      <w:r>
        <w:rPr>
          <w:rFonts w:hint="eastAsia" w:ascii="仿宋" w:hAnsi="仿宋" w:eastAsia="仿宋"/>
          <w:color w:val="000000" w:themeColor="text1"/>
          <w:sz w:val="30"/>
          <w:szCs w:val="30"/>
          <w14:textFill>
            <w14:solidFill>
              <w14:schemeClr w14:val="tx1"/>
            </w14:solidFill>
          </w14:textFill>
        </w:rPr>
        <w:t>万元、工会经费1.</w:t>
      </w:r>
      <w:r>
        <w:rPr>
          <w:rFonts w:hint="eastAsia" w:ascii="仿宋" w:hAnsi="仿宋" w:eastAsia="仿宋"/>
          <w:color w:val="000000" w:themeColor="text1"/>
          <w:sz w:val="30"/>
          <w:szCs w:val="30"/>
          <w:lang w:val="en-US" w:eastAsia="zh-CN"/>
          <w14:textFill>
            <w14:solidFill>
              <w14:schemeClr w14:val="tx1"/>
            </w14:solidFill>
          </w14:textFill>
        </w:rPr>
        <w:t>53</w:t>
      </w:r>
      <w:r>
        <w:rPr>
          <w:rFonts w:hint="eastAsia" w:ascii="仿宋" w:hAnsi="仿宋" w:eastAsia="仿宋"/>
          <w:color w:val="000000" w:themeColor="text1"/>
          <w:sz w:val="30"/>
          <w:szCs w:val="30"/>
          <w14:textFill>
            <w14:solidFill>
              <w14:schemeClr w14:val="tx1"/>
            </w14:solidFill>
          </w14:textFill>
        </w:rPr>
        <w:t>万元、福利费5.</w:t>
      </w:r>
      <w:r>
        <w:rPr>
          <w:rFonts w:hint="eastAsia" w:ascii="仿宋" w:hAnsi="仿宋" w:eastAsia="仿宋"/>
          <w:color w:val="000000" w:themeColor="text1"/>
          <w:sz w:val="30"/>
          <w:szCs w:val="30"/>
          <w:lang w:val="en-US" w:eastAsia="zh-CN"/>
          <w14:textFill>
            <w14:solidFill>
              <w14:schemeClr w14:val="tx1"/>
            </w14:solidFill>
          </w14:textFill>
        </w:rPr>
        <w:t>06</w:t>
      </w:r>
      <w:r>
        <w:rPr>
          <w:rFonts w:hint="eastAsia" w:ascii="仿宋" w:hAnsi="仿宋" w:eastAsia="仿宋"/>
          <w:color w:val="000000" w:themeColor="text1"/>
          <w:sz w:val="30"/>
          <w:szCs w:val="30"/>
          <w14:textFill>
            <w14:solidFill>
              <w14:schemeClr w14:val="tx1"/>
            </w14:solidFill>
          </w14:textFill>
        </w:rPr>
        <w:t>万元、其他交通费</w:t>
      </w:r>
      <w:r>
        <w:rPr>
          <w:rFonts w:hint="eastAsia" w:ascii="仿宋" w:hAnsi="仿宋" w:eastAsia="仿宋"/>
          <w:color w:val="000000" w:themeColor="text1"/>
          <w:sz w:val="30"/>
          <w:szCs w:val="30"/>
          <w:lang w:val="en-US" w:eastAsia="zh-CN"/>
          <w14:textFill>
            <w14:solidFill>
              <w14:schemeClr w14:val="tx1"/>
            </w14:solidFill>
          </w14:textFill>
        </w:rPr>
        <w:t>1.80</w:t>
      </w:r>
      <w:r>
        <w:rPr>
          <w:rFonts w:hint="eastAsia" w:ascii="仿宋" w:hAnsi="仿宋" w:eastAsia="仿宋"/>
          <w:color w:val="000000" w:themeColor="text1"/>
          <w:sz w:val="30"/>
          <w:szCs w:val="30"/>
          <w14:textFill>
            <w14:solidFill>
              <w14:schemeClr w14:val="tx1"/>
            </w14:solidFill>
          </w14:textFill>
        </w:rPr>
        <w:t>万元、办公设备购置</w:t>
      </w:r>
      <w:r>
        <w:rPr>
          <w:rFonts w:hint="eastAsia" w:ascii="仿宋" w:hAnsi="仿宋" w:eastAsia="仿宋"/>
          <w:color w:val="000000" w:themeColor="text1"/>
          <w:sz w:val="30"/>
          <w:szCs w:val="30"/>
          <w:lang w:val="en-US" w:eastAsia="zh-CN"/>
          <w14:textFill>
            <w14:solidFill>
              <w14:schemeClr w14:val="tx1"/>
            </w14:solidFill>
          </w14:textFill>
        </w:rPr>
        <w:t>15.32</w:t>
      </w:r>
      <w:r>
        <w:rPr>
          <w:rFonts w:hint="eastAsia" w:ascii="仿宋" w:hAnsi="仿宋" w:eastAsia="仿宋"/>
          <w:color w:val="000000" w:themeColor="text1"/>
          <w:sz w:val="30"/>
          <w:szCs w:val="30"/>
          <w14:textFill>
            <w14:solidFill>
              <w14:schemeClr w14:val="tx1"/>
            </w14:solidFill>
          </w14:textFill>
        </w:rPr>
        <w:t>万元。</w:t>
      </w:r>
      <w:bookmarkStart w:id="40" w:name="_Toc15377215"/>
      <w:bookmarkStart w:id="41" w:name="_Toc19089870"/>
    </w:p>
    <w:p w14:paraId="0E30ABD6">
      <w:pPr>
        <w:snapToGrid w:val="0"/>
        <w:spacing w:line="540" w:lineRule="exact"/>
        <w:ind w:firstLine="600" w:firstLineChars="200"/>
        <w:rPr>
          <w:rStyle w:val="26"/>
          <w:rFonts w:ascii="仿宋" w:hAnsi="仿宋" w:eastAsia="仿宋" w:cs="Times New Roman"/>
          <w:b w:val="0"/>
          <w:bCs w:val="0"/>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七、</w:t>
      </w:r>
      <w:r>
        <w:rPr>
          <w:rStyle w:val="26"/>
          <w:rFonts w:hint="eastAsia" w:ascii="黑体" w:hAnsi="黑体" w:eastAsia="黑体"/>
          <w:color w:val="000000" w:themeColor="text1"/>
          <w:sz w:val="30"/>
          <w:szCs w:val="30"/>
          <w14:textFill>
            <w14:solidFill>
              <w14:schemeClr w14:val="tx1"/>
            </w14:solidFill>
          </w14:textFill>
        </w:rPr>
        <w:t>“</w:t>
      </w:r>
      <w:r>
        <w:rPr>
          <w:rStyle w:val="26"/>
          <w:rFonts w:hint="eastAsia" w:ascii="黑体" w:hAnsi="黑体" w:eastAsia="黑体"/>
          <w:b w:val="0"/>
          <w:color w:val="000000" w:themeColor="text1"/>
          <w:sz w:val="30"/>
          <w:szCs w:val="30"/>
          <w14:textFill>
            <w14:solidFill>
              <w14:schemeClr w14:val="tx1"/>
            </w14:solidFill>
          </w14:textFill>
        </w:rPr>
        <w:t>三公”经费财政拨款支出决算情况说明</w:t>
      </w:r>
      <w:bookmarkEnd w:id="40"/>
      <w:bookmarkEnd w:id="41"/>
    </w:p>
    <w:p w14:paraId="75693A3E">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42" w:name="_Toc15377216"/>
      <w:bookmarkStart w:id="43" w:name="_Toc19089871"/>
      <w:bookmarkStart w:id="44" w:name="_Toc15377218"/>
      <w:r>
        <w:rPr>
          <w:rFonts w:hint="eastAsia" w:ascii="楷体" w:hAnsi="楷体" w:eastAsia="楷体" w:cs="楷体"/>
          <w:bCs/>
          <w:color w:val="000000" w:themeColor="text1"/>
          <w:sz w:val="30"/>
          <w:szCs w:val="30"/>
          <w14:textFill>
            <w14:solidFill>
              <w14:schemeClr w14:val="tx1"/>
            </w14:solidFill>
          </w14:textFill>
        </w:rPr>
        <w:t>（一）“三公”经费财政拨款支出决算总体情况说明</w:t>
      </w:r>
      <w:bookmarkEnd w:id="42"/>
    </w:p>
    <w:p w14:paraId="1C9D0891">
      <w:pPr>
        <w:snapToGrid w:val="0"/>
        <w:spacing w:line="540" w:lineRule="exact"/>
        <w:ind w:firstLine="600" w:firstLineChars="200"/>
      </w:pPr>
      <w:r>
        <w:rPr>
          <w:rFonts w:ascii="仿宋" w:hAnsi="仿宋" w:eastAsia="仿宋"/>
          <w:color w:val="000000" w:themeColor="text1"/>
          <w:sz w:val="30"/>
          <w:szCs w:val="30"/>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年“三公”经费财政拨款支出决算为</w:t>
      </w:r>
      <w:r>
        <w:rPr>
          <w:rFonts w:hint="eastAsia" w:ascii="仿宋_GB2312" w:hAnsi="仿宋_GB2312" w:eastAsia="仿宋_GB2312" w:cs="仿宋_GB2312"/>
          <w:color w:val="000000" w:themeColor="text1"/>
          <w:sz w:val="30"/>
          <w:szCs w:val="30"/>
          <w14:textFill>
            <w14:solidFill>
              <w14:schemeClr w14:val="tx1"/>
            </w14:solidFill>
          </w14:textFill>
        </w:rPr>
        <w:t>0万元</w:t>
      </w:r>
      <w:r>
        <w:rPr>
          <w:rFonts w:hint="eastAsia" w:ascii="仿宋" w:hAnsi="仿宋" w:eastAsia="仿宋"/>
          <w:color w:val="000000" w:themeColor="text1"/>
          <w:sz w:val="30"/>
          <w:szCs w:val="30"/>
          <w14:textFill>
            <w14:solidFill>
              <w14:schemeClr w14:val="tx1"/>
            </w14:solidFill>
          </w14:textFill>
        </w:rPr>
        <w:t>，完成预算</w:t>
      </w:r>
      <w:r>
        <w:rPr>
          <w:rFonts w:hint="eastAsia" w:ascii="仿宋_GB2312" w:hAnsi="仿宋_GB2312" w:eastAsia="仿宋_GB2312" w:cs="仿宋_GB2312"/>
          <w:color w:val="000000" w:themeColor="text1"/>
          <w:sz w:val="30"/>
          <w:szCs w:val="30"/>
          <w14:textFill>
            <w14:solidFill>
              <w14:schemeClr w14:val="tx1"/>
            </w14:solidFill>
          </w14:textFill>
        </w:rPr>
        <w:t>100%</w:t>
      </w:r>
      <w:r>
        <w:rPr>
          <w:rFonts w:hint="eastAsia" w:ascii="仿宋" w:hAnsi="仿宋" w:eastAsia="仿宋"/>
          <w:color w:val="000000" w:themeColor="text1"/>
          <w:sz w:val="30"/>
          <w:szCs w:val="30"/>
          <w14:textFill>
            <w14:solidFill>
              <w14:schemeClr w14:val="tx1"/>
            </w14:solidFill>
          </w14:textFill>
        </w:rPr>
        <w:t>，决算数与预算数持平的主要原因是合理安排预算,严格控制因公出国、出境事项和公务接待事项。“三公”经费财政拨款支出</w:t>
      </w:r>
      <w:r>
        <w:rPr>
          <w:rFonts w:hint="eastAsia" w:ascii="仿宋" w:hAnsi="仿宋" w:eastAsia="仿宋"/>
          <w:color w:val="000000" w:themeColor="text1"/>
          <w:sz w:val="30"/>
          <w:szCs w:val="30"/>
          <w:lang w:eastAsia="zh-CN"/>
          <w14:textFill>
            <w14:solidFill>
              <w14:schemeClr w14:val="tx1"/>
            </w14:solidFill>
          </w14:textFill>
        </w:rPr>
        <w:t>与</w:t>
      </w:r>
      <w:r>
        <w:rPr>
          <w:rFonts w:hint="eastAsia" w:ascii="仿宋" w:hAnsi="仿宋" w:eastAsia="仿宋"/>
          <w:color w:val="000000" w:themeColor="text1"/>
          <w:sz w:val="30"/>
          <w:szCs w:val="30"/>
          <w:lang w:val="en-US" w:eastAsia="zh-CN"/>
          <w14:textFill>
            <w14:solidFill>
              <w14:schemeClr w14:val="tx1"/>
            </w14:solidFill>
          </w14:textFill>
        </w:rPr>
        <w:t>2022年相比无变化。</w:t>
      </w:r>
    </w:p>
    <w:p w14:paraId="7ECDA1DD">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45" w:name="_Toc15377217"/>
      <w:r>
        <w:rPr>
          <w:rFonts w:hint="eastAsia" w:ascii="楷体" w:hAnsi="楷体" w:eastAsia="楷体" w:cs="楷体"/>
          <w:bCs/>
          <w:color w:val="000000" w:themeColor="text1"/>
          <w:sz w:val="30"/>
          <w:szCs w:val="30"/>
          <w14:textFill>
            <w14:solidFill>
              <w14:schemeClr w14:val="tx1"/>
            </w14:solidFill>
          </w14:textFill>
        </w:rPr>
        <w:t>（二）“三公”经费财政拨款支出决算具体情况说明</w:t>
      </w:r>
      <w:bookmarkEnd w:id="45"/>
    </w:p>
    <w:p w14:paraId="74237BF5">
      <w:pPr>
        <w:snapToGrid w:val="0"/>
        <w:spacing w:line="540" w:lineRule="exact"/>
        <w:ind w:firstLine="600" w:firstLineChars="200"/>
        <w:rPr>
          <w:rFonts w:hint="default" w:ascii="仿宋" w:hAnsi="仿宋" w:eastAsia="仿宋"/>
          <w:color w:val="000000" w:themeColor="text1"/>
          <w:sz w:val="30"/>
          <w:szCs w:val="30"/>
          <w:lang w:val="en-US" w:eastAsia="zh-CN"/>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202</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年“三公”经费财政拨款支出决算中，因公出国（境）费支出决算</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万元，占</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；公务用车购置及运行维护费支出决算0.00万元，占0.00</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；公务接待费支出决算</w:t>
      </w:r>
      <w:r>
        <w:rPr>
          <w:rFonts w:hint="eastAsia" w:ascii="仿宋_GB2312" w:hAnsi="仿宋_GB2312" w:eastAsia="仿宋_GB2312" w:cs="仿宋_GB2312"/>
          <w:color w:val="000000" w:themeColor="text1"/>
          <w:sz w:val="30"/>
          <w:szCs w:val="30"/>
          <w14:textFill>
            <w14:solidFill>
              <w14:schemeClr w14:val="tx1"/>
            </w14:solidFill>
          </w14:textFill>
        </w:rPr>
        <w:t>0万元</w:t>
      </w:r>
      <w:r>
        <w:rPr>
          <w:rFonts w:hint="eastAsia" w:ascii="仿宋" w:hAnsi="仿宋" w:eastAsia="仿宋"/>
          <w:color w:val="000000" w:themeColor="text1"/>
          <w:sz w:val="30"/>
          <w:szCs w:val="30"/>
          <w14:textFill>
            <w14:solidFill>
              <w14:schemeClr w14:val="tx1"/>
            </w14:solidFill>
          </w14:textFill>
        </w:rPr>
        <w:t>，占</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。“三公”经费财政拨款支出</w:t>
      </w:r>
      <w:r>
        <w:rPr>
          <w:rFonts w:hint="eastAsia" w:ascii="仿宋" w:hAnsi="仿宋" w:eastAsia="仿宋"/>
          <w:color w:val="000000" w:themeColor="text1"/>
          <w:sz w:val="30"/>
          <w:szCs w:val="30"/>
          <w:lang w:eastAsia="zh-CN"/>
          <w14:textFill>
            <w14:solidFill>
              <w14:schemeClr w14:val="tx1"/>
            </w14:solidFill>
          </w14:textFill>
        </w:rPr>
        <w:t>与</w:t>
      </w:r>
      <w:r>
        <w:rPr>
          <w:rFonts w:hint="eastAsia" w:ascii="仿宋" w:hAnsi="仿宋" w:eastAsia="仿宋"/>
          <w:color w:val="000000" w:themeColor="text1"/>
          <w:sz w:val="30"/>
          <w:szCs w:val="30"/>
          <w:lang w:val="en-US" w:eastAsia="zh-CN"/>
          <w14:textFill>
            <w14:solidFill>
              <w14:schemeClr w14:val="tx1"/>
            </w14:solidFill>
          </w14:textFill>
        </w:rPr>
        <w:t>2022年无变化。</w:t>
      </w:r>
    </w:p>
    <w:p w14:paraId="04887E9A">
      <w:pPr>
        <w:snapToGrid w:val="0"/>
        <w:spacing w:line="540" w:lineRule="exact"/>
        <w:ind w:firstLine="600" w:firstLineChars="200"/>
        <w:rPr>
          <w:rFonts w:ascii="仿宋_GB2312" w:eastAsia="仿宋_GB2312"/>
          <w:b w:val="0"/>
          <w:bCs/>
          <w:color w:val="000000" w:themeColor="text1"/>
          <w:sz w:val="30"/>
          <w:szCs w:val="30"/>
          <w14:textFill>
            <w14:solidFill>
              <w14:schemeClr w14:val="tx1"/>
            </w14:solidFill>
          </w14:textFill>
        </w:rPr>
      </w:pPr>
      <w:r>
        <w:rPr>
          <w:rFonts w:ascii="仿宋_GB2312" w:eastAsia="仿宋_GB2312"/>
          <w:b w:val="0"/>
          <w:bCs/>
          <w:color w:val="000000" w:themeColor="text1"/>
          <w:sz w:val="30"/>
          <w:szCs w:val="30"/>
          <w14:textFill>
            <w14:solidFill>
              <w14:schemeClr w14:val="tx1"/>
            </w14:solidFill>
          </w14:textFill>
        </w:rPr>
        <w:t>1.</w:t>
      </w:r>
      <w:r>
        <w:rPr>
          <w:rFonts w:hint="eastAsia" w:ascii="仿宋_GB2312" w:eastAsia="仿宋_GB2312"/>
          <w:b w:val="0"/>
          <w:bCs/>
          <w:color w:val="000000" w:themeColor="text1"/>
          <w:sz w:val="30"/>
          <w:szCs w:val="30"/>
          <w:lang w:val="en-US" w:eastAsia="zh-CN"/>
          <w14:textFill>
            <w14:solidFill>
              <w14:schemeClr w14:val="tx1"/>
            </w14:solidFill>
          </w14:textFill>
        </w:rPr>
        <w:t>2023年</w:t>
      </w:r>
      <w:r>
        <w:rPr>
          <w:rFonts w:hint="eastAsia" w:ascii="仿宋_GB2312" w:eastAsia="仿宋_GB2312"/>
          <w:b w:val="0"/>
          <w:bCs/>
          <w:color w:val="000000" w:themeColor="text1"/>
          <w:sz w:val="30"/>
          <w:szCs w:val="30"/>
          <w14:textFill>
            <w14:solidFill>
              <w14:schemeClr w14:val="tx1"/>
            </w14:solidFill>
          </w14:textFill>
        </w:rPr>
        <w:t>因</w:t>
      </w:r>
      <w:r>
        <w:rPr>
          <w:rFonts w:hint="eastAsia" w:ascii="仿宋_GB2312" w:eastAsia="仿宋_GB2312"/>
          <w:b w:val="0"/>
          <w:bCs/>
          <w:color w:val="000000" w:themeColor="text1"/>
          <w:sz w:val="30"/>
          <w:szCs w:val="30"/>
          <w:lang w:eastAsia="zh-CN"/>
          <w14:textFill>
            <w14:solidFill>
              <w14:schemeClr w14:val="tx1"/>
            </w14:solidFill>
          </w14:textFill>
        </w:rPr>
        <w:t>无</w:t>
      </w:r>
      <w:r>
        <w:rPr>
          <w:rFonts w:hint="eastAsia" w:ascii="仿宋_GB2312" w:eastAsia="仿宋_GB2312"/>
          <w:b w:val="0"/>
          <w:bCs/>
          <w:color w:val="000000" w:themeColor="text1"/>
          <w:sz w:val="30"/>
          <w:szCs w:val="30"/>
          <w14:textFill>
            <w14:solidFill>
              <w14:schemeClr w14:val="tx1"/>
            </w14:solidFill>
          </w14:textFill>
        </w:rPr>
        <w:t>公出国（境）经费支出</w:t>
      </w:r>
      <w:r>
        <w:rPr>
          <w:rStyle w:val="15"/>
          <w:rFonts w:hint="eastAsia" w:ascii="仿宋" w:hAnsi="仿宋" w:eastAsia="仿宋"/>
          <w:b w:val="0"/>
          <w:bCs/>
          <w:color w:val="000000" w:themeColor="text1"/>
          <w:sz w:val="30"/>
          <w:szCs w:val="30"/>
          <w14:textFill>
            <w14:solidFill>
              <w14:schemeClr w14:val="tx1"/>
            </w14:solidFill>
          </w14:textFill>
        </w:rPr>
        <w:t>。</w:t>
      </w:r>
      <w:r>
        <w:rPr>
          <w:rFonts w:hint="eastAsia" w:ascii="仿宋_GB2312" w:eastAsia="仿宋_GB2312"/>
          <w:b w:val="0"/>
          <w:bCs/>
          <w:color w:val="000000" w:themeColor="text1"/>
          <w:sz w:val="30"/>
          <w:szCs w:val="30"/>
          <w14:textFill>
            <w14:solidFill>
              <w14:schemeClr w14:val="tx1"/>
            </w14:solidFill>
          </w14:textFill>
        </w:rPr>
        <w:t>全年因公出国（境）团组</w:t>
      </w:r>
      <w:r>
        <w:rPr>
          <w:rFonts w:hint="eastAsia" w:ascii="仿宋_GB2312" w:hAnsi="仿宋_GB2312" w:eastAsia="仿宋_GB2312" w:cs="仿宋_GB2312"/>
          <w:b w:val="0"/>
          <w:bCs/>
          <w:color w:val="000000" w:themeColor="text1"/>
          <w:sz w:val="30"/>
          <w:szCs w:val="30"/>
          <w14:textFill>
            <w14:solidFill>
              <w14:schemeClr w14:val="tx1"/>
            </w14:solidFill>
          </w14:textFill>
        </w:rPr>
        <w:t>0</w:t>
      </w:r>
      <w:r>
        <w:rPr>
          <w:rFonts w:hint="eastAsia" w:ascii="仿宋_GB2312" w:eastAsia="仿宋_GB2312"/>
          <w:b w:val="0"/>
          <w:bCs/>
          <w:color w:val="000000" w:themeColor="text1"/>
          <w:sz w:val="30"/>
          <w:szCs w:val="30"/>
          <w14:textFill>
            <w14:solidFill>
              <w14:schemeClr w14:val="tx1"/>
            </w14:solidFill>
          </w14:textFill>
        </w:rPr>
        <w:t>次，出国（境）</w:t>
      </w:r>
      <w:r>
        <w:rPr>
          <w:rFonts w:hint="eastAsia" w:ascii="仿宋_GB2312" w:hAnsi="仿宋_GB2312" w:eastAsia="仿宋_GB2312" w:cs="仿宋_GB2312"/>
          <w:b w:val="0"/>
          <w:bCs/>
          <w:color w:val="000000" w:themeColor="text1"/>
          <w:sz w:val="30"/>
          <w:szCs w:val="30"/>
          <w14:textFill>
            <w14:solidFill>
              <w14:schemeClr w14:val="tx1"/>
            </w14:solidFill>
          </w14:textFill>
        </w:rPr>
        <w:t>0</w:t>
      </w:r>
      <w:r>
        <w:rPr>
          <w:rFonts w:hint="eastAsia" w:ascii="仿宋_GB2312" w:eastAsia="仿宋_GB2312"/>
          <w:b w:val="0"/>
          <w:bCs/>
          <w:color w:val="000000" w:themeColor="text1"/>
          <w:sz w:val="30"/>
          <w:szCs w:val="30"/>
          <w14:textFill>
            <w14:solidFill>
              <w14:schemeClr w14:val="tx1"/>
            </w14:solidFill>
          </w14:textFill>
        </w:rPr>
        <w:t>人。因公出国（境）支出</w:t>
      </w:r>
      <w:r>
        <w:rPr>
          <w:rFonts w:hint="eastAsia" w:ascii="仿宋_GB2312" w:eastAsia="仿宋_GB2312"/>
          <w:b w:val="0"/>
          <w:bCs/>
          <w:color w:val="000000" w:themeColor="text1"/>
          <w:sz w:val="30"/>
          <w:szCs w:val="30"/>
          <w:lang w:eastAsia="zh-CN"/>
          <w14:textFill>
            <w14:solidFill>
              <w14:schemeClr w14:val="tx1"/>
            </w14:solidFill>
          </w14:textFill>
        </w:rPr>
        <w:t>财政拨款支出与</w:t>
      </w:r>
      <w:r>
        <w:rPr>
          <w:rFonts w:ascii="仿宋_GB2312" w:eastAsia="仿宋_GB2312"/>
          <w:b w:val="0"/>
          <w:bCs/>
          <w:color w:val="000000" w:themeColor="text1"/>
          <w:sz w:val="30"/>
          <w:szCs w:val="30"/>
          <w14:textFill>
            <w14:solidFill>
              <w14:schemeClr w14:val="tx1"/>
            </w14:solidFill>
          </w14:textFill>
        </w:rPr>
        <w:t>202</w:t>
      </w:r>
      <w:r>
        <w:rPr>
          <w:rFonts w:hint="eastAsia" w:ascii="仿宋_GB2312" w:eastAsia="仿宋_GB2312"/>
          <w:b w:val="0"/>
          <w:bCs/>
          <w:color w:val="000000" w:themeColor="text1"/>
          <w:sz w:val="30"/>
          <w:szCs w:val="30"/>
          <w:lang w:val="en-US" w:eastAsia="zh-CN"/>
          <w14:textFill>
            <w14:solidFill>
              <w14:schemeClr w14:val="tx1"/>
            </w14:solidFill>
          </w14:textFill>
        </w:rPr>
        <w:t>2</w:t>
      </w:r>
      <w:r>
        <w:rPr>
          <w:rFonts w:hint="eastAsia" w:ascii="仿宋_GB2312" w:eastAsia="仿宋_GB2312"/>
          <w:b w:val="0"/>
          <w:bCs/>
          <w:color w:val="000000" w:themeColor="text1"/>
          <w:sz w:val="30"/>
          <w:szCs w:val="30"/>
          <w14:textFill>
            <w14:solidFill>
              <w14:schemeClr w14:val="tx1"/>
            </w14:solidFill>
          </w14:textFill>
        </w:rPr>
        <w:t>年无变化。</w:t>
      </w:r>
    </w:p>
    <w:p w14:paraId="59C11935">
      <w:pPr>
        <w:snapToGrid w:val="0"/>
        <w:spacing w:line="540" w:lineRule="exact"/>
        <w:ind w:firstLine="600" w:firstLineChars="200"/>
        <w:rPr>
          <w:rFonts w:ascii="仿宋_GB2312" w:eastAsia="仿宋_GB2312"/>
          <w:b w:val="0"/>
          <w:bCs/>
          <w:color w:val="000000" w:themeColor="text1"/>
          <w:sz w:val="30"/>
          <w:szCs w:val="30"/>
          <w14:textFill>
            <w14:solidFill>
              <w14:schemeClr w14:val="tx1"/>
            </w14:solidFill>
          </w14:textFill>
        </w:rPr>
      </w:pPr>
      <w:r>
        <w:rPr>
          <w:rFonts w:ascii="仿宋_GB2312" w:eastAsia="仿宋_GB2312"/>
          <w:b w:val="0"/>
          <w:bCs/>
          <w:color w:val="000000" w:themeColor="text1"/>
          <w:sz w:val="30"/>
          <w:szCs w:val="30"/>
          <w14:textFill>
            <w14:solidFill>
              <w14:schemeClr w14:val="tx1"/>
            </w14:solidFill>
          </w14:textFill>
        </w:rPr>
        <w:t>2.</w:t>
      </w:r>
      <w:r>
        <w:rPr>
          <w:rFonts w:hint="eastAsia" w:ascii="仿宋_GB2312" w:eastAsia="仿宋_GB2312"/>
          <w:b w:val="0"/>
          <w:bCs/>
          <w:color w:val="000000" w:themeColor="text1"/>
          <w:sz w:val="30"/>
          <w:szCs w:val="30"/>
          <w14:textFill>
            <w14:solidFill>
              <w14:schemeClr w14:val="tx1"/>
            </w14:solidFill>
          </w14:textFill>
        </w:rPr>
        <w:t>公务用车购置及运行维护费支出</w:t>
      </w:r>
    </w:p>
    <w:p w14:paraId="7D340ABF">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年度无公务用车购置费用及运行维护费开支</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eastAsia="zh-CN"/>
          <w14:textFill>
            <w14:solidFill>
              <w14:schemeClr w14:val="tx1"/>
            </w14:solidFill>
          </w14:textFill>
        </w:rPr>
        <w:t>与</w:t>
      </w:r>
      <w:r>
        <w:rPr>
          <w:rFonts w:hint="eastAsia" w:ascii="仿宋" w:hAnsi="仿宋" w:eastAsia="仿宋"/>
          <w:color w:val="000000" w:themeColor="text1"/>
          <w:sz w:val="30"/>
          <w:szCs w:val="30"/>
          <w:lang w:val="en-US" w:eastAsia="zh-CN"/>
          <w14:textFill>
            <w14:solidFill>
              <w14:schemeClr w14:val="tx1"/>
            </w14:solidFill>
          </w14:textFill>
        </w:rPr>
        <w:t>2022年无变化。</w:t>
      </w:r>
    </w:p>
    <w:p w14:paraId="5E60D61F">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ascii="仿宋_GB2312" w:eastAsia="仿宋_GB2312"/>
          <w:b w:val="0"/>
          <w:bCs/>
          <w:color w:val="000000" w:themeColor="text1"/>
          <w:sz w:val="30"/>
          <w:szCs w:val="30"/>
          <w14:textFill>
            <w14:solidFill>
              <w14:schemeClr w14:val="tx1"/>
            </w14:solidFill>
          </w14:textFill>
        </w:rPr>
        <w:t>3.</w:t>
      </w:r>
      <w:r>
        <w:rPr>
          <w:rFonts w:hint="eastAsia" w:ascii="仿宋_GB2312" w:eastAsia="仿宋_GB2312"/>
          <w:b w:val="0"/>
          <w:bCs/>
          <w:color w:val="000000" w:themeColor="text1"/>
          <w:sz w:val="30"/>
          <w:szCs w:val="30"/>
          <w:lang w:val="en-US" w:eastAsia="zh-CN"/>
          <w14:textFill>
            <w14:solidFill>
              <w14:schemeClr w14:val="tx1"/>
            </w14:solidFill>
          </w14:textFill>
        </w:rPr>
        <w:t>2023年无</w:t>
      </w:r>
      <w:r>
        <w:rPr>
          <w:rFonts w:hint="eastAsia" w:ascii="仿宋_GB2312" w:eastAsia="仿宋_GB2312"/>
          <w:b w:val="0"/>
          <w:bCs/>
          <w:color w:val="000000" w:themeColor="text1"/>
          <w:sz w:val="30"/>
          <w:szCs w:val="30"/>
          <w14:textFill>
            <w14:solidFill>
              <w14:schemeClr w14:val="tx1"/>
            </w14:solidFill>
          </w14:textFill>
        </w:rPr>
        <w:t>公务接待费支出</w:t>
      </w:r>
      <w:r>
        <w:rPr>
          <w:rStyle w:val="15"/>
          <w:rFonts w:hint="eastAsia" w:ascii="仿宋" w:hAnsi="仿宋" w:eastAsia="仿宋"/>
          <w:b w:val="0"/>
          <w:bCs/>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与</w:t>
      </w:r>
      <w:r>
        <w:rPr>
          <w:rFonts w:hint="eastAsia" w:ascii="仿宋_GB2312" w:hAnsi="仿宋_GB2312" w:eastAsia="仿宋_GB2312" w:cs="仿宋_GB2312"/>
          <w:color w:val="000000" w:themeColor="text1"/>
          <w:sz w:val="30"/>
          <w:szCs w:val="30"/>
          <w14:textFill>
            <w14:solidFill>
              <w14:schemeClr w14:val="tx1"/>
            </w14:solidFill>
          </w14:textFill>
        </w:rPr>
        <w:t>202</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w:t>
      </w:r>
      <w:r>
        <w:rPr>
          <w:rFonts w:hint="eastAsia" w:ascii="仿宋_GB2312" w:hAnsi="仿宋_GB2312" w:eastAsia="仿宋_GB2312" w:cs="仿宋_GB2312"/>
          <w:color w:val="000000" w:themeColor="text1"/>
          <w:sz w:val="30"/>
          <w:szCs w:val="30"/>
          <w:lang w:eastAsia="zh-CN"/>
          <w14:textFill>
            <w14:solidFill>
              <w14:schemeClr w14:val="tx1"/>
            </w14:solidFill>
          </w14:textFill>
        </w:rPr>
        <w:t>无变化</w:t>
      </w:r>
      <w:r>
        <w:rPr>
          <w:rFonts w:hint="eastAsia" w:ascii="仿宋_GB2312" w:eastAsia="仿宋_GB2312"/>
          <w:color w:val="000000" w:themeColor="text1"/>
          <w:sz w:val="30"/>
          <w:szCs w:val="30"/>
          <w14:textFill>
            <w14:solidFill>
              <w14:schemeClr w14:val="tx1"/>
            </w14:solidFill>
          </w14:textFill>
        </w:rPr>
        <w:t>。主要原因是合理安排预算,严格控制因公出国、出境事项和公务接待事项。</w:t>
      </w:r>
    </w:p>
    <w:p w14:paraId="0721EDBD">
      <w:pPr>
        <w:snapToGrid w:val="0"/>
        <w:spacing w:line="540" w:lineRule="exact"/>
        <w:ind w:firstLine="600" w:firstLineChars="200"/>
        <w:rPr>
          <w:rFonts w:hint="eastAsia" w:ascii="仿宋_GB2312" w:eastAsia="仿宋_GB2312"/>
          <w:b w:val="0"/>
          <w:bCs/>
          <w:color w:val="000000" w:themeColor="text1"/>
          <w:sz w:val="30"/>
          <w:szCs w:val="30"/>
          <w14:textFill>
            <w14:solidFill>
              <w14:schemeClr w14:val="tx1"/>
            </w14:solidFill>
          </w14:textFill>
        </w:rPr>
      </w:pPr>
      <w:r>
        <w:rPr>
          <w:rFonts w:hint="eastAsia" w:ascii="仿宋" w:hAnsi="仿宋" w:eastAsia="仿宋"/>
          <w:b w:val="0"/>
          <w:bCs/>
          <w:color w:val="000000" w:themeColor="text1"/>
          <w:sz w:val="30"/>
          <w:szCs w:val="30"/>
          <w:lang w:val="en-US" w:eastAsia="zh-CN"/>
          <w14:textFill>
            <w14:solidFill>
              <w14:schemeClr w14:val="tx1"/>
            </w14:solidFill>
          </w14:textFill>
        </w:rPr>
        <w:t>2023年</w:t>
      </w:r>
      <w:r>
        <w:rPr>
          <w:rFonts w:hint="eastAsia" w:ascii="仿宋" w:hAnsi="仿宋" w:eastAsia="仿宋"/>
          <w:b w:val="0"/>
          <w:bCs/>
          <w:color w:val="000000" w:themeColor="text1"/>
          <w:sz w:val="30"/>
          <w:szCs w:val="30"/>
          <w14:textFill>
            <w14:solidFill>
              <w14:schemeClr w14:val="tx1"/>
            </w14:solidFill>
          </w14:textFill>
        </w:rPr>
        <w:t>无其他国内公务接待支出</w:t>
      </w:r>
      <w:r>
        <w:rPr>
          <w:rFonts w:hint="eastAsia" w:ascii="仿宋_GB2312" w:eastAsia="仿宋_GB2312"/>
          <w:b w:val="0"/>
          <w:bCs/>
          <w:color w:val="000000" w:themeColor="text1"/>
          <w:sz w:val="30"/>
          <w:szCs w:val="30"/>
          <w14:textFill>
            <w14:solidFill>
              <w14:schemeClr w14:val="tx1"/>
            </w14:solidFill>
          </w14:textFill>
        </w:rPr>
        <w:t>。</w:t>
      </w:r>
    </w:p>
    <w:p w14:paraId="36A45A00">
      <w:pPr>
        <w:snapToGrid w:val="0"/>
        <w:spacing w:line="540" w:lineRule="exact"/>
        <w:ind w:firstLine="300" w:firstLineChars="100"/>
        <w:outlineLvl w:val="1"/>
        <w:rPr>
          <w:rStyle w:val="26"/>
          <w:rFonts w:ascii="黑体" w:hAnsi="黑体" w:eastAsia="黑体"/>
          <w:color w:val="000000" w:themeColor="text1"/>
          <w:sz w:val="30"/>
          <w:szCs w:val="30"/>
          <w14:textFill>
            <w14:solidFill>
              <w14:schemeClr w14:val="tx1"/>
            </w14:solidFill>
          </w14:textFill>
        </w:rPr>
      </w:pPr>
      <w:r>
        <w:rPr>
          <w:rFonts w:hint="eastAsia" w:ascii="黑体" w:eastAsia="黑体"/>
          <w:color w:val="000000" w:themeColor="text1"/>
          <w:sz w:val="30"/>
          <w:szCs w:val="30"/>
          <w14:textFill>
            <w14:solidFill>
              <w14:schemeClr w14:val="tx1"/>
            </w14:solidFill>
          </w14:textFill>
        </w:rPr>
        <w:t>八、</w:t>
      </w:r>
      <w:r>
        <w:rPr>
          <w:rStyle w:val="26"/>
          <w:rFonts w:hint="eastAsia" w:ascii="黑体" w:hAnsi="黑体" w:eastAsia="黑体"/>
          <w:b w:val="0"/>
          <w:color w:val="000000" w:themeColor="text1"/>
          <w:sz w:val="30"/>
          <w:szCs w:val="30"/>
          <w14:textFill>
            <w14:solidFill>
              <w14:schemeClr w14:val="tx1"/>
            </w14:solidFill>
          </w14:textFill>
        </w:rPr>
        <w:t>政府性基金预算支出决算情况说明</w:t>
      </w:r>
      <w:bookmarkEnd w:id="43"/>
      <w:bookmarkEnd w:id="44"/>
    </w:p>
    <w:p w14:paraId="6D51CC8A">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年政府性基金预算拨款支出</w:t>
      </w:r>
      <w:r>
        <w:rPr>
          <w:rFonts w:hint="eastAsia" w:ascii="仿宋_GB2312" w:hAnsi="仿宋_GB2312" w:eastAsia="仿宋_GB2312" w:cs="仿宋_GB2312"/>
          <w:color w:val="000000" w:themeColor="text1"/>
          <w:sz w:val="30"/>
          <w:szCs w:val="30"/>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w:t>
      </w:r>
    </w:p>
    <w:p w14:paraId="5E120C59">
      <w:pPr>
        <w:numPr>
          <w:ilvl w:val="0"/>
          <w:numId w:val="0"/>
        </w:numPr>
        <w:snapToGrid w:val="0"/>
        <w:spacing w:line="540" w:lineRule="exact"/>
        <w:ind w:firstLine="300" w:firstLineChars="100"/>
        <w:outlineLvl w:val="1"/>
        <w:rPr>
          <w:rStyle w:val="26"/>
          <w:rFonts w:ascii="黑体" w:hAnsi="黑体" w:eastAsia="黑体"/>
          <w:b w:val="0"/>
          <w:color w:val="000000" w:themeColor="text1"/>
          <w:sz w:val="30"/>
          <w:szCs w:val="30"/>
          <w14:textFill>
            <w14:solidFill>
              <w14:schemeClr w14:val="tx1"/>
            </w14:solidFill>
          </w14:textFill>
        </w:rPr>
      </w:pPr>
      <w:bookmarkStart w:id="46" w:name="_Toc15377219"/>
      <w:bookmarkStart w:id="47" w:name="_Toc19089872"/>
      <w:r>
        <w:rPr>
          <w:rStyle w:val="26"/>
          <w:rFonts w:hint="eastAsia" w:ascii="黑体" w:hAnsi="黑体" w:eastAsia="黑体"/>
          <w:b w:val="0"/>
          <w:color w:val="000000" w:themeColor="text1"/>
          <w:sz w:val="30"/>
          <w:szCs w:val="30"/>
          <w:lang w:eastAsia="zh-CN"/>
          <w14:textFill>
            <w14:solidFill>
              <w14:schemeClr w14:val="tx1"/>
            </w14:solidFill>
          </w14:textFill>
        </w:rPr>
        <w:t>九、</w:t>
      </w:r>
      <w:r>
        <w:rPr>
          <w:rStyle w:val="26"/>
          <w:rFonts w:hint="eastAsia" w:ascii="黑体" w:hAnsi="黑体" w:eastAsia="黑体"/>
          <w:b w:val="0"/>
          <w:color w:val="000000" w:themeColor="text1"/>
          <w:sz w:val="30"/>
          <w:szCs w:val="30"/>
          <w14:textFill>
            <w14:solidFill>
              <w14:schemeClr w14:val="tx1"/>
            </w14:solidFill>
          </w14:textFill>
        </w:rPr>
        <w:t>国有资本经营预算支出决算情况说明</w:t>
      </w:r>
      <w:bookmarkEnd w:id="46"/>
      <w:bookmarkEnd w:id="47"/>
    </w:p>
    <w:p w14:paraId="3A87899E">
      <w:pPr>
        <w:snapToGrid w:val="0"/>
        <w:spacing w:line="54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年国有资本经营预算拨款支出0万元。</w:t>
      </w:r>
    </w:p>
    <w:p w14:paraId="353427E6">
      <w:pPr>
        <w:snapToGrid w:val="0"/>
        <w:spacing w:line="540" w:lineRule="exact"/>
        <w:ind w:firstLine="300" w:firstLineChars="100"/>
        <w:rPr>
          <w:rStyle w:val="26"/>
          <w:rFonts w:ascii="仿宋" w:hAnsi="仿宋" w:eastAsia="仿宋" w:cs="Times New Roman"/>
          <w:bCs w:val="0"/>
          <w:color w:val="000000" w:themeColor="text1"/>
          <w:sz w:val="30"/>
          <w:szCs w:val="30"/>
          <w14:textFill>
            <w14:solidFill>
              <w14:schemeClr w14:val="tx1"/>
            </w14:solidFill>
          </w14:textFill>
        </w:rPr>
      </w:pPr>
      <w:bookmarkStart w:id="48" w:name="_Toc15396612"/>
      <w:r>
        <w:rPr>
          <w:rFonts w:hint="eastAsia" w:ascii="黑体" w:hAnsi="黑体" w:eastAsia="黑体"/>
          <w:color w:val="000000" w:themeColor="text1"/>
          <w:sz w:val="30"/>
          <w:szCs w:val="30"/>
          <w14:textFill>
            <w14:solidFill>
              <w14:schemeClr w14:val="tx1"/>
            </w14:solidFill>
          </w14:textFill>
        </w:rPr>
        <w:t>十</w:t>
      </w:r>
      <w:r>
        <w:rPr>
          <w:rStyle w:val="26"/>
          <w:rFonts w:hint="eastAsia" w:ascii="黑体" w:hAnsi="黑体" w:eastAsia="黑体"/>
          <w:color w:val="000000" w:themeColor="text1"/>
          <w:sz w:val="30"/>
          <w:szCs w:val="30"/>
          <w14:textFill>
            <w14:solidFill>
              <w14:schemeClr w14:val="tx1"/>
            </w14:solidFill>
          </w14:textFill>
        </w:rPr>
        <w:t>、</w:t>
      </w:r>
      <w:r>
        <w:rPr>
          <w:rStyle w:val="26"/>
          <w:rFonts w:hint="eastAsia" w:ascii="黑体" w:hAnsi="黑体" w:eastAsia="黑体"/>
          <w:b w:val="0"/>
          <w:color w:val="000000" w:themeColor="text1"/>
          <w:sz w:val="30"/>
          <w:szCs w:val="30"/>
          <w14:textFill>
            <w14:solidFill>
              <w14:schemeClr w14:val="tx1"/>
            </w14:solidFill>
          </w14:textFill>
        </w:rPr>
        <w:t>其他重要事项的情况说明</w:t>
      </w:r>
      <w:bookmarkEnd w:id="48"/>
    </w:p>
    <w:p w14:paraId="42FE14A7">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49" w:name="_Toc15377222"/>
      <w:r>
        <w:rPr>
          <w:rFonts w:hint="eastAsia" w:ascii="楷体" w:hAnsi="楷体" w:eastAsia="楷体" w:cs="楷体"/>
          <w:bCs/>
          <w:color w:val="000000" w:themeColor="text1"/>
          <w:sz w:val="30"/>
          <w:szCs w:val="30"/>
          <w14:textFill>
            <w14:solidFill>
              <w14:schemeClr w14:val="tx1"/>
            </w14:solidFill>
          </w14:textFill>
        </w:rPr>
        <w:t>（一）机关运行经费支出情况</w:t>
      </w:r>
      <w:bookmarkEnd w:id="49"/>
    </w:p>
    <w:p w14:paraId="44E9EA8F">
      <w:pPr>
        <w:snapToGrid w:val="0"/>
        <w:spacing w:line="500" w:lineRule="exact"/>
        <w:ind w:firstLine="600" w:firstLineChars="200"/>
        <w:rPr>
          <w:rFonts w:hint="eastAsia"/>
          <w:sz w:val="30"/>
          <w:szCs w:val="30"/>
          <w:lang w:eastAsia="zh-CN"/>
        </w:rPr>
      </w:pPr>
      <w:r>
        <w:rPr>
          <w:rFonts w:hint="eastAsia" w:ascii="仿宋_GB2312" w:eastAsia="仿宋_GB2312"/>
          <w:color w:val="000000" w:themeColor="text1"/>
          <w:sz w:val="30"/>
          <w:szCs w:val="30"/>
          <w:lang w:eastAsia="zh-CN"/>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年，学校运行经费支出</w:t>
      </w:r>
      <w:r>
        <w:rPr>
          <w:rFonts w:hint="eastAsia" w:ascii="仿宋_GB2312" w:eastAsia="仿宋_GB2312"/>
          <w:color w:val="000000" w:themeColor="text1"/>
          <w:sz w:val="30"/>
          <w:szCs w:val="30"/>
          <w:lang w:val="en-US" w:eastAsia="zh-CN"/>
          <w14:textFill>
            <w14:solidFill>
              <w14:schemeClr w14:val="tx1"/>
            </w14:solidFill>
          </w14:textFill>
        </w:rPr>
        <w:t>4.84</w:t>
      </w:r>
      <w:r>
        <w:rPr>
          <w:rFonts w:hint="eastAsia" w:ascii="仿宋_GB2312" w:eastAsia="仿宋_GB2312"/>
          <w:color w:val="000000" w:themeColor="text1"/>
          <w:sz w:val="30"/>
          <w:szCs w:val="30"/>
          <w14:textFill>
            <w14:solidFill>
              <w14:schemeClr w14:val="tx1"/>
            </w14:solidFill>
          </w14:textFill>
        </w:rPr>
        <w:t>万元，比</w:t>
      </w:r>
      <w:r>
        <w:rPr>
          <w:rFonts w:hint="eastAsia" w:ascii="仿宋_GB2312" w:eastAsia="仿宋_GB2312"/>
          <w:color w:val="000000" w:themeColor="text1"/>
          <w:sz w:val="30"/>
          <w:szCs w:val="30"/>
          <w:lang w:eastAsia="zh-CN"/>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2</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eastAsia="zh-CN"/>
          <w14:textFill>
            <w14:solidFill>
              <w14:schemeClr w14:val="tx1"/>
            </w14:solidFill>
          </w14:textFill>
        </w:rPr>
        <w:t>增加</w:t>
      </w:r>
      <w:r>
        <w:rPr>
          <w:rFonts w:hint="eastAsia" w:ascii="仿宋_GB2312" w:eastAsia="仿宋_GB2312"/>
          <w:color w:val="000000" w:themeColor="text1"/>
          <w:sz w:val="30"/>
          <w:szCs w:val="30"/>
          <w:lang w:val="en-US" w:eastAsia="zh-CN"/>
          <w14:textFill>
            <w14:solidFill>
              <w14:schemeClr w14:val="tx1"/>
            </w14:solidFill>
          </w14:textFill>
        </w:rPr>
        <w:t>4.59</w:t>
      </w:r>
      <w:r>
        <w:rPr>
          <w:rFonts w:hint="eastAsia" w:ascii="仿宋_GB2312" w:eastAsia="仿宋_GB2312"/>
          <w:color w:val="000000" w:themeColor="text1"/>
          <w:sz w:val="30"/>
          <w:szCs w:val="30"/>
          <w14:textFill>
            <w14:solidFill>
              <w14:schemeClr w14:val="tx1"/>
            </w14:solidFill>
          </w14:textFill>
        </w:rPr>
        <w:t>万元，</w:t>
      </w:r>
      <w:r>
        <w:rPr>
          <w:rFonts w:hint="eastAsia" w:ascii="仿宋_GB2312" w:eastAsia="仿宋_GB2312"/>
          <w:color w:val="000000" w:themeColor="text1"/>
          <w:sz w:val="30"/>
          <w:szCs w:val="30"/>
          <w:lang w:eastAsia="zh-CN"/>
          <w14:textFill>
            <w14:solidFill>
              <w14:schemeClr w14:val="tx1"/>
            </w14:solidFill>
          </w14:textFill>
        </w:rPr>
        <w:t>下降</w:t>
      </w:r>
      <w:r>
        <w:rPr>
          <w:rFonts w:hint="eastAsia" w:ascii="仿宋_GB2312" w:eastAsia="仿宋_GB2312"/>
          <w:color w:val="000000" w:themeColor="text1"/>
          <w:sz w:val="30"/>
          <w:szCs w:val="30"/>
          <w:lang w:val="en-US" w:eastAsia="zh-CN"/>
          <w14:textFill>
            <w14:solidFill>
              <w14:schemeClr w14:val="tx1"/>
            </w14:solidFill>
          </w14:textFill>
        </w:rPr>
        <w:t>91.92</w:t>
      </w:r>
      <w:r>
        <w:rPr>
          <w:rFonts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w:t>
      </w:r>
      <w:bookmarkStart w:id="50" w:name="_Toc15377223"/>
      <w:r>
        <w:rPr>
          <w:rFonts w:hint="eastAsia" w:ascii="仿宋" w:hAnsi="仿宋" w:eastAsia="仿宋"/>
          <w:sz w:val="30"/>
          <w:szCs w:val="30"/>
        </w:rPr>
        <w:t>支出主要变动原因</w:t>
      </w:r>
      <w:r>
        <w:rPr>
          <w:rFonts w:hint="eastAsia" w:ascii="仿宋" w:hAnsi="仿宋" w:eastAsia="仿宋"/>
          <w:sz w:val="30"/>
          <w:szCs w:val="30"/>
          <w:lang w:eastAsia="zh-CN"/>
        </w:rPr>
        <w:t>疫情结束，教师培训增加。</w:t>
      </w:r>
    </w:p>
    <w:p w14:paraId="7F6C6C2C">
      <w:pPr>
        <w:snapToGrid w:val="0"/>
        <w:spacing w:line="540" w:lineRule="exact"/>
        <w:ind w:firstLine="600" w:firstLineChars="200"/>
        <w:rPr>
          <w:rFonts w:ascii="楷体" w:hAnsi="楷体" w:eastAsia="楷体" w:cs="楷体"/>
          <w:bCs/>
          <w:color w:val="000000" w:themeColor="text1"/>
          <w:sz w:val="30"/>
          <w:szCs w:val="30"/>
          <w14:textFill>
            <w14:solidFill>
              <w14:schemeClr w14:val="tx1"/>
            </w14:solidFill>
          </w14:textFill>
        </w:rPr>
      </w:pPr>
      <w:r>
        <w:rPr>
          <w:rFonts w:hint="eastAsia" w:ascii="楷体" w:hAnsi="楷体" w:eastAsia="楷体" w:cs="楷体"/>
          <w:bCs/>
          <w:color w:val="000000" w:themeColor="text1"/>
          <w:sz w:val="30"/>
          <w:szCs w:val="30"/>
          <w14:textFill>
            <w14:solidFill>
              <w14:schemeClr w14:val="tx1"/>
            </w14:solidFill>
          </w14:textFill>
        </w:rPr>
        <w:t>（二）政府采购支出情况</w:t>
      </w:r>
      <w:bookmarkEnd w:id="50"/>
    </w:p>
    <w:p w14:paraId="159BD824">
      <w:pPr>
        <w:snapToGrid w:val="0"/>
        <w:spacing w:line="540" w:lineRule="exact"/>
        <w:ind w:firstLine="600" w:firstLineChars="200"/>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lang w:eastAsia="zh-CN"/>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年，政府采购支出总额</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万元，其中：政府采购货物支出</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14:textFill>
            <w14:solidFill>
              <w14:schemeClr w14:val="tx1"/>
            </w14:solidFill>
          </w14:textFill>
        </w:rPr>
        <w:t>万元。</w:t>
      </w:r>
    </w:p>
    <w:p w14:paraId="6811AD35">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bookmarkStart w:id="51" w:name="_Toc15377224"/>
      <w:r>
        <w:rPr>
          <w:rFonts w:hint="eastAsia" w:ascii="楷体" w:hAnsi="楷体" w:eastAsia="楷体" w:cs="楷体"/>
          <w:bCs/>
          <w:color w:val="000000" w:themeColor="text1"/>
          <w:sz w:val="30"/>
          <w:szCs w:val="30"/>
          <w14:textFill>
            <w14:solidFill>
              <w14:schemeClr w14:val="tx1"/>
            </w14:solidFill>
          </w14:textFill>
        </w:rPr>
        <w:t>（三）国有资产占有使用情况</w:t>
      </w:r>
      <w:bookmarkEnd w:id="51"/>
    </w:p>
    <w:p w14:paraId="7FD8A577">
      <w:pPr>
        <w:autoSpaceDE w:val="0"/>
        <w:autoSpaceDN w:val="0"/>
        <w:adjustRightInd w:val="0"/>
        <w:snapToGrid w:val="0"/>
        <w:spacing w:line="540" w:lineRule="exact"/>
        <w:ind w:firstLine="600" w:firstLineChars="200"/>
        <w:rPr>
          <w:sz w:val="30"/>
          <w:szCs w:val="30"/>
        </w:rPr>
      </w:pPr>
      <w:r>
        <w:rPr>
          <w:rFonts w:hint="eastAsia" w:ascii="仿宋_GB2312" w:eastAsia="仿宋_GB2312"/>
          <w:color w:val="000000" w:themeColor="text1"/>
          <w:sz w:val="30"/>
          <w:szCs w:val="30"/>
          <w14:textFill>
            <w14:solidFill>
              <w14:schemeClr w14:val="tx1"/>
            </w14:solidFill>
          </w14:textFill>
        </w:rPr>
        <w:t>截至</w:t>
      </w:r>
      <w:r>
        <w:rPr>
          <w:rFonts w:hint="eastAsia" w:ascii="仿宋_GB2312" w:eastAsia="仿宋_GB2312"/>
          <w:color w:val="000000" w:themeColor="text1"/>
          <w:sz w:val="30"/>
          <w:szCs w:val="30"/>
          <w:lang w:eastAsia="zh-CN"/>
          <w14:textFill>
            <w14:solidFill>
              <w14:schemeClr w14:val="tx1"/>
            </w14:solidFill>
          </w14:textFill>
        </w:rPr>
        <w:t>202</w:t>
      </w:r>
      <w:r>
        <w:rPr>
          <w:rFonts w:hint="eastAsia" w:ascii="仿宋_GB2312" w:eastAsia="仿宋_GB2312"/>
          <w:color w:val="000000" w:themeColor="text1"/>
          <w:sz w:val="30"/>
          <w:szCs w:val="30"/>
          <w:lang w:val="en-US" w:eastAsia="zh-CN"/>
          <w14:textFill>
            <w14:solidFill>
              <w14:schemeClr w14:val="tx1"/>
            </w14:solidFill>
          </w14:textFill>
        </w:rPr>
        <w:t>3</w:t>
      </w:r>
      <w:r>
        <w:rPr>
          <w:rFonts w:hint="eastAsia" w:ascii="仿宋_GB2312" w:eastAsia="仿宋_GB2312"/>
          <w:color w:val="000000" w:themeColor="text1"/>
          <w:sz w:val="30"/>
          <w:szCs w:val="30"/>
          <w14:textFill>
            <w14:solidFill>
              <w14:schemeClr w14:val="tx1"/>
            </w14:solidFill>
          </w14:textFill>
        </w:rPr>
        <w:t>年</w:t>
      </w:r>
      <w:r>
        <w:rPr>
          <w:rFonts w:ascii="仿宋_GB2312" w:eastAsia="仿宋_GB2312"/>
          <w:color w:val="000000" w:themeColor="text1"/>
          <w:sz w:val="30"/>
          <w:szCs w:val="30"/>
          <w14:textFill>
            <w14:solidFill>
              <w14:schemeClr w14:val="tx1"/>
            </w14:solidFill>
          </w14:textFill>
        </w:rPr>
        <w:t>12</w:t>
      </w:r>
      <w:r>
        <w:rPr>
          <w:rFonts w:hint="eastAsia" w:ascii="仿宋_GB2312" w:eastAsia="仿宋_GB2312"/>
          <w:color w:val="000000" w:themeColor="text1"/>
          <w:sz w:val="30"/>
          <w:szCs w:val="30"/>
          <w14:textFill>
            <w14:solidFill>
              <w14:schemeClr w14:val="tx1"/>
            </w14:solidFill>
          </w14:textFill>
        </w:rPr>
        <w:t>月</w:t>
      </w:r>
      <w:r>
        <w:rPr>
          <w:rFonts w:ascii="仿宋_GB2312" w:eastAsia="仿宋_GB2312"/>
          <w:color w:val="000000" w:themeColor="text1"/>
          <w:sz w:val="30"/>
          <w:szCs w:val="30"/>
          <w14:textFill>
            <w14:solidFill>
              <w14:schemeClr w14:val="tx1"/>
            </w14:solidFill>
          </w14:textFill>
        </w:rPr>
        <w:t>31</w:t>
      </w:r>
      <w:r>
        <w:rPr>
          <w:rFonts w:hint="eastAsia" w:ascii="仿宋_GB2312" w:eastAsia="仿宋_GB2312"/>
          <w:color w:val="000000" w:themeColor="text1"/>
          <w:sz w:val="30"/>
          <w:szCs w:val="30"/>
          <w14:textFill>
            <w14:solidFill>
              <w14:schemeClr w14:val="tx1"/>
            </w14:solidFill>
          </w14:textFill>
        </w:rPr>
        <w:t>日，学校共有车辆1辆，其中为校车1辆，校车主要是用于学生日常活动。单价</w:t>
      </w:r>
      <w:r>
        <w:rPr>
          <w:rFonts w:ascii="仿宋_GB2312" w:eastAsia="仿宋_GB2312"/>
          <w:color w:val="000000" w:themeColor="text1"/>
          <w:sz w:val="30"/>
          <w:szCs w:val="30"/>
          <w14:textFill>
            <w14:solidFill>
              <w14:schemeClr w14:val="tx1"/>
            </w14:solidFill>
          </w14:textFill>
        </w:rPr>
        <w:t>50</w:t>
      </w:r>
      <w:r>
        <w:rPr>
          <w:rFonts w:hint="eastAsia" w:ascii="仿宋_GB2312" w:eastAsia="仿宋_GB2312"/>
          <w:color w:val="000000" w:themeColor="text1"/>
          <w:sz w:val="30"/>
          <w:szCs w:val="30"/>
          <w14:textFill>
            <w14:solidFill>
              <w14:schemeClr w14:val="tx1"/>
            </w14:solidFill>
          </w14:textFill>
        </w:rPr>
        <w:t>万元以上通用设备0台（套），单价</w:t>
      </w:r>
      <w:r>
        <w:rPr>
          <w:rFonts w:ascii="仿宋_GB2312" w:eastAsia="仿宋_GB2312"/>
          <w:color w:val="000000" w:themeColor="text1"/>
          <w:sz w:val="30"/>
          <w:szCs w:val="30"/>
          <w14:textFill>
            <w14:solidFill>
              <w14:schemeClr w14:val="tx1"/>
            </w14:solidFill>
          </w14:textFill>
        </w:rPr>
        <w:t>100</w:t>
      </w:r>
      <w:r>
        <w:rPr>
          <w:rFonts w:hint="eastAsia" w:ascii="仿宋_GB2312" w:eastAsia="仿宋_GB2312"/>
          <w:color w:val="000000" w:themeColor="text1"/>
          <w:sz w:val="30"/>
          <w:szCs w:val="30"/>
          <w14:textFill>
            <w14:solidFill>
              <w14:schemeClr w14:val="tx1"/>
            </w14:solidFill>
          </w14:textFill>
        </w:rPr>
        <w:t>万元以上专用设备0台（套）。</w:t>
      </w:r>
    </w:p>
    <w:p w14:paraId="76EF7472">
      <w:pPr>
        <w:autoSpaceDE w:val="0"/>
        <w:autoSpaceDN w:val="0"/>
        <w:adjustRightInd w:val="0"/>
        <w:snapToGrid w:val="0"/>
        <w:spacing w:line="540" w:lineRule="exact"/>
        <w:ind w:firstLine="600" w:firstLineChars="200"/>
        <w:outlineLvl w:val="2"/>
        <w:rPr>
          <w:rFonts w:ascii="楷体" w:hAnsi="楷体" w:eastAsia="楷体" w:cs="楷体"/>
          <w:bCs/>
          <w:color w:val="000000" w:themeColor="text1"/>
          <w:sz w:val="30"/>
          <w:szCs w:val="30"/>
          <w14:textFill>
            <w14:solidFill>
              <w14:schemeClr w14:val="tx1"/>
            </w14:solidFill>
          </w14:textFill>
        </w:rPr>
      </w:pPr>
      <w:r>
        <w:rPr>
          <w:rFonts w:hint="eastAsia" w:ascii="楷体" w:hAnsi="楷体" w:eastAsia="楷体" w:cs="楷体"/>
          <w:bCs/>
          <w:color w:val="000000" w:themeColor="text1"/>
          <w:sz w:val="30"/>
          <w:szCs w:val="30"/>
          <w14:textFill>
            <w14:solidFill>
              <w14:schemeClr w14:val="tx1"/>
            </w14:solidFill>
          </w14:textFill>
        </w:rPr>
        <w:t>（四）预算绩效管理情况。</w:t>
      </w:r>
    </w:p>
    <w:p w14:paraId="4F908F22">
      <w:pPr>
        <w:pStyle w:val="5"/>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本单位在202</w:t>
      </w:r>
      <w:r>
        <w:rPr>
          <w:rFonts w:hint="eastAsia"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年度预算编制阶段，组织对教育系统—义务教育补助经费（公用经费）</w:t>
      </w:r>
      <w:r>
        <w:rPr>
          <w:rFonts w:hint="eastAsia" w:hAnsi="仿宋_GB2312" w:cs="仿宋_GB2312"/>
          <w:color w:val="auto"/>
          <w:sz w:val="30"/>
          <w:szCs w:val="30"/>
          <w:highlight w:val="none"/>
          <w:lang w:eastAsia="zh-CN"/>
        </w:rPr>
        <w:t>、学校保安工资补助经费、</w:t>
      </w:r>
      <w:bookmarkStart w:id="68" w:name="_GoBack"/>
      <w:bookmarkEnd w:id="68"/>
      <w:r>
        <w:rPr>
          <w:rFonts w:hint="eastAsia" w:hAnsi="仿宋_GB2312" w:cs="仿宋_GB2312"/>
          <w:color w:val="auto"/>
          <w:sz w:val="30"/>
          <w:szCs w:val="30"/>
          <w:highlight w:val="none"/>
          <w:lang w:eastAsia="zh-CN"/>
        </w:rPr>
        <w:t>城乡义务教育补助作业本费配套、</w:t>
      </w:r>
      <w:r>
        <w:rPr>
          <w:rFonts w:hint="eastAsia" w:hAnsi="仿宋_GB2312" w:cs="仿宋_GB2312"/>
          <w:color w:val="auto"/>
          <w:sz w:val="30"/>
          <w:szCs w:val="30"/>
          <w:highlight w:val="none"/>
          <w:lang w:val="en-US" w:eastAsia="zh-CN"/>
        </w:rPr>
        <w:t>义教家庭经济经济困难学生生活补助、改善办学条件等十七</w:t>
      </w:r>
      <w:r>
        <w:rPr>
          <w:rFonts w:hint="eastAsia" w:ascii="仿宋_GB2312" w:hAnsi="仿宋_GB2312" w:eastAsia="仿宋_GB2312" w:cs="仿宋_GB2312"/>
          <w:color w:val="auto"/>
          <w:sz w:val="30"/>
          <w:szCs w:val="30"/>
          <w:highlight w:val="none"/>
        </w:rPr>
        <w:t>个项目开展了预算事前绩效评估，对</w:t>
      </w:r>
      <w:r>
        <w:rPr>
          <w:rFonts w:hint="eastAsia" w:hAnsi="仿宋_GB2312" w:cs="仿宋_GB2312"/>
          <w:color w:val="auto"/>
          <w:sz w:val="30"/>
          <w:szCs w:val="30"/>
          <w:highlight w:val="none"/>
          <w:lang w:eastAsia="zh-CN"/>
        </w:rPr>
        <w:t>这十七</w:t>
      </w:r>
      <w:r>
        <w:rPr>
          <w:rFonts w:hint="eastAsia" w:ascii="仿宋_GB2312" w:hAnsi="仿宋_GB2312" w:eastAsia="仿宋_GB2312" w:cs="仿宋_GB2312"/>
          <w:color w:val="auto"/>
          <w:sz w:val="30"/>
          <w:szCs w:val="30"/>
          <w:highlight w:val="none"/>
        </w:rPr>
        <w:t>个项目编制了绩效目标，预算执行过程中，开展绩效监控，组织对</w:t>
      </w:r>
      <w:r>
        <w:rPr>
          <w:rFonts w:hint="eastAsia" w:hAnsi="仿宋_GB2312" w:cs="仿宋_GB2312"/>
          <w:color w:val="auto"/>
          <w:sz w:val="30"/>
          <w:szCs w:val="30"/>
          <w:highlight w:val="none"/>
          <w:lang w:eastAsia="zh-CN"/>
        </w:rPr>
        <w:t>十七</w:t>
      </w:r>
      <w:r>
        <w:rPr>
          <w:rFonts w:hint="eastAsia" w:ascii="仿宋_GB2312" w:hAnsi="仿宋_GB2312" w:eastAsia="仿宋_GB2312" w:cs="仿宋_GB2312"/>
          <w:color w:val="auto"/>
          <w:sz w:val="30"/>
          <w:szCs w:val="30"/>
          <w:highlight w:val="none"/>
        </w:rPr>
        <w:t>个项目开展绩效自评，</w:t>
      </w:r>
      <w:r>
        <w:rPr>
          <w:rFonts w:hint="eastAsia" w:ascii="仿宋_GB2312" w:hAnsi="仿宋_GB2312" w:eastAsia="仿宋_GB2312" w:cs="仿宋_GB2312"/>
          <w:color w:val="000000" w:themeColor="text1"/>
          <w:sz w:val="30"/>
          <w:szCs w:val="30"/>
          <w14:textFill>
            <w14:solidFill>
              <w14:schemeClr w14:val="tx1"/>
            </w14:solidFill>
          </w14:textFill>
        </w:rPr>
        <w:t>全年基本支出保障了学校的正常运行和日常教育教学工作的正常开展，项目支出保障了重点工作的开展，各项支出均达到了预期的绩效管理目标。</w:t>
      </w:r>
      <w:r>
        <w:rPr>
          <w:rFonts w:hint="eastAsia" w:ascii="仿宋_GB2312" w:hAnsi="仿宋_GB2312" w:eastAsia="仿宋_GB2312" w:cs="仿宋_GB2312"/>
          <w:color w:val="auto"/>
          <w:sz w:val="30"/>
          <w:szCs w:val="30"/>
          <w:highlight w:val="none"/>
        </w:rPr>
        <w:t>绩效自评表详见</w:t>
      </w:r>
      <w:r>
        <w:rPr>
          <w:rFonts w:hint="eastAsia" w:hAnsi="仿宋_GB2312" w:cs="仿宋_GB2312"/>
          <w:color w:val="auto"/>
          <w:sz w:val="30"/>
          <w:szCs w:val="30"/>
          <w:highlight w:val="none"/>
          <w:lang w:eastAsia="zh-CN"/>
        </w:rPr>
        <w:t>第四部分</w:t>
      </w:r>
      <w:r>
        <w:rPr>
          <w:rFonts w:hint="eastAsia" w:ascii="仿宋_GB2312" w:hAnsi="仿宋_GB2312" w:eastAsia="仿宋_GB2312" w:cs="仿宋_GB2312"/>
          <w:color w:val="auto"/>
          <w:sz w:val="30"/>
          <w:szCs w:val="30"/>
          <w:highlight w:val="none"/>
        </w:rPr>
        <w:t>附件。</w:t>
      </w:r>
    </w:p>
    <w:p w14:paraId="420E0828">
      <w:pPr>
        <w:numPr>
          <w:ilvl w:val="0"/>
          <w:numId w:val="0"/>
        </w:numPr>
        <w:spacing w:line="600" w:lineRule="exact"/>
        <w:jc w:val="both"/>
        <w:outlineLvl w:val="0"/>
        <w:rPr>
          <w:rFonts w:hint="eastAsia" w:ascii="方正小标宋简体" w:hAnsi="方正小标宋简体" w:eastAsia="方正小标宋简体" w:cs="方正小标宋简体"/>
          <w:b/>
          <w:color w:val="000000" w:themeColor="text1"/>
          <w:sz w:val="30"/>
          <w:szCs w:val="30"/>
          <w:lang w:eastAsia="zh-CN"/>
          <w14:textFill>
            <w14:solidFill>
              <w14:schemeClr w14:val="tx1"/>
            </w14:solidFill>
          </w14:textFill>
        </w:rPr>
      </w:pPr>
      <w:bookmarkStart w:id="52" w:name="_Toc15377225"/>
      <w:bookmarkStart w:id="53" w:name="_Toc19089875"/>
    </w:p>
    <w:p w14:paraId="5403AEE4">
      <w:pPr>
        <w:numPr>
          <w:ilvl w:val="0"/>
          <w:numId w:val="0"/>
        </w:numPr>
        <w:spacing w:line="600" w:lineRule="exact"/>
        <w:jc w:val="both"/>
        <w:outlineLvl w:val="0"/>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p>
    <w:p w14:paraId="3A4FBE63">
      <w:pPr>
        <w:numPr>
          <w:ilvl w:val="0"/>
          <w:numId w:val="0"/>
        </w:numPr>
        <w:spacing w:line="600" w:lineRule="exact"/>
        <w:jc w:val="center"/>
        <w:outlineLvl w:val="0"/>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p>
    <w:p w14:paraId="37880085">
      <w:pPr>
        <w:numPr>
          <w:ilvl w:val="0"/>
          <w:numId w:val="0"/>
        </w:numPr>
        <w:spacing w:line="600" w:lineRule="exact"/>
        <w:jc w:val="center"/>
        <w:outlineLvl w:val="0"/>
        <w:rPr>
          <w:rFonts w:ascii="方正小标宋简体" w:hAnsi="方正小标宋简体" w:eastAsia="方正小标宋简体" w:cs="方正小标宋简体"/>
          <w:bCs/>
          <w:color w:val="000000" w:themeColor="text1"/>
          <w:kern w:val="44"/>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t>第三部分</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名</w:t>
      </w:r>
      <w:r>
        <w:rPr>
          <w:rStyle w:val="25"/>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词解释</w:t>
      </w:r>
      <w:bookmarkEnd w:id="52"/>
      <w:bookmarkEnd w:id="53"/>
    </w:p>
    <w:p w14:paraId="56E866CD">
      <w:pPr>
        <w:pStyle w:val="23"/>
        <w:spacing w:line="560" w:lineRule="exact"/>
        <w:ind w:firstLine="600" w:firstLineChars="200"/>
        <w:rPr>
          <w:rFonts w:ascii="仿宋_GB2312" w:eastAsia="仿宋_GB2312"/>
          <w:color w:val="000000" w:themeColor="text1"/>
          <w:sz w:val="30"/>
          <w:szCs w:val="30"/>
          <w14:textFill>
            <w14:solidFill>
              <w14:schemeClr w14:val="tx1"/>
            </w14:solidFill>
          </w14:textFill>
        </w:rPr>
      </w:pPr>
    </w:p>
    <w:p w14:paraId="31470202">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1.财政拨款收入：指单位从同级财政部门取得的财政预算资金。</w:t>
      </w:r>
    </w:p>
    <w:p w14:paraId="1F4798B0">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2.事业收入：指事业单位开展专业业务活动及辅助活动取得的收入。</w:t>
      </w:r>
    </w:p>
    <w:p w14:paraId="52083D57">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3.经营收入：指事业单位在专业业务活动及其辅助活动之外开展非独立核算经营活动取得的收入。。</w:t>
      </w:r>
    </w:p>
    <w:p w14:paraId="768F5EB6">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4.其他收入：指单位取得的除上述收入以外的各项收入。主要是学前教育保育教育费收入、银行存款利息收入等。</w:t>
      </w:r>
    </w:p>
    <w:p w14:paraId="605644F6">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6FEEF51">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6.年初结转和结余：指以前年度尚未完成、结转到本年按有关规定继续使用的资金。</w:t>
      </w:r>
    </w:p>
    <w:p w14:paraId="4DE6E243">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7.结余分配：指事业单位按照事业单位会计制度的规定从非财政补助结余中分配的事业基金和职工福利基金等。</w:t>
      </w:r>
    </w:p>
    <w:p w14:paraId="01D9026B">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8.年末结转和结余：指单位按有关规定结转到下年或以后年度继续使用的资金。</w:t>
      </w:r>
    </w:p>
    <w:p w14:paraId="4F84B93F">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9.教育支出（类）教育管理事务（款）行政运行（项）:反映教育行政单位（包括实行公务员管理的事业单位）的基本支出</w:t>
      </w:r>
    </w:p>
    <w:p w14:paraId="58D4B91B">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10. 教育支出（类）教育管理事务（款）一般行政管理事务（项）:反映行政单位（包括实行公务员管理的事业单位）未单独设置项级科目的其它项目支出。</w:t>
      </w:r>
    </w:p>
    <w:p w14:paraId="5DDE7837">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11. 教育支出（类）教育管理事务（款）其它教育管理事务支出（项）:反映除上述项目以外其它用户教育管理事务方面的支出。</w:t>
      </w:r>
    </w:p>
    <w:p w14:paraId="5F96A818">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12. 教育支出（类）普通教育（款）学前教育（项）:反映各部门举办的学前教育支出。</w:t>
      </w:r>
    </w:p>
    <w:p w14:paraId="77F5D271">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13. 教育支出（类）普通教育（款）小学教育（项）:反映各部门举办的小学教育支出。政府各部门对社会中介组织等举办的小学的资助，如各类捐赠、补贴等，也在本科目中反映。</w:t>
      </w:r>
    </w:p>
    <w:p w14:paraId="3C26FCBE">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14. 教育支出（类）普通教育（款）初中教育（项）: 反映各部门举办的初中教育支出。政府各部门对社会中介组织等举办的初中教育的资助，如捐赠、补贴等，也在本科目中反映。</w:t>
      </w:r>
    </w:p>
    <w:p w14:paraId="43D58F89">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15. 教育支出（类）普通教育（款）高中教育（项）: 反映各部门举办的高级中学教育支出。政府各部门对社会中介组织等举办的高级中学的资助，如捐赠、补贴等，也在本科目中反映。</w:t>
      </w:r>
    </w:p>
    <w:p w14:paraId="7C5D11A4">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16. 教育支出（类）普通教育（款）其它普通教育（项）: 反映除上述项目以外其他用于普通教育方面的支出。</w:t>
      </w:r>
    </w:p>
    <w:p w14:paraId="396DB09F">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17. 教育支出（类）职业教育（款）职业高中教育（项）: 反映各部门举办的职业中学、农业中学（含普通高中改制的）、半工（农）半读中学的支出或补助费</w:t>
      </w:r>
    </w:p>
    <w:p w14:paraId="044FEC48">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18. 教育支出（类）职业教育（款）高等职业教育（项）:反映经国家批准设立的高等职业大学、专科职业教育等方面的支出。</w:t>
      </w:r>
    </w:p>
    <w:p w14:paraId="60D8FCFC">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19. 教育支出（类）特殊教育（款）特殊学校教育（项）: 指各部门举办的盲童学校、聋哑学校、智力落后儿童学校、其它生理缺陷儿童学校的支出。</w:t>
      </w:r>
    </w:p>
    <w:p w14:paraId="2291D06D">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 教育支出（类）特殊教育（款）工读学校教育（项）:指各部门举办的工读学校的支出。</w:t>
      </w:r>
    </w:p>
    <w:p w14:paraId="64019537">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21. 教育支出（类）教育附加费安排的支出（款）农村中小学校舍建设（项）:反映教育附加费安排用于农村中小学校舍新建、改建、修缮和维护的支出。</w:t>
      </w:r>
    </w:p>
    <w:p w14:paraId="7E8FDCE5">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22. 教育支出（类）教育附加费安排的支出（款）城市中小学校舍建设（项）: 反映教育附加费安排用于城市中小学校舍新建、改建、修缮和维护的支出。</w:t>
      </w:r>
    </w:p>
    <w:p w14:paraId="63EE77F6">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23. 教育支出（类）教育附加费安排的支出（款）其它教育附加费安排的支出（项）: 指除上述项目以外的教育附加费支出。</w:t>
      </w:r>
    </w:p>
    <w:p w14:paraId="780E8CF6">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24. 教育支出（类）其它教育支出（款）其他教育支出（项）: 指上述项目以外其他用于教育方面的支出。</w:t>
      </w:r>
    </w:p>
    <w:p w14:paraId="4F5605CF">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25. 社会保障和就业支出（类）行政事业单位离退休（款）机关事业单位基本养老保险缴费支出（项）: 指机关事业单位实施养老保险制度由单位缴纳的基本养老保险费支出。</w:t>
      </w:r>
    </w:p>
    <w:p w14:paraId="31153929">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26. 社会保障和就业支出（类）行政事业单位离退休（款）机关事业单位职业年金缴费支出（项）: 指机关事业单位实施养老保险制度由单位实际缴纳的职业年金支出。</w:t>
      </w:r>
    </w:p>
    <w:p w14:paraId="45752BBF">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27. 社会保障和就业支出（类）抚恤（款）死亡抚恤（项）: 指按规定用于烈士和牺牲、病故人员家属的一次性和定期抚恤金以及丧葬补助费。</w:t>
      </w:r>
    </w:p>
    <w:p w14:paraId="6002018B">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14:paraId="24C7AA68">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14:paraId="3E6D43BF">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30. 农林水支出（类）扶贫（款）其它扶贫支出（项）: 指除上述项目以外其他用于扶贫方面的支出。</w:t>
      </w:r>
    </w:p>
    <w:p w14:paraId="0E8BFC7C">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31. 住房保障支出（类）住房改革支出（款）住房公积金（项）: 指行政事业单位按人力资源和社会保障部、财政部规定的基本工资和津贴补贴以及规定比例为职工缴纳的住房公积金。</w:t>
      </w:r>
    </w:p>
    <w:p w14:paraId="06F34445">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32. 其他支出（类）其他支出（款）其他支出（项）: 指上述项目以外其他不能划分到具体功能科目中的支出项目。</w:t>
      </w:r>
    </w:p>
    <w:p w14:paraId="0E386AC1">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33.基本支出：指为保障机构正常运转、完成日常工作任务而发生的人员支出和公用支出。</w:t>
      </w:r>
    </w:p>
    <w:p w14:paraId="63032744">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34.项目支出：指在基本支出之外为完成特定行政任务和事业发展目标所发生的支出。</w:t>
      </w:r>
    </w:p>
    <w:p w14:paraId="7C1B6F91">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35.经营支出：指事业单位在专业业务活动及其辅助活动之外开展非独立核算经营活动发生的支出。</w:t>
      </w:r>
    </w:p>
    <w:p w14:paraId="3ED4D719">
      <w:pPr>
        <w:pStyle w:val="23"/>
        <w:spacing w:line="520" w:lineRule="exact"/>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83F2E15">
      <w:pPr>
        <w:pStyle w:val="23"/>
        <w:spacing w:line="520" w:lineRule="exact"/>
        <w:ind w:firstLine="600" w:firstLineChars="200"/>
        <w:rPr>
          <w:rFonts w:ascii="仿宋_GB2312" w:eastAsia="仿宋_GB2312" w:cs="黑体"/>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01E5B4">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14:paraId="0A01665D">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14:paraId="505BC7E2">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14:paraId="25D80268">
      <w:pPr>
        <w:spacing w:line="520" w:lineRule="exact"/>
        <w:ind w:firstLine="602" w:firstLineChars="200"/>
        <w:rPr>
          <w:rFonts w:hint="eastAsia" w:ascii="仿宋" w:hAnsi="仿宋" w:eastAsia="仿宋"/>
          <w:b/>
          <w:color w:val="000000" w:themeColor="text1"/>
          <w:sz w:val="30"/>
          <w:szCs w:val="30"/>
          <w14:textFill>
            <w14:solidFill>
              <w14:schemeClr w14:val="tx1"/>
            </w14:solidFill>
          </w14:textFill>
        </w:rPr>
      </w:pPr>
    </w:p>
    <w:p w14:paraId="59A56A1B">
      <w:pPr>
        <w:spacing w:line="520" w:lineRule="exact"/>
        <w:ind w:firstLine="600" w:firstLineChars="200"/>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p>
    <w:p w14:paraId="31513827">
      <w:pPr>
        <w:spacing w:line="520" w:lineRule="exact"/>
        <w:ind w:firstLine="600" w:firstLineChars="200"/>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p>
    <w:p w14:paraId="29025D33">
      <w:pPr>
        <w:spacing w:line="520" w:lineRule="exact"/>
        <w:rPr>
          <w:rFonts w:hint="eastAsia" w:ascii="方正小标宋简体" w:hAnsi="方正小标宋简体" w:eastAsia="方正小标宋简体" w:cs="方正小标宋简体"/>
          <w:color w:val="000000" w:themeColor="text1"/>
          <w:sz w:val="30"/>
          <w:szCs w:val="30"/>
          <w14:textFill>
            <w14:solidFill>
              <w14:schemeClr w14:val="tx1"/>
            </w14:solidFill>
          </w14:textFill>
        </w:rPr>
      </w:pPr>
    </w:p>
    <w:p w14:paraId="6848382A">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26634FCF">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2178C024">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1B610B6D">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56D2923D">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6978A56B">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6F09140C">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6D9F3084">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5D9A9248">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2B492E77">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51F84CC1">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7EE9E8BA">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4CFCB696">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455EA5D0">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06FE31EC">
      <w:pPr>
        <w:spacing w:line="520" w:lineRule="exact"/>
        <w:jc w:val="center"/>
        <w:rPr>
          <w:rFonts w:hint="eastAsia" w:ascii="黑体" w:hAnsi="黑体" w:eastAsia="黑体" w:cs="黑体"/>
          <w:color w:val="000000" w:themeColor="text1"/>
          <w:sz w:val="44"/>
          <w:szCs w:val="44"/>
          <w14:textFill>
            <w14:solidFill>
              <w14:schemeClr w14:val="tx1"/>
            </w14:solidFill>
          </w14:textFill>
        </w:rPr>
      </w:pPr>
    </w:p>
    <w:p w14:paraId="71E89D7E">
      <w:pPr>
        <w:widowControl/>
        <w:numPr>
          <w:ilvl w:val="0"/>
          <w:numId w:val="2"/>
        </w:numPr>
        <w:jc w:val="center"/>
        <w:rPr>
          <w:rStyle w:val="30"/>
          <w:rFonts w:hint="eastAsia" w:ascii="方正小标宋简体" w:hAnsi="方正小标宋简体" w:eastAsia="方正小标宋简体" w:cs="方正小标宋简体"/>
          <w:b w:val="0"/>
        </w:rPr>
      </w:pPr>
      <w:r>
        <w:rPr>
          <w:rStyle w:val="30"/>
          <w:rFonts w:hint="eastAsia" w:ascii="方正小标宋简体" w:hAnsi="方正小标宋简体" w:eastAsia="方正小标宋简体" w:cs="方正小标宋简体"/>
          <w:b w:val="0"/>
        </w:rPr>
        <w:t>附件</w:t>
      </w:r>
    </w:p>
    <w:p w14:paraId="20A2FE86">
      <w:pPr>
        <w:widowControl/>
        <w:numPr>
          <w:ilvl w:val="0"/>
          <w:numId w:val="0"/>
        </w:numPr>
        <w:ind w:firstLine="960" w:firstLineChars="300"/>
        <w:jc w:val="both"/>
        <w:rPr>
          <w:rStyle w:val="30"/>
          <w:rFonts w:hint="eastAsia" w:ascii="方正小标宋简体" w:hAnsi="方正小标宋简体" w:eastAsia="方正小标宋简体" w:cs="方正小标宋简体"/>
          <w:b w:val="0"/>
        </w:rPr>
      </w:pPr>
      <w:r>
        <w:rPr>
          <w:rFonts w:hint="eastAsia" w:ascii="仿宋_GB2312" w:hAnsi="Calibri" w:eastAsia="仿宋_GB2312" w:cs="仿宋"/>
          <w:color w:val="auto"/>
          <w:kern w:val="0"/>
          <w:sz w:val="32"/>
          <w:szCs w:val="32"/>
          <w:highlight w:val="none"/>
          <w:lang w:val="en-US" w:eastAsia="zh-CN" w:bidi="ar-SA"/>
        </w:rPr>
        <w:t>部门预算项目支出绩效自评表（2023年度）</w:t>
      </w:r>
    </w:p>
    <w:p w14:paraId="0810F8FD">
      <w:pPr>
        <w:widowControl/>
        <w:numPr>
          <w:ilvl w:val="0"/>
          <w:numId w:val="0"/>
        </w:numPr>
        <w:jc w:val="both"/>
        <w:rPr>
          <w:rStyle w:val="30"/>
          <w:rFonts w:hint="eastAsia" w:ascii="方正小标宋简体" w:hAnsi="方正小标宋简体" w:eastAsia="方正小标宋简体" w:cs="方正小标宋简体"/>
          <w:b w:val="0"/>
        </w:rPr>
      </w:pPr>
    </w:p>
    <w:p w14:paraId="106E9A26">
      <w:pPr>
        <w:widowControl/>
        <w:numPr>
          <w:ilvl w:val="0"/>
          <w:numId w:val="0"/>
        </w:numPr>
        <w:jc w:val="both"/>
        <w:rPr>
          <w:rStyle w:val="30"/>
          <w:rFonts w:hint="eastAsia" w:ascii="方正小标宋简体" w:hAnsi="方正小标宋简体" w:eastAsia="方正小标宋简体" w:cs="方正小标宋简体"/>
          <w:b w:val="0"/>
        </w:rPr>
      </w:pPr>
    </w:p>
    <w:p w14:paraId="5EE7CC01">
      <w:pPr>
        <w:widowControl/>
        <w:numPr>
          <w:ilvl w:val="0"/>
          <w:numId w:val="0"/>
        </w:numPr>
        <w:jc w:val="both"/>
        <w:rPr>
          <w:rStyle w:val="30"/>
          <w:rFonts w:hint="eastAsia" w:ascii="方正小标宋简体" w:hAnsi="方正小标宋简体" w:eastAsia="方正小标宋简体" w:cs="方正小标宋简体"/>
          <w:b w:val="0"/>
        </w:rPr>
      </w:pPr>
    </w:p>
    <w:p w14:paraId="4D375C2C">
      <w:pPr>
        <w:widowControl/>
        <w:numPr>
          <w:ilvl w:val="0"/>
          <w:numId w:val="0"/>
        </w:numPr>
        <w:jc w:val="both"/>
        <w:rPr>
          <w:rStyle w:val="30"/>
          <w:rFonts w:hint="eastAsia" w:ascii="方正小标宋简体" w:hAnsi="方正小标宋简体" w:eastAsia="方正小标宋简体" w:cs="方正小标宋简体"/>
          <w:b w:val="0"/>
        </w:rPr>
      </w:pPr>
    </w:p>
    <w:p w14:paraId="7AA95DCB">
      <w:pPr>
        <w:widowControl/>
        <w:numPr>
          <w:ilvl w:val="0"/>
          <w:numId w:val="0"/>
        </w:numPr>
        <w:jc w:val="both"/>
        <w:rPr>
          <w:rStyle w:val="30"/>
          <w:rFonts w:hint="eastAsia" w:ascii="方正小标宋简体" w:hAnsi="方正小标宋简体" w:eastAsia="方正小标宋简体" w:cs="方正小标宋简体"/>
          <w:b w:val="0"/>
        </w:rPr>
      </w:pPr>
    </w:p>
    <w:p w14:paraId="4F0DAE59">
      <w:pPr>
        <w:widowControl/>
        <w:numPr>
          <w:ilvl w:val="0"/>
          <w:numId w:val="0"/>
        </w:numPr>
        <w:jc w:val="both"/>
        <w:rPr>
          <w:rStyle w:val="30"/>
          <w:rFonts w:hint="eastAsia" w:ascii="方正小标宋简体" w:hAnsi="方正小标宋简体" w:eastAsia="方正小标宋简体" w:cs="方正小标宋简体"/>
          <w:b w:val="0"/>
        </w:rPr>
      </w:pPr>
    </w:p>
    <w:p w14:paraId="1DF3302C">
      <w:pPr>
        <w:widowControl/>
        <w:numPr>
          <w:ilvl w:val="0"/>
          <w:numId w:val="0"/>
        </w:numPr>
        <w:jc w:val="both"/>
        <w:rPr>
          <w:rStyle w:val="30"/>
          <w:rFonts w:hint="eastAsia" w:ascii="方正小标宋简体" w:hAnsi="方正小标宋简体" w:eastAsia="方正小标宋简体" w:cs="方正小标宋简体"/>
          <w:b w:val="0"/>
        </w:rPr>
      </w:pPr>
    </w:p>
    <w:p w14:paraId="4F3FC433">
      <w:pPr>
        <w:widowControl/>
        <w:numPr>
          <w:ilvl w:val="0"/>
          <w:numId w:val="0"/>
        </w:numPr>
        <w:jc w:val="both"/>
        <w:rPr>
          <w:rStyle w:val="30"/>
          <w:rFonts w:hint="eastAsia" w:ascii="方正小标宋简体" w:hAnsi="方正小标宋简体" w:eastAsia="方正小标宋简体" w:cs="方正小标宋简体"/>
          <w:b w:val="0"/>
        </w:rPr>
      </w:pPr>
    </w:p>
    <w:bookmarkEnd w:id="22"/>
    <w:p w14:paraId="523DD0B8">
      <w:pPr>
        <w:spacing w:line="60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54" w:name="_Toc19089885"/>
    </w:p>
    <w:p w14:paraId="32127B98">
      <w:pPr>
        <w:spacing w:line="600" w:lineRule="exact"/>
        <w:jc w:val="center"/>
        <w:outlineLvl w:val="0"/>
        <w:rPr>
          <w:rFonts w:hint="eastAsia" w:ascii="方正小标宋简体" w:hAnsi="方正小标宋简体" w:eastAsia="方正小标宋简体" w:cs="方正小标宋简体"/>
          <w:color w:val="000000" w:themeColor="text1"/>
          <w:sz w:val="44"/>
          <w:szCs w:val="44"/>
          <w14:textFill>
            <w14:solidFill>
              <w14:schemeClr w14:val="tx1"/>
            </w14:solidFill>
          </w14:textFill>
        </w:rPr>
        <w:sectPr>
          <w:footerReference r:id="rId6" w:type="first"/>
          <w:footerReference r:id="rId5" w:type="default"/>
          <w:pgSz w:w="11906" w:h="16838"/>
          <w:pgMar w:top="1701" w:right="1474" w:bottom="1701" w:left="1587" w:header="851" w:footer="992" w:gutter="0"/>
          <w:pgNumType w:fmt="decimal" w:start="1"/>
          <w:cols w:space="425" w:num="1"/>
          <w:docGrid w:type="lines" w:linePitch="312" w:charSpace="0"/>
        </w:sectPr>
      </w:pPr>
    </w:p>
    <w:p w14:paraId="6BBECA3E">
      <w:pPr>
        <w:spacing w:line="600" w:lineRule="exact"/>
        <w:jc w:val="center"/>
        <w:outlineLvl w:val="0"/>
        <w:rPr>
          <w:rStyle w:val="25"/>
          <w:rFonts w:ascii="方正小标宋简体" w:hAnsi="方正小标宋简体" w:eastAsia="方正小标宋简体" w:cs="方正小标宋简体"/>
          <w:b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w:t>
      </w:r>
      <w:r>
        <w:rPr>
          <w:rStyle w:val="25"/>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五部分</w:t>
      </w:r>
      <w:r>
        <w:rPr>
          <w:rStyle w:val="25"/>
          <w:rFonts w:hint="eastAsia" w:ascii="方正小标宋简体" w:hAnsi="方正小标宋简体" w:eastAsia="方正小标宋简体" w:cs="方正小标宋简体"/>
          <w:b w:val="0"/>
          <w:color w:val="000000" w:themeColor="text1"/>
          <w:sz w:val="44"/>
          <w:szCs w:val="44"/>
          <w:lang w:val="en-US" w:eastAsia="zh-CN"/>
          <w14:textFill>
            <w14:solidFill>
              <w14:schemeClr w14:val="tx1"/>
            </w14:solidFill>
          </w14:textFill>
        </w:rPr>
        <w:t xml:space="preserve">  </w:t>
      </w:r>
      <w:r>
        <w:rPr>
          <w:rStyle w:val="25"/>
          <w:rFonts w:hint="eastAsia" w:ascii="方正小标宋简体" w:hAnsi="方正小标宋简体" w:eastAsia="方正小标宋简体" w:cs="方正小标宋简体"/>
          <w:b w:val="0"/>
          <w:color w:val="000000" w:themeColor="text1"/>
          <w:sz w:val="44"/>
          <w:szCs w:val="44"/>
          <w14:textFill>
            <w14:solidFill>
              <w14:schemeClr w14:val="tx1"/>
            </w14:solidFill>
          </w14:textFill>
        </w:rPr>
        <w:t>附表</w:t>
      </w:r>
      <w:bookmarkEnd w:id="23"/>
      <w:bookmarkEnd w:id="54"/>
    </w:p>
    <w:p w14:paraId="22918FDE">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5" w:name="_Toc19089886"/>
    </w:p>
    <w:p w14:paraId="0F8D82F2">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一、收入支出决算总表</w:t>
      </w:r>
      <w:bookmarkEnd w:id="55"/>
    </w:p>
    <w:p w14:paraId="329AA312">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6" w:name="_Toc19089887"/>
      <w:r>
        <w:rPr>
          <w:rFonts w:hint="eastAsia" w:ascii="仿宋" w:hAnsi="仿宋" w:eastAsia="仿宋" w:cs="仿宋_GB2312"/>
          <w:color w:val="000000" w:themeColor="text1"/>
          <w:sz w:val="30"/>
          <w:szCs w:val="30"/>
          <w14:textFill>
            <w14:solidFill>
              <w14:schemeClr w14:val="tx1"/>
            </w14:solidFill>
          </w14:textFill>
        </w:rPr>
        <w:t>二、收入总表</w:t>
      </w:r>
      <w:bookmarkEnd w:id="56"/>
    </w:p>
    <w:p w14:paraId="57EBFFDD">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7" w:name="_Toc19089888"/>
      <w:r>
        <w:rPr>
          <w:rFonts w:hint="eastAsia" w:ascii="仿宋" w:hAnsi="仿宋" w:eastAsia="仿宋" w:cs="仿宋_GB2312"/>
          <w:color w:val="000000" w:themeColor="text1"/>
          <w:sz w:val="30"/>
          <w:szCs w:val="30"/>
          <w14:textFill>
            <w14:solidFill>
              <w14:schemeClr w14:val="tx1"/>
            </w14:solidFill>
          </w14:textFill>
        </w:rPr>
        <w:t>三、支出总表</w:t>
      </w:r>
      <w:bookmarkEnd w:id="57"/>
    </w:p>
    <w:p w14:paraId="4DA77AFB">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8" w:name="_Toc19089889"/>
      <w:r>
        <w:rPr>
          <w:rFonts w:hint="eastAsia" w:ascii="仿宋" w:hAnsi="仿宋" w:eastAsia="仿宋" w:cs="仿宋_GB2312"/>
          <w:color w:val="000000" w:themeColor="text1"/>
          <w:sz w:val="30"/>
          <w:szCs w:val="30"/>
          <w14:textFill>
            <w14:solidFill>
              <w14:schemeClr w14:val="tx1"/>
            </w14:solidFill>
          </w14:textFill>
        </w:rPr>
        <w:t>四、财政拨款收入支出决算总表</w:t>
      </w:r>
      <w:bookmarkEnd w:id="58"/>
    </w:p>
    <w:p w14:paraId="143F4C47">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59" w:name="_Toc19089890"/>
      <w:r>
        <w:rPr>
          <w:rFonts w:hint="eastAsia" w:ascii="仿宋" w:hAnsi="仿宋" w:eastAsia="仿宋" w:cs="仿宋_GB2312"/>
          <w:color w:val="000000" w:themeColor="text1"/>
          <w:sz w:val="30"/>
          <w:szCs w:val="30"/>
          <w14:textFill>
            <w14:solidFill>
              <w14:schemeClr w14:val="tx1"/>
            </w14:solidFill>
          </w14:textFill>
        </w:rPr>
        <w:t>五、财政拨款支出决算明细表（政府经济分类科目）</w:t>
      </w:r>
      <w:bookmarkEnd w:id="59"/>
    </w:p>
    <w:p w14:paraId="59CBAB73">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0" w:name="_Toc19089891"/>
      <w:r>
        <w:rPr>
          <w:rFonts w:hint="eastAsia" w:ascii="仿宋" w:hAnsi="仿宋" w:eastAsia="仿宋" w:cs="仿宋_GB2312"/>
          <w:color w:val="000000" w:themeColor="text1"/>
          <w:sz w:val="30"/>
          <w:szCs w:val="30"/>
          <w14:textFill>
            <w14:solidFill>
              <w14:schemeClr w14:val="tx1"/>
            </w14:solidFill>
          </w14:textFill>
        </w:rPr>
        <w:t>六、一般公共预算财政拨款支出决算表</w:t>
      </w:r>
      <w:bookmarkEnd w:id="60"/>
    </w:p>
    <w:p w14:paraId="28427DB6">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1" w:name="_Toc19089892"/>
      <w:r>
        <w:rPr>
          <w:rFonts w:hint="eastAsia" w:ascii="仿宋" w:hAnsi="仿宋" w:eastAsia="仿宋" w:cs="仿宋_GB2312"/>
          <w:color w:val="000000" w:themeColor="text1"/>
          <w:sz w:val="30"/>
          <w:szCs w:val="30"/>
          <w14:textFill>
            <w14:solidFill>
              <w14:schemeClr w14:val="tx1"/>
            </w14:solidFill>
          </w14:textFill>
        </w:rPr>
        <w:t>七、一般公共预算财政拨款支出决算明细表</w:t>
      </w:r>
      <w:bookmarkEnd w:id="61"/>
    </w:p>
    <w:p w14:paraId="166275D2">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2" w:name="_Toc19089893"/>
      <w:r>
        <w:rPr>
          <w:rFonts w:hint="eastAsia" w:ascii="仿宋" w:hAnsi="仿宋" w:eastAsia="仿宋" w:cs="仿宋_GB2312"/>
          <w:color w:val="000000" w:themeColor="text1"/>
          <w:sz w:val="30"/>
          <w:szCs w:val="30"/>
          <w14:textFill>
            <w14:solidFill>
              <w14:schemeClr w14:val="tx1"/>
            </w14:solidFill>
          </w14:textFill>
        </w:rPr>
        <w:t>八、一般公共预算财政拨款基本支出决算表</w:t>
      </w:r>
      <w:bookmarkEnd w:id="62"/>
    </w:p>
    <w:p w14:paraId="4CE02B6D">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3" w:name="_Toc19089894"/>
      <w:r>
        <w:rPr>
          <w:rFonts w:hint="eastAsia" w:ascii="仿宋" w:hAnsi="仿宋" w:eastAsia="仿宋" w:cs="仿宋_GB2312"/>
          <w:color w:val="000000" w:themeColor="text1"/>
          <w:sz w:val="30"/>
          <w:szCs w:val="30"/>
          <w14:textFill>
            <w14:solidFill>
              <w14:schemeClr w14:val="tx1"/>
            </w14:solidFill>
          </w14:textFill>
        </w:rPr>
        <w:t>九、一般公共预算财政拨款项目支出决算表</w:t>
      </w:r>
      <w:bookmarkEnd w:id="63"/>
    </w:p>
    <w:p w14:paraId="60703FC1">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4" w:name="_Toc19089895"/>
      <w:r>
        <w:rPr>
          <w:rFonts w:hint="eastAsia" w:ascii="仿宋" w:hAnsi="仿宋" w:eastAsia="仿宋" w:cs="仿宋_GB2312"/>
          <w:color w:val="000000" w:themeColor="text1"/>
          <w:sz w:val="30"/>
          <w:szCs w:val="30"/>
          <w14:textFill>
            <w14:solidFill>
              <w14:schemeClr w14:val="tx1"/>
            </w14:solidFill>
          </w14:textFill>
        </w:rPr>
        <w:t>十、一般公共预算财政拨款“三公”经费支出决算表</w:t>
      </w:r>
      <w:bookmarkEnd w:id="64"/>
    </w:p>
    <w:p w14:paraId="29F4E2DD">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5" w:name="_Toc19089896"/>
      <w:r>
        <w:rPr>
          <w:rFonts w:hint="eastAsia" w:ascii="仿宋" w:hAnsi="仿宋" w:eastAsia="仿宋" w:cs="仿宋_GB2312"/>
          <w:color w:val="000000" w:themeColor="text1"/>
          <w:sz w:val="30"/>
          <w:szCs w:val="30"/>
          <w14:textFill>
            <w14:solidFill>
              <w14:schemeClr w14:val="tx1"/>
            </w14:solidFill>
          </w14:textFill>
        </w:rPr>
        <w:t>十一、政府性基金预算财政拨款收入支出决算表</w:t>
      </w:r>
      <w:bookmarkEnd w:id="65"/>
    </w:p>
    <w:p w14:paraId="0676EEB6">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6" w:name="_Toc19089897"/>
      <w:r>
        <w:rPr>
          <w:rFonts w:hint="eastAsia" w:ascii="仿宋" w:hAnsi="仿宋" w:eastAsia="仿宋" w:cs="仿宋_GB2312"/>
          <w:color w:val="000000" w:themeColor="text1"/>
          <w:sz w:val="30"/>
          <w:szCs w:val="30"/>
          <w14:textFill>
            <w14:solidFill>
              <w14:schemeClr w14:val="tx1"/>
            </w14:solidFill>
          </w14:textFill>
        </w:rPr>
        <w:t>十二、政府性基金预算财政拨款“三公”经费支出决算表</w:t>
      </w:r>
      <w:bookmarkEnd w:id="66"/>
    </w:p>
    <w:p w14:paraId="428792EF">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bookmarkStart w:id="67" w:name="_Toc19089898"/>
      <w:r>
        <w:rPr>
          <w:rFonts w:hint="eastAsia" w:ascii="仿宋" w:hAnsi="仿宋" w:eastAsia="仿宋" w:cs="仿宋_GB2312"/>
          <w:color w:val="000000" w:themeColor="text1"/>
          <w:sz w:val="30"/>
          <w:szCs w:val="30"/>
          <w14:textFill>
            <w14:solidFill>
              <w14:schemeClr w14:val="tx1"/>
            </w14:solidFill>
          </w14:textFill>
        </w:rPr>
        <w:t>十三、国有资本经营预算支出决算表</w:t>
      </w:r>
      <w:bookmarkEnd w:id="67"/>
    </w:p>
    <w:p w14:paraId="21D57171">
      <w:pPr>
        <w:snapToGrid w:val="0"/>
        <w:spacing w:line="520" w:lineRule="exact"/>
        <w:ind w:firstLine="600"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十四、国有资本经营预算财政拨款支出决算表</w:t>
      </w:r>
    </w:p>
    <w:p w14:paraId="45AA280F">
      <w:pPr>
        <w:rPr>
          <w:color w:val="000000" w:themeColor="text1"/>
          <w:sz w:val="30"/>
          <w:szCs w:val="30"/>
          <w14:textFill>
            <w14:solidFill>
              <w14:schemeClr w14:val="tx1"/>
            </w14:solidFill>
          </w14:textFill>
        </w:rPr>
      </w:pPr>
    </w:p>
    <w:sectPr>
      <w:footerReference r:id="rId7"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20F27">
    <w:pPr>
      <w:pStyle w:val="8"/>
      <w:jc w:val="center"/>
    </w:pPr>
    <w:sdt>
      <w:sdtPr>
        <w:id w:val="-1994781956"/>
      </w:sdtPr>
      <w:sdtEndPr>
        <w:rPr>
          <w:rFonts w:hint="eastAsia" w:ascii="宋体" w:hAnsi="宋体" w:cs="宋体"/>
          <w:sz w:val="24"/>
          <w:szCs w:val="24"/>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D364F">
    <w:pPr>
      <w:pStyle w:val="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49CB3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449CB38">
                    <w:pPr>
                      <w:pStyle w:val="8"/>
                    </w:pPr>
                    <w:r>
                      <w:fldChar w:fldCharType="begin"/>
                    </w:r>
                    <w:r>
                      <w:instrText xml:space="preserve"> PAGE  \* MERGEFORMAT </w:instrText>
                    </w:r>
                    <w:r>
                      <w:fldChar w:fldCharType="separate"/>
                    </w:r>
                    <w:r>
                      <w:t>1</w:t>
                    </w:r>
                    <w:r>
                      <w:fldChar w:fldCharType="end"/>
                    </w:r>
                  </w:p>
                </w:txbxContent>
              </v:textbox>
            </v:shape>
          </w:pict>
        </mc:Fallback>
      </mc:AlternateContent>
    </w:r>
    <w:sdt>
      <w:sdtPr>
        <w:id w:val="147475399"/>
      </w:sdtPr>
      <w:sdtEndPr>
        <w:rPr>
          <w:rFonts w:hint="eastAsia" w:ascii="宋体" w:hAnsi="宋体" w:cs="宋体"/>
          <w:sz w:val="24"/>
          <w:szCs w:val="24"/>
        </w:rPr>
      </w:sdtEnd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8F738">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0450F8">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0450F8">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A416">
    <w:pPr>
      <w:pStyle w:val="8"/>
      <w:jc w:val="center"/>
      <w:rPr>
        <w:rFonts w:hint="default"/>
        <w:lang w:val="en-US"/>
      </w:rPr>
    </w:pPr>
    <w:r>
      <w:rPr>
        <w:rFonts w:hint="eastAsia"/>
        <w:lang w:val="en-US" w:eastAsia="zh-CN"/>
      </w:rPr>
      <w:t>19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6195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22CB1"/>
    <w:multiLevelType w:val="singleLevel"/>
    <w:tmpl w:val="06122CB1"/>
    <w:lvl w:ilvl="0" w:tentative="0">
      <w:start w:val="4"/>
      <w:numFmt w:val="chineseCounting"/>
      <w:suff w:val="space"/>
      <w:lvlText w:val="第%1部分"/>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OWI2NTQyMTc4YTM3ZWMwZjMzMDU3MDE1NjBiODMifQ=="/>
  </w:docVars>
  <w:rsids>
    <w:rsidRoot w:val="00F1361C"/>
    <w:rsid w:val="00003275"/>
    <w:rsid w:val="000222C6"/>
    <w:rsid w:val="0002549F"/>
    <w:rsid w:val="00027590"/>
    <w:rsid w:val="00032745"/>
    <w:rsid w:val="000426B5"/>
    <w:rsid w:val="00046840"/>
    <w:rsid w:val="00054730"/>
    <w:rsid w:val="00061547"/>
    <w:rsid w:val="0006487A"/>
    <w:rsid w:val="00065F8F"/>
    <w:rsid w:val="000768F2"/>
    <w:rsid w:val="00083AEC"/>
    <w:rsid w:val="0009184B"/>
    <w:rsid w:val="00094044"/>
    <w:rsid w:val="0009422C"/>
    <w:rsid w:val="00094E4E"/>
    <w:rsid w:val="0009593C"/>
    <w:rsid w:val="000B047F"/>
    <w:rsid w:val="000B25C5"/>
    <w:rsid w:val="000B30C6"/>
    <w:rsid w:val="000B48C7"/>
    <w:rsid w:val="000B5923"/>
    <w:rsid w:val="000B5A48"/>
    <w:rsid w:val="000B68E2"/>
    <w:rsid w:val="000B6FF3"/>
    <w:rsid w:val="000C3467"/>
    <w:rsid w:val="000C3CA6"/>
    <w:rsid w:val="000C4EDC"/>
    <w:rsid w:val="000D1267"/>
    <w:rsid w:val="000D1D50"/>
    <w:rsid w:val="000D5782"/>
    <w:rsid w:val="000E6613"/>
    <w:rsid w:val="000E7119"/>
    <w:rsid w:val="000F4F80"/>
    <w:rsid w:val="000F6EAD"/>
    <w:rsid w:val="00106C87"/>
    <w:rsid w:val="00114E9B"/>
    <w:rsid w:val="00141908"/>
    <w:rsid w:val="0014729F"/>
    <w:rsid w:val="00150B0E"/>
    <w:rsid w:val="00151E88"/>
    <w:rsid w:val="00157BAB"/>
    <w:rsid w:val="001614F6"/>
    <w:rsid w:val="001654D1"/>
    <w:rsid w:val="0018106D"/>
    <w:rsid w:val="0018249A"/>
    <w:rsid w:val="001877A7"/>
    <w:rsid w:val="00191536"/>
    <w:rsid w:val="00196687"/>
    <w:rsid w:val="00196F02"/>
    <w:rsid w:val="001B73A2"/>
    <w:rsid w:val="001C0962"/>
    <w:rsid w:val="001C1E9F"/>
    <w:rsid w:val="001C5875"/>
    <w:rsid w:val="001C6B8D"/>
    <w:rsid w:val="001D0194"/>
    <w:rsid w:val="001D7531"/>
    <w:rsid w:val="001E737D"/>
    <w:rsid w:val="001F0592"/>
    <w:rsid w:val="001F35CF"/>
    <w:rsid w:val="001F7506"/>
    <w:rsid w:val="002006CD"/>
    <w:rsid w:val="00202B36"/>
    <w:rsid w:val="00204B7A"/>
    <w:rsid w:val="0021101A"/>
    <w:rsid w:val="00220536"/>
    <w:rsid w:val="00221BCF"/>
    <w:rsid w:val="00232D39"/>
    <w:rsid w:val="00234398"/>
    <w:rsid w:val="00235629"/>
    <w:rsid w:val="0023654F"/>
    <w:rsid w:val="00241680"/>
    <w:rsid w:val="0025472C"/>
    <w:rsid w:val="00257BA6"/>
    <w:rsid w:val="00260C38"/>
    <w:rsid w:val="002616C0"/>
    <w:rsid w:val="002662AA"/>
    <w:rsid w:val="00275F60"/>
    <w:rsid w:val="00280496"/>
    <w:rsid w:val="00295495"/>
    <w:rsid w:val="002B0022"/>
    <w:rsid w:val="002B2613"/>
    <w:rsid w:val="002C7EF8"/>
    <w:rsid w:val="002D41B4"/>
    <w:rsid w:val="002E1C32"/>
    <w:rsid w:val="002E5237"/>
    <w:rsid w:val="002F1818"/>
    <w:rsid w:val="002F29FB"/>
    <w:rsid w:val="002F567B"/>
    <w:rsid w:val="00303037"/>
    <w:rsid w:val="003216A9"/>
    <w:rsid w:val="00324C77"/>
    <w:rsid w:val="003309B0"/>
    <w:rsid w:val="00367FB7"/>
    <w:rsid w:val="0037013F"/>
    <w:rsid w:val="00371EF2"/>
    <w:rsid w:val="0037336D"/>
    <w:rsid w:val="00380C92"/>
    <w:rsid w:val="003A484F"/>
    <w:rsid w:val="003A75CA"/>
    <w:rsid w:val="003B0BE0"/>
    <w:rsid w:val="003B0C1B"/>
    <w:rsid w:val="003B0ED3"/>
    <w:rsid w:val="003B5D31"/>
    <w:rsid w:val="003B688C"/>
    <w:rsid w:val="003B6F8C"/>
    <w:rsid w:val="003C0291"/>
    <w:rsid w:val="003C39AE"/>
    <w:rsid w:val="003C7B60"/>
    <w:rsid w:val="003D1FB2"/>
    <w:rsid w:val="003D391F"/>
    <w:rsid w:val="003D66DA"/>
    <w:rsid w:val="003E1310"/>
    <w:rsid w:val="003E6F55"/>
    <w:rsid w:val="00405A9E"/>
    <w:rsid w:val="004061B4"/>
    <w:rsid w:val="00406254"/>
    <w:rsid w:val="004077E4"/>
    <w:rsid w:val="004223DE"/>
    <w:rsid w:val="00423A3C"/>
    <w:rsid w:val="00434489"/>
    <w:rsid w:val="00437085"/>
    <w:rsid w:val="00443880"/>
    <w:rsid w:val="004464F4"/>
    <w:rsid w:val="00471401"/>
    <w:rsid w:val="0047387D"/>
    <w:rsid w:val="00473F31"/>
    <w:rsid w:val="00475F67"/>
    <w:rsid w:val="0048263A"/>
    <w:rsid w:val="00487E5D"/>
    <w:rsid w:val="00492FD5"/>
    <w:rsid w:val="0049303D"/>
    <w:rsid w:val="004A09C9"/>
    <w:rsid w:val="004A55C6"/>
    <w:rsid w:val="004A711F"/>
    <w:rsid w:val="004B0552"/>
    <w:rsid w:val="004B199D"/>
    <w:rsid w:val="004B4690"/>
    <w:rsid w:val="004C02E6"/>
    <w:rsid w:val="004C1AFD"/>
    <w:rsid w:val="004E015C"/>
    <w:rsid w:val="004E0A2D"/>
    <w:rsid w:val="004E206B"/>
    <w:rsid w:val="004E6DF7"/>
    <w:rsid w:val="004F0D75"/>
    <w:rsid w:val="004F0FBD"/>
    <w:rsid w:val="004F732F"/>
    <w:rsid w:val="00505A47"/>
    <w:rsid w:val="00512FDA"/>
    <w:rsid w:val="00520DA0"/>
    <w:rsid w:val="005263B7"/>
    <w:rsid w:val="00531990"/>
    <w:rsid w:val="005549D4"/>
    <w:rsid w:val="00554FA3"/>
    <w:rsid w:val="005618F8"/>
    <w:rsid w:val="005633FA"/>
    <w:rsid w:val="005664BB"/>
    <w:rsid w:val="0057481D"/>
    <w:rsid w:val="0058486E"/>
    <w:rsid w:val="0058496D"/>
    <w:rsid w:val="005B4B76"/>
    <w:rsid w:val="005D1C8B"/>
    <w:rsid w:val="005D55F1"/>
    <w:rsid w:val="005D5CED"/>
    <w:rsid w:val="005E0E09"/>
    <w:rsid w:val="005E72CE"/>
    <w:rsid w:val="005F1A4C"/>
    <w:rsid w:val="005F4E6B"/>
    <w:rsid w:val="00605688"/>
    <w:rsid w:val="006070AF"/>
    <w:rsid w:val="00607E6C"/>
    <w:rsid w:val="006101B1"/>
    <w:rsid w:val="00614E44"/>
    <w:rsid w:val="006219D9"/>
    <w:rsid w:val="00622830"/>
    <w:rsid w:val="00627A78"/>
    <w:rsid w:val="00630AEF"/>
    <w:rsid w:val="006325F8"/>
    <w:rsid w:val="006335BC"/>
    <w:rsid w:val="006346BE"/>
    <w:rsid w:val="00634C9A"/>
    <w:rsid w:val="006440E4"/>
    <w:rsid w:val="00660C98"/>
    <w:rsid w:val="0066343B"/>
    <w:rsid w:val="00664777"/>
    <w:rsid w:val="006748A4"/>
    <w:rsid w:val="00683E73"/>
    <w:rsid w:val="006A0809"/>
    <w:rsid w:val="006A3141"/>
    <w:rsid w:val="006A5E34"/>
    <w:rsid w:val="006B2422"/>
    <w:rsid w:val="006B2B9A"/>
    <w:rsid w:val="006C1937"/>
    <w:rsid w:val="006C25A3"/>
    <w:rsid w:val="006C2699"/>
    <w:rsid w:val="006E4B9A"/>
    <w:rsid w:val="006F020C"/>
    <w:rsid w:val="00704A53"/>
    <w:rsid w:val="0071020A"/>
    <w:rsid w:val="007127B7"/>
    <w:rsid w:val="0071340E"/>
    <w:rsid w:val="007416B6"/>
    <w:rsid w:val="00746F48"/>
    <w:rsid w:val="0075404D"/>
    <w:rsid w:val="0076182A"/>
    <w:rsid w:val="0076670D"/>
    <w:rsid w:val="00767B7E"/>
    <w:rsid w:val="00771113"/>
    <w:rsid w:val="007770C3"/>
    <w:rsid w:val="00784D24"/>
    <w:rsid w:val="00785FBA"/>
    <w:rsid w:val="00786E4A"/>
    <w:rsid w:val="007875EB"/>
    <w:rsid w:val="0079426B"/>
    <w:rsid w:val="007C184A"/>
    <w:rsid w:val="007D312A"/>
    <w:rsid w:val="007D3F19"/>
    <w:rsid w:val="007E23B0"/>
    <w:rsid w:val="007E4CFC"/>
    <w:rsid w:val="007F1991"/>
    <w:rsid w:val="007F2C2F"/>
    <w:rsid w:val="007F39C8"/>
    <w:rsid w:val="007F55FC"/>
    <w:rsid w:val="007F5665"/>
    <w:rsid w:val="00800112"/>
    <w:rsid w:val="00805E97"/>
    <w:rsid w:val="008253BB"/>
    <w:rsid w:val="0083706E"/>
    <w:rsid w:val="008423A5"/>
    <w:rsid w:val="00850625"/>
    <w:rsid w:val="00853718"/>
    <w:rsid w:val="00855221"/>
    <w:rsid w:val="00860645"/>
    <w:rsid w:val="0086075A"/>
    <w:rsid w:val="00871F71"/>
    <w:rsid w:val="0087694C"/>
    <w:rsid w:val="008770E7"/>
    <w:rsid w:val="00883FD9"/>
    <w:rsid w:val="00885AF4"/>
    <w:rsid w:val="0089274D"/>
    <w:rsid w:val="0089380E"/>
    <w:rsid w:val="008939CD"/>
    <w:rsid w:val="00896AFB"/>
    <w:rsid w:val="008A5179"/>
    <w:rsid w:val="008B768C"/>
    <w:rsid w:val="008C0817"/>
    <w:rsid w:val="008C36E5"/>
    <w:rsid w:val="008C4DB1"/>
    <w:rsid w:val="008C4EAF"/>
    <w:rsid w:val="008C5176"/>
    <w:rsid w:val="008C7FD0"/>
    <w:rsid w:val="008D105F"/>
    <w:rsid w:val="008E1DE7"/>
    <w:rsid w:val="008E4AB2"/>
    <w:rsid w:val="008E707C"/>
    <w:rsid w:val="008F061C"/>
    <w:rsid w:val="008F4458"/>
    <w:rsid w:val="00900B08"/>
    <w:rsid w:val="00902155"/>
    <w:rsid w:val="00902FA3"/>
    <w:rsid w:val="0090597E"/>
    <w:rsid w:val="00910A75"/>
    <w:rsid w:val="00920912"/>
    <w:rsid w:val="00923564"/>
    <w:rsid w:val="0092392E"/>
    <w:rsid w:val="009315F9"/>
    <w:rsid w:val="00936A94"/>
    <w:rsid w:val="00943E15"/>
    <w:rsid w:val="00944207"/>
    <w:rsid w:val="00946945"/>
    <w:rsid w:val="009501CB"/>
    <w:rsid w:val="00951248"/>
    <w:rsid w:val="0095152F"/>
    <w:rsid w:val="00954C49"/>
    <w:rsid w:val="00966A7A"/>
    <w:rsid w:val="0097099F"/>
    <w:rsid w:val="00971997"/>
    <w:rsid w:val="00971FFC"/>
    <w:rsid w:val="009844EE"/>
    <w:rsid w:val="0098660A"/>
    <w:rsid w:val="009931C3"/>
    <w:rsid w:val="009B2C43"/>
    <w:rsid w:val="009B4605"/>
    <w:rsid w:val="009B4EAE"/>
    <w:rsid w:val="009B7573"/>
    <w:rsid w:val="009B76D5"/>
    <w:rsid w:val="009C212B"/>
    <w:rsid w:val="009C22F4"/>
    <w:rsid w:val="009C2E98"/>
    <w:rsid w:val="009C6538"/>
    <w:rsid w:val="009D3143"/>
    <w:rsid w:val="009D3447"/>
    <w:rsid w:val="009D4711"/>
    <w:rsid w:val="009E4A10"/>
    <w:rsid w:val="009F1185"/>
    <w:rsid w:val="009F18CD"/>
    <w:rsid w:val="009F242D"/>
    <w:rsid w:val="009F2A13"/>
    <w:rsid w:val="009F761A"/>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94BF0"/>
    <w:rsid w:val="00AA4B2D"/>
    <w:rsid w:val="00AB0CE4"/>
    <w:rsid w:val="00AB434E"/>
    <w:rsid w:val="00AC29D0"/>
    <w:rsid w:val="00AC2E33"/>
    <w:rsid w:val="00AC3C6A"/>
    <w:rsid w:val="00AC7516"/>
    <w:rsid w:val="00AD482B"/>
    <w:rsid w:val="00AD5620"/>
    <w:rsid w:val="00AD7C1B"/>
    <w:rsid w:val="00AE16BA"/>
    <w:rsid w:val="00AE1EBE"/>
    <w:rsid w:val="00AE5CB1"/>
    <w:rsid w:val="00AF2516"/>
    <w:rsid w:val="00AF3917"/>
    <w:rsid w:val="00B03C9D"/>
    <w:rsid w:val="00B060AE"/>
    <w:rsid w:val="00B10517"/>
    <w:rsid w:val="00B110A0"/>
    <w:rsid w:val="00B14E76"/>
    <w:rsid w:val="00B161B8"/>
    <w:rsid w:val="00B2025A"/>
    <w:rsid w:val="00B2048C"/>
    <w:rsid w:val="00B310B9"/>
    <w:rsid w:val="00B35F3F"/>
    <w:rsid w:val="00B36CBB"/>
    <w:rsid w:val="00B37E08"/>
    <w:rsid w:val="00B425E0"/>
    <w:rsid w:val="00B440AA"/>
    <w:rsid w:val="00B44B70"/>
    <w:rsid w:val="00B53C56"/>
    <w:rsid w:val="00B75187"/>
    <w:rsid w:val="00B77EA6"/>
    <w:rsid w:val="00B81598"/>
    <w:rsid w:val="00B841F1"/>
    <w:rsid w:val="00B868EE"/>
    <w:rsid w:val="00B944D6"/>
    <w:rsid w:val="00B94667"/>
    <w:rsid w:val="00BA0561"/>
    <w:rsid w:val="00BA6531"/>
    <w:rsid w:val="00BB4DF0"/>
    <w:rsid w:val="00BC289F"/>
    <w:rsid w:val="00BC5361"/>
    <w:rsid w:val="00BC5460"/>
    <w:rsid w:val="00BC6B50"/>
    <w:rsid w:val="00BD0E25"/>
    <w:rsid w:val="00BD28A7"/>
    <w:rsid w:val="00BE42D7"/>
    <w:rsid w:val="00BE643F"/>
    <w:rsid w:val="00BF06A9"/>
    <w:rsid w:val="00BF5BD6"/>
    <w:rsid w:val="00C03E31"/>
    <w:rsid w:val="00C22CD7"/>
    <w:rsid w:val="00C313DA"/>
    <w:rsid w:val="00C33CD0"/>
    <w:rsid w:val="00C33E72"/>
    <w:rsid w:val="00C3445D"/>
    <w:rsid w:val="00C34CAB"/>
    <w:rsid w:val="00C354B2"/>
    <w:rsid w:val="00C35554"/>
    <w:rsid w:val="00C36F16"/>
    <w:rsid w:val="00C41D09"/>
    <w:rsid w:val="00C42709"/>
    <w:rsid w:val="00C533CC"/>
    <w:rsid w:val="00C5751C"/>
    <w:rsid w:val="00C61BFC"/>
    <w:rsid w:val="00C62B85"/>
    <w:rsid w:val="00C65438"/>
    <w:rsid w:val="00C83CC5"/>
    <w:rsid w:val="00C91CBB"/>
    <w:rsid w:val="00CC09B6"/>
    <w:rsid w:val="00CC666F"/>
    <w:rsid w:val="00CC66EC"/>
    <w:rsid w:val="00CD0AE7"/>
    <w:rsid w:val="00CD15B7"/>
    <w:rsid w:val="00CD1E3F"/>
    <w:rsid w:val="00CD6627"/>
    <w:rsid w:val="00CE44F6"/>
    <w:rsid w:val="00CE49DA"/>
    <w:rsid w:val="00CE5899"/>
    <w:rsid w:val="00CE7B61"/>
    <w:rsid w:val="00CF5FD7"/>
    <w:rsid w:val="00CF7300"/>
    <w:rsid w:val="00D00095"/>
    <w:rsid w:val="00D071D6"/>
    <w:rsid w:val="00D20620"/>
    <w:rsid w:val="00D25F06"/>
    <w:rsid w:val="00D26091"/>
    <w:rsid w:val="00D34E7C"/>
    <w:rsid w:val="00D35489"/>
    <w:rsid w:val="00D412EC"/>
    <w:rsid w:val="00D51276"/>
    <w:rsid w:val="00D650BF"/>
    <w:rsid w:val="00D65988"/>
    <w:rsid w:val="00D7035F"/>
    <w:rsid w:val="00D86DE7"/>
    <w:rsid w:val="00DA5916"/>
    <w:rsid w:val="00DA65AC"/>
    <w:rsid w:val="00DB1913"/>
    <w:rsid w:val="00DC410D"/>
    <w:rsid w:val="00DC68CA"/>
    <w:rsid w:val="00DC7CBA"/>
    <w:rsid w:val="00DD73B7"/>
    <w:rsid w:val="00DE0EDA"/>
    <w:rsid w:val="00DE35E7"/>
    <w:rsid w:val="00DF007D"/>
    <w:rsid w:val="00DF28BC"/>
    <w:rsid w:val="00DF2E67"/>
    <w:rsid w:val="00DF2FC3"/>
    <w:rsid w:val="00DF34B9"/>
    <w:rsid w:val="00E01053"/>
    <w:rsid w:val="00E07ACF"/>
    <w:rsid w:val="00E114FD"/>
    <w:rsid w:val="00E266B2"/>
    <w:rsid w:val="00E273F2"/>
    <w:rsid w:val="00E331A1"/>
    <w:rsid w:val="00E33202"/>
    <w:rsid w:val="00E336A9"/>
    <w:rsid w:val="00E50624"/>
    <w:rsid w:val="00E568DF"/>
    <w:rsid w:val="00E56E47"/>
    <w:rsid w:val="00E631D3"/>
    <w:rsid w:val="00E64269"/>
    <w:rsid w:val="00E82267"/>
    <w:rsid w:val="00E86CDB"/>
    <w:rsid w:val="00EA010F"/>
    <w:rsid w:val="00EA1DBA"/>
    <w:rsid w:val="00ED1B63"/>
    <w:rsid w:val="00ED3C1F"/>
    <w:rsid w:val="00ED4085"/>
    <w:rsid w:val="00ED420E"/>
    <w:rsid w:val="00ED7024"/>
    <w:rsid w:val="00EE0AD2"/>
    <w:rsid w:val="00EE2F57"/>
    <w:rsid w:val="00EE34D4"/>
    <w:rsid w:val="00EF19BD"/>
    <w:rsid w:val="00EF4C34"/>
    <w:rsid w:val="00EF4F8A"/>
    <w:rsid w:val="00EF77C6"/>
    <w:rsid w:val="00F02179"/>
    <w:rsid w:val="00F05438"/>
    <w:rsid w:val="00F1051A"/>
    <w:rsid w:val="00F1361C"/>
    <w:rsid w:val="00F160C7"/>
    <w:rsid w:val="00F222A1"/>
    <w:rsid w:val="00F32E9D"/>
    <w:rsid w:val="00F36119"/>
    <w:rsid w:val="00F36D8F"/>
    <w:rsid w:val="00F417B1"/>
    <w:rsid w:val="00F602DF"/>
    <w:rsid w:val="00F7330B"/>
    <w:rsid w:val="00F804CA"/>
    <w:rsid w:val="00F81FD9"/>
    <w:rsid w:val="00F841AA"/>
    <w:rsid w:val="00F96982"/>
    <w:rsid w:val="00FA23E8"/>
    <w:rsid w:val="00FC0D7B"/>
    <w:rsid w:val="00FC1BCF"/>
    <w:rsid w:val="00FD3CC1"/>
    <w:rsid w:val="00FD4A6A"/>
    <w:rsid w:val="00FD766F"/>
    <w:rsid w:val="00FF06F4"/>
    <w:rsid w:val="00FF1E02"/>
    <w:rsid w:val="00FF30B4"/>
    <w:rsid w:val="01942C75"/>
    <w:rsid w:val="01A06E9D"/>
    <w:rsid w:val="01A96CFB"/>
    <w:rsid w:val="01BD35AB"/>
    <w:rsid w:val="02DC6B5C"/>
    <w:rsid w:val="03CC3F79"/>
    <w:rsid w:val="04E11600"/>
    <w:rsid w:val="07252689"/>
    <w:rsid w:val="09031BF8"/>
    <w:rsid w:val="097440CD"/>
    <w:rsid w:val="09A3577C"/>
    <w:rsid w:val="0BAE453F"/>
    <w:rsid w:val="0C006EB6"/>
    <w:rsid w:val="0C4B5C2D"/>
    <w:rsid w:val="0C721436"/>
    <w:rsid w:val="0D230698"/>
    <w:rsid w:val="0F340192"/>
    <w:rsid w:val="0F3D5D2B"/>
    <w:rsid w:val="0F69566A"/>
    <w:rsid w:val="0F6D4A0B"/>
    <w:rsid w:val="107E484D"/>
    <w:rsid w:val="10A669E1"/>
    <w:rsid w:val="10C055FF"/>
    <w:rsid w:val="10F32008"/>
    <w:rsid w:val="11203B56"/>
    <w:rsid w:val="11902A8A"/>
    <w:rsid w:val="13985C26"/>
    <w:rsid w:val="14030DD7"/>
    <w:rsid w:val="154D0C92"/>
    <w:rsid w:val="15A01D89"/>
    <w:rsid w:val="16BB723D"/>
    <w:rsid w:val="172C2D1C"/>
    <w:rsid w:val="18BA645D"/>
    <w:rsid w:val="18F4151E"/>
    <w:rsid w:val="1B1A16F0"/>
    <w:rsid w:val="1BF15163"/>
    <w:rsid w:val="1D903E12"/>
    <w:rsid w:val="1E147BE1"/>
    <w:rsid w:val="1EDE05B1"/>
    <w:rsid w:val="1FC3031E"/>
    <w:rsid w:val="217A2E0F"/>
    <w:rsid w:val="21B960D2"/>
    <w:rsid w:val="223F3B0C"/>
    <w:rsid w:val="23C30A9D"/>
    <w:rsid w:val="240371BF"/>
    <w:rsid w:val="240A66CC"/>
    <w:rsid w:val="258B55EA"/>
    <w:rsid w:val="25BF4489"/>
    <w:rsid w:val="28325364"/>
    <w:rsid w:val="290F5E40"/>
    <w:rsid w:val="29FD04D3"/>
    <w:rsid w:val="2A6D35AB"/>
    <w:rsid w:val="2B4D3342"/>
    <w:rsid w:val="2BCC4267"/>
    <w:rsid w:val="2C037D1D"/>
    <w:rsid w:val="2CEE6CC2"/>
    <w:rsid w:val="2D794871"/>
    <w:rsid w:val="2DA07759"/>
    <w:rsid w:val="2E1343CF"/>
    <w:rsid w:val="2E7C0E08"/>
    <w:rsid w:val="319F7F4E"/>
    <w:rsid w:val="33AB1283"/>
    <w:rsid w:val="3460096B"/>
    <w:rsid w:val="34E852DE"/>
    <w:rsid w:val="36C4095C"/>
    <w:rsid w:val="37D759C9"/>
    <w:rsid w:val="39007C46"/>
    <w:rsid w:val="39233B37"/>
    <w:rsid w:val="3A22603F"/>
    <w:rsid w:val="3AC16C16"/>
    <w:rsid w:val="3AD2116E"/>
    <w:rsid w:val="3B0F6DB0"/>
    <w:rsid w:val="3B4E2EEA"/>
    <w:rsid w:val="3C75108E"/>
    <w:rsid w:val="3DA05553"/>
    <w:rsid w:val="3F204B9E"/>
    <w:rsid w:val="3F36616F"/>
    <w:rsid w:val="3FDB6D16"/>
    <w:rsid w:val="40460634"/>
    <w:rsid w:val="406C4BC1"/>
    <w:rsid w:val="409501C5"/>
    <w:rsid w:val="40C15F0C"/>
    <w:rsid w:val="42813BA5"/>
    <w:rsid w:val="443F6DE6"/>
    <w:rsid w:val="46EB7DEA"/>
    <w:rsid w:val="46FC7C9E"/>
    <w:rsid w:val="47980B9A"/>
    <w:rsid w:val="48160909"/>
    <w:rsid w:val="48384D73"/>
    <w:rsid w:val="4BD15A4E"/>
    <w:rsid w:val="4BD765E4"/>
    <w:rsid w:val="4C602A7D"/>
    <w:rsid w:val="4E0D453F"/>
    <w:rsid w:val="4E76383F"/>
    <w:rsid w:val="514A2B35"/>
    <w:rsid w:val="51E67581"/>
    <w:rsid w:val="51FD35E2"/>
    <w:rsid w:val="528B0230"/>
    <w:rsid w:val="53C52CC6"/>
    <w:rsid w:val="548337AD"/>
    <w:rsid w:val="549238CE"/>
    <w:rsid w:val="557D487B"/>
    <w:rsid w:val="569E48CE"/>
    <w:rsid w:val="56FC6A2A"/>
    <w:rsid w:val="579B705F"/>
    <w:rsid w:val="58CF5213"/>
    <w:rsid w:val="58D113B4"/>
    <w:rsid w:val="5B8D3163"/>
    <w:rsid w:val="5DDB6ECD"/>
    <w:rsid w:val="5E27568D"/>
    <w:rsid w:val="5F445346"/>
    <w:rsid w:val="63844E4C"/>
    <w:rsid w:val="63B27868"/>
    <w:rsid w:val="645866E7"/>
    <w:rsid w:val="646D58E0"/>
    <w:rsid w:val="64B67287"/>
    <w:rsid w:val="660109D5"/>
    <w:rsid w:val="685F70E1"/>
    <w:rsid w:val="68A71644"/>
    <w:rsid w:val="68BA4585"/>
    <w:rsid w:val="68CA71BD"/>
    <w:rsid w:val="69555223"/>
    <w:rsid w:val="6A7316A3"/>
    <w:rsid w:val="6A9260A0"/>
    <w:rsid w:val="6CD70489"/>
    <w:rsid w:val="6F2378C8"/>
    <w:rsid w:val="6F793387"/>
    <w:rsid w:val="718F3339"/>
    <w:rsid w:val="74A23383"/>
    <w:rsid w:val="76115AB3"/>
    <w:rsid w:val="782D178F"/>
    <w:rsid w:val="78A059E2"/>
    <w:rsid w:val="79DF4732"/>
    <w:rsid w:val="7B51165F"/>
    <w:rsid w:val="7CF76237"/>
    <w:rsid w:val="7D313009"/>
    <w:rsid w:val="7FE963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character" w:customStyle="1" w:styleId="30">
    <w:name w:val="标题 1 字符"/>
    <w:link w:val="2"/>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787691597849"/>
          <c:y val="0.0411422933767968"/>
          <c:w val="0.802166349721571"/>
          <c:h val="0.847475195631508"/>
        </c:manualLayout>
      </c:layout>
      <c:barChart>
        <c:barDir val="col"/>
        <c:grouping val="clustered"/>
        <c:varyColors val="0"/>
        <c:ser>
          <c:idx val="0"/>
          <c:order val="0"/>
          <c:tx>
            <c:strRef>
              <c:f>Sheet1!$B$1</c:f>
              <c:strCache>
                <c:ptCount val="1"/>
                <c:pt idx="0">
                  <c:v>总收入</c:v>
                </c:pt>
              </c:strCache>
            </c:strRef>
          </c:tx>
          <c:invertIfNegative val="0"/>
          <c:dLbls>
            <c:dLbl>
              <c:idx val="0"/>
              <c:layout>
                <c:manualLayout>
                  <c:x val="0.000345940763035764"/>
                  <c:y val="0.01762114537444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manualLayout>
                      <c:w val="0.0894951240587582"/>
                      <c:h val="0.092511013215859"/>
                    </c:manualLayout>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439.14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467</c:v>
                </c:pt>
                <c:pt idx="1">
                  <c:v>439.14</c:v>
                </c:pt>
              </c:numCache>
            </c:numRef>
          </c:val>
        </c:ser>
        <c:ser>
          <c:idx val="1"/>
          <c:order val="1"/>
          <c:tx>
            <c:strRef>
              <c:f>Sheet1!$C$1</c:f>
              <c:strCache>
                <c:ptCount val="1"/>
                <c:pt idx="0">
                  <c:v>总支出</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467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439.14</a:t>
                    </a:r>
                    <a:endParaRPr alt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467</c:v>
                </c:pt>
                <c:pt idx="1">
                  <c:v>439.14</c:v>
                </c:pt>
              </c:numCache>
            </c:numRef>
          </c:val>
        </c:ser>
        <c:dLbls>
          <c:showLegendKey val="0"/>
          <c:showVal val="1"/>
          <c:showCatName val="0"/>
          <c:showSerName val="0"/>
          <c:showPercent val="0"/>
          <c:showBubbleSize val="0"/>
        </c:dLbls>
        <c:gapWidth val="150"/>
        <c:axId val="166331520"/>
        <c:axId val="201397376"/>
      </c:barChart>
      <c:catAx>
        <c:axId val="166331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1397376"/>
        <c:crosses val="autoZero"/>
        <c:auto val="1"/>
        <c:lblAlgn val="ctr"/>
        <c:lblOffset val="100"/>
        <c:noMultiLvlLbl val="0"/>
      </c:catAx>
      <c:valAx>
        <c:axId val="201397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633152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7941247291115"/>
          <c:y val="0.00619195046439629"/>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439.10</a:t>
                    </a:r>
                    <a:r>
                      <a:rPr altLang="en-US"/>
                      <a:t>, 99.9</a:t>
                    </a:r>
                    <a:r>
                      <a:rPr lang="en-US" altLang="zh-CN"/>
                      <a:t>9</a:t>
                    </a:r>
                    <a:r>
                      <a:rPr altLang="en-US"/>
                      <a:t>%</a:t>
                    </a:r>
                    <a:endParaRPr altLang="en-US"/>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manualLayout>
                  <c:x val="-0.201160558945801"/>
                  <c:y val="0.019277507730872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05212311595657"/>
                  <c:y val="-0.117564457847063"/>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03255763574355"/>
                  <c:y val="-0.052658360566915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562773790240408"/>
                  <c:y val="-0.119044427825484"/>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dLbl>
              <c:idx val="6"/>
              <c:layout>
                <c:manualLayout>
                  <c:x val="0.213873523029838"/>
                  <c:y val="-0.016948330838810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0.</a:t>
                    </a:r>
                    <a:r>
                      <a:rPr lang="en-US" altLang="zh-CN"/>
                      <a:t>03</a:t>
                    </a:r>
                    <a:r>
                      <a:rPr altLang="en-US"/>
                      <a:t>, 0.0</a:t>
                    </a:r>
                    <a:r>
                      <a:rPr lang="en-US" altLang="zh-CN"/>
                      <a:t>1</a:t>
                    </a:r>
                    <a:r>
                      <a:rPr altLang="en-US"/>
                      <a:t>%</a:t>
                    </a:r>
                    <a:endParaRPr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439.1</c:v>
                </c:pt>
                <c:pt idx="1">
                  <c:v>0</c:v>
                </c:pt>
                <c:pt idx="2">
                  <c:v>0</c:v>
                </c:pt>
                <c:pt idx="3">
                  <c:v>0</c:v>
                </c:pt>
                <c:pt idx="4">
                  <c:v>0</c:v>
                </c:pt>
                <c:pt idx="6">
                  <c:v>0.03</c:v>
                </c:pt>
              </c:numCache>
            </c:numRef>
          </c:val>
        </c:ser>
        <c:dLbls>
          <c:showLegendKey val="0"/>
          <c:showVal val="1"/>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169821120903518"/>
                  <c:y val="-0.19783995824124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基本支出
</a:t>
                    </a:r>
                    <a:r>
                      <a:rPr lang="en-US" altLang="en-US"/>
                      <a:t>396.57</a:t>
                    </a:r>
                    <a:r>
                      <a:rPr altLang="en-US"/>
                      <a:t>
</a:t>
                    </a:r>
                    <a:r>
                      <a:rPr lang="en-US" altLang="en-US"/>
                      <a:t>90.31</a:t>
                    </a:r>
                    <a:r>
                      <a:rPr altLang="en-US"/>
                      <a:t>%</a:t>
                    </a:r>
                    <a:endParaRPr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983723469892885"/>
                  <c:y val="0.1600224507060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altLang="en-US"/>
                      <a:t>项目支出
</a:t>
                    </a:r>
                    <a:r>
                      <a:rPr lang="en-US" altLang="en-US"/>
                      <a:t>42.57</a:t>
                    </a:r>
                    <a:r>
                      <a:rPr altLang="en-US"/>
                      <a:t>
</a:t>
                    </a:r>
                    <a:r>
                      <a:rPr lang="en-US" altLang="en-US"/>
                      <a:t>9.69</a:t>
                    </a:r>
                    <a:r>
                      <a:rPr altLang="en-US"/>
                      <a:t>%</a:t>
                    </a:r>
                    <a:endParaRPr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5138281323621"/>
                  <c:y val="0.07039236739792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06853253942263"/>
                  <c:y val="0.026734284388235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3381170708385"/>
                  <c:y val="-0.06517374894253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396.57</c:v>
                </c:pt>
                <c:pt idx="1">
                  <c:v>42.57</c:v>
                </c:pt>
                <c:pt idx="2">
                  <c:v>0</c:v>
                </c:pt>
                <c:pt idx="3">
                  <c:v>0</c:v>
                </c:pt>
                <c:pt idx="4">
                  <c:v>0</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6718035155309"/>
          <c:y val="0.0414860681114551"/>
          <c:w val="0.902841319528052"/>
          <c:h val="0.845820433436532"/>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11e-17"/>
                  <c:y val="0.016528925619834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财政拨款收入, </a:t>
                    </a:r>
                    <a:r>
                      <a:rPr lang="en-US" altLang="zh-CN"/>
                      <a:t>466.65</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Sheet1!$B$2:$B$3</c:f>
              <c:numCache>
                <c:formatCode>General</c:formatCode>
                <c:ptCount val="2"/>
                <c:pt idx="0">
                  <c:v>466.65</c:v>
                </c:pt>
                <c:pt idx="1">
                  <c:v>439.1</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财政拨款支出, </a:t>
                    </a:r>
                    <a:r>
                      <a:rPr lang="en-US" altLang="zh-CN"/>
                      <a:t>466.65</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2022年</c:v>
                </c:pt>
                <c:pt idx="1">
                  <c:v>2023年</c:v>
                </c:pt>
              </c:strCache>
            </c:strRef>
          </c:cat>
          <c:val>
            <c:numRef>
              <c:f>Sheet1!$C$2:$C$3</c:f>
              <c:numCache>
                <c:formatCode>General</c:formatCode>
                <c:ptCount val="2"/>
                <c:pt idx="0">
                  <c:v>466.65</c:v>
                </c:pt>
                <c:pt idx="1">
                  <c:v>439.1</c:v>
                </c:pt>
              </c:numCache>
            </c:numRef>
          </c:val>
        </c:ser>
        <c:dLbls>
          <c:showLegendKey val="0"/>
          <c:showVal val="1"/>
          <c:showCatName val="0"/>
          <c:showSerName val="1"/>
          <c:showPercent val="0"/>
          <c:showBubbleSize val="0"/>
        </c:dLbls>
        <c:gapWidth val="150"/>
        <c:axId val="324561152"/>
        <c:axId val="416420992"/>
      </c:barChart>
      <c:catAx>
        <c:axId val="3245611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6420992"/>
        <c:crosses val="autoZero"/>
        <c:auto val="1"/>
        <c:lblAlgn val="ctr"/>
        <c:lblOffset val="100"/>
        <c:noMultiLvlLbl val="0"/>
      </c:catAx>
      <c:valAx>
        <c:axId val="416420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45611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4"/>
          <c:w val="0.800284188614354"/>
          <c:h val="0.788862092238474"/>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2022年</c:v>
                </c:pt>
                <c:pt idx="1">
                  <c:v>2023年</c:v>
                </c:pt>
              </c:strCache>
            </c:strRef>
          </c:cat>
          <c:val>
            <c:numRef>
              <c:f>Sheet1!$B$2:$B$3</c:f>
              <c:numCache>
                <c:formatCode>General</c:formatCode>
                <c:ptCount val="2"/>
                <c:pt idx="0">
                  <c:v>466.65</c:v>
                </c:pt>
                <c:pt idx="1">
                  <c:v>439.1</c:v>
                </c:pt>
              </c:numCache>
            </c:numRef>
          </c:val>
        </c:ser>
        <c:dLbls>
          <c:showLegendKey val="0"/>
          <c:showVal val="1"/>
          <c:showCatName val="0"/>
          <c:showSerName val="1"/>
          <c:showPercent val="0"/>
          <c:showBubbleSize val="0"/>
        </c:dLbls>
        <c:gapWidth val="150"/>
        <c:axId val="421800192"/>
        <c:axId val="425332736"/>
      </c:barChart>
      <c:catAx>
        <c:axId val="42180019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5332736"/>
        <c:crosses val="autoZero"/>
        <c:auto val="1"/>
        <c:lblAlgn val="ctr"/>
        <c:lblOffset val="100"/>
        <c:noMultiLvlLbl val="0"/>
      </c:catAx>
      <c:valAx>
        <c:axId val="4253327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180019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Pt>
            <c:idx val="2"/>
            <c:bubble3D val="0"/>
          </c:dPt>
          <c:dPt>
            <c:idx val="3"/>
            <c:bubble3D val="0"/>
          </c:dPt>
          <c:dPt>
            <c:idx val="4"/>
            <c:bubble3D val="0"/>
          </c:dPt>
          <c:dPt>
            <c:idx val="5"/>
            <c:bubble3D val="0"/>
          </c:dPt>
          <c:dPt>
            <c:idx val="6"/>
            <c:bubble3D val="0"/>
          </c:dPt>
          <c:dPt>
            <c:idx val="7"/>
            <c:bubble3D val="0"/>
          </c:dPt>
          <c:dLbls>
            <c:dLbl>
              <c:idx val="0"/>
              <c:delete val="1"/>
            </c:dLbl>
            <c:dLbl>
              <c:idx val="1"/>
              <c:layout>
                <c:manualLayout>
                  <c:x val="-0.0628465804066543"/>
                  <c:y val="-0.23360341149297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300556659837"/>
                  <c:y val="-0.054845707300156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 </a:t>
                    </a:r>
                    <a:r>
                      <a:rPr lang="en-US" altLang="zh-CN"/>
                      <a:t>14.08</a:t>
                    </a:r>
                    <a:r>
                      <a:t>, </a:t>
                    </a:r>
                    <a:r>
                      <a:rPr lang="en-US" altLang="zh-CN"/>
                      <a:t>3.20</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0173964454443195"/>
                  <c:y val="0.030230779693805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544493138357706"/>
                  <c:y val="-0.024816600420149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7"/>
              <c:layout>
                <c:manualLayout>
                  <c:x val="0.508143523325757"/>
                  <c:y val="0.095361919392543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8"/>
                <c:pt idx="0">
                  <c:v>一般公共服务支出</c:v>
                </c:pt>
                <c:pt idx="1">
                  <c:v>教育支出</c:v>
                </c:pt>
                <c:pt idx="2">
                  <c:v>科学技术支出</c:v>
                </c:pt>
                <c:pt idx="3">
                  <c:v>社会保障和就业支出</c:v>
                </c:pt>
                <c:pt idx="4">
                  <c:v>卫生健康支出</c:v>
                </c:pt>
                <c:pt idx="5">
                  <c:v>农林水支出</c:v>
                </c:pt>
                <c:pt idx="6">
                  <c:v>住房保障支出</c:v>
                </c:pt>
                <c:pt idx="7">
                  <c:v>其它支出</c:v>
                </c:pt>
              </c:strCache>
            </c:strRef>
          </c:cat>
          <c:val>
            <c:numRef>
              <c:f>Sheet1!$B$2:$B$9</c:f>
              <c:numCache>
                <c:formatCode>General</c:formatCode>
                <c:ptCount val="8"/>
                <c:pt idx="0">
                  <c:v>0</c:v>
                </c:pt>
                <c:pt idx="1">
                  <c:v>351.52</c:v>
                </c:pt>
                <c:pt idx="2">
                  <c:v>0</c:v>
                </c:pt>
                <c:pt idx="3">
                  <c:v>48.31</c:v>
                </c:pt>
                <c:pt idx="4">
                  <c:v>14.08</c:v>
                </c:pt>
                <c:pt idx="6">
                  <c:v>25.2</c:v>
                </c:pt>
                <c:pt idx="7">
                  <c:v>0</c:v>
                </c:pt>
              </c:numCache>
            </c:numRef>
          </c:val>
        </c:ser>
        <c:dLbls>
          <c:showLegendKey val="0"/>
          <c:showVal val="1"/>
          <c:showCatName val="1"/>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3">
                  <c:v>13.29</c:v>
                </c:pt>
                <c:pt idx="5">
                  <c:v>1.34</c:v>
                </c:pt>
                <c:pt idx="8">
                  <c:v>26.58</c:v>
                </c:pt>
                <c:pt idx="12">
                  <c:v>0</c:v>
                </c:pt>
                <c:pt idx="16">
                  <c:v>304.5</c:v>
                </c:pt>
                <c:pt idx="22">
                  <c:v>120.94</c:v>
                </c:pt>
              </c:numCache>
            </c:numRef>
          </c:val>
        </c:ser>
        <c:ser>
          <c:idx val="1"/>
          <c:order val="1"/>
          <c:tx>
            <c:strRef>
              <c:f>Sheet1!$C$1</c:f>
              <c:strCache>
                <c:ptCount val="1"/>
                <c:pt idx="0">
                  <c:v>未完成预算额</c:v>
                </c:pt>
              </c:strCache>
            </c:strRef>
          </c:tx>
          <c:invertIfNegative val="0"/>
          <c:dLbls>
            <c:delete val="1"/>
          </c:dLbls>
          <c:cat>
            <c:strRef>
              <c:f>Sheet1!$A$2:$A$29</c:f>
              <c:strCache>
                <c:ptCount val="28"/>
                <c:pt idx="0">
                  <c:v>其他支出（类）其他支出（款）其他支出（项）</c:v>
                </c:pt>
                <c:pt idx="1">
                  <c:v>住房保障支出（类）住房改革支出（款）住房公积金（项）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General</c:formatCode>
                <c:ptCount val="28"/>
                <c:pt idx="3" c:formatCode="#,##0.00_ ">
                  <c:v>0</c:v>
                </c:pt>
                <c:pt idx="5" c:formatCode="#,##0.00_ ">
                  <c:v>0</c:v>
                </c:pt>
                <c:pt idx="8" c:formatCode="#,##0.00_ ">
                  <c:v>0</c:v>
                </c:pt>
                <c:pt idx="16" c:formatCode="#,##0.00_ ">
                  <c:v>0</c:v>
                </c:pt>
                <c:pt idx="17" c:formatCode="#,##0.00_ ">
                  <c:v>0</c:v>
                </c:pt>
                <c:pt idx="20" c:formatCode="#,##0.00_ ">
                  <c:v>0</c:v>
                </c:pt>
                <c:pt idx="22" c:formatCode="#,##0.00_ ">
                  <c:v>0</c:v>
                </c:pt>
              </c:numCache>
            </c:numRef>
          </c:val>
        </c:ser>
        <c:dLbls>
          <c:showLegendKey val="0"/>
          <c:showVal val="0"/>
          <c:showCatName val="0"/>
          <c:showSerName val="0"/>
          <c:showPercent val="0"/>
          <c:showBubbleSize val="0"/>
        </c:dLbls>
        <c:gapWidth val="150"/>
        <c:overlap val="100"/>
        <c:axId val="117088640"/>
        <c:axId val="117090176"/>
      </c:barChart>
      <c:catAx>
        <c:axId val="11708864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p>
        </c:txPr>
        <c:crossAx val="117090176"/>
        <c:crosses val="autoZero"/>
        <c:auto val="1"/>
        <c:lblAlgn val="l"/>
        <c:lblOffset val="100"/>
        <c:noMultiLvlLbl val="0"/>
      </c:catAx>
      <c:valAx>
        <c:axId val="117090176"/>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0886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B2B98-125E-4EEF-9D10-6E7BACC60BF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20</Pages>
  <Words>6810</Words>
  <Characters>7408</Characters>
  <Lines>108</Lines>
  <Paragraphs>30</Paragraphs>
  <TotalTime>41</TotalTime>
  <ScaleCrop>false</ScaleCrop>
  <LinksUpToDate>false</LinksUpToDate>
  <CharactersWithSpaces>7463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2022-10-13T03:34:00Z</dcterms:created>
  <dc:creator>张彬茜</dc:creator>
  <cp:lastModifiedBy>随风飞1380185305</cp:lastModifiedBy>
  <cp:lastPrinted>2024-10-10T07:57:19Z</cp:lastPrinted>
  <dcterms:modified xsi:type="dcterms:W3CDTF">2024-10-10T08:27:23Z</dcterms:modified>
  <dc:title>四川省***</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47427E47989E41C798EE852BE17030DB_13</vt:lpwstr>
  </property>
</Properties>
</file>