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7C6D7">
      <w:pPr>
        <w:spacing w:line="600" w:lineRule="exact"/>
        <w:jc w:val="left"/>
        <w:outlineLvl w:val="0"/>
        <w:rPr>
          <w:rFonts w:ascii="方正小标宋简体" w:hAnsi="宋体" w:eastAsia="方正小标宋简体"/>
          <w:color w:val="auto"/>
          <w:sz w:val="21"/>
          <w:szCs w:val="21"/>
          <w:highlight w:val="none"/>
        </w:rPr>
      </w:pPr>
      <w:bookmarkStart w:id="0" w:name="_Toc15306267"/>
    </w:p>
    <w:p w14:paraId="25DBE480">
      <w:pPr>
        <w:spacing w:line="600" w:lineRule="exact"/>
        <w:jc w:val="center"/>
        <w:outlineLvl w:val="0"/>
        <w:rPr>
          <w:rFonts w:ascii="方正小标宋简体" w:hAnsi="宋体" w:eastAsia="方正小标宋简体"/>
          <w:color w:val="auto"/>
          <w:sz w:val="72"/>
          <w:szCs w:val="72"/>
          <w:highlight w:val="none"/>
        </w:rPr>
      </w:pPr>
    </w:p>
    <w:p w14:paraId="30E033AA">
      <w:pPr>
        <w:spacing w:line="600" w:lineRule="exact"/>
        <w:jc w:val="center"/>
        <w:outlineLvl w:val="0"/>
        <w:rPr>
          <w:rFonts w:ascii="方正小标宋简体" w:hAnsi="宋体" w:eastAsia="方正小标宋简体"/>
          <w:color w:val="auto"/>
          <w:sz w:val="72"/>
          <w:szCs w:val="72"/>
          <w:highlight w:val="none"/>
        </w:rPr>
      </w:pPr>
    </w:p>
    <w:p w14:paraId="58DF4C30">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425"/>
      <w:bookmarkStart w:id="2" w:name="_Toc15396597"/>
      <w:bookmarkStart w:id="3" w:name="_Toc15377193"/>
      <w:bookmarkStart w:id="4" w:name="_Toc15396475"/>
      <w:bookmarkStart w:id="5" w:name="_Toc15378441"/>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14:paraId="12DB1EE0">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6" w:name="_Toc15396476"/>
      <w:bookmarkStart w:id="7" w:name="_Toc15396598"/>
      <w:bookmarkStart w:id="8" w:name="_Toc15378442"/>
      <w:bookmarkStart w:id="9" w:name="_Toc15377426"/>
      <w:bookmarkStart w:id="10" w:name="_Toc15377194"/>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宋体" w:eastAsia="方正小标宋简体"/>
          <w:color w:val="000000"/>
          <w:sz w:val="72"/>
          <w:szCs w:val="72"/>
        </w:rPr>
        <w:t>广元市利州区</w:t>
      </w:r>
    </w:p>
    <w:bookmarkEnd w:id="6"/>
    <w:bookmarkEnd w:id="7"/>
    <w:bookmarkEnd w:id="8"/>
    <w:bookmarkEnd w:id="9"/>
    <w:bookmarkEnd w:id="10"/>
    <w:bookmarkEnd w:id="11"/>
    <w:p w14:paraId="5C081DD3">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宋体" w:eastAsia="方正小标宋简体"/>
          <w:color w:val="000000"/>
          <w:sz w:val="72"/>
          <w:szCs w:val="72"/>
          <w:lang w:eastAsia="zh-CN"/>
        </w:rPr>
        <w:t>宝轮一幼</w:t>
      </w:r>
      <w:r>
        <w:rPr>
          <w:rFonts w:hint="eastAsia" w:ascii="方正小标宋简体" w:hAnsi="宋体" w:eastAsia="方正小标宋简体"/>
          <w:color w:val="000000"/>
          <w:sz w:val="72"/>
          <w:szCs w:val="72"/>
        </w:rPr>
        <w:t>部门决算</w:t>
      </w:r>
    </w:p>
    <w:p w14:paraId="58A44FFA">
      <w:pPr>
        <w:widowControl/>
        <w:jc w:val="center"/>
        <w:rPr>
          <w:rFonts w:ascii="黑体" w:hAnsi="黑体" w:eastAsia="黑体" w:cstheme="minorBidi"/>
          <w:color w:val="auto"/>
          <w:sz w:val="28"/>
          <w:szCs w:val="2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68931130">
      <w:pPr>
        <w:pStyle w:val="13"/>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 xml:space="preserve"> 10 </w:t>
      </w:r>
      <w:r>
        <w:rPr>
          <w:rFonts w:hint="eastAsia"/>
          <w:color w:val="auto"/>
          <w:highlight w:val="none"/>
        </w:rPr>
        <w:t>月</w:t>
      </w:r>
      <w:r>
        <w:rPr>
          <w:rFonts w:hint="eastAsia"/>
          <w:color w:val="auto"/>
          <w:highlight w:val="none"/>
          <w:lang w:val="en-US" w:eastAsia="zh-CN"/>
        </w:rPr>
        <w:t xml:space="preserve"> 14</w:t>
      </w:r>
      <w:bookmarkStart w:id="56" w:name="_GoBack"/>
      <w:bookmarkEnd w:id="56"/>
      <w:r>
        <w:rPr>
          <w:rFonts w:hint="eastAsia"/>
          <w:color w:val="auto"/>
          <w:highlight w:val="none"/>
        </w:rPr>
        <w:t>日</w:t>
      </w:r>
    </w:p>
    <w:p w14:paraId="2BCA66D5">
      <w:pPr>
        <w:pStyle w:val="13"/>
        <w:adjustRightInd w:val="0"/>
        <w:snapToGrid w:val="0"/>
        <w:spacing w:before="0" w:line="440" w:lineRule="exact"/>
        <w:jc w:val="left"/>
        <w:rPr>
          <w:rFonts w:hint="default" w:eastAsia="仿宋" w:cstheme="minorBidi"/>
          <w:b w:val="0"/>
          <w:bCs w:val="0"/>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b/>
          <w:bCs/>
          <w:color w:val="auto"/>
          <w:sz w:val="24"/>
          <w:highlight w:val="none"/>
          <w:lang w:val="en-US" w:eastAsia="zh-CN"/>
        </w:rPr>
        <w:t>................................................</w:t>
      </w:r>
      <w:r>
        <w:rPr>
          <w:rFonts w:hint="eastAsia"/>
          <w:b w:val="0"/>
          <w:bCs w:val="0"/>
          <w:color w:val="auto"/>
          <w:sz w:val="24"/>
          <w:highlight w:val="none"/>
          <w:lang w:val="en-US" w:eastAsia="zh-CN"/>
        </w:rPr>
        <w:t>04</w:t>
      </w:r>
    </w:p>
    <w:p w14:paraId="14006160">
      <w:pPr>
        <w:pStyle w:val="13"/>
        <w:adjustRightInd w:val="0"/>
        <w:snapToGrid w:val="0"/>
        <w:spacing w:before="0" w:line="440" w:lineRule="exact"/>
        <w:jc w:val="left"/>
        <w:rPr>
          <w:rFonts w:hint="default" w:eastAsia="宋体"/>
          <w:b/>
          <w:bCs/>
          <w:color w:val="auto"/>
          <w:sz w:val="24"/>
          <w:highlight w:val="none"/>
          <w:lang w:val="en-US" w:eastAsia="zh-CN"/>
        </w:rPr>
      </w:pP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主要职责</w:t>
      </w:r>
      <w:r>
        <w:rPr>
          <w:rFonts w:hint="eastAsia"/>
          <w:b/>
          <w:bCs/>
          <w:color w:val="auto"/>
          <w:sz w:val="24"/>
          <w:highlight w:val="none"/>
          <w:lang w:val="en-US" w:eastAsia="zh-CN"/>
        </w:rPr>
        <w:t>.....................................................</w:t>
      </w:r>
      <w:r>
        <w:rPr>
          <w:rFonts w:hint="eastAsia"/>
          <w:b w:val="0"/>
          <w:bCs w:val="0"/>
          <w:color w:val="auto"/>
          <w:sz w:val="24"/>
          <w:highlight w:val="none"/>
          <w:lang w:val="en-US" w:eastAsia="zh-CN"/>
        </w:rPr>
        <w:t>04</w:t>
      </w:r>
    </w:p>
    <w:p w14:paraId="62B1E60B">
      <w:pPr>
        <w:pStyle w:val="13"/>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ascii="宋体" w:hAnsi="宋体" w:eastAsia="宋体" w:cs="宋体"/>
          <w:color w:val="auto"/>
          <w:sz w:val="24"/>
          <w:highlight w:val="none"/>
          <w:lang w:eastAsia="zh-CN"/>
        </w:rPr>
        <w:t>二、机构设置</w:t>
      </w:r>
      <w:r>
        <w:rPr>
          <w:rFonts w:hint="eastAsia"/>
          <w:b/>
          <w:bCs/>
          <w:color w:val="auto"/>
          <w:sz w:val="24"/>
          <w:highlight w:val="none"/>
          <w:lang w:val="en-US" w:eastAsia="zh-CN"/>
        </w:rPr>
        <w:t>.....................................................</w:t>
      </w:r>
      <w:r>
        <w:rPr>
          <w:rFonts w:hint="eastAsia"/>
          <w:color w:val="auto"/>
          <w:sz w:val="24"/>
          <w:highlight w:val="none"/>
          <w:lang w:val="en-US" w:eastAsia="zh-CN"/>
        </w:rPr>
        <w:t>05</w:t>
      </w:r>
    </w:p>
    <w:p w14:paraId="40F601D2">
      <w:pPr>
        <w:pStyle w:val="13"/>
        <w:adjustRightInd w:val="0"/>
        <w:snapToGrid w:val="0"/>
        <w:spacing w:before="0" w:line="440" w:lineRule="exact"/>
        <w:jc w:val="left"/>
        <w:rPr>
          <w:color w:val="auto"/>
          <w:sz w:val="24"/>
          <w:szCs w:val="24"/>
          <w:highlight w:val="none"/>
        </w:rPr>
      </w:pPr>
      <w:r>
        <w:rPr>
          <w:rFonts w:hint="eastAsia"/>
          <w:color w:val="auto"/>
          <w:sz w:val="24"/>
          <w:szCs w:val="24"/>
          <w:highlight w:val="none"/>
        </w:rPr>
        <w:t>第二部分 2023年度单位决算情况说明</w:t>
      </w:r>
      <w:r>
        <w:rPr>
          <w:rFonts w:hint="eastAsia"/>
          <w:b/>
          <w:bCs/>
          <w:color w:val="auto"/>
          <w:sz w:val="24"/>
          <w:highlight w:val="none"/>
          <w:lang w:val="en-US" w:eastAsia="zh-CN"/>
        </w:rPr>
        <w:t>................................</w:t>
      </w:r>
      <w:r>
        <w:rPr>
          <w:rFonts w:hint="eastAsia"/>
          <w:color w:val="auto"/>
          <w:sz w:val="24"/>
          <w:highlight w:val="none"/>
          <w:lang w:val="en-US" w:eastAsia="zh-CN"/>
        </w:rPr>
        <w:t>05</w:t>
      </w:r>
    </w:p>
    <w:p w14:paraId="72267AD3">
      <w:pPr>
        <w:pStyle w:val="13"/>
        <w:adjustRightInd w:val="0"/>
        <w:snapToGrid w:val="0"/>
        <w:spacing w:before="0" w:line="440" w:lineRule="exact"/>
        <w:jc w:val="left"/>
        <w:rPr>
          <w:rFonts w:ascii="仿宋" w:hAnsi="仿宋" w:eastAsia="仿宋" w:cstheme="minorBidi"/>
          <w:color w:val="auto"/>
          <w:sz w:val="24"/>
          <w:highlight w:val="none"/>
        </w:rPr>
      </w:pPr>
      <w:r>
        <w:rPr>
          <w:rFonts w:hint="eastAsia" w:ascii="宋体" w:hAnsi="宋体" w:eastAsia="宋体" w:cs="宋体"/>
          <w:color w:val="auto"/>
          <w:sz w:val="24"/>
          <w:highlight w:val="none"/>
          <w:lang w:eastAsia="zh-CN"/>
        </w:rPr>
        <w:t>一、收入支出决算总体情况说明</w:t>
      </w:r>
      <w:r>
        <w:rPr>
          <w:rFonts w:hint="eastAsia"/>
          <w:b/>
          <w:bCs/>
          <w:color w:val="auto"/>
          <w:sz w:val="24"/>
          <w:highlight w:val="none"/>
          <w:lang w:val="en-US" w:eastAsia="zh-CN"/>
        </w:rPr>
        <w:t>.....................................</w:t>
      </w:r>
      <w:r>
        <w:rPr>
          <w:rFonts w:hint="eastAsia"/>
          <w:color w:val="auto"/>
          <w:sz w:val="24"/>
          <w:highlight w:val="none"/>
          <w:lang w:val="en-US" w:eastAsia="zh-CN"/>
        </w:rPr>
        <w:t>05</w:t>
      </w:r>
    </w:p>
    <w:p w14:paraId="3A2D659A">
      <w:pPr>
        <w:pStyle w:val="13"/>
        <w:adjustRightInd w:val="0"/>
        <w:snapToGrid w:val="0"/>
        <w:spacing w:before="0" w:line="440" w:lineRule="exact"/>
        <w:jc w:val="left"/>
        <w:rPr>
          <w:rFonts w:ascii="仿宋" w:hAnsi="仿宋" w:eastAsia="仿宋" w:cstheme="minorBidi"/>
          <w:color w:val="auto"/>
          <w:sz w:val="24"/>
          <w:highlight w:val="none"/>
        </w:rPr>
      </w:pPr>
      <w:r>
        <w:rPr>
          <w:rFonts w:hint="eastAsia" w:ascii="宋体" w:hAnsi="宋体" w:eastAsia="宋体" w:cs="宋体"/>
          <w:color w:val="auto"/>
          <w:sz w:val="24"/>
          <w:highlight w:val="none"/>
          <w:lang w:eastAsia="zh-CN"/>
        </w:rPr>
        <w:t>二、收入决算情况说明</w:t>
      </w:r>
      <w:r>
        <w:rPr>
          <w:rFonts w:hint="eastAsia" w:ascii="宋体" w:hAnsi="宋体" w:eastAsia="宋体" w:cs="宋体"/>
          <w:b/>
          <w:bCs/>
          <w:color w:val="auto"/>
          <w:sz w:val="24"/>
          <w:highlight w:val="none"/>
          <w:lang w:val="en-US" w:eastAsia="zh-CN"/>
        </w:rPr>
        <w:t>.</w:t>
      </w:r>
      <w:r>
        <w:rPr>
          <w:rFonts w:hint="eastAsia"/>
          <w:b/>
          <w:bCs/>
          <w:color w:val="auto"/>
          <w:sz w:val="24"/>
          <w:highlight w:val="none"/>
          <w:lang w:val="en-US" w:eastAsia="zh-CN"/>
        </w:rPr>
        <w:t>............................................</w:t>
      </w:r>
      <w:r>
        <w:rPr>
          <w:rFonts w:hint="eastAsia"/>
          <w:color w:val="auto"/>
          <w:sz w:val="24"/>
          <w:highlight w:val="none"/>
          <w:lang w:val="en-US" w:eastAsia="zh-CN"/>
        </w:rPr>
        <w:t>06</w:t>
      </w:r>
    </w:p>
    <w:p w14:paraId="3FCF852A">
      <w:pPr>
        <w:pStyle w:val="13"/>
        <w:adjustRightInd w:val="0"/>
        <w:snapToGrid w:val="0"/>
        <w:spacing w:before="0" w:line="440" w:lineRule="exact"/>
        <w:jc w:val="left"/>
        <w:rPr>
          <w:rFonts w:ascii="仿宋" w:hAnsi="仿宋" w:eastAsia="仿宋" w:cstheme="minorBidi"/>
          <w:color w:val="auto"/>
          <w:sz w:val="24"/>
          <w:highlight w:val="none"/>
        </w:rPr>
      </w:pPr>
      <w:r>
        <w:rPr>
          <w:rFonts w:hint="eastAsia" w:ascii="宋体" w:hAnsi="宋体" w:eastAsia="宋体" w:cs="宋体"/>
          <w:color w:val="auto"/>
          <w:sz w:val="24"/>
          <w:highlight w:val="none"/>
          <w:lang w:eastAsia="zh-CN"/>
        </w:rPr>
        <w:t>三、支出决算情况说明</w:t>
      </w:r>
      <w:r>
        <w:rPr>
          <w:rFonts w:hint="eastAsia"/>
          <w:b/>
          <w:bCs/>
          <w:color w:val="auto"/>
          <w:sz w:val="24"/>
          <w:highlight w:val="none"/>
          <w:lang w:val="en-US" w:eastAsia="zh-CN"/>
        </w:rPr>
        <w:t>.............................................</w:t>
      </w:r>
      <w:r>
        <w:rPr>
          <w:rFonts w:hint="eastAsia"/>
          <w:color w:val="auto"/>
          <w:sz w:val="24"/>
          <w:highlight w:val="none"/>
          <w:lang w:val="en-US" w:eastAsia="zh-CN"/>
        </w:rPr>
        <w:t>07</w:t>
      </w:r>
    </w:p>
    <w:p w14:paraId="25B31BDF">
      <w:pPr>
        <w:pStyle w:val="13"/>
        <w:adjustRightInd w:val="0"/>
        <w:snapToGrid w:val="0"/>
        <w:spacing w:before="0" w:line="440" w:lineRule="exact"/>
        <w:jc w:val="left"/>
        <w:rPr>
          <w:rFonts w:ascii="仿宋" w:hAnsi="仿宋" w:eastAsia="仿宋" w:cstheme="minorBidi"/>
          <w:color w:val="auto"/>
          <w:sz w:val="24"/>
          <w:highlight w:val="none"/>
        </w:rPr>
      </w:pPr>
      <w:r>
        <w:rPr>
          <w:rFonts w:hint="eastAsia" w:ascii="宋体" w:hAnsi="宋体" w:eastAsia="宋体" w:cs="宋体"/>
          <w:color w:val="auto"/>
          <w:sz w:val="24"/>
          <w:highlight w:val="none"/>
          <w:lang w:eastAsia="zh-CN"/>
        </w:rPr>
        <w:t>四、财政拨款收入支出决算总体情况说明</w:t>
      </w:r>
      <w:r>
        <w:rPr>
          <w:rFonts w:hint="eastAsia"/>
          <w:b/>
          <w:bCs/>
          <w:color w:val="auto"/>
          <w:sz w:val="24"/>
          <w:highlight w:val="none"/>
          <w:lang w:val="en-US" w:eastAsia="zh-CN"/>
        </w:rPr>
        <w:t>.............................</w:t>
      </w:r>
      <w:r>
        <w:rPr>
          <w:rFonts w:hint="eastAsia"/>
          <w:color w:val="auto"/>
          <w:sz w:val="24"/>
          <w:highlight w:val="none"/>
          <w:lang w:val="en-US" w:eastAsia="zh-CN"/>
        </w:rPr>
        <w:t>07</w:t>
      </w:r>
    </w:p>
    <w:p w14:paraId="3FA73D0C">
      <w:pPr>
        <w:pStyle w:val="13"/>
        <w:adjustRightInd w:val="0"/>
        <w:snapToGrid w:val="0"/>
        <w:spacing w:before="0" w:line="440" w:lineRule="exact"/>
        <w:jc w:val="left"/>
        <w:rPr>
          <w:rFonts w:ascii="仿宋" w:hAnsi="仿宋" w:eastAsia="仿宋" w:cstheme="minorBidi"/>
          <w:color w:val="auto"/>
          <w:sz w:val="24"/>
          <w:highlight w:val="none"/>
        </w:rPr>
      </w:pPr>
      <w:r>
        <w:rPr>
          <w:rFonts w:hint="eastAsia" w:ascii="宋体" w:hAnsi="宋体" w:eastAsia="宋体" w:cs="宋体"/>
          <w:color w:val="auto"/>
          <w:sz w:val="24"/>
          <w:highlight w:val="none"/>
          <w:lang w:eastAsia="zh-CN"/>
        </w:rPr>
        <w:t>五、一般公共预算财政拨款支出决算情况说明</w:t>
      </w:r>
      <w:r>
        <w:rPr>
          <w:rFonts w:hint="eastAsia" w:ascii="宋体" w:hAnsi="宋体" w:eastAsia="宋体" w:cs="宋体"/>
          <w:b/>
          <w:bCs/>
          <w:color w:val="auto"/>
          <w:sz w:val="24"/>
          <w:highlight w:val="none"/>
          <w:lang w:val="en-US" w:eastAsia="zh-CN"/>
        </w:rPr>
        <w:t>.</w:t>
      </w:r>
      <w:r>
        <w:rPr>
          <w:rFonts w:hint="eastAsia"/>
          <w:b/>
          <w:bCs/>
          <w:color w:val="auto"/>
          <w:sz w:val="24"/>
          <w:highlight w:val="none"/>
          <w:lang w:val="en-US" w:eastAsia="zh-CN"/>
        </w:rPr>
        <w:t>........................</w:t>
      </w:r>
      <w:r>
        <w:rPr>
          <w:rFonts w:hint="eastAsia"/>
          <w:color w:val="auto"/>
          <w:sz w:val="24"/>
          <w:highlight w:val="none"/>
          <w:lang w:val="en-US" w:eastAsia="zh-CN"/>
        </w:rPr>
        <w:t>08</w:t>
      </w:r>
    </w:p>
    <w:p w14:paraId="2004B02F">
      <w:pPr>
        <w:pStyle w:val="13"/>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ascii="宋体" w:hAnsi="宋体" w:eastAsia="宋体" w:cs="宋体"/>
          <w:color w:val="auto"/>
          <w:sz w:val="24"/>
          <w:highlight w:val="none"/>
          <w:lang w:eastAsia="zh-CN"/>
        </w:rPr>
        <w:t>六、一般公共预算财政拨款基本支出决算情况说明</w:t>
      </w:r>
      <w:r>
        <w:rPr>
          <w:rFonts w:hint="eastAsia"/>
          <w:b/>
          <w:bCs/>
          <w:color w:val="auto"/>
          <w:sz w:val="24"/>
          <w:highlight w:val="none"/>
          <w:lang w:val="en-US" w:eastAsia="zh-CN"/>
        </w:rPr>
        <w:t>.....................</w:t>
      </w:r>
      <w:r>
        <w:rPr>
          <w:rFonts w:hint="eastAsia"/>
          <w:color w:val="auto"/>
          <w:sz w:val="24"/>
          <w:highlight w:val="none"/>
          <w:lang w:val="en-US" w:eastAsia="zh-CN"/>
        </w:rPr>
        <w:t>10</w:t>
      </w:r>
    </w:p>
    <w:p w14:paraId="34935960">
      <w:pPr>
        <w:pStyle w:val="13"/>
        <w:adjustRightInd w:val="0"/>
        <w:snapToGrid w:val="0"/>
        <w:spacing w:before="0" w:line="44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七、财政拨款“三公”经费支出决算情况说明</w:t>
      </w:r>
      <w:r>
        <w:rPr>
          <w:rFonts w:hint="eastAsia" w:ascii="宋体" w:hAnsi="宋体" w:eastAsia="宋体" w:cs="宋体"/>
          <w:b/>
          <w:bCs/>
          <w:color w:val="auto"/>
          <w:sz w:val="24"/>
          <w:highlight w:val="none"/>
          <w:lang w:val="en-US" w:eastAsia="zh-CN"/>
        </w:rPr>
        <w:t>.........................</w:t>
      </w:r>
      <w:r>
        <w:rPr>
          <w:rFonts w:hint="eastAsia" w:ascii="宋体" w:hAnsi="宋体" w:eastAsia="宋体" w:cs="宋体"/>
          <w:color w:val="auto"/>
          <w:sz w:val="24"/>
          <w:highlight w:val="none"/>
          <w:lang w:val="en-US" w:eastAsia="zh-CN"/>
        </w:rPr>
        <w:t>11</w:t>
      </w:r>
    </w:p>
    <w:p w14:paraId="01D7F0D0">
      <w:pPr>
        <w:pStyle w:val="13"/>
        <w:adjustRightInd w:val="0"/>
        <w:snapToGrid w:val="0"/>
        <w:spacing w:before="0" w:line="440" w:lineRule="exact"/>
        <w:jc w:val="left"/>
        <w:rPr>
          <w:rFonts w:hint="default" w:ascii="仿宋" w:hAnsi="仿宋" w:eastAsia="仿宋" w:cstheme="minorBidi"/>
          <w:color w:val="auto"/>
          <w:sz w:val="24"/>
          <w:highlight w:val="none"/>
          <w:lang w:val="en-US"/>
        </w:rPr>
      </w:pPr>
      <w:r>
        <w:rPr>
          <w:rFonts w:hint="eastAsia" w:ascii="宋体" w:hAnsi="宋体" w:eastAsia="宋体" w:cs="宋体"/>
          <w:color w:val="auto"/>
          <w:sz w:val="24"/>
          <w:highlight w:val="none"/>
          <w:lang w:eastAsia="zh-CN"/>
        </w:rPr>
        <w:t>八、政府性基金预算支出决算情况说明</w:t>
      </w:r>
      <w:r>
        <w:rPr>
          <w:rFonts w:hint="eastAsia"/>
          <w:b/>
          <w:bCs/>
          <w:color w:val="auto"/>
          <w:sz w:val="24"/>
          <w:highlight w:val="none"/>
          <w:lang w:val="en-US" w:eastAsia="zh-CN"/>
        </w:rPr>
        <w:t>.</w:t>
      </w:r>
      <w:r>
        <w:rPr>
          <w:rFonts w:hint="eastAsia" w:ascii="宋体" w:hAnsi="宋体" w:eastAsia="宋体" w:cs="宋体"/>
          <w:b/>
          <w:bCs/>
          <w:color w:val="auto"/>
          <w:sz w:val="24"/>
          <w:highlight w:val="none"/>
          <w:lang w:val="en-US" w:eastAsia="zh-CN"/>
        </w:rPr>
        <w:t>..............................</w:t>
      </w:r>
      <w:r>
        <w:rPr>
          <w:rFonts w:hint="eastAsia"/>
          <w:color w:val="auto"/>
          <w:sz w:val="24"/>
          <w:highlight w:val="none"/>
          <w:lang w:val="en-US" w:eastAsia="zh-CN"/>
        </w:rPr>
        <w:t>11</w:t>
      </w:r>
    </w:p>
    <w:p w14:paraId="7ED48104">
      <w:pPr>
        <w:pStyle w:val="13"/>
        <w:adjustRightInd w:val="0"/>
        <w:snapToGrid w:val="0"/>
        <w:spacing w:before="0" w:line="440" w:lineRule="exact"/>
        <w:jc w:val="left"/>
        <w:rPr>
          <w:rFonts w:hint="default"/>
          <w:b w:val="0"/>
          <w:bCs w:val="0"/>
          <w:color w:val="auto"/>
          <w:sz w:val="24"/>
          <w:highlight w:val="none"/>
          <w:lang w:val="en-US"/>
        </w:rPr>
      </w:pPr>
      <w:r>
        <w:rPr>
          <w:rFonts w:hint="eastAsia" w:ascii="宋体" w:hAnsi="宋体" w:eastAsia="宋体" w:cs="宋体"/>
          <w:color w:val="auto"/>
          <w:sz w:val="24"/>
          <w:highlight w:val="none"/>
          <w:lang w:eastAsia="zh-CN"/>
        </w:rPr>
        <w:t>九、国有资本经营预算支出决算情况说明</w:t>
      </w:r>
      <w:r>
        <w:rPr>
          <w:rFonts w:hint="eastAsia" w:ascii="宋体" w:hAnsi="宋体" w:eastAsia="宋体" w:cs="宋体"/>
          <w:b/>
          <w:bCs/>
          <w:color w:val="auto"/>
          <w:sz w:val="24"/>
          <w:highlight w:val="none"/>
          <w:lang w:val="en-US" w:eastAsia="zh-CN"/>
        </w:rPr>
        <w:t>.............................</w:t>
      </w:r>
      <w:r>
        <w:rPr>
          <w:rFonts w:hint="eastAsia" w:ascii="宋体" w:hAnsi="宋体" w:eastAsia="宋体" w:cs="宋体"/>
          <w:b w:val="0"/>
          <w:bCs w:val="0"/>
          <w:color w:val="auto"/>
          <w:sz w:val="24"/>
          <w:highlight w:val="none"/>
          <w:lang w:val="en-US" w:eastAsia="zh-CN"/>
        </w:rPr>
        <w:t>11</w:t>
      </w:r>
    </w:p>
    <w:p w14:paraId="5888722D">
      <w:pPr>
        <w:pStyle w:val="13"/>
        <w:adjustRightInd w:val="0"/>
        <w:snapToGrid w:val="0"/>
        <w:spacing w:before="0" w:line="440" w:lineRule="exact"/>
        <w:jc w:val="left"/>
        <w:rPr>
          <w:rFonts w:hint="eastAsia"/>
          <w:color w:val="auto"/>
          <w:sz w:val="24"/>
          <w:highlight w:val="none"/>
        </w:rPr>
      </w:pPr>
      <w:r>
        <w:rPr>
          <w:rFonts w:hint="eastAsia" w:ascii="宋体" w:hAnsi="宋体" w:eastAsia="宋体" w:cs="宋体"/>
          <w:color w:val="auto"/>
          <w:sz w:val="24"/>
          <w:highlight w:val="none"/>
          <w:lang w:eastAsia="zh-CN"/>
        </w:rPr>
        <w:t>十、其他重要事项的情况说明</w:t>
      </w:r>
      <w:r>
        <w:rPr>
          <w:rFonts w:hint="eastAsia" w:ascii="宋体" w:hAnsi="宋体" w:eastAsia="宋体" w:cs="宋体"/>
          <w:b/>
          <w:bCs/>
          <w:color w:val="auto"/>
          <w:sz w:val="24"/>
          <w:highlight w:val="none"/>
          <w:lang w:val="en-US" w:eastAsia="zh-CN"/>
        </w:rPr>
        <w:t>.......................................</w:t>
      </w:r>
      <w:r>
        <w:rPr>
          <w:rFonts w:hint="eastAsia"/>
          <w:color w:val="auto"/>
          <w:sz w:val="24"/>
          <w:highlight w:val="none"/>
          <w:lang w:val="en-US" w:eastAsia="zh-CN"/>
        </w:rPr>
        <w:t xml:space="preserve">12 </w:t>
      </w: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b/>
          <w:bCs/>
          <w:color w:val="auto"/>
          <w:sz w:val="24"/>
          <w:highlight w:val="none"/>
          <w:lang w:val="en-US" w:eastAsia="zh-CN"/>
        </w:rPr>
        <w:t>................................................</w:t>
      </w:r>
      <w:r>
        <w:rPr>
          <w:rFonts w:hint="eastAsia"/>
          <w:color w:val="auto"/>
          <w:sz w:val="24"/>
          <w:highlight w:val="none"/>
          <w:lang w:val="en-US" w:eastAsia="zh-CN"/>
        </w:rPr>
        <w:t>13</w:t>
      </w: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b/>
          <w:bCs/>
          <w:color w:val="auto"/>
          <w:sz w:val="24"/>
          <w:highlight w:val="none"/>
          <w:lang w:val="en-US" w:eastAsia="zh-CN"/>
        </w:rPr>
        <w:t>....................................................</w:t>
      </w:r>
      <w:r>
        <w:rPr>
          <w:rFonts w:hint="eastAsia"/>
          <w:color w:val="auto"/>
          <w:sz w:val="24"/>
          <w:highlight w:val="none"/>
          <w:lang w:val="en-US" w:eastAsia="zh-CN"/>
        </w:rPr>
        <w:t>15</w:t>
      </w: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b/>
          <w:bCs/>
          <w:color w:val="auto"/>
          <w:sz w:val="24"/>
          <w:highlight w:val="none"/>
          <w:lang w:val="en-US" w:eastAsia="zh-CN"/>
        </w:rPr>
        <w:t>....................................................</w:t>
      </w:r>
      <w:r>
        <w:rPr>
          <w:rFonts w:hint="eastAsia"/>
          <w:color w:val="auto"/>
          <w:sz w:val="24"/>
          <w:highlight w:val="none"/>
          <w:lang w:val="en-US" w:eastAsia="zh-CN"/>
        </w:rPr>
        <w:t>15</w:t>
      </w:r>
      <w:r>
        <w:rPr>
          <w:rFonts w:hint="eastAsia" w:ascii="宋体" w:hAnsi="宋体" w:eastAsia="宋体" w:cs="宋体"/>
          <w:color w:val="auto"/>
          <w:sz w:val="24"/>
          <w:highlight w:val="none"/>
          <w:lang w:eastAsia="zh-CN"/>
        </w:rPr>
        <w:t>一、收入支出决算总表</w:t>
      </w:r>
      <w:r>
        <w:rPr>
          <w:rFonts w:hint="eastAsia"/>
          <w:b/>
          <w:bCs/>
          <w:color w:val="auto"/>
          <w:sz w:val="24"/>
          <w:highlight w:val="none"/>
          <w:lang w:val="en-US" w:eastAsia="zh-CN"/>
        </w:rPr>
        <w:t>.............................................</w:t>
      </w:r>
      <w:r>
        <w:rPr>
          <w:rFonts w:hint="eastAsia"/>
          <w:color w:val="auto"/>
          <w:sz w:val="24"/>
          <w:highlight w:val="none"/>
          <w:lang w:val="en-US" w:eastAsia="zh-CN"/>
        </w:rPr>
        <w:t>15</w:t>
      </w:r>
    </w:p>
    <w:p w14:paraId="600F45E8">
      <w:pPr>
        <w:pStyle w:val="13"/>
        <w:adjustRightInd w:val="0"/>
        <w:snapToGrid w:val="0"/>
        <w:spacing w:before="0" w:line="440" w:lineRule="exact"/>
        <w:jc w:val="left"/>
        <w:rPr>
          <w:rFonts w:hint="eastAsia"/>
          <w:color w:val="auto"/>
          <w:sz w:val="24"/>
          <w:highlight w:val="none"/>
          <w:lang w:val="en-US" w:eastAsia="zh-CN"/>
        </w:rPr>
      </w:pPr>
      <w:r>
        <w:rPr>
          <w:rFonts w:hint="eastAsia" w:ascii="宋体" w:hAnsi="宋体" w:eastAsia="宋体" w:cs="宋体"/>
          <w:color w:val="auto"/>
          <w:sz w:val="24"/>
          <w:highlight w:val="none"/>
          <w:lang w:eastAsia="zh-CN"/>
        </w:rPr>
        <w:t>二、收入决算表</w:t>
      </w:r>
      <w:r>
        <w:rPr>
          <w:rFonts w:hint="eastAsia"/>
          <w:b/>
          <w:bCs/>
          <w:color w:val="auto"/>
          <w:sz w:val="24"/>
          <w:highlight w:val="none"/>
          <w:lang w:val="en-US" w:eastAsia="zh-CN"/>
        </w:rPr>
        <w:t>...................................................</w:t>
      </w:r>
      <w:r>
        <w:rPr>
          <w:rFonts w:hint="eastAsia"/>
          <w:color w:val="auto"/>
          <w:sz w:val="24"/>
          <w:highlight w:val="none"/>
          <w:lang w:val="en-US" w:eastAsia="zh-CN"/>
        </w:rPr>
        <w:t>15</w:t>
      </w:r>
    </w:p>
    <w:p w14:paraId="1DC3DD51">
      <w:pPr>
        <w:pStyle w:val="13"/>
        <w:adjustRightInd w:val="0"/>
        <w:snapToGrid w:val="0"/>
        <w:spacing w:before="0" w:line="440" w:lineRule="exact"/>
        <w:jc w:val="left"/>
        <w:rPr>
          <w:rFonts w:hint="eastAsia"/>
          <w:color w:val="auto"/>
          <w:sz w:val="24"/>
          <w:highlight w:val="none"/>
          <w:lang w:val="en-US" w:eastAsia="zh-CN"/>
        </w:rPr>
      </w:pPr>
      <w:r>
        <w:rPr>
          <w:rFonts w:hint="eastAsia" w:ascii="宋体" w:hAnsi="宋体" w:eastAsia="宋体" w:cs="宋体"/>
          <w:color w:val="auto"/>
          <w:sz w:val="24"/>
          <w:highlight w:val="none"/>
          <w:lang w:eastAsia="zh-CN"/>
        </w:rPr>
        <w:t>三、支出决算表</w:t>
      </w:r>
      <w:r>
        <w:rPr>
          <w:rFonts w:hint="eastAsia"/>
          <w:b/>
          <w:bCs/>
          <w:color w:val="auto"/>
          <w:sz w:val="24"/>
          <w:highlight w:val="none"/>
          <w:lang w:val="en-US" w:eastAsia="zh-CN"/>
        </w:rPr>
        <w:t>...................................................</w:t>
      </w:r>
      <w:r>
        <w:rPr>
          <w:rFonts w:hint="eastAsia"/>
          <w:color w:val="auto"/>
          <w:sz w:val="24"/>
          <w:highlight w:val="none"/>
          <w:lang w:val="en-US" w:eastAsia="zh-CN"/>
        </w:rPr>
        <w:t>15</w:t>
      </w:r>
    </w:p>
    <w:p w14:paraId="1170D119">
      <w:pPr>
        <w:pStyle w:val="13"/>
        <w:adjustRightInd w:val="0"/>
        <w:snapToGrid w:val="0"/>
        <w:spacing w:before="0" w:line="440" w:lineRule="exact"/>
        <w:jc w:val="left"/>
        <w:rPr>
          <w:rFonts w:hint="eastAsia"/>
          <w:color w:val="auto"/>
          <w:sz w:val="24"/>
          <w:highlight w:val="none"/>
          <w:lang w:val="en-US" w:eastAsia="zh-CN"/>
        </w:rPr>
      </w:pPr>
      <w:r>
        <w:rPr>
          <w:rFonts w:hint="eastAsia" w:ascii="宋体" w:hAnsi="宋体" w:eastAsia="宋体" w:cs="宋体"/>
          <w:color w:val="auto"/>
          <w:sz w:val="24"/>
          <w:highlight w:val="none"/>
          <w:lang w:eastAsia="zh-CN"/>
        </w:rPr>
        <w:t>四、财政拨款收入支出决算总表</w:t>
      </w:r>
      <w:r>
        <w:rPr>
          <w:rFonts w:hint="eastAsia"/>
          <w:b/>
          <w:bCs/>
          <w:color w:val="auto"/>
          <w:sz w:val="24"/>
          <w:highlight w:val="none"/>
          <w:lang w:val="en-US" w:eastAsia="zh-CN"/>
        </w:rPr>
        <w:t>.....................................</w:t>
      </w:r>
      <w:r>
        <w:rPr>
          <w:rFonts w:hint="eastAsia"/>
          <w:color w:val="auto"/>
          <w:sz w:val="24"/>
          <w:highlight w:val="none"/>
          <w:lang w:val="en-US" w:eastAsia="zh-CN"/>
        </w:rPr>
        <w:t>15</w:t>
      </w:r>
    </w:p>
    <w:p w14:paraId="3D88DE67">
      <w:pPr>
        <w:pStyle w:val="13"/>
        <w:adjustRightInd w:val="0"/>
        <w:snapToGrid w:val="0"/>
        <w:spacing w:before="0" w:line="440" w:lineRule="exact"/>
        <w:jc w:val="left"/>
        <w:rPr>
          <w:rFonts w:hint="eastAsia"/>
          <w:color w:val="auto"/>
          <w:sz w:val="24"/>
          <w:highlight w:val="none"/>
          <w:lang w:val="en-US" w:eastAsia="zh-CN"/>
        </w:rPr>
      </w:pPr>
      <w:r>
        <w:rPr>
          <w:rFonts w:hint="eastAsia" w:ascii="宋体" w:hAnsi="宋体" w:eastAsia="宋体" w:cs="宋体"/>
          <w:color w:val="auto"/>
          <w:sz w:val="24"/>
          <w:highlight w:val="none"/>
          <w:lang w:eastAsia="zh-CN"/>
        </w:rPr>
        <w:t>五、财政拨款支出决算明细表</w:t>
      </w:r>
      <w:r>
        <w:rPr>
          <w:rFonts w:hint="eastAsia"/>
          <w:b/>
          <w:bCs/>
          <w:color w:val="auto"/>
          <w:sz w:val="24"/>
          <w:highlight w:val="none"/>
          <w:lang w:val="en-US" w:eastAsia="zh-CN"/>
        </w:rPr>
        <w:t>.......................................</w:t>
      </w:r>
      <w:r>
        <w:rPr>
          <w:rFonts w:hint="eastAsia"/>
          <w:color w:val="auto"/>
          <w:sz w:val="24"/>
          <w:highlight w:val="none"/>
          <w:lang w:val="en-US" w:eastAsia="zh-CN"/>
        </w:rPr>
        <w:t>15</w:t>
      </w:r>
    </w:p>
    <w:p w14:paraId="0A980574">
      <w:pPr>
        <w:pStyle w:val="13"/>
        <w:adjustRightInd w:val="0"/>
        <w:snapToGrid w:val="0"/>
        <w:spacing w:before="0" w:line="440" w:lineRule="exact"/>
        <w:jc w:val="left"/>
        <w:rPr>
          <w:rFonts w:hint="eastAsia"/>
          <w:color w:val="auto"/>
          <w:sz w:val="24"/>
          <w:highlight w:val="none"/>
          <w:lang w:val="en-US" w:eastAsia="zh-CN"/>
        </w:rPr>
      </w:pPr>
      <w:r>
        <w:rPr>
          <w:rFonts w:hint="eastAsia" w:ascii="宋体" w:hAnsi="宋体" w:eastAsia="宋体" w:cs="宋体"/>
          <w:color w:val="auto"/>
          <w:sz w:val="24"/>
          <w:highlight w:val="none"/>
          <w:lang w:eastAsia="zh-CN"/>
        </w:rPr>
        <w:t>六、一般公共预算财政拨款支出决算表</w:t>
      </w:r>
      <w:r>
        <w:rPr>
          <w:rFonts w:hint="eastAsia"/>
          <w:b/>
          <w:bCs/>
          <w:color w:val="auto"/>
          <w:sz w:val="24"/>
          <w:highlight w:val="none"/>
          <w:lang w:val="en-US" w:eastAsia="zh-CN"/>
        </w:rPr>
        <w:t>...............................</w:t>
      </w:r>
      <w:r>
        <w:rPr>
          <w:rFonts w:hint="eastAsia"/>
          <w:color w:val="auto"/>
          <w:sz w:val="24"/>
          <w:highlight w:val="none"/>
          <w:lang w:val="en-US" w:eastAsia="zh-CN"/>
        </w:rPr>
        <w:t>15</w:t>
      </w:r>
    </w:p>
    <w:p w14:paraId="02620D95">
      <w:pPr>
        <w:pStyle w:val="13"/>
        <w:adjustRightInd w:val="0"/>
        <w:snapToGrid w:val="0"/>
        <w:spacing w:before="0" w:line="440" w:lineRule="exact"/>
        <w:jc w:val="left"/>
        <w:rPr>
          <w:rFonts w:hint="eastAsia"/>
          <w:color w:val="auto"/>
          <w:sz w:val="24"/>
          <w:highlight w:val="none"/>
          <w:lang w:val="en-US" w:eastAsia="zh-CN"/>
        </w:rPr>
      </w:pPr>
      <w:r>
        <w:rPr>
          <w:rFonts w:hint="eastAsia" w:ascii="宋体" w:hAnsi="宋体" w:eastAsia="宋体" w:cs="宋体"/>
          <w:color w:val="auto"/>
          <w:sz w:val="24"/>
          <w:highlight w:val="none"/>
          <w:lang w:eastAsia="zh-CN"/>
        </w:rPr>
        <w:t>七、一般公共预算财政拨款支出决算明细表</w:t>
      </w:r>
      <w:r>
        <w:rPr>
          <w:rFonts w:hint="eastAsia"/>
          <w:b/>
          <w:bCs/>
          <w:color w:val="auto"/>
          <w:sz w:val="24"/>
          <w:highlight w:val="none"/>
          <w:lang w:val="en-US" w:eastAsia="zh-CN"/>
        </w:rPr>
        <w:t>...........................</w:t>
      </w:r>
      <w:r>
        <w:rPr>
          <w:rFonts w:hint="eastAsia"/>
          <w:color w:val="auto"/>
          <w:sz w:val="24"/>
          <w:highlight w:val="none"/>
          <w:lang w:val="en-US" w:eastAsia="zh-CN"/>
        </w:rPr>
        <w:t>15</w:t>
      </w:r>
    </w:p>
    <w:p w14:paraId="032442C2">
      <w:pPr>
        <w:pStyle w:val="13"/>
        <w:adjustRightInd w:val="0"/>
        <w:snapToGrid w:val="0"/>
        <w:spacing w:before="0" w:line="440" w:lineRule="exact"/>
        <w:jc w:val="left"/>
        <w:rPr>
          <w:rFonts w:hint="eastAsia"/>
          <w:color w:val="auto"/>
          <w:sz w:val="24"/>
          <w:highlight w:val="none"/>
          <w:lang w:val="en-US" w:eastAsia="zh-CN"/>
        </w:rPr>
      </w:pPr>
      <w:r>
        <w:rPr>
          <w:rFonts w:hint="eastAsia" w:ascii="宋体" w:hAnsi="宋体" w:eastAsia="宋体" w:cs="宋体"/>
          <w:color w:val="auto"/>
          <w:sz w:val="24"/>
          <w:highlight w:val="none"/>
          <w:lang w:eastAsia="zh-CN"/>
        </w:rPr>
        <w:t>八、一般公共预算财政拨款基本支出决算明细表</w:t>
      </w:r>
      <w:r>
        <w:rPr>
          <w:rFonts w:hint="eastAsia"/>
          <w:b/>
          <w:bCs/>
          <w:color w:val="auto"/>
          <w:sz w:val="24"/>
          <w:highlight w:val="none"/>
          <w:lang w:val="en-US" w:eastAsia="zh-CN"/>
        </w:rPr>
        <w:t>.......................</w:t>
      </w:r>
      <w:r>
        <w:rPr>
          <w:rFonts w:hint="eastAsia"/>
          <w:color w:val="auto"/>
          <w:sz w:val="24"/>
          <w:highlight w:val="none"/>
          <w:lang w:val="en-US" w:eastAsia="zh-CN"/>
        </w:rPr>
        <w:t>15</w:t>
      </w:r>
    </w:p>
    <w:p w14:paraId="4EF92126">
      <w:pPr>
        <w:pStyle w:val="13"/>
        <w:adjustRightInd w:val="0"/>
        <w:snapToGrid w:val="0"/>
        <w:spacing w:before="0" w:line="440" w:lineRule="exact"/>
        <w:jc w:val="left"/>
        <w:rPr>
          <w:rFonts w:hint="eastAsia"/>
          <w:color w:val="auto"/>
          <w:sz w:val="24"/>
          <w:highlight w:val="none"/>
          <w:lang w:val="en-US" w:eastAsia="zh-CN"/>
        </w:rPr>
      </w:pPr>
      <w:r>
        <w:rPr>
          <w:rFonts w:hint="eastAsia" w:ascii="宋体" w:hAnsi="宋体" w:eastAsia="宋体" w:cs="宋体"/>
          <w:color w:val="auto"/>
          <w:sz w:val="24"/>
          <w:highlight w:val="none"/>
          <w:lang w:eastAsia="zh-CN"/>
        </w:rPr>
        <w:t>九、一般公共预算财政拨款项目支出决算表</w:t>
      </w:r>
      <w:r>
        <w:rPr>
          <w:rFonts w:hint="eastAsia" w:ascii="宋体" w:hAnsi="宋体" w:eastAsia="宋体" w:cs="宋体"/>
          <w:b/>
          <w:bCs/>
          <w:color w:val="auto"/>
          <w:sz w:val="24"/>
          <w:highlight w:val="none"/>
          <w:lang w:val="en-US" w:eastAsia="zh-CN"/>
        </w:rPr>
        <w:t>.</w:t>
      </w:r>
      <w:r>
        <w:rPr>
          <w:rFonts w:hint="eastAsia"/>
          <w:b/>
          <w:bCs/>
          <w:color w:val="auto"/>
          <w:sz w:val="24"/>
          <w:highlight w:val="none"/>
          <w:lang w:val="en-US" w:eastAsia="zh-CN"/>
        </w:rPr>
        <w:t>..........................</w:t>
      </w:r>
      <w:r>
        <w:rPr>
          <w:rFonts w:hint="eastAsia"/>
          <w:color w:val="auto"/>
          <w:sz w:val="24"/>
          <w:highlight w:val="none"/>
          <w:lang w:val="en-US" w:eastAsia="zh-CN"/>
        </w:rPr>
        <w:t>15</w:t>
      </w:r>
    </w:p>
    <w:p w14:paraId="7779D3FD">
      <w:pPr>
        <w:pStyle w:val="13"/>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ascii="宋体" w:hAnsi="宋体" w:eastAsia="宋体" w:cs="宋体"/>
          <w:color w:val="auto"/>
          <w:sz w:val="24"/>
          <w:highlight w:val="none"/>
          <w:lang w:eastAsia="zh-CN"/>
        </w:rPr>
        <w:t>十、政府性基金预算财政拨款收入支出决算表</w:t>
      </w:r>
      <w:r>
        <w:rPr>
          <w:rFonts w:hint="eastAsia"/>
          <w:b/>
          <w:bCs/>
          <w:color w:val="auto"/>
          <w:sz w:val="24"/>
          <w:highlight w:val="none"/>
          <w:lang w:val="en-US" w:eastAsia="zh-CN"/>
        </w:rPr>
        <w:t>.........................</w:t>
      </w:r>
      <w:r>
        <w:rPr>
          <w:rFonts w:hint="eastAsia"/>
          <w:color w:val="auto"/>
          <w:sz w:val="24"/>
          <w:highlight w:val="none"/>
          <w:lang w:val="en-US" w:eastAsia="zh-CN"/>
        </w:rPr>
        <w:t>15</w:t>
      </w:r>
    </w:p>
    <w:p w14:paraId="5EF528EF">
      <w:pPr>
        <w:pStyle w:val="14"/>
        <w:adjustRightInd w:val="0"/>
        <w:snapToGrid w:val="0"/>
        <w:spacing w:line="440" w:lineRule="exact"/>
        <w:jc w:val="left"/>
        <w:rPr>
          <w:rFonts w:hint="eastAsia"/>
          <w:color w:val="auto"/>
          <w:sz w:val="24"/>
          <w:highlight w:val="none"/>
        </w:rPr>
      </w:pPr>
    </w:p>
    <w:p w14:paraId="3F4158EA">
      <w:pPr>
        <w:pStyle w:val="13"/>
        <w:numPr>
          <w:ilvl w:val="0"/>
          <w:numId w:val="1"/>
        </w:numPr>
        <w:adjustRightInd w:val="0"/>
        <w:snapToGrid w:val="0"/>
        <w:spacing w:before="0" w:line="440" w:lineRule="exact"/>
        <w:jc w:val="left"/>
        <w:rPr>
          <w:rFonts w:hint="eastAsia"/>
          <w:color w:val="auto"/>
          <w:sz w:val="24"/>
          <w:highlight w:val="none"/>
          <w:lang w:val="en-US" w:eastAsia="zh-CN"/>
        </w:rPr>
      </w:pPr>
      <w:r>
        <w:rPr>
          <w:rFonts w:hint="eastAsia" w:ascii="宋体" w:hAnsi="宋体" w:eastAsia="宋体" w:cs="宋体"/>
          <w:color w:val="auto"/>
          <w:sz w:val="24"/>
          <w:highlight w:val="none"/>
          <w:lang w:eastAsia="zh-CN"/>
        </w:rPr>
        <w:t>国有资本经营预算财政拨款收入支出决算表</w:t>
      </w:r>
      <w:r>
        <w:rPr>
          <w:rFonts w:hint="eastAsia"/>
          <w:b/>
          <w:bCs/>
          <w:color w:val="auto"/>
          <w:sz w:val="24"/>
          <w:highlight w:val="none"/>
          <w:lang w:val="en-US" w:eastAsia="zh-CN"/>
        </w:rPr>
        <w:t>..................</w:t>
      </w:r>
      <w:r>
        <w:rPr>
          <w:rFonts w:hint="eastAsia"/>
          <w:color w:val="auto"/>
          <w:sz w:val="24"/>
          <w:highlight w:val="none"/>
          <w:lang w:val="en-US" w:eastAsia="zh-CN"/>
        </w:rPr>
        <w:t>15</w:t>
      </w:r>
    </w:p>
    <w:p w14:paraId="534DDCB9">
      <w:pPr>
        <w:pStyle w:val="13"/>
        <w:numPr>
          <w:ilvl w:val="0"/>
          <w:numId w:val="1"/>
        </w:numPr>
        <w:adjustRightInd w:val="0"/>
        <w:snapToGrid w:val="0"/>
        <w:spacing w:before="0" w:line="440" w:lineRule="exact"/>
        <w:ind w:left="0" w:leftChars="0" w:firstLine="0" w:firstLineChars="0"/>
        <w:jc w:val="left"/>
        <w:rPr>
          <w:rFonts w:hint="eastAsia"/>
          <w:color w:val="auto"/>
          <w:sz w:val="24"/>
          <w:highlight w:val="none"/>
          <w:lang w:val="en-US" w:eastAsia="zh-CN"/>
        </w:rPr>
      </w:pPr>
      <w:r>
        <w:rPr>
          <w:rFonts w:hint="eastAsia" w:ascii="宋体" w:hAnsi="宋体" w:eastAsia="宋体" w:cs="宋体"/>
          <w:color w:val="auto"/>
          <w:sz w:val="24"/>
          <w:highlight w:val="none"/>
          <w:lang w:val="en-US" w:eastAsia="zh-CN"/>
        </w:rPr>
        <w:t>国有资本经营预算财政拨款支出决算表</w:t>
      </w:r>
      <w:r>
        <w:rPr>
          <w:rFonts w:hint="eastAsia"/>
          <w:b/>
          <w:bCs/>
          <w:color w:val="auto"/>
          <w:sz w:val="24"/>
          <w:highlight w:val="none"/>
          <w:lang w:val="en-US" w:eastAsia="zh-CN"/>
        </w:rPr>
        <w:t>......................</w:t>
      </w:r>
      <w:r>
        <w:rPr>
          <w:rFonts w:hint="eastAsia"/>
          <w:color w:val="auto"/>
          <w:sz w:val="24"/>
          <w:highlight w:val="none"/>
          <w:lang w:val="en-US" w:eastAsia="zh-CN"/>
        </w:rPr>
        <w:t>15</w:t>
      </w:r>
    </w:p>
    <w:p w14:paraId="05668A29">
      <w:pPr>
        <w:pStyle w:val="13"/>
        <w:numPr>
          <w:ilvl w:val="0"/>
          <w:numId w:val="0"/>
        </w:numPr>
        <w:adjustRightInd w:val="0"/>
        <w:snapToGrid w:val="0"/>
        <w:spacing w:before="0" w:line="440" w:lineRule="exact"/>
        <w:ind w:leftChars="0"/>
        <w:jc w:val="left"/>
        <w:rPr>
          <w:rFonts w:hint="default" w:eastAsia="仿宋" w:cstheme="minorBidi"/>
          <w:color w:val="auto"/>
          <w:sz w:val="24"/>
          <w:szCs w:val="24"/>
          <w:highlight w:val="none"/>
          <w:lang w:val="en-US" w:eastAsia="zh-CN"/>
        </w:rPr>
      </w:pPr>
      <w:r>
        <w:rPr>
          <w:rFonts w:hint="eastAsia" w:ascii="宋体" w:hAnsi="宋体" w:eastAsia="宋体" w:cs="宋体"/>
          <w:color w:val="auto"/>
          <w:sz w:val="24"/>
          <w:highlight w:val="none"/>
          <w:lang w:eastAsia="zh-CN"/>
        </w:rPr>
        <w:t>十三、财政拨款“三公”经费支出决算表</w:t>
      </w:r>
      <w:r>
        <w:rPr>
          <w:rFonts w:hint="eastAsia" w:ascii="宋体" w:hAnsi="宋体" w:eastAsia="宋体" w:cs="宋体"/>
          <w:b/>
          <w:bCs/>
          <w:color w:val="auto"/>
          <w:sz w:val="24"/>
          <w:highlight w:val="none"/>
          <w:lang w:val="en-US" w:eastAsia="zh-CN"/>
        </w:rPr>
        <w:t>.</w:t>
      </w:r>
      <w:r>
        <w:rPr>
          <w:rFonts w:hint="eastAsia"/>
          <w:b/>
          <w:bCs/>
          <w:color w:val="auto"/>
          <w:sz w:val="24"/>
          <w:highlight w:val="none"/>
          <w:lang w:val="en-US" w:eastAsia="zh-CN"/>
        </w:rPr>
        <w:t>.........................</w:t>
      </w:r>
      <w:r>
        <w:rPr>
          <w:rFonts w:hint="eastAsia"/>
          <w:color w:val="auto"/>
          <w:sz w:val="24"/>
          <w:highlight w:val="none"/>
          <w:lang w:val="en-US" w:eastAsia="zh-CN"/>
        </w:rPr>
        <w:t>15</w:t>
      </w:r>
    </w:p>
    <w:p w14:paraId="75930D8A">
      <w:pPr>
        <w:pStyle w:val="14"/>
        <w:adjustRightInd w:val="0"/>
        <w:snapToGrid w:val="0"/>
        <w:spacing w:line="440" w:lineRule="exact"/>
        <w:jc w:val="left"/>
        <w:rPr>
          <w:rFonts w:hint="eastAsia"/>
          <w:color w:val="auto"/>
          <w:sz w:val="24"/>
          <w:highlight w:val="none"/>
        </w:rPr>
      </w:pPr>
    </w:p>
    <w:p w14:paraId="0F2DBE0A">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14:paraId="731F35BF">
      <w:pPr>
        <w:pStyle w:val="5"/>
        <w:jc w:val="center"/>
        <w:rPr>
          <w:rStyle w:val="27"/>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7"/>
          <w:rFonts w:hint="eastAsia" w:ascii="黑体" w:hAnsi="黑体" w:eastAsia="黑体"/>
          <w:b w:val="0"/>
          <w:bCs w:val="0"/>
          <w:color w:val="auto"/>
          <w:highlight w:val="none"/>
        </w:rPr>
        <w:t>概况</w:t>
      </w:r>
      <w:bookmarkEnd w:id="12"/>
      <w:bookmarkEnd w:id="13"/>
    </w:p>
    <w:p w14:paraId="3833C82F">
      <w:pPr>
        <w:pStyle w:val="6"/>
        <w:numPr>
          <w:ilvl w:val="0"/>
          <w:numId w:val="0"/>
        </w:numPr>
        <w:ind w:firstLine="640" w:firstLineChars="200"/>
        <w:rPr>
          <w:rStyle w:val="28"/>
          <w:rFonts w:hint="eastAsia" w:ascii="黑体" w:hAnsi="黑体" w:eastAsia="黑体"/>
          <w:b w:val="0"/>
          <w:bCs w:val="0"/>
          <w:color w:val="auto"/>
          <w:highlight w:val="none"/>
          <w:lang w:eastAsia="zh-CN"/>
        </w:rPr>
      </w:pPr>
      <w:bookmarkStart w:id="14" w:name="_Toc15377197"/>
      <w:bookmarkStart w:id="15" w:name="_Toc15396600"/>
      <w:r>
        <w:rPr>
          <w:rStyle w:val="28"/>
          <w:rFonts w:hint="eastAsia" w:ascii="黑体" w:hAnsi="黑体" w:eastAsia="黑体"/>
          <w:b w:val="0"/>
          <w:bCs w:val="0"/>
          <w:color w:val="auto"/>
          <w:highlight w:val="none"/>
          <w:lang w:eastAsia="zh-CN"/>
        </w:rPr>
        <w:t>一、主要职责</w:t>
      </w:r>
    </w:p>
    <w:p w14:paraId="51FCE63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1.宣传贯彻执行党和国家关于教育改革和发展的各项方针、政策，坚持依法执教、依法治学，贯彻执行主管部门的行政规章制度。</w:t>
      </w:r>
    </w:p>
    <w:p w14:paraId="3C17E1F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2.负责教育经费的统筹管理和合理使用，改善办学条件；宣传贯彻执行国家和省市区有关学生资助工作方针和政策，做好本园贫困家庭学生资助工作。</w:t>
      </w:r>
    </w:p>
    <w:p w14:paraId="415F035A">
      <w:pPr>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3.组织开展本园的教育教学改革</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lang w:val="en-US" w:eastAsia="zh-CN"/>
        </w:rPr>
        <w:t>幼儿园以“让每一位孩子都得到有效的发展，让每一位教师都体验教育的乐趣，让每一位家长都分享成功的喜悦”为办园理念,以“三味课程”为办园特色，落实五大领域的教育教学，让孩子在真实中体验、趣味中滋养、自然中生长，</w:t>
      </w:r>
      <w:r>
        <w:rPr>
          <w:rFonts w:hint="eastAsia" w:ascii="仿宋_GB2312" w:hAnsi="仿宋_GB2312" w:eastAsia="仿宋_GB2312" w:cs="仿宋_GB2312"/>
          <w:sz w:val="32"/>
          <w:szCs w:val="32"/>
          <w:lang w:val="en-US" w:eastAsia="zh-CN"/>
        </w:rPr>
        <w:t>努力提高办园质量和教育内涵。</w:t>
      </w:r>
    </w:p>
    <w:p w14:paraId="2FBCE4B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4.按照教职工的编制和管理权限，负责本园教职工的人事管理、继续教育、考核考评工作，</w:t>
      </w:r>
      <w:r>
        <w:rPr>
          <w:rFonts w:hint="eastAsia" w:ascii="仿宋" w:hAnsi="仿宋" w:eastAsia="仿宋" w:cs="仿宋"/>
          <w:sz w:val="32"/>
          <w:szCs w:val="32"/>
          <w:lang w:val="en-US" w:eastAsia="zh-CN"/>
        </w:rPr>
        <w:t>致力于打造</w:t>
      </w:r>
      <w:r>
        <w:rPr>
          <w:rFonts w:hint="eastAsia" w:ascii="仿宋" w:hAnsi="仿宋" w:eastAsia="仿宋" w:cs="仿宋"/>
          <w:sz w:val="32"/>
          <w:szCs w:val="32"/>
        </w:rPr>
        <w:t>“</w:t>
      </w:r>
      <w:r>
        <w:rPr>
          <w:rFonts w:hint="eastAsia" w:ascii="仿宋" w:hAnsi="仿宋" w:eastAsia="仿宋" w:cs="仿宋"/>
          <w:sz w:val="32"/>
          <w:szCs w:val="32"/>
          <w:lang w:val="en-US" w:eastAsia="zh-CN"/>
        </w:rPr>
        <w:t>师德高尚</w:t>
      </w:r>
      <w:r>
        <w:rPr>
          <w:rFonts w:hint="eastAsia" w:ascii="仿宋" w:hAnsi="仿宋" w:eastAsia="仿宋" w:cs="仿宋"/>
          <w:sz w:val="32"/>
          <w:szCs w:val="32"/>
        </w:rPr>
        <w:t>、</w:t>
      </w:r>
      <w:r>
        <w:rPr>
          <w:rFonts w:hint="eastAsia" w:ascii="仿宋" w:hAnsi="仿宋" w:eastAsia="仿宋" w:cs="仿宋"/>
          <w:sz w:val="32"/>
          <w:szCs w:val="32"/>
          <w:lang w:val="en-US" w:eastAsia="zh-CN"/>
        </w:rPr>
        <w:t>业务精湛</w:t>
      </w:r>
      <w:r>
        <w:rPr>
          <w:rFonts w:hint="eastAsia" w:ascii="仿宋" w:hAnsi="仿宋" w:eastAsia="仿宋" w:cs="仿宋"/>
          <w:sz w:val="32"/>
          <w:szCs w:val="32"/>
        </w:rPr>
        <w:t>、</w:t>
      </w:r>
      <w:r>
        <w:rPr>
          <w:rFonts w:hint="eastAsia" w:ascii="仿宋" w:hAnsi="仿宋" w:eastAsia="仿宋" w:cs="仿宋"/>
          <w:sz w:val="32"/>
          <w:szCs w:val="32"/>
          <w:lang w:val="en-US" w:eastAsia="zh-CN"/>
        </w:rPr>
        <w:t>团结</w:t>
      </w:r>
      <w:r>
        <w:rPr>
          <w:rFonts w:hint="eastAsia" w:ascii="仿宋" w:hAnsi="仿宋" w:eastAsia="仿宋" w:cs="仿宋"/>
          <w:sz w:val="32"/>
          <w:szCs w:val="32"/>
        </w:rPr>
        <w:t>向上”的高品质团队。</w:t>
      </w:r>
      <w:r>
        <w:rPr>
          <w:rFonts w:hint="eastAsia" w:ascii="仿宋_GB2312" w:hAnsi="仿宋_GB2312" w:eastAsia="仿宋_GB2312" w:cs="仿宋_GB2312"/>
          <w:sz w:val="32"/>
          <w:szCs w:val="32"/>
          <w:lang w:val="en-US" w:eastAsia="zh-CN"/>
        </w:rPr>
        <w:t>。</w:t>
      </w:r>
    </w:p>
    <w:p w14:paraId="596A47D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5.承办上级交办的其他事项。</w:t>
      </w:r>
    </w:p>
    <w:p w14:paraId="7BA6E8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6.依法接受各级教育行政部门的检查指导和人民群众的监督。</w:t>
      </w:r>
    </w:p>
    <w:p w14:paraId="732AA63A">
      <w:pPr>
        <w:pStyle w:val="6"/>
        <w:numPr>
          <w:ilvl w:val="0"/>
          <w:numId w:val="0"/>
        </w:numPr>
        <w:ind w:firstLine="640" w:firstLineChars="200"/>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14:paraId="5A39F442">
      <w:pPr>
        <w:pStyle w:val="8"/>
        <w:keepNext w:val="0"/>
        <w:keepLines w:val="0"/>
        <w:pageBreakBefore w:val="0"/>
        <w:widowControl w:val="0"/>
        <w:kinsoku/>
        <w:overflowPunct/>
        <w:topLinePunct w:val="0"/>
        <w:autoSpaceDE/>
        <w:autoSpaceDN/>
        <w:bidi w:val="0"/>
        <w:adjustRightInd w:val="0"/>
        <w:snapToGrid w:val="0"/>
        <w:spacing w:beforeLines="0" w:line="540" w:lineRule="exact"/>
        <w:ind w:firstLine="640" w:firstLineChars="200"/>
        <w:jc w:val="both"/>
        <w:textAlignment w:val="auto"/>
        <w:rPr>
          <w:rFonts w:hint="eastAsia" w:ascii="仿宋" w:hAnsi="仿宋" w:eastAsia="仿宋" w:cs="仿宋"/>
          <w:sz w:val="32"/>
          <w:szCs w:val="32"/>
        </w:rPr>
      </w:pPr>
      <w:bookmarkStart w:id="16" w:name="_Toc15377204"/>
      <w:bookmarkStart w:id="17" w:name="_Toc15396602"/>
      <w:r>
        <w:rPr>
          <w:rFonts w:hint="eastAsia" w:ascii="仿宋" w:hAnsi="仿宋" w:eastAsia="仿宋" w:cs="仿宋"/>
          <w:color w:val="000000"/>
          <w:sz w:val="32"/>
          <w:szCs w:val="32"/>
          <w:lang w:eastAsia="zh-CN"/>
        </w:rPr>
        <w:t>广元市利州区宝轮第一</w:t>
      </w:r>
      <w:r>
        <w:rPr>
          <w:rFonts w:hint="eastAsia" w:ascii="仿宋" w:hAnsi="仿宋" w:eastAsia="仿宋" w:cs="仿宋"/>
          <w:color w:val="000000"/>
          <w:sz w:val="32"/>
          <w:szCs w:val="32"/>
          <w:lang w:val="en-US" w:eastAsia="zh-CN"/>
        </w:rPr>
        <w:t>幼儿园</w:t>
      </w:r>
      <w:r>
        <w:rPr>
          <w:rFonts w:hint="eastAsia" w:ascii="仿宋" w:hAnsi="仿宋" w:eastAsia="仿宋" w:cs="仿宋"/>
          <w:color w:val="000000"/>
          <w:sz w:val="32"/>
          <w:szCs w:val="32"/>
          <w:lang w:eastAsia="zh-CN"/>
        </w:rPr>
        <w:t>隶属</w:t>
      </w:r>
      <w:r>
        <w:rPr>
          <w:rFonts w:hint="eastAsia" w:ascii="仿宋" w:hAnsi="仿宋" w:eastAsia="仿宋" w:cs="仿宋"/>
          <w:color w:val="000000"/>
          <w:sz w:val="32"/>
          <w:szCs w:val="32"/>
        </w:rPr>
        <w:t>广元市利州区教育局下属二级预算单位</w:t>
      </w:r>
      <w:r>
        <w:rPr>
          <w:rFonts w:hint="eastAsia" w:ascii="仿宋" w:hAnsi="仿宋" w:eastAsia="仿宋" w:cs="仿宋"/>
          <w:color w:val="000000"/>
          <w:sz w:val="32"/>
          <w:szCs w:val="32"/>
          <w:lang w:eastAsia="zh-CN"/>
        </w:rPr>
        <w:t>，</w:t>
      </w:r>
      <w:r>
        <w:rPr>
          <w:rFonts w:hint="eastAsia" w:ascii="仿宋" w:hAnsi="仿宋" w:eastAsia="仿宋" w:cs="仿宋"/>
          <w:sz w:val="32"/>
          <w:szCs w:val="32"/>
        </w:rPr>
        <w:t>总编制</w:t>
      </w:r>
      <w:r>
        <w:rPr>
          <w:rFonts w:hint="eastAsia" w:ascii="仿宋" w:hAnsi="仿宋" w:eastAsia="仿宋" w:cs="仿宋"/>
          <w:sz w:val="32"/>
          <w:szCs w:val="32"/>
          <w:lang w:val="en-US" w:eastAsia="zh-CN"/>
        </w:rPr>
        <w:t>15</w:t>
      </w:r>
      <w:r>
        <w:rPr>
          <w:rFonts w:hint="eastAsia" w:ascii="仿宋" w:hAnsi="仿宋" w:eastAsia="仿宋" w:cs="仿宋"/>
          <w:sz w:val="32"/>
          <w:szCs w:val="32"/>
        </w:rPr>
        <w:t>名，其中事业编制</w:t>
      </w:r>
      <w:r>
        <w:rPr>
          <w:rFonts w:hint="eastAsia" w:ascii="仿宋" w:hAnsi="仿宋" w:eastAsia="仿宋" w:cs="仿宋"/>
          <w:sz w:val="32"/>
          <w:szCs w:val="32"/>
          <w:lang w:val="en-US" w:eastAsia="zh-CN"/>
        </w:rPr>
        <w:t>15</w:t>
      </w:r>
      <w:r>
        <w:rPr>
          <w:rFonts w:hint="eastAsia" w:ascii="仿宋" w:hAnsi="仿宋" w:eastAsia="仿宋" w:cs="仿宋"/>
          <w:sz w:val="32"/>
          <w:szCs w:val="32"/>
        </w:rPr>
        <w:t>名，工勤编制0名，工勤控编0人。在职人员总数</w:t>
      </w:r>
      <w:r>
        <w:rPr>
          <w:rFonts w:hint="eastAsia" w:ascii="仿宋" w:hAnsi="仿宋" w:eastAsia="仿宋" w:cs="仿宋"/>
          <w:sz w:val="32"/>
          <w:szCs w:val="32"/>
          <w:lang w:val="en-US" w:eastAsia="zh-CN"/>
        </w:rPr>
        <w:t>15</w:t>
      </w:r>
      <w:r>
        <w:rPr>
          <w:rFonts w:hint="eastAsia" w:ascii="仿宋" w:hAnsi="仿宋" w:eastAsia="仿宋" w:cs="仿宋"/>
          <w:sz w:val="32"/>
          <w:szCs w:val="32"/>
        </w:rPr>
        <w:t>人（含</w:t>
      </w:r>
      <w:r>
        <w:rPr>
          <w:rFonts w:hint="eastAsia" w:ascii="仿宋" w:hAnsi="仿宋" w:eastAsia="仿宋" w:cs="仿宋"/>
          <w:sz w:val="32"/>
          <w:szCs w:val="32"/>
          <w:lang w:eastAsia="zh-CN"/>
        </w:rPr>
        <w:t>教师管理中心之宝轮第一幼儿园</w:t>
      </w:r>
      <w:r>
        <w:rPr>
          <w:rFonts w:hint="eastAsia" w:ascii="仿宋" w:hAnsi="仿宋" w:eastAsia="仿宋" w:cs="仿宋"/>
          <w:sz w:val="32"/>
          <w:szCs w:val="32"/>
          <w:lang w:val="en-US" w:eastAsia="zh-CN"/>
        </w:rPr>
        <w:t>2</w:t>
      </w:r>
      <w:r>
        <w:rPr>
          <w:rFonts w:hint="eastAsia" w:ascii="仿宋" w:hAnsi="仿宋" w:eastAsia="仿宋" w:cs="仿宋"/>
          <w:sz w:val="32"/>
          <w:szCs w:val="32"/>
        </w:rPr>
        <w:t>人），事业人员</w:t>
      </w:r>
      <w:r>
        <w:rPr>
          <w:rFonts w:hint="eastAsia" w:ascii="仿宋" w:hAnsi="仿宋" w:eastAsia="仿宋" w:cs="仿宋"/>
          <w:sz w:val="32"/>
          <w:szCs w:val="32"/>
          <w:lang w:val="en-US" w:eastAsia="zh-CN"/>
        </w:rPr>
        <w:t>15</w:t>
      </w:r>
      <w:r>
        <w:rPr>
          <w:rFonts w:hint="eastAsia" w:ascii="仿宋" w:hAnsi="仿宋" w:eastAsia="仿宋" w:cs="仿宋"/>
          <w:sz w:val="32"/>
          <w:szCs w:val="32"/>
        </w:rPr>
        <w:t>人，工勤人员</w:t>
      </w:r>
      <w:r>
        <w:rPr>
          <w:rFonts w:hint="eastAsia" w:ascii="仿宋" w:hAnsi="仿宋" w:eastAsia="仿宋" w:cs="仿宋"/>
          <w:sz w:val="32"/>
          <w:szCs w:val="32"/>
          <w:lang w:val="en-US" w:eastAsia="zh-CN"/>
        </w:rPr>
        <w:t>0</w:t>
      </w:r>
      <w:r>
        <w:rPr>
          <w:rFonts w:hint="eastAsia" w:ascii="仿宋" w:hAnsi="仿宋" w:eastAsia="仿宋" w:cs="仿宋"/>
          <w:sz w:val="32"/>
          <w:szCs w:val="32"/>
        </w:rPr>
        <w:t>人，临聘人员</w:t>
      </w:r>
      <w:r>
        <w:rPr>
          <w:rFonts w:hint="eastAsia" w:ascii="仿宋" w:hAnsi="仿宋" w:eastAsia="仿宋" w:cs="仿宋"/>
          <w:sz w:val="32"/>
          <w:szCs w:val="32"/>
          <w:lang w:val="en-US" w:eastAsia="zh-CN"/>
        </w:rPr>
        <w:t>31</w:t>
      </w:r>
      <w:r>
        <w:rPr>
          <w:rFonts w:hint="eastAsia" w:ascii="仿宋" w:hAnsi="仿宋" w:eastAsia="仿宋" w:cs="仿宋"/>
          <w:sz w:val="32"/>
          <w:szCs w:val="32"/>
        </w:rPr>
        <w:t>人；离退休人员</w:t>
      </w:r>
      <w:r>
        <w:rPr>
          <w:rFonts w:hint="eastAsia" w:ascii="仿宋" w:hAnsi="仿宋" w:eastAsia="仿宋" w:cs="仿宋"/>
          <w:sz w:val="32"/>
          <w:szCs w:val="32"/>
          <w:lang w:val="en-US" w:eastAsia="zh-CN"/>
        </w:rPr>
        <w:t>13</w:t>
      </w:r>
      <w:r>
        <w:rPr>
          <w:rFonts w:hint="eastAsia" w:ascii="仿宋" w:hAnsi="仿宋" w:eastAsia="仿宋" w:cs="仿宋"/>
          <w:sz w:val="32"/>
          <w:szCs w:val="32"/>
        </w:rPr>
        <w:t>人。</w:t>
      </w:r>
    </w:p>
    <w:p w14:paraId="76171176">
      <w:pPr>
        <w:pStyle w:val="5"/>
        <w:ind w:right="440"/>
        <w:jc w:val="center"/>
        <w:rPr>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7"/>
          <w:rFonts w:hint="eastAsia" w:ascii="黑体" w:hAnsi="黑体" w:eastAsia="黑体"/>
          <w:b w:val="0"/>
          <w:bCs/>
          <w:color w:val="auto"/>
          <w:highlight w:val="none"/>
          <w:lang w:eastAsia="zh-CN"/>
        </w:rPr>
        <w:t>单位</w:t>
      </w:r>
      <w:r>
        <w:rPr>
          <w:rStyle w:val="27"/>
          <w:rFonts w:hint="eastAsia" w:ascii="黑体" w:hAnsi="黑体" w:eastAsia="黑体"/>
          <w:b w:val="0"/>
          <w:bCs/>
          <w:color w:val="auto"/>
          <w:highlight w:val="none"/>
        </w:rPr>
        <w:t>决算情况说明</w:t>
      </w:r>
      <w:bookmarkEnd w:id="16"/>
      <w:bookmarkEnd w:id="17"/>
    </w:p>
    <w:p w14:paraId="20C4105F">
      <w:pPr>
        <w:pStyle w:val="26"/>
        <w:numPr>
          <w:ilvl w:val="0"/>
          <w:numId w:val="2"/>
        </w:numPr>
        <w:spacing w:line="600" w:lineRule="exact"/>
        <w:ind w:firstLineChars="0"/>
        <w:outlineLvl w:val="1"/>
        <w:rPr>
          <w:rStyle w:val="28"/>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入支出决算总体情况说明</w:t>
      </w:r>
      <w:bookmarkEnd w:id="18"/>
      <w:bookmarkEnd w:id="19"/>
    </w:p>
    <w:p w14:paraId="37FC4619">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2023年度收入总计503.77万元。与2022年相比（441.97万元），收入增加61.8万元，增加13.98%。主要变动原因一是培训费支出增加；二是</w:t>
      </w:r>
      <w:r>
        <w:rPr>
          <w:rFonts w:hint="eastAsia" w:ascii="仿宋" w:hAnsi="仿宋" w:eastAsia="仿宋"/>
          <w:color w:val="auto"/>
          <w:sz w:val="28"/>
          <w:szCs w:val="28"/>
          <w:lang w:val="en-US" w:eastAsia="zh-CN"/>
        </w:rPr>
        <w:t>幼儿园设施设备修缮，项目资金支付增加</w:t>
      </w:r>
      <w:r>
        <w:rPr>
          <w:rFonts w:hint="eastAsia" w:ascii="仿宋" w:hAnsi="仿宋" w:eastAsia="仿宋"/>
          <w:color w:val="auto"/>
          <w:sz w:val="32"/>
          <w:szCs w:val="32"/>
          <w:highlight w:val="none"/>
          <w:lang w:val="en-US" w:eastAsia="zh-CN"/>
        </w:rPr>
        <w:t>。</w:t>
      </w:r>
    </w:p>
    <w:p w14:paraId="3F66F45A">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2023年度支出合计503.77万元，与2022年相比（</w:t>
      </w:r>
      <w:r>
        <w:rPr>
          <w:rFonts w:hint="eastAsia" w:ascii="仿宋" w:hAnsi="仿宋" w:eastAsia="仿宋"/>
          <w:color w:val="auto"/>
          <w:sz w:val="28"/>
          <w:szCs w:val="28"/>
          <w:lang w:eastAsia="zh-CN"/>
        </w:rPr>
        <w:t>441.97</w:t>
      </w:r>
      <w:r>
        <w:rPr>
          <w:rFonts w:hint="eastAsia" w:ascii="仿宋" w:hAnsi="仿宋" w:eastAsia="仿宋"/>
          <w:color w:val="auto"/>
          <w:sz w:val="32"/>
          <w:szCs w:val="32"/>
          <w:highlight w:val="none"/>
          <w:lang w:val="en-US" w:eastAsia="zh-CN"/>
        </w:rPr>
        <w:t>万元），支出增加61.8万元，增加13.98%。主要变动原因一是培训费支出增加；二是</w:t>
      </w:r>
      <w:r>
        <w:rPr>
          <w:rFonts w:hint="eastAsia" w:ascii="仿宋" w:hAnsi="仿宋" w:eastAsia="仿宋"/>
          <w:color w:val="auto"/>
          <w:sz w:val="28"/>
          <w:szCs w:val="28"/>
          <w:lang w:val="en-US" w:eastAsia="zh-CN"/>
        </w:rPr>
        <w:t>幼儿园设施设备修缮，项目资金支付增加</w:t>
      </w:r>
      <w:r>
        <w:rPr>
          <w:rFonts w:hint="eastAsia" w:ascii="仿宋" w:hAnsi="仿宋" w:eastAsia="仿宋"/>
          <w:color w:val="auto"/>
          <w:sz w:val="32"/>
          <w:szCs w:val="32"/>
          <w:highlight w:val="none"/>
          <w:lang w:val="en-US" w:eastAsia="zh-CN"/>
        </w:rPr>
        <w:t>。</w:t>
      </w:r>
    </w:p>
    <w:p w14:paraId="409E1818">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14:paraId="1971DC3A">
      <w:pPr>
        <w:pStyle w:val="8"/>
        <w:rPr>
          <w:rFonts w:hint="eastAsia" w:ascii="仿宋" w:hAnsi="仿宋" w:eastAsia="仿宋"/>
          <w:color w:val="auto"/>
          <w:sz w:val="32"/>
          <w:szCs w:val="32"/>
          <w:highlight w:val="none"/>
        </w:rPr>
      </w:pPr>
    </w:p>
    <w:p w14:paraId="162A6862">
      <w:pPr>
        <w:pStyle w:val="8"/>
        <w:rPr>
          <w:rFonts w:hint="eastAsia" w:ascii="仿宋" w:hAnsi="仿宋" w:eastAsia="仿宋"/>
          <w:color w:val="auto"/>
          <w:sz w:val="32"/>
          <w:szCs w:val="32"/>
          <w:highlight w:val="none"/>
        </w:rPr>
      </w:pPr>
    </w:p>
    <w:p w14:paraId="4243CE99">
      <w:pPr>
        <w:pStyle w:val="8"/>
        <w:rPr>
          <w:rFonts w:hint="eastAsia" w:ascii="仿宋" w:hAnsi="仿宋" w:eastAsia="仿宋"/>
          <w:color w:val="auto"/>
          <w:sz w:val="32"/>
          <w:szCs w:val="32"/>
          <w:highlight w:val="none"/>
        </w:rPr>
      </w:pPr>
      <w:r>
        <w:rPr>
          <w:rFonts w:ascii="仿宋_GB2312" w:eastAsia="仿宋_GB2312"/>
          <w:sz w:val="28"/>
          <w:szCs w:val="28"/>
        </w:rPr>
        <w:drawing>
          <wp:anchor distT="0" distB="0" distL="114300" distR="114300" simplePos="0" relativeHeight="251659264" behindDoc="1" locked="0" layoutInCell="1" allowOverlap="1">
            <wp:simplePos x="0" y="0"/>
            <wp:positionH relativeFrom="column">
              <wp:posOffset>229870</wp:posOffset>
            </wp:positionH>
            <wp:positionV relativeFrom="paragraph">
              <wp:posOffset>-497205</wp:posOffset>
            </wp:positionV>
            <wp:extent cx="4439920" cy="2795905"/>
            <wp:effectExtent l="4445" t="4445" r="5715" b="19050"/>
            <wp:wrapTight wrapText="bothSides">
              <wp:wrapPolygon>
                <wp:start x="-22" y="-34"/>
                <wp:lineTo x="-22" y="21512"/>
                <wp:lineTo x="21554" y="21512"/>
                <wp:lineTo x="21554" y="-34"/>
                <wp:lineTo x="-22" y="-34"/>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6607F047">
      <w:pPr>
        <w:pStyle w:val="8"/>
        <w:rPr>
          <w:rFonts w:hint="eastAsia" w:ascii="仿宋" w:hAnsi="仿宋" w:eastAsia="仿宋"/>
          <w:color w:val="auto"/>
          <w:sz w:val="32"/>
          <w:szCs w:val="32"/>
          <w:highlight w:val="none"/>
        </w:rPr>
      </w:pPr>
    </w:p>
    <w:p w14:paraId="6F90EFE7">
      <w:pPr>
        <w:pStyle w:val="8"/>
        <w:rPr>
          <w:rFonts w:hint="eastAsia" w:ascii="仿宋" w:hAnsi="仿宋" w:eastAsia="仿宋"/>
          <w:color w:val="auto"/>
          <w:sz w:val="32"/>
          <w:szCs w:val="32"/>
          <w:highlight w:val="none"/>
        </w:rPr>
      </w:pPr>
    </w:p>
    <w:p w14:paraId="21E3D7CD">
      <w:pPr>
        <w:pStyle w:val="8"/>
        <w:rPr>
          <w:rFonts w:hint="eastAsia" w:ascii="仿宋" w:hAnsi="仿宋" w:eastAsia="仿宋"/>
          <w:color w:val="auto"/>
          <w:sz w:val="32"/>
          <w:szCs w:val="32"/>
          <w:highlight w:val="none"/>
        </w:rPr>
      </w:pPr>
    </w:p>
    <w:p w14:paraId="4C9BF056">
      <w:pPr>
        <w:pStyle w:val="8"/>
        <w:rPr>
          <w:rFonts w:hint="eastAsia" w:ascii="仿宋" w:hAnsi="仿宋" w:eastAsia="仿宋"/>
          <w:color w:val="auto"/>
          <w:sz w:val="32"/>
          <w:szCs w:val="32"/>
          <w:highlight w:val="none"/>
        </w:rPr>
      </w:pPr>
    </w:p>
    <w:p w14:paraId="03C10058">
      <w:pPr>
        <w:pStyle w:val="8"/>
        <w:rPr>
          <w:rFonts w:hint="eastAsia" w:ascii="仿宋" w:hAnsi="仿宋" w:eastAsia="仿宋"/>
          <w:color w:val="auto"/>
          <w:sz w:val="32"/>
          <w:szCs w:val="32"/>
          <w:highlight w:val="none"/>
        </w:rPr>
      </w:pPr>
    </w:p>
    <w:p w14:paraId="54AFF051">
      <w:pPr>
        <w:pStyle w:val="26"/>
        <w:numPr>
          <w:ilvl w:val="0"/>
          <w:numId w:val="2"/>
        </w:numPr>
        <w:spacing w:line="600" w:lineRule="exact"/>
        <w:ind w:firstLineChars="0"/>
        <w:outlineLvl w:val="1"/>
        <w:rPr>
          <w:rStyle w:val="28"/>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入决算情况说明</w:t>
      </w:r>
      <w:bookmarkEnd w:id="20"/>
      <w:bookmarkEnd w:id="21"/>
    </w:p>
    <w:p w14:paraId="06015FCA">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503.77</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503.7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99.98</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5DBD37C3">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14:paraId="18A8637A">
      <w:pPr>
        <w:pStyle w:val="8"/>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361950</wp:posOffset>
            </wp:positionH>
            <wp:positionV relativeFrom="paragraph">
              <wp:posOffset>407670</wp:posOffset>
            </wp:positionV>
            <wp:extent cx="5039995" cy="2756535"/>
            <wp:effectExtent l="5080" t="4445" r="14605" b="1270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425AFE08">
      <w:pPr>
        <w:pStyle w:val="8"/>
        <w:rPr>
          <w:rFonts w:hint="eastAsia" w:ascii="仿宋" w:hAnsi="仿宋" w:eastAsia="仿宋"/>
          <w:color w:val="auto"/>
          <w:sz w:val="32"/>
          <w:szCs w:val="32"/>
          <w:highlight w:val="none"/>
        </w:rPr>
      </w:pPr>
    </w:p>
    <w:p w14:paraId="609F24C0">
      <w:pPr>
        <w:pStyle w:val="8"/>
        <w:rPr>
          <w:rFonts w:hint="eastAsia" w:ascii="仿宋" w:hAnsi="仿宋" w:eastAsia="仿宋"/>
          <w:color w:val="auto"/>
          <w:sz w:val="32"/>
          <w:szCs w:val="32"/>
          <w:highlight w:val="none"/>
        </w:rPr>
      </w:pPr>
    </w:p>
    <w:p w14:paraId="67E6E6A3">
      <w:pPr>
        <w:pStyle w:val="8"/>
        <w:rPr>
          <w:rFonts w:hint="eastAsia" w:ascii="仿宋" w:hAnsi="仿宋" w:eastAsia="仿宋"/>
          <w:color w:val="auto"/>
          <w:sz w:val="32"/>
          <w:szCs w:val="32"/>
          <w:highlight w:val="none"/>
        </w:rPr>
      </w:pPr>
    </w:p>
    <w:p w14:paraId="073B99C7">
      <w:pPr>
        <w:pStyle w:val="8"/>
        <w:rPr>
          <w:rFonts w:hint="eastAsia" w:ascii="仿宋" w:hAnsi="仿宋" w:eastAsia="仿宋"/>
          <w:color w:val="auto"/>
          <w:sz w:val="32"/>
          <w:szCs w:val="32"/>
          <w:highlight w:val="none"/>
        </w:rPr>
      </w:pPr>
    </w:p>
    <w:p w14:paraId="3235C58B">
      <w:pPr>
        <w:pStyle w:val="8"/>
        <w:rPr>
          <w:rFonts w:hint="eastAsia" w:ascii="仿宋" w:hAnsi="仿宋" w:eastAsia="仿宋"/>
          <w:color w:val="auto"/>
          <w:sz w:val="32"/>
          <w:szCs w:val="32"/>
          <w:highlight w:val="none"/>
        </w:rPr>
      </w:pPr>
    </w:p>
    <w:p w14:paraId="6889265D">
      <w:pPr>
        <w:pStyle w:val="8"/>
        <w:rPr>
          <w:rFonts w:hint="eastAsia" w:ascii="仿宋" w:hAnsi="仿宋" w:eastAsia="仿宋"/>
          <w:color w:val="auto"/>
          <w:sz w:val="32"/>
          <w:szCs w:val="32"/>
          <w:highlight w:val="none"/>
        </w:rPr>
      </w:pPr>
    </w:p>
    <w:p w14:paraId="3C26B0A4">
      <w:pPr>
        <w:pStyle w:val="26"/>
        <w:numPr>
          <w:ilvl w:val="0"/>
          <w:numId w:val="2"/>
        </w:numPr>
        <w:spacing w:line="600" w:lineRule="exact"/>
        <w:ind w:firstLineChars="0"/>
        <w:outlineLvl w:val="1"/>
        <w:rPr>
          <w:rStyle w:val="28"/>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8"/>
          <w:rFonts w:hint="eastAsia" w:ascii="黑体" w:hAnsi="黑体" w:eastAsia="黑体"/>
          <w:b w:val="0"/>
          <w:color w:val="auto"/>
          <w:highlight w:val="none"/>
        </w:rPr>
        <w:t>出决算情况说明</w:t>
      </w:r>
      <w:bookmarkEnd w:id="22"/>
      <w:bookmarkEnd w:id="23"/>
    </w:p>
    <w:p w14:paraId="751302A1">
      <w:pPr>
        <w:ind w:firstLine="640" w:firstLineChars="200"/>
        <w:rPr>
          <w:rFonts w:hint="eastAsia" w:ascii="仿宋_GB2312" w:hAnsi="Microsoft YaHei UI" w:eastAsia="仿宋_GB2312" w:cs="宋体"/>
          <w:color w:val="000000"/>
          <w:kern w:val="0"/>
          <w:sz w:val="32"/>
          <w:szCs w:val="32"/>
          <w:lang w:val="en-US" w:eastAsia="zh-CN"/>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年支出合计</w:t>
      </w:r>
      <w:r>
        <w:rPr>
          <w:rFonts w:hint="eastAsia" w:ascii="仿宋" w:hAnsi="仿宋" w:eastAsia="仿宋"/>
          <w:color w:val="auto"/>
          <w:sz w:val="32"/>
          <w:szCs w:val="32"/>
          <w:highlight w:val="none"/>
          <w:lang w:val="en-US" w:eastAsia="zh-CN"/>
        </w:rPr>
        <w:t>503.77</w:t>
      </w:r>
      <w:r>
        <w:rPr>
          <w:rFonts w:hint="eastAsia" w:ascii="仿宋" w:hAnsi="仿宋" w:eastAsia="仿宋"/>
          <w:color w:val="auto"/>
          <w:sz w:val="32"/>
          <w:szCs w:val="32"/>
          <w:highlight w:val="none"/>
        </w:rPr>
        <w:t>万元，其中：基本支出</w:t>
      </w:r>
      <w:r>
        <w:rPr>
          <w:rFonts w:hint="eastAsia" w:ascii="仿宋_GB2312" w:hAnsi="Microsoft YaHei UI" w:eastAsia="仿宋_GB2312" w:cs="宋体"/>
          <w:color w:val="000000"/>
          <w:kern w:val="0"/>
          <w:sz w:val="32"/>
          <w:szCs w:val="32"/>
          <w:lang w:val="en-US" w:eastAsia="zh-CN"/>
        </w:rPr>
        <w:t>424.83万元，占84.33%；项目支出78.94万元，占15.67%。</w:t>
      </w:r>
    </w:p>
    <w:p w14:paraId="13D1A81B">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14:paraId="6C7B0972">
      <w:pPr>
        <w:pStyle w:val="8"/>
        <w:rPr>
          <w:rFonts w:hint="eastAsia"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643255</wp:posOffset>
            </wp:positionH>
            <wp:positionV relativeFrom="paragraph">
              <wp:posOffset>203200</wp:posOffset>
            </wp:positionV>
            <wp:extent cx="3890010" cy="2642870"/>
            <wp:effectExtent l="4445" t="5080" r="6985" b="19050"/>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28FFE068">
      <w:pPr>
        <w:spacing w:line="600" w:lineRule="exact"/>
        <w:rPr>
          <w:rFonts w:ascii="仿宋_GB2312" w:eastAsia="仿宋_GB2312"/>
          <w:color w:val="auto"/>
          <w:sz w:val="32"/>
          <w:szCs w:val="32"/>
          <w:highlight w:val="none"/>
        </w:rPr>
      </w:pPr>
    </w:p>
    <w:p w14:paraId="26750DAE">
      <w:pPr>
        <w:spacing w:line="600" w:lineRule="exact"/>
        <w:ind w:firstLine="640" w:firstLineChars="200"/>
        <w:outlineLvl w:val="1"/>
        <w:rPr>
          <w:rFonts w:hint="eastAsia" w:ascii="黑体" w:hAnsi="黑体" w:eastAsia="黑体"/>
          <w:color w:val="auto"/>
          <w:sz w:val="32"/>
          <w:szCs w:val="32"/>
          <w:highlight w:val="none"/>
        </w:rPr>
      </w:pPr>
      <w:bookmarkStart w:id="24" w:name="_Toc15396606"/>
      <w:bookmarkStart w:id="25" w:name="_Toc15377208"/>
    </w:p>
    <w:p w14:paraId="0B96CD2D">
      <w:pPr>
        <w:spacing w:line="600" w:lineRule="exact"/>
        <w:ind w:firstLine="640" w:firstLineChars="200"/>
        <w:outlineLvl w:val="1"/>
        <w:rPr>
          <w:rFonts w:hint="eastAsia" w:ascii="黑体" w:hAnsi="黑体" w:eastAsia="黑体"/>
          <w:color w:val="auto"/>
          <w:sz w:val="32"/>
          <w:szCs w:val="32"/>
          <w:highlight w:val="none"/>
        </w:rPr>
      </w:pPr>
    </w:p>
    <w:p w14:paraId="374D81EA">
      <w:pPr>
        <w:spacing w:line="600" w:lineRule="exact"/>
        <w:ind w:firstLine="640" w:firstLineChars="200"/>
        <w:outlineLvl w:val="1"/>
        <w:rPr>
          <w:rFonts w:hint="eastAsia" w:ascii="黑体" w:hAnsi="黑体" w:eastAsia="黑体"/>
          <w:color w:val="auto"/>
          <w:sz w:val="32"/>
          <w:szCs w:val="32"/>
          <w:highlight w:val="none"/>
        </w:rPr>
      </w:pPr>
    </w:p>
    <w:p w14:paraId="7265350F">
      <w:pPr>
        <w:spacing w:line="600" w:lineRule="exact"/>
        <w:ind w:firstLine="640" w:firstLineChars="200"/>
        <w:outlineLvl w:val="1"/>
        <w:rPr>
          <w:rFonts w:hint="eastAsia" w:ascii="黑体" w:hAnsi="黑体" w:eastAsia="黑体"/>
          <w:color w:val="auto"/>
          <w:sz w:val="32"/>
          <w:szCs w:val="32"/>
          <w:highlight w:val="none"/>
        </w:rPr>
      </w:pPr>
    </w:p>
    <w:p w14:paraId="68FF5340">
      <w:pPr>
        <w:spacing w:line="600" w:lineRule="exact"/>
        <w:ind w:firstLine="640" w:firstLineChars="200"/>
        <w:outlineLvl w:val="1"/>
        <w:rPr>
          <w:rFonts w:hint="eastAsia" w:ascii="黑体" w:hAnsi="黑体" w:eastAsia="黑体"/>
          <w:color w:val="auto"/>
          <w:sz w:val="32"/>
          <w:szCs w:val="32"/>
          <w:highlight w:val="none"/>
        </w:rPr>
      </w:pPr>
    </w:p>
    <w:p w14:paraId="0A1E76FE">
      <w:pPr>
        <w:spacing w:line="600" w:lineRule="exact"/>
        <w:ind w:firstLine="640" w:firstLineChars="200"/>
        <w:outlineLvl w:val="1"/>
        <w:rPr>
          <w:rFonts w:hint="eastAsia" w:ascii="黑体" w:hAnsi="黑体" w:eastAsia="黑体"/>
          <w:color w:val="auto"/>
          <w:sz w:val="32"/>
          <w:szCs w:val="32"/>
          <w:highlight w:val="none"/>
        </w:rPr>
      </w:pPr>
    </w:p>
    <w:p w14:paraId="130F90B3">
      <w:pPr>
        <w:spacing w:line="600" w:lineRule="exact"/>
        <w:ind w:firstLine="640" w:firstLineChars="200"/>
        <w:outlineLvl w:val="1"/>
        <w:rPr>
          <w:rStyle w:val="28"/>
          <w:rFonts w:ascii="黑体" w:hAnsi="黑体" w:eastAsia="黑体"/>
          <w:b w:val="0"/>
          <w:color w:val="auto"/>
          <w:highlight w:val="none"/>
        </w:rPr>
      </w:pPr>
      <w:r>
        <w:rPr>
          <w:rFonts w:hint="eastAsia" w:ascii="黑体" w:hAnsi="黑体" w:eastAsia="黑体"/>
          <w:color w:val="auto"/>
          <w:sz w:val="32"/>
          <w:szCs w:val="32"/>
          <w:highlight w:val="none"/>
        </w:rPr>
        <w:t>四、财</w:t>
      </w:r>
      <w:r>
        <w:rPr>
          <w:rStyle w:val="28"/>
          <w:rFonts w:hint="eastAsia" w:ascii="黑体" w:hAnsi="黑体" w:eastAsia="黑体"/>
          <w:b w:val="0"/>
          <w:color w:val="auto"/>
          <w:highlight w:val="none"/>
        </w:rPr>
        <w:t>政拨款收入支出决算总体情况说明</w:t>
      </w:r>
      <w:bookmarkEnd w:id="24"/>
      <w:bookmarkEnd w:id="25"/>
    </w:p>
    <w:p w14:paraId="0966D47A">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年财政拨款收入总计</w:t>
      </w:r>
      <w:r>
        <w:rPr>
          <w:rFonts w:hint="eastAsia" w:ascii="仿宋" w:hAnsi="仿宋" w:eastAsia="仿宋"/>
          <w:color w:val="auto"/>
          <w:sz w:val="32"/>
          <w:szCs w:val="32"/>
          <w:highlight w:val="none"/>
          <w:lang w:val="en-US" w:eastAsia="zh-CN"/>
        </w:rPr>
        <w:t>503.69</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378.72</w:t>
      </w:r>
      <w:r>
        <w:rPr>
          <w:rFonts w:hint="eastAsia" w:ascii="仿宋" w:hAnsi="仿宋" w:eastAsia="仿宋"/>
          <w:color w:val="auto"/>
          <w:sz w:val="32"/>
          <w:szCs w:val="32"/>
          <w:highlight w:val="none"/>
        </w:rPr>
        <w:t>万元相比，财政拨款收入总计</w:t>
      </w:r>
      <w:r>
        <w:rPr>
          <w:rFonts w:hint="eastAsia" w:ascii="仿宋" w:hAnsi="仿宋" w:eastAsia="仿宋"/>
          <w:color w:val="auto"/>
          <w:sz w:val="32"/>
          <w:szCs w:val="32"/>
          <w:highlight w:val="none"/>
          <w:lang w:val="en-US" w:eastAsia="zh-CN"/>
        </w:rPr>
        <w:t>增加124.97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增加32.998</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一是培训费支出增加；二是</w:t>
      </w:r>
      <w:r>
        <w:rPr>
          <w:rFonts w:hint="eastAsia" w:ascii="仿宋" w:hAnsi="仿宋" w:eastAsia="仿宋"/>
          <w:color w:val="auto"/>
          <w:sz w:val="28"/>
          <w:szCs w:val="28"/>
          <w:lang w:val="en-US" w:eastAsia="zh-CN"/>
        </w:rPr>
        <w:t>幼儿园设施设备修缮，项目资金支付增加</w:t>
      </w:r>
      <w:r>
        <w:rPr>
          <w:rFonts w:hint="eastAsia" w:ascii="仿宋" w:hAnsi="仿宋" w:eastAsia="仿宋"/>
          <w:color w:val="auto"/>
          <w:sz w:val="32"/>
          <w:szCs w:val="32"/>
          <w:highlight w:val="none"/>
          <w:lang w:val="en-US" w:eastAsia="zh-CN"/>
        </w:rPr>
        <w:t>。</w:t>
      </w:r>
    </w:p>
    <w:p w14:paraId="6EDD93BF">
      <w:pPr>
        <w:spacing w:line="600" w:lineRule="exact"/>
        <w:ind w:firstLine="640" w:firstLineChars="200"/>
        <w:outlineLvl w:val="1"/>
        <w:rPr>
          <w:rFonts w:hint="eastAsia" w:ascii="仿宋" w:hAnsi="仿宋" w:eastAsia="仿宋"/>
          <w:color w:val="000000"/>
          <w:sz w:val="28"/>
          <w:szCs w:val="28"/>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年财政拨款支出总计</w:t>
      </w:r>
      <w:r>
        <w:rPr>
          <w:rFonts w:hint="eastAsia" w:ascii="仿宋" w:hAnsi="仿宋" w:eastAsia="仿宋"/>
          <w:color w:val="auto"/>
          <w:sz w:val="32"/>
          <w:szCs w:val="32"/>
          <w:highlight w:val="none"/>
          <w:lang w:val="en-US" w:eastAsia="zh-CN"/>
        </w:rPr>
        <w:t>503.69</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378.72</w:t>
      </w:r>
      <w:r>
        <w:rPr>
          <w:rFonts w:hint="eastAsia" w:ascii="仿宋" w:hAnsi="仿宋" w:eastAsia="仿宋"/>
          <w:color w:val="auto"/>
          <w:sz w:val="32"/>
          <w:szCs w:val="32"/>
          <w:highlight w:val="none"/>
        </w:rPr>
        <w:t>万元相比，财政拨款支出</w:t>
      </w:r>
      <w:r>
        <w:rPr>
          <w:rFonts w:hint="eastAsia" w:ascii="仿宋" w:hAnsi="仿宋" w:eastAsia="仿宋"/>
          <w:color w:val="auto"/>
          <w:sz w:val="32"/>
          <w:szCs w:val="32"/>
          <w:highlight w:val="none"/>
          <w:lang w:val="en-US" w:eastAsia="zh-CN"/>
        </w:rPr>
        <w:t>增加124.97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增加32.998</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一是培训费支出增加；二是</w:t>
      </w:r>
      <w:r>
        <w:rPr>
          <w:rFonts w:hint="eastAsia" w:ascii="仿宋" w:hAnsi="仿宋" w:eastAsia="仿宋"/>
          <w:color w:val="auto"/>
          <w:sz w:val="28"/>
          <w:szCs w:val="28"/>
          <w:lang w:val="en-US" w:eastAsia="zh-CN"/>
        </w:rPr>
        <w:t>幼儿园设施设备修缮，项目资金支付增加</w:t>
      </w:r>
      <w:r>
        <w:rPr>
          <w:rFonts w:hint="eastAsia" w:ascii="仿宋" w:hAnsi="仿宋" w:eastAsia="仿宋"/>
          <w:color w:val="auto"/>
          <w:sz w:val="32"/>
          <w:szCs w:val="32"/>
          <w:highlight w:val="none"/>
          <w:lang w:val="en-US" w:eastAsia="zh-CN"/>
        </w:rPr>
        <w:t>。</w:t>
      </w:r>
    </w:p>
    <w:p w14:paraId="43C5EBA8">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14:paraId="10590D25">
      <w:pPr>
        <w:pStyle w:val="8"/>
        <w:rPr>
          <w:rFonts w:hint="eastAsia" w:ascii="黑体" w:hAnsi="黑体" w:eastAsia="黑体"/>
          <w:color w:val="auto"/>
          <w:sz w:val="32"/>
          <w:szCs w:val="32"/>
          <w:highlight w:val="none"/>
        </w:rPr>
      </w:pPr>
      <w:r>
        <w:rPr>
          <w:rFonts w:hint="eastAsia" w:ascii="仿宋" w:hAnsi="仿宋" w:eastAsia="仿宋"/>
          <w:b/>
          <w:sz w:val="28"/>
          <w:szCs w:val="28"/>
        </w:rPr>
        <w:drawing>
          <wp:anchor distT="0" distB="0" distL="114300" distR="114300" simplePos="0" relativeHeight="251662336" behindDoc="0" locked="0" layoutInCell="1" allowOverlap="1">
            <wp:simplePos x="0" y="0"/>
            <wp:positionH relativeFrom="column">
              <wp:posOffset>81280</wp:posOffset>
            </wp:positionH>
            <wp:positionV relativeFrom="paragraph">
              <wp:posOffset>207645</wp:posOffset>
            </wp:positionV>
            <wp:extent cx="5760720" cy="4314190"/>
            <wp:effectExtent l="4445" t="4445" r="10795" b="9525"/>
            <wp:wrapSquare wrapText="bothSides"/>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26" w:name="_Toc15396607"/>
      <w:bookmarkStart w:id="27" w:name="_Toc15377209"/>
    </w:p>
    <w:p w14:paraId="58AD0104">
      <w:pPr>
        <w:spacing w:line="600" w:lineRule="exact"/>
        <w:ind w:firstLine="640" w:firstLineChars="200"/>
        <w:outlineLvl w:val="1"/>
        <w:rPr>
          <w:rStyle w:val="28"/>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般公共预算财政拨款支出决算情况说明</w:t>
      </w:r>
      <w:bookmarkEnd w:id="26"/>
      <w:bookmarkEnd w:id="27"/>
    </w:p>
    <w:p w14:paraId="262144C9">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14:paraId="5D62F08F">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503.69</w:t>
      </w:r>
      <w:r>
        <w:rPr>
          <w:rFonts w:hint="eastAsia" w:ascii="仿宋" w:hAnsi="仿宋" w:eastAsia="仿宋"/>
          <w:color w:val="auto"/>
          <w:sz w:val="32"/>
          <w:szCs w:val="32"/>
          <w:highlight w:val="none"/>
        </w:rPr>
        <w:t>万元，占本年支出合计</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503.77万元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的</w:t>
      </w:r>
      <w:r>
        <w:rPr>
          <w:rFonts w:hint="eastAsia" w:ascii="仿宋" w:hAnsi="仿宋" w:eastAsia="仿宋"/>
          <w:color w:val="auto"/>
          <w:sz w:val="32"/>
          <w:szCs w:val="32"/>
          <w:highlight w:val="none"/>
          <w:lang w:val="en-US" w:eastAsia="zh-CN"/>
        </w:rPr>
        <w:t>99.98</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w:t>
      </w:r>
      <w:r>
        <w:rPr>
          <w:rFonts w:hint="eastAsia" w:ascii="仿宋" w:hAnsi="仿宋" w:eastAsia="仿宋"/>
          <w:color w:val="auto"/>
          <w:sz w:val="28"/>
          <w:szCs w:val="28"/>
          <w:lang w:val="en-US" w:eastAsia="zh-CN"/>
        </w:rPr>
        <w:t>378.72</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，一般公共预算财政拨款</w:t>
      </w:r>
      <w:r>
        <w:rPr>
          <w:rFonts w:hint="eastAsia" w:ascii="仿宋" w:hAnsi="仿宋" w:eastAsia="仿宋"/>
          <w:color w:val="auto"/>
          <w:sz w:val="32"/>
          <w:szCs w:val="32"/>
          <w:highlight w:val="none"/>
          <w:lang w:val="en-US" w:eastAsia="zh-CN"/>
        </w:rPr>
        <w:t>增加124.97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增加32.99</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一是培训费支出增加；二是</w:t>
      </w:r>
      <w:r>
        <w:rPr>
          <w:rFonts w:hint="eastAsia" w:ascii="仿宋" w:hAnsi="仿宋" w:eastAsia="仿宋"/>
          <w:color w:val="auto"/>
          <w:sz w:val="28"/>
          <w:szCs w:val="28"/>
          <w:lang w:val="en-US" w:eastAsia="zh-CN"/>
        </w:rPr>
        <w:t>幼儿园设施设备修缮，项目资金支付增加</w:t>
      </w:r>
      <w:r>
        <w:rPr>
          <w:rFonts w:hint="eastAsia" w:ascii="仿宋" w:hAnsi="仿宋" w:eastAsia="仿宋"/>
          <w:color w:val="auto"/>
          <w:sz w:val="32"/>
          <w:szCs w:val="32"/>
          <w:highlight w:val="none"/>
          <w:lang w:val="en-US" w:eastAsia="zh-CN"/>
        </w:rPr>
        <w:t>。</w:t>
      </w:r>
    </w:p>
    <w:p w14:paraId="01803E84">
      <w:pPr>
        <w:spacing w:line="600" w:lineRule="exact"/>
        <w:ind w:firstLine="560" w:firstLineChars="200"/>
        <w:rPr>
          <w:rFonts w:ascii="仿宋" w:hAnsi="仿宋" w:eastAsia="仿宋"/>
          <w:color w:val="auto"/>
          <w:sz w:val="32"/>
          <w:szCs w:val="32"/>
          <w:highlight w:val="none"/>
        </w:rPr>
      </w:pPr>
      <w:r>
        <w:rPr>
          <w:rFonts w:hint="eastAsia" w:ascii="仿宋" w:hAnsi="仿宋" w:eastAsia="仿宋"/>
          <w:color w:val="auto"/>
          <w:sz w:val="28"/>
          <w:szCs w:val="28"/>
          <w:highlight w:val="none"/>
        </w:rPr>
        <w:t>（图5：一般公共预算财政拨款支出决算变动情况）（柱状图</w:t>
      </w:r>
      <w:r>
        <w:rPr>
          <w:rFonts w:hint="eastAsia" w:ascii="仿宋" w:hAnsi="仿宋" w:eastAsia="仿宋"/>
          <w:color w:val="auto"/>
          <w:sz w:val="32"/>
          <w:szCs w:val="32"/>
          <w:highlight w:val="none"/>
        </w:rPr>
        <w:t>）</w:t>
      </w:r>
    </w:p>
    <w:p w14:paraId="5BB7E3F5">
      <w:pPr>
        <w:spacing w:line="600" w:lineRule="exact"/>
        <w:ind w:firstLine="640" w:firstLineChars="200"/>
        <w:rPr>
          <w:rFonts w:ascii="仿宋" w:hAnsi="仿宋" w:eastAsia="仿宋"/>
          <w:color w:val="auto"/>
          <w:sz w:val="32"/>
          <w:szCs w:val="32"/>
          <w:highlight w:val="none"/>
        </w:rPr>
      </w:pPr>
    </w:p>
    <w:p w14:paraId="4AED22EE">
      <w:pPr>
        <w:pStyle w:val="8"/>
        <w:rPr>
          <w:rFonts w:ascii="仿宋" w:hAnsi="仿宋" w:eastAsia="仿宋"/>
          <w:color w:val="auto"/>
          <w:sz w:val="32"/>
          <w:szCs w:val="32"/>
          <w:highlight w:val="none"/>
        </w:rPr>
      </w:pPr>
      <w:r>
        <w:rPr>
          <w:rFonts w:hint="eastAsia" w:ascii="楷体" w:hAnsi="楷体" w:eastAsia="楷体" w:cs="楷体"/>
          <w:b w:val="0"/>
          <w:bCs/>
          <w:sz w:val="28"/>
          <w:szCs w:val="28"/>
        </w:rPr>
        <w:drawing>
          <wp:anchor distT="0" distB="0" distL="114300" distR="114300" simplePos="0" relativeHeight="251663360" behindDoc="0" locked="0" layoutInCell="1" allowOverlap="1">
            <wp:simplePos x="0" y="0"/>
            <wp:positionH relativeFrom="column">
              <wp:posOffset>-294005</wp:posOffset>
            </wp:positionH>
            <wp:positionV relativeFrom="paragraph">
              <wp:posOffset>8255</wp:posOffset>
            </wp:positionV>
            <wp:extent cx="5202555" cy="1863090"/>
            <wp:effectExtent l="4445" t="4445" r="5080" b="6985"/>
            <wp:wrapSquare wrapText="bothSides"/>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1B258999">
      <w:pPr>
        <w:pStyle w:val="8"/>
        <w:rPr>
          <w:rFonts w:ascii="仿宋" w:hAnsi="仿宋" w:eastAsia="仿宋"/>
          <w:color w:val="auto"/>
          <w:sz w:val="32"/>
          <w:szCs w:val="32"/>
          <w:highlight w:val="none"/>
        </w:rPr>
      </w:pPr>
    </w:p>
    <w:p w14:paraId="5EC69937">
      <w:pPr>
        <w:pStyle w:val="8"/>
        <w:rPr>
          <w:rFonts w:ascii="仿宋" w:hAnsi="仿宋" w:eastAsia="仿宋"/>
          <w:color w:val="auto"/>
          <w:sz w:val="32"/>
          <w:szCs w:val="32"/>
          <w:highlight w:val="none"/>
        </w:rPr>
      </w:pPr>
    </w:p>
    <w:p w14:paraId="2BA38B11">
      <w:pPr>
        <w:pStyle w:val="8"/>
        <w:rPr>
          <w:rFonts w:ascii="仿宋" w:hAnsi="仿宋" w:eastAsia="仿宋"/>
          <w:color w:val="auto"/>
          <w:sz w:val="32"/>
          <w:szCs w:val="32"/>
          <w:highlight w:val="none"/>
        </w:rPr>
      </w:pPr>
    </w:p>
    <w:p w14:paraId="3B727E7E">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二）一般公共预算财政拨款支出决算结构情况</w:t>
      </w:r>
      <w:bookmarkEnd w:id="29"/>
    </w:p>
    <w:p w14:paraId="4D5F4B3F">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503.69</w:t>
      </w:r>
      <w:r>
        <w:rPr>
          <w:rFonts w:hint="eastAsia" w:ascii="仿宋" w:hAnsi="仿宋" w:eastAsia="仿宋"/>
          <w:color w:val="auto"/>
          <w:sz w:val="32"/>
          <w:szCs w:val="32"/>
          <w:highlight w:val="none"/>
        </w:rPr>
        <w:t>万元，主要用于以下方面</w:t>
      </w:r>
      <w:r>
        <w:rPr>
          <w:rFonts w:hint="eastAsia" w:ascii="仿宋" w:hAnsi="仿宋" w:eastAsia="仿宋"/>
          <w:color w:val="auto"/>
          <w:sz w:val="32"/>
          <w:szCs w:val="32"/>
          <w:highlight w:val="none"/>
          <w:lang w:eastAsia="zh-CN"/>
        </w:rPr>
        <w:t>：</w:t>
      </w:r>
      <w:r>
        <w:rPr>
          <w:rFonts w:hint="eastAsia" w:ascii="仿宋" w:hAnsi="仿宋" w:eastAsia="仿宋"/>
          <w:b/>
          <w:color w:val="auto"/>
          <w:sz w:val="32"/>
          <w:szCs w:val="32"/>
          <w:highlight w:val="none"/>
        </w:rPr>
        <w:t>教育支出（类）</w:t>
      </w:r>
      <w:r>
        <w:rPr>
          <w:rFonts w:hint="eastAsia" w:ascii="仿宋" w:hAnsi="仿宋" w:eastAsia="仿宋"/>
          <w:color w:val="auto"/>
          <w:sz w:val="32"/>
          <w:szCs w:val="32"/>
          <w:highlight w:val="none"/>
          <w:lang w:val="en-US" w:eastAsia="zh-CN"/>
        </w:rPr>
        <w:t>439.70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87.3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社会保障和就业支出（类）</w:t>
      </w:r>
      <w:r>
        <w:rPr>
          <w:rFonts w:hint="eastAsia" w:ascii="仿宋" w:hAnsi="仿宋" w:eastAsia="仿宋"/>
          <w:b/>
          <w:bCs/>
          <w:color w:val="auto"/>
          <w:sz w:val="32"/>
          <w:szCs w:val="32"/>
          <w:highlight w:val="none"/>
          <w:lang w:val="en-US" w:eastAsia="zh-CN"/>
        </w:rPr>
        <w:t>:30.42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6.04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卫生健康支出（类）</w:t>
      </w:r>
      <w:r>
        <w:rPr>
          <w:rFonts w:hint="eastAsia" w:ascii="仿宋" w:hAnsi="仿宋" w:eastAsia="仿宋"/>
          <w:color w:val="auto"/>
          <w:sz w:val="32"/>
          <w:szCs w:val="32"/>
          <w:highlight w:val="none"/>
          <w:lang w:val="en-US" w:eastAsia="zh-CN"/>
        </w:rPr>
        <w:t>11.91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2.36</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b/>
          <w:color w:val="auto"/>
          <w:sz w:val="32"/>
          <w:szCs w:val="32"/>
          <w:highlight w:val="none"/>
          <w:lang w:eastAsia="zh-CN"/>
        </w:rPr>
        <w:t>住房保障支出</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lang w:eastAsia="zh-CN"/>
        </w:rPr>
        <w:t>：21.66万元，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4.3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4360C480">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14:paraId="05F34EE7">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4384" behindDoc="1" locked="0" layoutInCell="1" allowOverlap="1">
            <wp:simplePos x="0" y="0"/>
            <wp:positionH relativeFrom="column">
              <wp:posOffset>180975</wp:posOffset>
            </wp:positionH>
            <wp:positionV relativeFrom="paragraph">
              <wp:posOffset>27305</wp:posOffset>
            </wp:positionV>
            <wp:extent cx="5530850" cy="3359150"/>
            <wp:effectExtent l="5080" t="4445" r="11430" b="1968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3644868">
      <w:pPr>
        <w:spacing w:line="600" w:lineRule="exact"/>
        <w:outlineLvl w:val="2"/>
        <w:rPr>
          <w:rFonts w:hint="eastAsia" w:ascii="仿宋" w:hAnsi="仿宋" w:eastAsia="仿宋"/>
          <w:b/>
          <w:color w:val="auto"/>
          <w:sz w:val="32"/>
          <w:szCs w:val="32"/>
          <w:highlight w:val="none"/>
        </w:rPr>
      </w:pPr>
      <w:bookmarkStart w:id="30" w:name="_Toc15377212"/>
    </w:p>
    <w:p w14:paraId="59D1FAAF">
      <w:pPr>
        <w:spacing w:line="600" w:lineRule="exact"/>
        <w:outlineLvl w:val="2"/>
        <w:rPr>
          <w:rFonts w:hint="eastAsia" w:ascii="仿宋" w:hAnsi="仿宋" w:eastAsia="仿宋"/>
          <w:b/>
          <w:color w:val="auto"/>
          <w:sz w:val="32"/>
          <w:szCs w:val="32"/>
          <w:highlight w:val="none"/>
        </w:rPr>
      </w:pPr>
    </w:p>
    <w:p w14:paraId="30DA4C3A">
      <w:pPr>
        <w:spacing w:line="600" w:lineRule="exact"/>
        <w:outlineLvl w:val="2"/>
        <w:rPr>
          <w:rFonts w:hint="eastAsia" w:ascii="仿宋" w:hAnsi="仿宋" w:eastAsia="仿宋"/>
          <w:b/>
          <w:color w:val="auto"/>
          <w:sz w:val="32"/>
          <w:szCs w:val="32"/>
          <w:highlight w:val="none"/>
        </w:rPr>
      </w:pPr>
    </w:p>
    <w:p w14:paraId="1A748C57">
      <w:pPr>
        <w:spacing w:line="600" w:lineRule="exact"/>
        <w:outlineLvl w:val="2"/>
        <w:rPr>
          <w:rFonts w:hint="eastAsia" w:ascii="仿宋" w:hAnsi="仿宋" w:eastAsia="仿宋"/>
          <w:b/>
          <w:color w:val="auto"/>
          <w:sz w:val="32"/>
          <w:szCs w:val="32"/>
          <w:highlight w:val="none"/>
        </w:rPr>
      </w:pPr>
    </w:p>
    <w:p w14:paraId="50278535">
      <w:pPr>
        <w:spacing w:line="600" w:lineRule="exact"/>
        <w:outlineLvl w:val="2"/>
        <w:rPr>
          <w:rFonts w:hint="eastAsia" w:ascii="仿宋" w:hAnsi="仿宋" w:eastAsia="仿宋"/>
          <w:b/>
          <w:color w:val="auto"/>
          <w:sz w:val="32"/>
          <w:szCs w:val="32"/>
          <w:highlight w:val="none"/>
        </w:rPr>
      </w:pPr>
    </w:p>
    <w:p w14:paraId="3F0007DB">
      <w:pPr>
        <w:spacing w:line="600" w:lineRule="exact"/>
        <w:outlineLvl w:val="2"/>
        <w:rPr>
          <w:rFonts w:hint="eastAsia" w:ascii="仿宋" w:hAnsi="仿宋" w:eastAsia="仿宋"/>
          <w:b/>
          <w:color w:val="auto"/>
          <w:sz w:val="32"/>
          <w:szCs w:val="32"/>
          <w:highlight w:val="none"/>
        </w:rPr>
      </w:pPr>
    </w:p>
    <w:p w14:paraId="0CEBBE8E">
      <w:pPr>
        <w:spacing w:line="600" w:lineRule="exact"/>
        <w:outlineLvl w:val="2"/>
        <w:rPr>
          <w:rFonts w:hint="eastAsia" w:ascii="仿宋" w:hAnsi="仿宋" w:eastAsia="仿宋"/>
          <w:b/>
          <w:color w:val="auto"/>
          <w:sz w:val="32"/>
          <w:szCs w:val="32"/>
          <w:highlight w:val="none"/>
        </w:rPr>
      </w:pPr>
    </w:p>
    <w:p w14:paraId="256CE1ED">
      <w:pPr>
        <w:spacing w:line="600" w:lineRule="exac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（三）一般公共预算财政拨款支出决算具体情况</w:t>
      </w:r>
      <w:bookmarkEnd w:id="30"/>
    </w:p>
    <w:p w14:paraId="36819A3E">
      <w:pPr>
        <w:spacing w:line="600" w:lineRule="exact"/>
        <w:ind w:firstLine="640" w:firstLineChars="200"/>
        <w:rPr>
          <w:rFonts w:hint="eastAsia" w:ascii="仿宋" w:hAnsi="仿宋" w:eastAsia="仿宋"/>
          <w:color w:val="auto"/>
          <w:sz w:val="32"/>
          <w:szCs w:val="32"/>
          <w:highlight w:val="none"/>
          <w:lang w:val="en-US" w:eastAsia="zh-CN"/>
        </w:rPr>
      </w:pPr>
      <w:bookmarkStart w:id="31" w:name="_Toc15377213"/>
      <w:bookmarkStart w:id="32" w:name="_Toc15378460"/>
      <w:bookmarkStart w:id="33" w:name="_Toc15377444"/>
      <w:r>
        <w:rPr>
          <w:rFonts w:hint="eastAsia" w:ascii="仿宋" w:hAnsi="仿宋" w:eastAsia="仿宋"/>
          <w:color w:val="auto"/>
          <w:sz w:val="32"/>
          <w:szCs w:val="32"/>
          <w:highlight w:val="none"/>
          <w:lang w:val="en-US" w:eastAsia="zh-CN"/>
        </w:rPr>
        <w:t>2023年一般公共预算支出决算数为503.69万元，完成预算100%。其中：</w:t>
      </w:r>
      <w:bookmarkEnd w:id="31"/>
      <w:bookmarkEnd w:id="32"/>
      <w:bookmarkEnd w:id="33"/>
    </w:p>
    <w:p w14:paraId="3FD09E37">
      <w:pPr>
        <w:spacing w:line="600" w:lineRule="exact"/>
        <w:ind w:firstLine="643" w:firstLineChars="200"/>
        <w:rPr>
          <w:rFonts w:ascii="仿宋" w:hAnsi="仿宋" w:eastAsia="仿宋"/>
          <w:b/>
          <w:color w:val="auto"/>
          <w:sz w:val="32"/>
          <w:szCs w:val="32"/>
          <w:highlight w:val="none"/>
        </w:rPr>
      </w:pPr>
      <w:r>
        <w:rPr>
          <w:rStyle w:val="17"/>
          <w:rFonts w:ascii="仿宋" w:hAnsi="仿宋" w:eastAsia="仿宋"/>
          <w:bCs/>
          <w:color w:val="auto"/>
          <w:sz w:val="32"/>
          <w:szCs w:val="32"/>
          <w:highlight w:val="none"/>
        </w:rPr>
        <w:t>1.</w:t>
      </w:r>
      <w:r>
        <w:rPr>
          <w:rStyle w:val="17"/>
          <w:rFonts w:hint="eastAsia" w:ascii="仿宋" w:hAnsi="仿宋" w:eastAsia="仿宋"/>
          <w:bCs/>
          <w:color w:val="auto"/>
          <w:sz w:val="32"/>
          <w:szCs w:val="32"/>
          <w:highlight w:val="none"/>
        </w:rPr>
        <w:t>教育</w:t>
      </w:r>
      <w:r>
        <w:rPr>
          <w:rStyle w:val="17"/>
          <w:rFonts w:hint="eastAsia" w:ascii="仿宋" w:hAnsi="仿宋" w:eastAsia="仿宋"/>
          <w:bCs/>
          <w:color w:val="auto"/>
          <w:sz w:val="32"/>
          <w:szCs w:val="32"/>
          <w:highlight w:val="none"/>
          <w:lang w:val="en-US" w:eastAsia="zh-CN"/>
        </w:rPr>
        <w:t>支出</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439.70</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，决算数等于预算数。</w:t>
      </w:r>
    </w:p>
    <w:p w14:paraId="7DB6C7C1">
      <w:pPr>
        <w:spacing w:line="600" w:lineRule="exact"/>
        <w:ind w:firstLine="643" w:firstLineChars="200"/>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2</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社会保障和就业</w:t>
      </w:r>
      <w:r>
        <w:rPr>
          <w:rStyle w:val="17"/>
          <w:rFonts w:hint="eastAsia" w:ascii="仿宋" w:hAnsi="仿宋" w:eastAsia="仿宋"/>
          <w:bCs/>
          <w:color w:val="auto"/>
          <w:sz w:val="32"/>
          <w:szCs w:val="32"/>
          <w:highlight w:val="none"/>
          <w:lang w:val="en-US" w:eastAsia="zh-CN"/>
        </w:rPr>
        <w:t>支出</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30.42</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，决算数等于预算数。</w:t>
      </w:r>
    </w:p>
    <w:p w14:paraId="1899F921">
      <w:pPr>
        <w:spacing w:line="600" w:lineRule="exact"/>
        <w:ind w:firstLine="643" w:firstLineChars="20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3</w:t>
      </w:r>
      <w:r>
        <w:rPr>
          <w:rStyle w:val="17"/>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7"/>
          <w:rFonts w:hint="eastAsia" w:ascii="仿宋" w:hAnsi="仿宋" w:eastAsia="仿宋"/>
          <w:bCs/>
          <w:color w:val="auto"/>
          <w:sz w:val="32"/>
          <w:szCs w:val="32"/>
          <w:highlight w:val="none"/>
          <w:lang w:val="en-US" w:eastAsia="zh-CN"/>
        </w:rPr>
        <w:t>支出</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11.91</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，决算数等于预算数。</w:t>
      </w:r>
    </w:p>
    <w:p w14:paraId="26B099C1">
      <w:pPr>
        <w:spacing w:line="600" w:lineRule="exact"/>
        <w:ind w:firstLine="643" w:firstLineChars="200"/>
        <w:rPr>
          <w:rFonts w:hint="default" w:eastAsia="仿宋"/>
          <w:lang w:val="en-US" w:eastAsia="zh-CN"/>
        </w:rPr>
      </w:pPr>
      <w:r>
        <w:rPr>
          <w:rStyle w:val="17"/>
          <w:rFonts w:hint="eastAsia" w:ascii="仿宋" w:hAnsi="仿宋" w:eastAsia="仿宋"/>
          <w:b/>
          <w:bCs w:val="0"/>
          <w:color w:val="auto"/>
          <w:sz w:val="32"/>
          <w:szCs w:val="32"/>
          <w:highlight w:val="none"/>
          <w:lang w:val="en-US" w:eastAsia="zh-CN"/>
        </w:rPr>
        <w:t>4.</w:t>
      </w:r>
      <w:r>
        <w:rPr>
          <w:rFonts w:hint="eastAsia" w:ascii="仿宋" w:hAnsi="仿宋" w:eastAsia="仿宋"/>
          <w:b/>
          <w:bCs w:val="0"/>
          <w:color w:val="auto"/>
          <w:sz w:val="32"/>
          <w:szCs w:val="32"/>
          <w:highlight w:val="none"/>
          <w:lang w:eastAsia="zh-CN"/>
        </w:rPr>
        <w:t>住房保障支出：</w:t>
      </w:r>
      <w:r>
        <w:rPr>
          <w:rStyle w:val="17"/>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eastAsia="zh-CN"/>
        </w:rPr>
        <w:t>21.66万元，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，决算数等于预算数。</w:t>
      </w:r>
    </w:p>
    <w:p w14:paraId="40871846">
      <w:pPr>
        <w:tabs>
          <w:tab w:val="right" w:pos="8306"/>
        </w:tabs>
        <w:spacing w:line="600" w:lineRule="exact"/>
        <w:ind w:firstLine="640"/>
        <w:outlineLvl w:val="1"/>
        <w:rPr>
          <w:rStyle w:val="28"/>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般公共预算财政拨款基本支出决算情况说明</w:t>
      </w:r>
      <w:bookmarkEnd w:id="34"/>
      <w:bookmarkEnd w:id="35"/>
      <w:r>
        <w:rPr>
          <w:rStyle w:val="28"/>
          <w:rFonts w:ascii="黑体" w:hAnsi="黑体" w:eastAsia="黑体"/>
          <w:b w:val="0"/>
          <w:color w:val="auto"/>
          <w:highlight w:val="none"/>
        </w:rPr>
        <w:tab/>
      </w:r>
    </w:p>
    <w:p w14:paraId="77D26DF2">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jc w:val="both"/>
        <w:textAlignment w:val="auto"/>
        <w:outlineLvl w:val="2"/>
        <w:rPr>
          <w:rFonts w:ascii="仿宋" w:hAnsi="仿宋" w:eastAsia="仿宋"/>
          <w:color w:val="auto"/>
          <w:sz w:val="28"/>
          <w:szCs w:val="28"/>
        </w:rPr>
      </w:pPr>
      <w:r>
        <w:rPr>
          <w:rStyle w:val="17"/>
          <w:rFonts w:hint="eastAsia" w:ascii="仿宋" w:hAnsi="仿宋" w:eastAsia="仿宋" w:cstheme="minorBidi"/>
          <w:bCs/>
          <w:color w:val="auto"/>
          <w:sz w:val="28"/>
          <w:szCs w:val="28"/>
        </w:rPr>
        <w:t>20</w:t>
      </w:r>
      <w:r>
        <w:rPr>
          <w:rStyle w:val="17"/>
          <w:rFonts w:hint="eastAsia" w:ascii="仿宋" w:hAnsi="仿宋" w:eastAsia="仿宋" w:cstheme="minorBidi"/>
          <w:bCs/>
          <w:color w:val="auto"/>
          <w:sz w:val="28"/>
          <w:szCs w:val="28"/>
          <w:lang w:val="en-US" w:eastAsia="zh-CN"/>
        </w:rPr>
        <w:t>23</w:t>
      </w:r>
      <w:r>
        <w:rPr>
          <w:rStyle w:val="17"/>
          <w:rFonts w:hint="eastAsia" w:ascii="仿宋" w:hAnsi="仿宋" w:eastAsia="仿宋" w:cstheme="minorBidi"/>
          <w:bCs/>
          <w:color w:val="auto"/>
          <w:sz w:val="28"/>
          <w:szCs w:val="28"/>
        </w:rPr>
        <w:t>年</w:t>
      </w:r>
      <w:r>
        <w:rPr>
          <w:rStyle w:val="17"/>
          <w:rFonts w:hint="eastAsia" w:ascii="仿宋" w:hAnsi="仿宋" w:eastAsia="仿宋" w:cstheme="minorBidi"/>
          <w:bCs/>
          <w:color w:val="auto"/>
          <w:sz w:val="28"/>
          <w:szCs w:val="28"/>
          <w:lang w:eastAsia="zh-CN"/>
        </w:rPr>
        <w:t>一</w:t>
      </w:r>
      <w:r>
        <w:rPr>
          <w:rStyle w:val="17"/>
          <w:rFonts w:hint="eastAsia" w:ascii="仿宋" w:hAnsi="仿宋" w:eastAsia="仿宋" w:cstheme="minorBidi"/>
          <w:bCs/>
          <w:color w:val="auto"/>
          <w:sz w:val="28"/>
          <w:szCs w:val="28"/>
        </w:rPr>
        <w:t>般公共预算支出决算数为</w:t>
      </w:r>
      <w:r>
        <w:rPr>
          <w:rStyle w:val="17"/>
          <w:rFonts w:hint="eastAsia" w:ascii="仿宋" w:hAnsi="仿宋" w:eastAsia="仿宋" w:cstheme="minorBidi"/>
          <w:bCs/>
          <w:color w:val="auto"/>
          <w:sz w:val="28"/>
          <w:szCs w:val="28"/>
          <w:lang w:val="en-US" w:eastAsia="zh-CN"/>
        </w:rPr>
        <w:t>424.75万元</w:t>
      </w:r>
      <w:r>
        <w:rPr>
          <w:rStyle w:val="17"/>
          <w:rFonts w:hint="eastAsia" w:ascii="仿宋" w:hAnsi="仿宋" w:eastAsia="仿宋" w:cstheme="minorBidi"/>
          <w:bCs/>
          <w:color w:val="auto"/>
          <w:sz w:val="28"/>
          <w:szCs w:val="28"/>
        </w:rPr>
        <w:t>，完成预算</w:t>
      </w:r>
      <w:r>
        <w:rPr>
          <w:rStyle w:val="17"/>
          <w:rFonts w:hint="eastAsia" w:ascii="仿宋" w:hAnsi="仿宋" w:eastAsia="仿宋" w:cstheme="minorBidi"/>
          <w:bCs/>
          <w:color w:val="auto"/>
          <w:sz w:val="28"/>
          <w:szCs w:val="28"/>
          <w:lang w:val="en-US" w:eastAsia="zh-CN"/>
        </w:rPr>
        <w:t>100</w:t>
      </w:r>
      <w:r>
        <w:rPr>
          <w:rStyle w:val="17"/>
          <w:rFonts w:hint="eastAsia" w:ascii="仿宋" w:hAnsi="仿宋" w:eastAsia="仿宋" w:cstheme="minorBidi"/>
          <w:bCs/>
          <w:color w:val="auto"/>
          <w:sz w:val="28"/>
          <w:szCs w:val="28"/>
        </w:rPr>
        <w:t>%。</w:t>
      </w:r>
      <w:r>
        <w:rPr>
          <w:rStyle w:val="17"/>
          <w:rFonts w:hint="eastAsia" w:ascii="仿宋" w:hAnsi="仿宋" w:eastAsia="仿宋"/>
          <w:bCs/>
          <w:color w:val="auto"/>
          <w:sz w:val="28"/>
          <w:szCs w:val="28"/>
        </w:rPr>
        <w:t>其中：</w:t>
      </w:r>
    </w:p>
    <w:p w14:paraId="4FAD0CF6">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295.83</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退休费、抚恤金、生活补助、医疗费补助、奖励金、住房公积金、其他对个人和家庭的补助支出等。</w:t>
      </w:r>
    </w:p>
    <w:p w14:paraId="2E59B691">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128.92</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2270AC10">
      <w:pPr>
        <w:spacing w:line="600" w:lineRule="exact"/>
        <w:ind w:firstLine="640"/>
        <w:outlineLvl w:val="1"/>
        <w:rPr>
          <w:rStyle w:val="28"/>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8"/>
          <w:rFonts w:hint="eastAsia" w:ascii="黑体" w:hAnsi="黑体" w:eastAsia="黑体"/>
          <w:b w:val="0"/>
          <w:color w:val="auto"/>
          <w:highlight w:val="none"/>
        </w:rPr>
        <w:t>财政拨款</w:t>
      </w:r>
      <w:r>
        <w:rPr>
          <w:rStyle w:val="28"/>
          <w:rFonts w:hint="eastAsia" w:ascii="黑体" w:hAnsi="黑体" w:eastAsia="黑体"/>
          <w:color w:val="auto"/>
          <w:highlight w:val="none"/>
        </w:rPr>
        <w:t>“</w:t>
      </w:r>
      <w:r>
        <w:rPr>
          <w:rStyle w:val="28"/>
          <w:rFonts w:hint="eastAsia" w:ascii="黑体" w:hAnsi="黑体" w:eastAsia="黑体"/>
          <w:b w:val="0"/>
          <w:color w:val="auto"/>
          <w:highlight w:val="none"/>
        </w:rPr>
        <w:t>三公”经费支出决算情况说明</w:t>
      </w:r>
      <w:bookmarkEnd w:id="36"/>
      <w:bookmarkEnd w:id="37"/>
    </w:p>
    <w:p w14:paraId="6B06708C">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14:paraId="1BB842BC">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ab/>
      </w:r>
      <w:r>
        <w:rPr>
          <w:rFonts w:hint="eastAsia" w:ascii="仿宋" w:hAnsi="仿宋" w:eastAsia="仿宋"/>
          <w:color w:val="auto"/>
          <w:sz w:val="32"/>
          <w:szCs w:val="32"/>
          <w:highlight w:val="none"/>
        </w:rPr>
        <w:t>。</w:t>
      </w:r>
    </w:p>
    <w:p w14:paraId="1A3B1BC3">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14:paraId="58A531D6">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14:paraId="3E2E46E1">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p>
    <w:p w14:paraId="2FF5DA8C">
      <w:pPr>
        <w:spacing w:line="600" w:lineRule="exact"/>
        <w:ind w:firstLine="640"/>
        <w:rPr>
          <w:rFonts w:hint="eastAsia"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p>
    <w:p w14:paraId="04115C47">
      <w:pPr>
        <w:spacing w:line="600" w:lineRule="exact"/>
        <w:ind w:firstLine="640"/>
        <w:rPr>
          <w:rStyle w:val="17"/>
          <w:rFonts w:hint="eastAsia" w:ascii="仿宋" w:hAnsi="仿宋" w:eastAsia="仿宋"/>
          <w:b w:val="0"/>
          <w:bCs/>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w:t>
      </w:r>
    </w:p>
    <w:p w14:paraId="652D02C9">
      <w:pPr>
        <w:spacing w:line="600" w:lineRule="exact"/>
        <w:ind w:firstLine="640"/>
        <w:rPr>
          <w:rFonts w:ascii="仿宋_GB2312" w:eastAsia="仿宋_GB2312"/>
          <w:b/>
          <w:color w:val="auto"/>
          <w:sz w:val="32"/>
          <w:szCs w:val="32"/>
          <w:highlight w:val="none"/>
        </w:rPr>
      </w:pPr>
      <w:r>
        <w:rPr>
          <w:rFonts w:hint="eastAsia" w:ascii="仿宋_GB2312" w:eastAsia="仿宋_GB2312"/>
          <w:color w:val="auto"/>
          <w:sz w:val="32"/>
          <w:szCs w:val="32"/>
          <w:highlight w:val="none"/>
          <w:lang w:val="en-US" w:eastAsia="zh-CN"/>
        </w:rPr>
        <w:t>2023年度无</w:t>
      </w:r>
      <w:r>
        <w:rPr>
          <w:rFonts w:hint="eastAsia" w:ascii="仿宋_GB2312" w:eastAsia="仿宋_GB2312"/>
          <w:color w:val="auto"/>
          <w:sz w:val="32"/>
          <w:szCs w:val="32"/>
          <w:highlight w:val="none"/>
        </w:rPr>
        <w:t>公务用车购置及运行维护费支出。</w:t>
      </w:r>
    </w:p>
    <w:p w14:paraId="320A8967">
      <w:pPr>
        <w:spacing w:line="600" w:lineRule="exact"/>
        <w:ind w:firstLine="640"/>
        <w:rPr>
          <w:rStyle w:val="17"/>
          <w:rFonts w:hint="eastAsia" w:ascii="仿宋" w:hAnsi="仿宋" w:eastAsia="仿宋"/>
          <w:b w:val="0"/>
          <w:bCs/>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w:t>
      </w:r>
    </w:p>
    <w:p w14:paraId="142AB327">
      <w:pPr>
        <w:spacing w:line="600" w:lineRule="exact"/>
        <w:ind w:firstLine="640"/>
        <w:rPr>
          <w:rFonts w:ascii="黑体" w:eastAsia="黑体"/>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bookmarkStart w:id="40" w:name="_Toc15396610"/>
      <w:bookmarkStart w:id="41" w:name="_Toc15377218"/>
    </w:p>
    <w:p w14:paraId="6598B474">
      <w:pPr>
        <w:spacing w:line="600" w:lineRule="exact"/>
        <w:ind w:firstLine="640"/>
        <w:outlineLvl w:val="1"/>
        <w:rPr>
          <w:rStyle w:val="28"/>
          <w:rFonts w:ascii="黑体" w:hAnsi="黑体" w:eastAsia="黑体"/>
          <w:color w:val="auto"/>
          <w:highlight w:val="none"/>
        </w:rPr>
      </w:pPr>
      <w:r>
        <w:rPr>
          <w:rFonts w:hint="eastAsia" w:ascii="黑体" w:eastAsia="黑体"/>
          <w:color w:val="auto"/>
          <w:sz w:val="32"/>
          <w:szCs w:val="32"/>
          <w:highlight w:val="none"/>
        </w:rPr>
        <w:t>八、</w:t>
      </w:r>
      <w:r>
        <w:rPr>
          <w:rStyle w:val="28"/>
          <w:rFonts w:hint="eastAsia" w:ascii="黑体" w:hAnsi="黑体" w:eastAsia="黑体"/>
          <w:b w:val="0"/>
          <w:color w:val="auto"/>
          <w:highlight w:val="none"/>
        </w:rPr>
        <w:t>政府性基金预算支出决算情况说明</w:t>
      </w:r>
      <w:bookmarkEnd w:id="40"/>
      <w:bookmarkEnd w:id="41"/>
    </w:p>
    <w:p w14:paraId="3739D520">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2D5FA26F">
      <w:pPr>
        <w:numPr>
          <w:ilvl w:val="0"/>
          <w:numId w:val="3"/>
        </w:numPr>
        <w:spacing w:line="600" w:lineRule="exact"/>
        <w:ind w:firstLine="640"/>
        <w:outlineLvl w:val="1"/>
        <w:rPr>
          <w:rStyle w:val="28"/>
          <w:rFonts w:ascii="黑体" w:hAnsi="黑体" w:eastAsia="黑体"/>
          <w:b w:val="0"/>
          <w:color w:val="auto"/>
          <w:highlight w:val="none"/>
        </w:rPr>
      </w:pPr>
      <w:bookmarkStart w:id="42" w:name="_Toc15377219"/>
      <w:bookmarkStart w:id="43" w:name="_Toc15396611"/>
      <w:r>
        <w:rPr>
          <w:rStyle w:val="28"/>
          <w:rFonts w:hint="eastAsia" w:ascii="黑体" w:hAnsi="黑体" w:eastAsia="黑体"/>
          <w:b w:val="0"/>
          <w:color w:val="auto"/>
          <w:highlight w:val="none"/>
        </w:rPr>
        <w:t>国有资本经营预算支出决算情况说明</w:t>
      </w:r>
      <w:bookmarkEnd w:id="42"/>
      <w:bookmarkEnd w:id="43"/>
    </w:p>
    <w:p w14:paraId="32A58102">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7A6CF852">
      <w:pPr>
        <w:numPr>
          <w:ilvl w:val="0"/>
          <w:numId w:val="3"/>
        </w:numPr>
        <w:spacing w:line="600" w:lineRule="exact"/>
        <w:ind w:firstLine="640"/>
        <w:outlineLvl w:val="1"/>
        <w:rPr>
          <w:rStyle w:val="28"/>
          <w:rFonts w:hint="eastAsia" w:ascii="黑体" w:hAnsi="黑体" w:eastAsia="黑体"/>
          <w:b w:val="0"/>
          <w:color w:val="auto"/>
          <w:highlight w:val="none"/>
        </w:rPr>
      </w:pPr>
      <w:bookmarkStart w:id="44" w:name="_Toc15396612"/>
      <w:bookmarkStart w:id="45" w:name="_Toc15377221"/>
      <w:r>
        <w:rPr>
          <w:rStyle w:val="28"/>
          <w:rFonts w:hint="eastAsia" w:ascii="黑体" w:hAnsi="黑体" w:eastAsia="黑体"/>
          <w:b w:val="0"/>
          <w:color w:val="auto"/>
          <w:highlight w:val="none"/>
        </w:rPr>
        <w:t>其他重要事项的情况说明</w:t>
      </w:r>
      <w:bookmarkEnd w:id="44"/>
      <w:bookmarkEnd w:id="45"/>
    </w:p>
    <w:p w14:paraId="6630440A">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14:paraId="495CC279">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广元市利州区宝轮第一幼儿园机关</w:t>
      </w:r>
      <w:r>
        <w:rPr>
          <w:rFonts w:hint="eastAsia" w:ascii="仿宋_GB2312" w:eastAsia="仿宋_GB2312"/>
          <w:color w:val="auto"/>
          <w:sz w:val="32"/>
          <w:szCs w:val="32"/>
          <w:highlight w:val="none"/>
        </w:rPr>
        <w:t>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45C99B6A">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14:paraId="1439810E">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广元市利州区宝轮第一幼儿园</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14:paraId="3CE05187">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14:paraId="67F17D34">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广元市利州区宝轮第一幼儿园</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74A1D6B4">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6AE5E80E">
      <w:pPr>
        <w:pStyle w:val="8"/>
        <w:ind w:firstLine="640" w:firstLineChars="200"/>
        <w:rPr>
          <w:rFonts w:hint="eastAsia" w:ascii="仿宋_GB2312" w:hAnsi="仿宋_GB2312" w:eastAsia="仿宋_GB2312" w:cs="仿宋_GB2312"/>
          <w:color w:val="auto"/>
          <w:sz w:val="32"/>
          <w:szCs w:val="32"/>
          <w:highlight w:val="none"/>
        </w:rPr>
      </w:pPr>
      <w:bookmarkStart w:id="49" w:name="_Toc15396613"/>
      <w:bookmarkStart w:id="50" w:name="_Toc15377225"/>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保安人员、学前教育公用经费、学前教育免保教费</w:t>
      </w:r>
      <w:r>
        <w:rPr>
          <w:rFonts w:hint="eastAsia" w:ascii="仿宋_GB2312" w:hAnsi="仿宋_GB2312" w:eastAsia="仿宋_GB2312" w:cs="仿宋_GB2312"/>
          <w:color w:val="auto"/>
          <w:sz w:val="32"/>
          <w:szCs w:val="32"/>
          <w:highlight w:val="none"/>
        </w:rPr>
        <w:t>等</w:t>
      </w:r>
      <w:r>
        <w:rPr>
          <w:rFonts w:hint="eastAsia" w:hAnsi="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14:paraId="1C5148B1">
      <w:pPr>
        <w:pStyle w:val="8"/>
        <w:ind w:firstLine="640" w:firstLineChars="200"/>
        <w:rPr>
          <w:rFonts w:hint="eastAsia" w:ascii="仿宋_GB2312" w:hAnsi="仿宋_GB2312" w:eastAsia="仿宋_GB2312" w:cs="仿宋_GB2312"/>
          <w:color w:val="auto"/>
          <w:sz w:val="32"/>
          <w:szCs w:val="32"/>
          <w:highlight w:val="none"/>
        </w:rPr>
      </w:pPr>
    </w:p>
    <w:p w14:paraId="53AEE2FB">
      <w:pPr>
        <w:pStyle w:val="8"/>
        <w:ind w:firstLine="640" w:firstLineChars="200"/>
        <w:rPr>
          <w:rFonts w:hint="eastAsia" w:ascii="仿宋_GB2312" w:hAnsi="仿宋_GB2312" w:eastAsia="仿宋_GB2312" w:cs="仿宋_GB2312"/>
          <w:color w:val="auto"/>
          <w:sz w:val="32"/>
          <w:szCs w:val="32"/>
          <w:highlight w:val="none"/>
        </w:rPr>
      </w:pPr>
    </w:p>
    <w:p w14:paraId="625E979D">
      <w:pPr>
        <w:pStyle w:val="8"/>
        <w:ind w:firstLine="640" w:firstLineChars="200"/>
        <w:rPr>
          <w:rFonts w:hint="eastAsia" w:ascii="仿宋_GB2312" w:hAnsi="仿宋_GB2312" w:eastAsia="仿宋_GB2312" w:cs="仿宋_GB2312"/>
          <w:color w:val="auto"/>
          <w:sz w:val="32"/>
          <w:szCs w:val="32"/>
          <w:highlight w:val="none"/>
        </w:rPr>
      </w:pPr>
    </w:p>
    <w:p w14:paraId="36045716">
      <w:pPr>
        <w:pStyle w:val="8"/>
        <w:ind w:firstLine="640" w:firstLineChars="200"/>
        <w:rPr>
          <w:rFonts w:hint="eastAsia" w:ascii="仿宋_GB2312" w:hAnsi="仿宋_GB2312" w:eastAsia="仿宋_GB2312" w:cs="仿宋_GB2312"/>
          <w:color w:val="auto"/>
          <w:sz w:val="32"/>
          <w:szCs w:val="32"/>
          <w:highlight w:val="none"/>
        </w:rPr>
      </w:pPr>
    </w:p>
    <w:p w14:paraId="2BE67074">
      <w:pPr>
        <w:pStyle w:val="8"/>
        <w:ind w:firstLine="640" w:firstLineChars="200"/>
        <w:rPr>
          <w:rFonts w:hint="eastAsia" w:ascii="仿宋_GB2312" w:hAnsi="仿宋_GB2312" w:eastAsia="仿宋_GB2312" w:cs="仿宋_GB2312"/>
          <w:color w:val="auto"/>
          <w:sz w:val="32"/>
          <w:szCs w:val="32"/>
          <w:highlight w:val="none"/>
        </w:rPr>
      </w:pPr>
    </w:p>
    <w:p w14:paraId="7044E636">
      <w:pPr>
        <w:pStyle w:val="8"/>
        <w:rPr>
          <w:rFonts w:hint="eastAsia" w:ascii="仿宋_GB2312" w:hAnsi="仿宋_GB2312" w:eastAsia="仿宋_GB2312" w:cs="仿宋_GB2312"/>
          <w:color w:val="auto"/>
          <w:sz w:val="32"/>
          <w:szCs w:val="32"/>
          <w:highlight w:val="none"/>
        </w:rPr>
      </w:pPr>
    </w:p>
    <w:bookmarkEnd w:id="49"/>
    <w:bookmarkEnd w:id="50"/>
    <w:p w14:paraId="51479435">
      <w:pPr>
        <w:numPr>
          <w:ilvl w:val="0"/>
          <w:numId w:val="0"/>
        </w:numPr>
        <w:spacing w:line="600" w:lineRule="exact"/>
        <w:ind w:firstLine="2200" w:firstLineChars="500"/>
        <w:jc w:val="both"/>
        <w:outlineLvl w:val="0"/>
        <w:rPr>
          <w:rStyle w:val="27"/>
          <w:rFonts w:ascii="黑体" w:hAnsi="黑体" w:eastAsia="黑体"/>
          <w:b w:val="0"/>
          <w:color w:val="auto"/>
          <w:highlight w:val="none"/>
        </w:rPr>
      </w:pPr>
      <w:bookmarkStart w:id="51" w:name="_Toc15377226"/>
      <w:r>
        <w:rPr>
          <w:rFonts w:hint="eastAsia" w:ascii="黑体" w:hAnsi="黑体" w:eastAsia="黑体"/>
          <w:color w:val="auto"/>
          <w:sz w:val="44"/>
          <w:szCs w:val="44"/>
          <w:highlight w:val="none"/>
          <w:lang w:val="en-US" w:eastAsia="zh-CN"/>
        </w:rPr>
        <w:t xml:space="preserve">第三部分 </w:t>
      </w:r>
      <w:r>
        <w:rPr>
          <w:rFonts w:hint="eastAsia" w:ascii="黑体" w:hAnsi="黑体" w:eastAsia="黑体"/>
          <w:color w:val="auto"/>
          <w:sz w:val="44"/>
          <w:szCs w:val="44"/>
          <w:highlight w:val="none"/>
        </w:rPr>
        <w:t>名</w:t>
      </w:r>
      <w:r>
        <w:rPr>
          <w:rStyle w:val="27"/>
          <w:rFonts w:hint="eastAsia" w:ascii="黑体" w:hAnsi="黑体" w:eastAsia="黑体"/>
          <w:b w:val="0"/>
          <w:color w:val="auto"/>
          <w:highlight w:val="none"/>
        </w:rPr>
        <w:t>词解释</w:t>
      </w:r>
    </w:p>
    <w:p w14:paraId="250387D3">
      <w:pPr>
        <w:pStyle w:val="25"/>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1.财政拨款收入：指单位从同级财政部门取得的财政预算资金。</w:t>
      </w:r>
    </w:p>
    <w:p w14:paraId="3454DAA0">
      <w:pPr>
        <w:pStyle w:val="25"/>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2.事业收入：指事业单位开展专业业务活动及辅助活动取得的收入。</w:t>
      </w:r>
    </w:p>
    <w:p w14:paraId="7445A573">
      <w:pPr>
        <w:pStyle w:val="25"/>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3.经营收入：指事业单位在专业业务活动及其辅助活动之外开展非独立核算经营活动取得的收入。。</w:t>
      </w:r>
    </w:p>
    <w:p w14:paraId="1071668B">
      <w:pPr>
        <w:pStyle w:val="25"/>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4.其他收入：指单位取得的除上述收入以外的各项收入。主要是学前教育保育教育费收入、银行存款利息收入等。 </w:t>
      </w:r>
    </w:p>
    <w:p w14:paraId="26E82D4C">
      <w:pPr>
        <w:pStyle w:val="25"/>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7B194720">
      <w:pPr>
        <w:pStyle w:val="25"/>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6.年初结转和结余：指以前年度尚未完成、结转到本年按有关规定继续使用的资金。 </w:t>
      </w:r>
    </w:p>
    <w:p w14:paraId="1958D933">
      <w:pPr>
        <w:pStyle w:val="25"/>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7.结余分配：指事业单位按照事业单位会计制度的规定从非财政补助结余中分配的事业基金和职工福利基金等。</w:t>
      </w:r>
    </w:p>
    <w:p w14:paraId="414118D3">
      <w:pPr>
        <w:pStyle w:val="25"/>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8.年末结转和结余：指单位按有关规定结转到下年或以后年度继续使用的资金。</w:t>
      </w:r>
    </w:p>
    <w:p w14:paraId="1D94A310">
      <w:pPr>
        <w:pStyle w:val="25"/>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9</w:t>
      </w:r>
      <w:r>
        <w:rPr>
          <w:rFonts w:hint="eastAsia" w:ascii="仿宋_GB2312" w:eastAsia="仿宋_GB2312"/>
          <w:color w:val="auto"/>
          <w:sz w:val="28"/>
          <w:szCs w:val="28"/>
        </w:rPr>
        <w:t>. 教育支出（类）普通教育（款）学前教育（项）:反映各部门举办的学前教育支出。</w:t>
      </w:r>
    </w:p>
    <w:p w14:paraId="158B8808">
      <w:pPr>
        <w:pStyle w:val="25"/>
        <w:snapToGrid w:val="0"/>
        <w:spacing w:line="52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 教育支出（类）普通教育（款）其它普通教育（项）: 反映除上述项目以外其他用于普通教育方面的支出。</w:t>
      </w:r>
    </w:p>
    <w:p w14:paraId="61EFDE82">
      <w:pPr>
        <w:pStyle w:val="25"/>
        <w:snapToGrid w:val="0"/>
        <w:spacing w:line="520" w:lineRule="exact"/>
        <w:ind w:firstLine="560" w:firstLineChars="200"/>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11</w:t>
      </w:r>
      <w:r>
        <w:rPr>
          <w:rFonts w:hint="default" w:ascii="仿宋_GB2312" w:eastAsia="仿宋_GB2312"/>
          <w:color w:val="auto"/>
          <w:sz w:val="28"/>
          <w:szCs w:val="28"/>
          <w:lang w:val="en-US" w:eastAsia="zh-CN"/>
        </w:rPr>
        <w:t>.</w:t>
      </w:r>
      <w:r>
        <w:rPr>
          <w:rFonts w:hint="eastAsia" w:ascii="仿宋_GB2312" w:eastAsia="仿宋_GB2312"/>
          <w:color w:val="auto"/>
          <w:sz w:val="28"/>
          <w:szCs w:val="28"/>
        </w:rPr>
        <w:t>社会保障和就业（类）其他社会保障和就业支出（款）其他社会保障和就业支出（项）: 指上述项目以外其他用于社会保障和就业方面的支出。</w:t>
      </w:r>
    </w:p>
    <w:p w14:paraId="2CED7C6C">
      <w:pPr>
        <w:pStyle w:val="25"/>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12</w:t>
      </w:r>
      <w:r>
        <w:rPr>
          <w:rFonts w:hint="eastAsia" w:ascii="仿宋_GB2312" w:eastAsia="仿宋_GB2312"/>
          <w:color w:val="auto"/>
          <w:sz w:val="28"/>
          <w:szCs w:val="28"/>
        </w:rPr>
        <w:t>. 社会保障和就业支出（类）行政事业单位离退休（款）机关事业单位基本养老保险缴费支出（项）: 指机关事业单位实施养老保险制度由单位缴纳的基本养老保险费支出。</w:t>
      </w:r>
    </w:p>
    <w:p w14:paraId="493C2054">
      <w:pPr>
        <w:pStyle w:val="25"/>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13</w:t>
      </w:r>
      <w:r>
        <w:rPr>
          <w:rFonts w:hint="eastAsia" w:ascii="仿宋_GB2312" w:eastAsia="仿宋_GB2312"/>
          <w:color w:val="auto"/>
          <w:sz w:val="28"/>
          <w:szCs w:val="28"/>
        </w:rPr>
        <w:t>. 医疗卫生与计划生育（类）行政事业单位医疗（款）事业单位医疗（项）: 指财政部门安排的事业单位基本医疗保险缴费经费，未参加医疗保险的事业单位的公费医疗经费，按国家规定享受离休人员待遇的医疗经费。</w:t>
      </w:r>
    </w:p>
    <w:p w14:paraId="1B30938D">
      <w:pPr>
        <w:pStyle w:val="25"/>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14</w:t>
      </w:r>
      <w:r>
        <w:rPr>
          <w:rFonts w:hint="eastAsia" w:ascii="仿宋_GB2312" w:eastAsia="仿宋_GB2312"/>
          <w:color w:val="auto"/>
          <w:sz w:val="28"/>
          <w:szCs w:val="28"/>
        </w:rPr>
        <w:t>.基本支出：指为保障机构正常运转、完成日常工作任务而发生的人员支出和公用支出。</w:t>
      </w:r>
    </w:p>
    <w:p w14:paraId="76553600">
      <w:pPr>
        <w:pStyle w:val="25"/>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15</w:t>
      </w:r>
      <w:r>
        <w:rPr>
          <w:rFonts w:hint="eastAsia" w:ascii="仿宋_GB2312" w:eastAsia="仿宋_GB2312"/>
          <w:color w:val="auto"/>
          <w:sz w:val="28"/>
          <w:szCs w:val="28"/>
        </w:rPr>
        <w:t xml:space="preserve">.项目支出：指在基本支出之外为完成特定行政任务和事业发展目标所发生的支出。 </w:t>
      </w:r>
    </w:p>
    <w:p w14:paraId="122CFE4A">
      <w:pPr>
        <w:pStyle w:val="25"/>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16</w:t>
      </w:r>
      <w:r>
        <w:rPr>
          <w:rFonts w:hint="eastAsia" w:ascii="仿宋_GB2312" w:eastAsia="仿宋_GB2312"/>
          <w:color w:val="auto"/>
          <w:sz w:val="28"/>
          <w:szCs w:val="28"/>
        </w:rPr>
        <w:t>.经营支出：指事业单位在专业业务活动及其辅助活动之外开展非独立核算经营活动发生的支出。</w:t>
      </w:r>
    </w:p>
    <w:p w14:paraId="0062EF2E">
      <w:pPr>
        <w:pStyle w:val="25"/>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17</w:t>
      </w:r>
      <w:r>
        <w:rPr>
          <w:rFonts w:hint="eastAsia" w:ascii="仿宋_GB2312" w:eastAsia="仿宋_GB2312"/>
          <w:color w:val="auto"/>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1DB76E0">
      <w:pPr>
        <w:pStyle w:val="25"/>
        <w:snapToGrid w:val="0"/>
        <w:spacing w:line="520" w:lineRule="exact"/>
        <w:ind w:firstLine="560" w:firstLineChars="200"/>
        <w:rPr>
          <w:rFonts w:ascii="仿宋_GB2312" w:eastAsia="仿宋_GB2312" w:cs="黑体"/>
          <w:color w:val="auto"/>
          <w:sz w:val="28"/>
          <w:szCs w:val="28"/>
        </w:rPr>
      </w:pPr>
      <w:r>
        <w:rPr>
          <w:rFonts w:hint="eastAsia" w:ascii="仿宋_GB2312" w:eastAsia="仿宋_GB2312"/>
          <w:color w:val="auto"/>
          <w:sz w:val="28"/>
          <w:szCs w:val="28"/>
          <w:lang w:val="en-US" w:eastAsia="zh-CN"/>
        </w:rPr>
        <w:t>18</w:t>
      </w:r>
      <w:r>
        <w:rPr>
          <w:rFonts w:hint="eastAsia" w:ascii="仿宋_GB2312" w:eastAsia="仿宋_GB2312"/>
          <w:color w:val="auto"/>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2F5EDAC">
      <w:pPr>
        <w:rPr>
          <w:rStyle w:val="27"/>
          <w:rFonts w:hint="eastAsia" w:ascii="方正小标宋简体" w:hAnsi="方正小标宋简体" w:eastAsia="方正小标宋简体" w:cs="方正小标宋简体"/>
          <w:b w:val="0"/>
          <w:color w:val="auto"/>
        </w:rPr>
      </w:pPr>
      <w:r>
        <w:rPr>
          <w:rFonts w:ascii="宋体"/>
          <w:b/>
          <w:color w:val="auto"/>
          <w:sz w:val="44"/>
          <w:szCs w:val="44"/>
          <w:highlight w:val="none"/>
        </w:rPr>
        <w:br w:type="page"/>
      </w:r>
      <w:bookmarkStart w:id="52" w:name="_Toc19089876"/>
      <w:bookmarkStart w:id="53" w:name="_Toc15396618"/>
      <w:r>
        <w:rPr>
          <w:rFonts w:hint="eastAsia" w:ascii="宋体"/>
          <w:b/>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rPr>
        <w:t>第</w:t>
      </w:r>
      <w:r>
        <w:rPr>
          <w:rStyle w:val="27"/>
          <w:rFonts w:hint="eastAsia" w:ascii="方正小标宋简体" w:hAnsi="方正小标宋简体" w:eastAsia="方正小标宋简体" w:cs="方正小标宋简体"/>
          <w:b w:val="0"/>
          <w:color w:val="auto"/>
        </w:rPr>
        <w:t xml:space="preserve">四部分 </w:t>
      </w:r>
      <w:bookmarkEnd w:id="52"/>
      <w:bookmarkStart w:id="54" w:name="_Toc15396616"/>
      <w:bookmarkStart w:id="55" w:name="_Toc19089878"/>
      <w:r>
        <w:rPr>
          <w:rStyle w:val="27"/>
          <w:rFonts w:hint="eastAsia" w:ascii="方正小标宋简体" w:hAnsi="方正小标宋简体" w:eastAsia="方正小标宋简体" w:cs="方正小标宋简体"/>
          <w:b w:val="0"/>
          <w:color w:val="auto"/>
        </w:rPr>
        <w:t>附件</w:t>
      </w:r>
      <w:bookmarkEnd w:id="54"/>
      <w:bookmarkEnd w:id="55"/>
    </w:p>
    <w:p w14:paraId="6C0D4776">
      <w:pPr>
        <w:ind w:firstLine="1400" w:firstLineChars="500"/>
        <w:rPr>
          <w:rFonts w:hint="default" w:ascii="仿宋_GB2312" w:hAnsi="Calibri" w:eastAsia="仿宋_GB2312" w:cs="仿宋"/>
          <w:color w:val="auto"/>
          <w:kern w:val="0"/>
          <w:sz w:val="28"/>
          <w:szCs w:val="28"/>
          <w:lang w:val="en-US" w:eastAsia="zh-CN" w:bidi="ar-SA"/>
        </w:rPr>
      </w:pPr>
      <w:r>
        <w:rPr>
          <w:rFonts w:hint="eastAsia" w:ascii="仿宋_GB2312" w:hAnsi="Calibri" w:eastAsia="仿宋_GB2312" w:cs="仿宋"/>
          <w:color w:val="auto"/>
          <w:kern w:val="0"/>
          <w:sz w:val="28"/>
          <w:szCs w:val="28"/>
          <w:lang w:val="en-US" w:eastAsia="zh-CN" w:bidi="ar-SA"/>
        </w:rPr>
        <w:t>详见部门预算项目支出绩效自评表（2023年度）</w:t>
      </w:r>
    </w:p>
    <w:bookmarkEnd w:id="51"/>
    <w:bookmarkEnd w:id="53"/>
    <w:p w14:paraId="4D5253E0">
      <w:pPr>
        <w:spacing w:line="600" w:lineRule="exact"/>
        <w:ind w:firstLine="2640" w:firstLineChars="600"/>
        <w:jc w:val="both"/>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五部分 附表</w:t>
      </w:r>
    </w:p>
    <w:p w14:paraId="44EF3FAF">
      <w:pPr>
        <w:pStyle w:val="6"/>
        <w:keepNext/>
        <w:keepLines/>
        <w:pageBreakBefore w:val="0"/>
        <w:widowControl w:val="0"/>
        <w:kinsoku/>
        <w:wordWrap/>
        <w:overflowPunct/>
        <w:topLinePunct w:val="0"/>
        <w:autoSpaceDE/>
        <w:autoSpaceDN/>
        <w:bidi w:val="0"/>
        <w:adjustRightInd/>
        <w:snapToGrid/>
        <w:spacing w:line="576" w:lineRule="exact"/>
        <w:textAlignment w:val="auto"/>
        <w:rPr>
          <w:rFonts w:ascii="仿宋" w:hAnsi="仿宋" w:eastAsia="仿宋"/>
          <w:color w:val="auto"/>
          <w:highlight w:val="none"/>
        </w:rPr>
      </w:pPr>
      <w:r>
        <w:rPr>
          <w:rFonts w:hint="eastAsia" w:ascii="仿宋" w:hAnsi="仿宋" w:eastAsia="仿宋"/>
          <w:b w:val="0"/>
          <w:color w:val="auto"/>
          <w:highlight w:val="none"/>
        </w:rPr>
        <w:t>一、收</w:t>
      </w:r>
      <w:r>
        <w:rPr>
          <w:rStyle w:val="28"/>
          <w:rFonts w:hint="eastAsia" w:ascii="仿宋" w:hAnsi="仿宋" w:eastAsia="仿宋"/>
          <w:b w:val="0"/>
          <w:bCs w:val="0"/>
          <w:color w:val="auto"/>
          <w:highlight w:val="none"/>
        </w:rPr>
        <w:t>入支出决算总表</w:t>
      </w:r>
    </w:p>
    <w:p w14:paraId="1E314406">
      <w:pPr>
        <w:pStyle w:val="6"/>
        <w:keepNext/>
        <w:keepLines/>
        <w:pageBreakBefore w:val="0"/>
        <w:widowControl w:val="0"/>
        <w:kinsoku/>
        <w:wordWrap/>
        <w:overflowPunct/>
        <w:topLinePunct w:val="0"/>
        <w:autoSpaceDE/>
        <w:autoSpaceDN/>
        <w:bidi w:val="0"/>
        <w:adjustRightInd/>
        <w:snapToGrid/>
        <w:spacing w:line="576" w:lineRule="exact"/>
        <w:textAlignment w:val="auto"/>
        <w:rPr>
          <w:rFonts w:ascii="仿宋" w:hAnsi="仿宋" w:eastAsia="仿宋"/>
          <w:color w:val="auto"/>
          <w:highlight w:val="none"/>
        </w:rPr>
      </w:pPr>
      <w:r>
        <w:rPr>
          <w:rFonts w:hint="eastAsia" w:ascii="仿宋" w:hAnsi="仿宋" w:eastAsia="仿宋"/>
          <w:b w:val="0"/>
          <w:color w:val="auto"/>
          <w:highlight w:val="none"/>
        </w:rPr>
        <w:t>二、收</w:t>
      </w:r>
      <w:r>
        <w:rPr>
          <w:rStyle w:val="28"/>
          <w:rFonts w:hint="eastAsia" w:ascii="仿宋" w:hAnsi="仿宋" w:eastAsia="仿宋"/>
          <w:b w:val="0"/>
          <w:bCs w:val="0"/>
          <w:color w:val="auto"/>
          <w:highlight w:val="none"/>
        </w:rPr>
        <w:t>入决算表</w:t>
      </w:r>
    </w:p>
    <w:p w14:paraId="02F876EF">
      <w:pPr>
        <w:pStyle w:val="6"/>
        <w:keepNext/>
        <w:keepLines/>
        <w:pageBreakBefore w:val="0"/>
        <w:widowControl w:val="0"/>
        <w:kinsoku/>
        <w:wordWrap/>
        <w:overflowPunct/>
        <w:topLinePunct w:val="0"/>
        <w:autoSpaceDE/>
        <w:autoSpaceDN/>
        <w:bidi w:val="0"/>
        <w:adjustRightInd/>
        <w:snapToGrid/>
        <w:spacing w:line="576" w:lineRule="exact"/>
        <w:textAlignment w:val="auto"/>
        <w:rPr>
          <w:rFonts w:ascii="仿宋" w:hAnsi="仿宋" w:eastAsia="仿宋"/>
          <w:color w:val="auto"/>
          <w:highlight w:val="none"/>
        </w:rPr>
      </w:pPr>
      <w:r>
        <w:rPr>
          <w:rStyle w:val="2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8"/>
          <w:rFonts w:hint="eastAsia" w:ascii="仿宋" w:hAnsi="仿宋" w:eastAsia="仿宋"/>
          <w:b w:val="0"/>
          <w:bCs w:val="0"/>
          <w:color w:val="auto"/>
          <w:highlight w:val="none"/>
        </w:rPr>
        <w:t>出决算表</w:t>
      </w:r>
    </w:p>
    <w:p w14:paraId="4633F124">
      <w:pPr>
        <w:pStyle w:val="6"/>
        <w:keepNext/>
        <w:keepLines/>
        <w:pageBreakBefore w:val="0"/>
        <w:widowControl w:val="0"/>
        <w:kinsoku/>
        <w:wordWrap/>
        <w:overflowPunct/>
        <w:topLinePunct w:val="0"/>
        <w:autoSpaceDE/>
        <w:autoSpaceDN/>
        <w:bidi w:val="0"/>
        <w:adjustRightInd/>
        <w:snapToGrid/>
        <w:spacing w:line="576" w:lineRule="exact"/>
        <w:textAlignment w:val="auto"/>
        <w:rPr>
          <w:rFonts w:ascii="仿宋" w:hAnsi="仿宋" w:eastAsia="仿宋"/>
          <w:b w:val="0"/>
          <w:color w:val="auto"/>
          <w:highlight w:val="none"/>
        </w:rPr>
      </w:pPr>
      <w:r>
        <w:rPr>
          <w:rStyle w:val="2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政拨款收入支出决算总表</w:t>
      </w:r>
    </w:p>
    <w:p w14:paraId="2FB5F19B">
      <w:pPr>
        <w:pStyle w:val="6"/>
        <w:keepNext/>
        <w:keepLines/>
        <w:pageBreakBefore w:val="0"/>
        <w:widowControl w:val="0"/>
        <w:kinsoku/>
        <w:wordWrap/>
        <w:overflowPunct/>
        <w:topLinePunct w:val="0"/>
        <w:autoSpaceDE/>
        <w:autoSpaceDN/>
        <w:bidi w:val="0"/>
        <w:adjustRightInd/>
        <w:snapToGrid/>
        <w:spacing w:line="576" w:lineRule="exact"/>
        <w:textAlignment w:val="auto"/>
        <w:rPr>
          <w:rStyle w:val="28"/>
          <w:rFonts w:ascii="仿宋" w:hAnsi="仿宋" w:eastAsia="仿宋"/>
          <w:b w:val="0"/>
          <w:bCs w:val="0"/>
          <w:color w:val="auto"/>
          <w:highlight w:val="none"/>
        </w:rPr>
      </w:pPr>
      <w:r>
        <w:rPr>
          <w:rStyle w:val="2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政拨款支出决算明细表</w:t>
      </w:r>
    </w:p>
    <w:p w14:paraId="19789410">
      <w:pPr>
        <w:pStyle w:val="6"/>
        <w:keepNext/>
        <w:keepLines/>
        <w:pageBreakBefore w:val="0"/>
        <w:widowControl w:val="0"/>
        <w:kinsoku/>
        <w:wordWrap/>
        <w:overflowPunct/>
        <w:topLinePunct w:val="0"/>
        <w:autoSpaceDE/>
        <w:autoSpaceDN/>
        <w:bidi w:val="0"/>
        <w:adjustRightInd/>
        <w:snapToGrid/>
        <w:spacing w:line="576" w:lineRule="exact"/>
        <w:textAlignment w:val="auto"/>
        <w:rPr>
          <w:rFonts w:ascii="仿宋" w:hAnsi="仿宋" w:eastAsia="仿宋"/>
          <w:color w:val="auto"/>
          <w:highlight w:val="none"/>
        </w:rPr>
      </w:pPr>
      <w:r>
        <w:rPr>
          <w:rStyle w:val="2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般公共预算财政拨款支出决算表</w:t>
      </w:r>
    </w:p>
    <w:p w14:paraId="2472AC4B">
      <w:pPr>
        <w:pStyle w:val="6"/>
        <w:keepNext/>
        <w:keepLines/>
        <w:pageBreakBefore w:val="0"/>
        <w:widowControl w:val="0"/>
        <w:kinsoku/>
        <w:wordWrap/>
        <w:overflowPunct/>
        <w:topLinePunct w:val="0"/>
        <w:autoSpaceDE/>
        <w:autoSpaceDN/>
        <w:bidi w:val="0"/>
        <w:adjustRightInd/>
        <w:snapToGrid/>
        <w:spacing w:line="576" w:lineRule="exact"/>
        <w:textAlignment w:val="auto"/>
        <w:rPr>
          <w:rFonts w:ascii="仿宋" w:hAnsi="仿宋" w:eastAsia="仿宋"/>
          <w:color w:val="auto"/>
          <w:highlight w:val="none"/>
        </w:rPr>
      </w:pPr>
      <w:r>
        <w:rPr>
          <w:rStyle w:val="2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般公共预算财政拨款支出决算明细表</w:t>
      </w:r>
    </w:p>
    <w:p w14:paraId="36558F45">
      <w:pPr>
        <w:pStyle w:val="6"/>
        <w:keepNext/>
        <w:keepLines/>
        <w:pageBreakBefore w:val="0"/>
        <w:widowControl w:val="0"/>
        <w:kinsoku/>
        <w:wordWrap/>
        <w:overflowPunct/>
        <w:topLinePunct w:val="0"/>
        <w:autoSpaceDE/>
        <w:autoSpaceDN/>
        <w:bidi w:val="0"/>
        <w:adjustRightInd/>
        <w:snapToGrid/>
        <w:spacing w:line="576" w:lineRule="exact"/>
        <w:textAlignment w:val="auto"/>
        <w:rPr>
          <w:rFonts w:ascii="仿宋" w:hAnsi="仿宋" w:eastAsia="仿宋"/>
          <w:color w:val="auto"/>
          <w:highlight w:val="none"/>
        </w:rPr>
      </w:pPr>
      <w:r>
        <w:rPr>
          <w:rStyle w:val="2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般公共预算财政拨款基本支出决算表</w:t>
      </w:r>
    </w:p>
    <w:p w14:paraId="54DF5A9A">
      <w:pPr>
        <w:pStyle w:val="6"/>
        <w:keepNext/>
        <w:keepLines/>
        <w:pageBreakBefore w:val="0"/>
        <w:widowControl w:val="0"/>
        <w:kinsoku/>
        <w:wordWrap/>
        <w:overflowPunct/>
        <w:topLinePunct w:val="0"/>
        <w:autoSpaceDE/>
        <w:autoSpaceDN/>
        <w:bidi w:val="0"/>
        <w:adjustRightInd/>
        <w:snapToGrid/>
        <w:spacing w:line="576" w:lineRule="exact"/>
        <w:textAlignment w:val="auto"/>
        <w:rPr>
          <w:rFonts w:ascii="仿宋" w:hAnsi="仿宋" w:eastAsia="仿宋"/>
          <w:color w:val="auto"/>
          <w:highlight w:val="none"/>
        </w:rPr>
      </w:pPr>
      <w:r>
        <w:rPr>
          <w:rStyle w:val="2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般公共预算财政拨款项目支出决算表</w:t>
      </w:r>
    </w:p>
    <w:p w14:paraId="4DDF92A8">
      <w:pPr>
        <w:pStyle w:val="6"/>
        <w:keepNext/>
        <w:keepLines/>
        <w:pageBreakBefore w:val="0"/>
        <w:widowControl w:val="0"/>
        <w:kinsoku/>
        <w:wordWrap/>
        <w:overflowPunct/>
        <w:topLinePunct w:val="0"/>
        <w:autoSpaceDE/>
        <w:autoSpaceDN/>
        <w:bidi w:val="0"/>
        <w:adjustRightInd/>
        <w:snapToGrid/>
        <w:spacing w:line="576" w:lineRule="exact"/>
        <w:textAlignment w:val="auto"/>
        <w:rPr>
          <w:rFonts w:ascii="仿宋" w:hAnsi="仿宋" w:eastAsia="仿宋"/>
          <w:color w:val="auto"/>
          <w:highlight w:val="none"/>
        </w:rPr>
      </w:pPr>
      <w:r>
        <w:rPr>
          <w:rStyle w:val="28"/>
          <w:rFonts w:hint="eastAsia" w:ascii="仿宋" w:hAnsi="仿宋" w:eastAsia="仿宋"/>
          <w:b w:val="0"/>
          <w:bCs w:val="0"/>
          <w:color w:val="auto"/>
          <w:highlight w:val="none"/>
        </w:rPr>
        <w:t>十、</w:t>
      </w:r>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府性基金预算财政拨款收入支出决算表</w:t>
      </w:r>
    </w:p>
    <w:p w14:paraId="26CE7AC8">
      <w:pPr>
        <w:pStyle w:val="6"/>
        <w:keepNext/>
        <w:keepLines/>
        <w:pageBreakBefore w:val="0"/>
        <w:widowControl w:val="0"/>
        <w:kinsoku/>
        <w:wordWrap/>
        <w:overflowPunct/>
        <w:topLinePunct w:val="0"/>
        <w:autoSpaceDE/>
        <w:autoSpaceDN/>
        <w:bidi w:val="0"/>
        <w:adjustRightInd/>
        <w:snapToGrid/>
        <w:spacing w:line="576" w:lineRule="exact"/>
        <w:textAlignment w:val="auto"/>
        <w:rPr>
          <w:rFonts w:ascii="仿宋" w:hAnsi="仿宋" w:eastAsia="仿宋"/>
          <w:color w:val="auto"/>
          <w:highlight w:val="none"/>
        </w:rPr>
      </w:pPr>
      <w:r>
        <w:rPr>
          <w:rStyle w:val="28"/>
          <w:rFonts w:hint="eastAsia" w:ascii="仿宋" w:hAnsi="仿宋" w:eastAsia="仿宋"/>
          <w:b w:val="0"/>
          <w:bCs w:val="0"/>
          <w:color w:val="auto"/>
          <w:highlight w:val="none"/>
        </w:rPr>
        <w:t>十一、</w:t>
      </w:r>
      <w:r>
        <w:rPr>
          <w:rFonts w:hint="eastAsia" w:ascii="仿宋" w:hAnsi="仿宋" w:eastAsia="仿宋"/>
          <w:b w:val="0"/>
          <w:color w:val="auto"/>
          <w:highlight w:val="none"/>
        </w:rPr>
        <w:t>国</w:t>
      </w:r>
      <w:r>
        <w:rPr>
          <w:rStyle w:val="28"/>
          <w:rFonts w:hint="eastAsia" w:ascii="仿宋" w:hAnsi="仿宋" w:eastAsia="仿宋"/>
          <w:b w:val="0"/>
          <w:bCs w:val="0"/>
          <w:color w:val="auto"/>
          <w:highlight w:val="none"/>
        </w:rPr>
        <w:t>有资本经营预算</w:t>
      </w:r>
      <w:r>
        <w:rPr>
          <w:rStyle w:val="28"/>
          <w:rFonts w:hint="eastAsia" w:ascii="仿宋" w:hAnsi="仿宋" w:eastAsia="仿宋"/>
          <w:b w:val="0"/>
          <w:bCs w:val="0"/>
          <w:color w:val="auto"/>
          <w:highlight w:val="none"/>
          <w:lang w:eastAsia="zh-CN"/>
        </w:rPr>
        <w:t>财政拨款收入</w:t>
      </w:r>
      <w:r>
        <w:rPr>
          <w:rStyle w:val="28"/>
          <w:rFonts w:hint="eastAsia" w:ascii="仿宋" w:hAnsi="仿宋" w:eastAsia="仿宋"/>
          <w:b w:val="0"/>
          <w:bCs w:val="0"/>
          <w:color w:val="auto"/>
          <w:highlight w:val="none"/>
        </w:rPr>
        <w:t>支出决算表</w:t>
      </w:r>
    </w:p>
    <w:p w14:paraId="35584851">
      <w:pPr>
        <w:pStyle w:val="6"/>
        <w:keepNext/>
        <w:keepLines/>
        <w:pageBreakBefore w:val="0"/>
        <w:widowControl w:val="0"/>
        <w:kinsoku/>
        <w:wordWrap/>
        <w:overflowPunct/>
        <w:topLinePunct w:val="0"/>
        <w:autoSpaceDE/>
        <w:autoSpaceDN/>
        <w:bidi w:val="0"/>
        <w:adjustRightInd/>
        <w:snapToGrid/>
        <w:spacing w:line="576" w:lineRule="exact"/>
        <w:textAlignment w:val="auto"/>
        <w:rPr>
          <w:rFonts w:ascii="仿宋" w:hAnsi="仿宋" w:eastAsia="仿宋"/>
          <w:color w:val="auto"/>
          <w:highlight w:val="none"/>
        </w:rPr>
      </w:pPr>
      <w:r>
        <w:rPr>
          <w:rStyle w:val="28"/>
          <w:rFonts w:hint="eastAsia" w:ascii="仿宋" w:hAnsi="仿宋" w:eastAsia="仿宋"/>
          <w:b w:val="0"/>
          <w:bCs w:val="0"/>
          <w:color w:val="auto"/>
          <w:highlight w:val="none"/>
        </w:rPr>
        <w:t>十二、</w:t>
      </w:r>
      <w:r>
        <w:rPr>
          <w:rStyle w:val="28"/>
          <w:rFonts w:hint="eastAsia" w:ascii="仿宋" w:hAnsi="仿宋" w:eastAsia="仿宋"/>
          <w:b w:val="0"/>
          <w:bCs w:val="0"/>
          <w:color w:val="auto"/>
          <w:highlight w:val="none"/>
          <w:lang w:eastAsia="zh-CN"/>
        </w:rPr>
        <w:t>国有资本经营预算财政拨款支出决算表</w:t>
      </w:r>
    </w:p>
    <w:p w14:paraId="4A11A913">
      <w:pPr>
        <w:pStyle w:val="6"/>
        <w:keepNext/>
        <w:keepLines/>
        <w:pageBreakBefore w:val="0"/>
        <w:widowControl w:val="0"/>
        <w:kinsoku/>
        <w:wordWrap/>
        <w:overflowPunct/>
        <w:topLinePunct w:val="0"/>
        <w:autoSpaceDE/>
        <w:autoSpaceDN/>
        <w:bidi w:val="0"/>
        <w:adjustRightInd/>
        <w:snapToGrid/>
        <w:spacing w:line="576" w:lineRule="exact"/>
        <w:textAlignment w:val="auto"/>
        <w:rPr>
          <w:rStyle w:val="28"/>
          <w:rFonts w:hint="eastAsia" w:ascii="仿宋" w:hAnsi="仿宋" w:eastAsia="仿宋"/>
          <w:b w:val="0"/>
          <w:bCs w:val="0"/>
          <w:color w:val="auto"/>
          <w:highlight w:val="none"/>
          <w:lang w:eastAsia="zh-CN"/>
        </w:rPr>
      </w:pPr>
      <w:r>
        <w:rPr>
          <w:rStyle w:val="28"/>
          <w:rFonts w:hint="eastAsia" w:ascii="仿宋" w:hAnsi="仿宋" w:eastAsia="仿宋"/>
          <w:b w:val="0"/>
          <w:bCs w:val="0"/>
          <w:color w:val="auto"/>
          <w:highlight w:val="none"/>
        </w:rPr>
        <w:t>十三、</w:t>
      </w:r>
      <w:r>
        <w:rPr>
          <w:rStyle w:val="28"/>
          <w:rFonts w:hint="eastAsia" w:ascii="仿宋" w:hAnsi="仿宋" w:eastAsia="仿宋"/>
          <w:b w:val="0"/>
          <w:bCs w:val="0"/>
          <w:color w:val="auto"/>
          <w:highlight w:val="none"/>
          <w:lang w:eastAsia="zh-CN"/>
        </w:rPr>
        <w:t>财政拨款“三公”经费支出决算表</w:t>
      </w:r>
    </w:p>
    <w:p w14:paraId="1BBE0EF3">
      <w:pPr>
        <w:ind w:firstLine="1280" w:firstLineChars="400"/>
        <w:rPr>
          <w:rFonts w:hint="eastAsia" w:eastAsia="仿宋"/>
          <w:color w:val="auto"/>
          <w:highlight w:val="none"/>
          <w:lang w:eastAsia="zh-CN"/>
        </w:rPr>
      </w:pPr>
      <w:r>
        <w:rPr>
          <w:rStyle w:val="28"/>
          <w:rFonts w:hint="eastAsia" w:ascii="仿宋" w:hAnsi="仿宋" w:eastAsia="仿宋"/>
          <w:b w:val="0"/>
          <w:bCs w:val="0"/>
          <w:color w:val="auto"/>
          <w:highlight w:val="none"/>
          <w:lang w:eastAsia="zh-CN"/>
        </w:rPr>
        <w:t>（详见</w:t>
      </w:r>
      <w:r>
        <w:rPr>
          <w:rStyle w:val="28"/>
          <w:rFonts w:hint="eastAsia" w:ascii="仿宋" w:hAnsi="仿宋" w:eastAsia="仿宋"/>
          <w:b w:val="0"/>
          <w:bCs w:val="0"/>
          <w:color w:val="auto"/>
          <w:highlight w:val="none"/>
          <w:lang w:val="en-US" w:eastAsia="zh-CN"/>
        </w:rPr>
        <w:t>2023年部门决算报表</w:t>
      </w:r>
      <w:r>
        <w:rPr>
          <w:rStyle w:val="28"/>
          <w:rFonts w:hint="eastAsia" w:ascii="仿宋" w:hAnsi="仿宋" w:eastAsia="仿宋"/>
          <w:b w:val="0"/>
          <w:bCs w:val="0"/>
          <w:color w:val="auto"/>
          <w:highlight w:val="none"/>
          <w:lang w:eastAsia="zh-CN"/>
        </w:rPr>
        <w:t>）</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00000001" w:usb1="08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C0DD141">
        <w:pPr>
          <w:pStyle w:val="11"/>
          <w:jc w:val="center"/>
        </w:pPr>
        <w:r>
          <w:fldChar w:fldCharType="begin"/>
        </w:r>
        <w:r>
          <w:instrText xml:space="preserve">PAGE   \* MERGEFORMAT</w:instrText>
        </w:r>
        <w:r>
          <w:fldChar w:fldCharType="separate"/>
        </w:r>
        <w:r>
          <w:rPr>
            <w:lang w:val="zh-CN"/>
          </w:rPr>
          <w:t>8</w:t>
        </w:r>
        <w:r>
          <w:fldChar w:fldCharType="end"/>
        </w:r>
      </w:p>
    </w:sdtContent>
  </w:sdt>
  <w:p w14:paraId="74C91D44">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BF1FF">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D269C"/>
    <w:multiLevelType w:val="singleLevel"/>
    <w:tmpl w:val="8E4D269C"/>
    <w:lvl w:ilvl="0" w:tentative="0">
      <w:start w:val="1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MzJhOTM0N2EwOWFjNjQ4ODAxOTEwZTQ5MjAzMGQifQ=="/>
    <w:docVar w:name="KSO_WPS_MARK_KEY" w:val="9b161394-66c6-451a-9b41-4c6b3027ca2a"/>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3731A"/>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4365C7"/>
    <w:rsid w:val="02CF3FB8"/>
    <w:rsid w:val="046D7688"/>
    <w:rsid w:val="053A62B5"/>
    <w:rsid w:val="057A1A3A"/>
    <w:rsid w:val="073D7BB9"/>
    <w:rsid w:val="0871112C"/>
    <w:rsid w:val="0A2032A3"/>
    <w:rsid w:val="0A742C74"/>
    <w:rsid w:val="0B8A37D8"/>
    <w:rsid w:val="0F0C791F"/>
    <w:rsid w:val="0FF22FB9"/>
    <w:rsid w:val="10C055FF"/>
    <w:rsid w:val="118107EC"/>
    <w:rsid w:val="11DD6519"/>
    <w:rsid w:val="136C7AF4"/>
    <w:rsid w:val="148D1026"/>
    <w:rsid w:val="169C13F7"/>
    <w:rsid w:val="16BB723D"/>
    <w:rsid w:val="18015F3F"/>
    <w:rsid w:val="18F52DA4"/>
    <w:rsid w:val="1A036FF4"/>
    <w:rsid w:val="1AF929A9"/>
    <w:rsid w:val="1BE8440E"/>
    <w:rsid w:val="1D155CEE"/>
    <w:rsid w:val="1D551E80"/>
    <w:rsid w:val="1DEF5A90"/>
    <w:rsid w:val="1FED32E7"/>
    <w:rsid w:val="2015135E"/>
    <w:rsid w:val="20D0528A"/>
    <w:rsid w:val="20F57F95"/>
    <w:rsid w:val="23033F92"/>
    <w:rsid w:val="240371BF"/>
    <w:rsid w:val="25711CC6"/>
    <w:rsid w:val="25841AD2"/>
    <w:rsid w:val="25C741E6"/>
    <w:rsid w:val="27842671"/>
    <w:rsid w:val="297214EE"/>
    <w:rsid w:val="29845717"/>
    <w:rsid w:val="29FD04D3"/>
    <w:rsid w:val="2ABE7A3E"/>
    <w:rsid w:val="2B113FC7"/>
    <w:rsid w:val="2CA234A8"/>
    <w:rsid w:val="2E3C30F8"/>
    <w:rsid w:val="2EFA178C"/>
    <w:rsid w:val="30B46D73"/>
    <w:rsid w:val="319F7F4E"/>
    <w:rsid w:val="32947886"/>
    <w:rsid w:val="360D61C6"/>
    <w:rsid w:val="369139C8"/>
    <w:rsid w:val="3734521E"/>
    <w:rsid w:val="383D272C"/>
    <w:rsid w:val="3866794C"/>
    <w:rsid w:val="39AE70AB"/>
    <w:rsid w:val="3C0C0783"/>
    <w:rsid w:val="3D1816F8"/>
    <w:rsid w:val="3DE65854"/>
    <w:rsid w:val="3EA74998"/>
    <w:rsid w:val="3F9F3A96"/>
    <w:rsid w:val="41FF1B86"/>
    <w:rsid w:val="430D3F9F"/>
    <w:rsid w:val="458146C2"/>
    <w:rsid w:val="46D35551"/>
    <w:rsid w:val="48006C7C"/>
    <w:rsid w:val="48237844"/>
    <w:rsid w:val="48BF60AB"/>
    <w:rsid w:val="493C27E9"/>
    <w:rsid w:val="496F39ED"/>
    <w:rsid w:val="49FF41D3"/>
    <w:rsid w:val="4BE068DB"/>
    <w:rsid w:val="4BF6002B"/>
    <w:rsid w:val="4C4A4A67"/>
    <w:rsid w:val="4D9228C7"/>
    <w:rsid w:val="4ECE2238"/>
    <w:rsid w:val="51DB4B86"/>
    <w:rsid w:val="54FB51A6"/>
    <w:rsid w:val="55111CE4"/>
    <w:rsid w:val="55333C3E"/>
    <w:rsid w:val="56AF632B"/>
    <w:rsid w:val="570D211C"/>
    <w:rsid w:val="57E701CD"/>
    <w:rsid w:val="62566E28"/>
    <w:rsid w:val="63BA2E1C"/>
    <w:rsid w:val="64153309"/>
    <w:rsid w:val="64CA39A1"/>
    <w:rsid w:val="69630ADE"/>
    <w:rsid w:val="69A7749B"/>
    <w:rsid w:val="6B795843"/>
    <w:rsid w:val="6C4A05C8"/>
    <w:rsid w:val="6D3B1A89"/>
    <w:rsid w:val="6F365B88"/>
    <w:rsid w:val="71A6722C"/>
    <w:rsid w:val="71BF4EC2"/>
    <w:rsid w:val="72734D90"/>
    <w:rsid w:val="734D0E26"/>
    <w:rsid w:val="7412278C"/>
    <w:rsid w:val="753575BC"/>
    <w:rsid w:val="779131D0"/>
    <w:rsid w:val="79E7B28D"/>
    <w:rsid w:val="7C961CDB"/>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4"/>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0"/>
    <w:semiHidden/>
    <w:unhideWhenUsed/>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2"/>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1"/>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8"/>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5"/>
    <w:qFormat/>
    <w:uiPriority w:val="9"/>
    <w:rPr>
      <w:rFonts w:ascii="Times New Roman" w:hAnsi="Times New Roman"/>
      <w:b/>
      <w:bCs/>
      <w:kern w:val="44"/>
      <w:sz w:val="44"/>
      <w:szCs w:val="44"/>
    </w:rPr>
  </w:style>
  <w:style w:type="character" w:customStyle="1" w:styleId="28">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29">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10"/>
    <w:semiHidden/>
    <w:qFormat/>
    <w:uiPriority w:val="99"/>
    <w:rPr>
      <w:rFonts w:ascii="Times New Roman" w:hAnsi="Times New Roman"/>
      <w:kern w:val="2"/>
      <w:sz w:val="18"/>
      <w:szCs w:val="18"/>
    </w:rPr>
  </w:style>
  <w:style w:type="character" w:customStyle="1" w:styleId="31">
    <w:name w:val="标题 3 Char"/>
    <w:basedOn w:val="16"/>
    <w:link w:val="7"/>
    <w:qFormat/>
    <w:uiPriority w:val="9"/>
    <w:rPr>
      <w:rFonts w:ascii="Times New Roman" w:hAnsi="Times New Roman"/>
      <w:b/>
      <w:bCs/>
      <w:kern w:val="2"/>
      <w:sz w:val="32"/>
      <w:szCs w:val="32"/>
    </w:rPr>
  </w:style>
  <w:style w:type="paragraph" w:customStyle="1" w:styleId="32">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eastAsia="Times New Roman"/>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0"/>
          <c:order val="0"/>
          <c:tx>
            <c:strRef>
              <c:f>Sheet1!$B$1</c:f>
              <c:strCache>
                <c:ptCount val="1"/>
                <c:pt idx="0">
                  <c:v>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Sheet1!$B$2:$B$3</c:f>
              <c:numCache>
                <c:formatCode>General</c:formatCode>
                <c:ptCount val="2"/>
                <c:pt idx="0">
                  <c:v>441.97</c:v>
                </c:pt>
                <c:pt idx="1">
                  <c:v>503.77</c:v>
                </c:pt>
              </c:numCache>
            </c:numRef>
          </c:val>
        </c:ser>
        <c:ser>
          <c:idx val="1"/>
          <c:order val="1"/>
          <c:tx>
            <c:strRef>
              <c:f>Sheet1!$C$1</c:f>
              <c:strCache>
                <c:ptCount val="1"/>
                <c:pt idx="0">
                  <c:v>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Sheet1!$C$2:$C$3</c:f>
              <c:numCache>
                <c:formatCode>General</c:formatCode>
                <c:ptCount val="2"/>
                <c:pt idx="0">
                  <c:v>441.97</c:v>
                </c:pt>
                <c:pt idx="1">
                  <c:v>503.77</c:v>
                </c:pt>
              </c:numCache>
            </c:numRef>
          </c:val>
        </c:ser>
        <c:dLbls>
          <c:showLegendKey val="0"/>
          <c:showVal val="0"/>
          <c:showCatName val="0"/>
          <c:showSerName val="0"/>
          <c:showPercent val="0"/>
          <c:showBubbleSize val="0"/>
        </c:dLbls>
        <c:gapWidth val="150"/>
        <c:axId val="539953984"/>
        <c:axId val="540276984"/>
      </c:barChart>
      <c:catAx>
        <c:axId val="53995398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0276984"/>
        <c:crosses val="autoZero"/>
        <c:auto val="1"/>
        <c:lblAlgn val="ctr"/>
        <c:lblOffset val="100"/>
        <c:noMultiLvlLbl val="0"/>
      </c:catAx>
      <c:valAx>
        <c:axId val="5402769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99539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03388479170819"/>
          <c:y val="0.0319064078702473"/>
        </c:manualLayout>
      </c:layout>
      <c:overlay val="0"/>
      <c:spPr>
        <a:noFill/>
        <a:ln>
          <a:noFill/>
        </a:ln>
        <a:effectLst/>
      </c:spPr>
      <c:txPr>
        <a:bodyPr rot="0" spcFirstLastPara="0"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收入额（万元）</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Lbls>
            <c:dLbl>
              <c:idx val="0"/>
              <c:layout>
                <c:manualLayout>
                  <c:x val="0.336681557410005"/>
                  <c:y val="-0.0638128157404947"/>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t>一般公共预算财政拨款收入, 503.7</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manualLayout>
                      <c:w val="0.42794498704405"/>
                      <c:h val="0.172028715767083"/>
                    </c:manualLayout>
                  </c15:layout>
                </c:ext>
              </c:extLst>
            </c:dLbl>
            <c:dLbl>
              <c:idx val="1"/>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2"/>
                        </a:solidFill>
                        <a:latin typeface="+mn-lt"/>
                        <a:ea typeface="+mn-ea"/>
                        <a:cs typeface="+mn-cs"/>
                      </a:defRPr>
                    </a:pPr>
                    <a:r>
                      <a:t>其他收入, 0.07</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503.7</c:v>
                </c:pt>
                <c:pt idx="1">
                  <c:v>0.07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16982112090352"/>
                  <c:y val="-0.19783995824124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424.83</c:v>
                </c:pt>
                <c:pt idx="1">
                  <c:v>78.94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69885361552028"/>
          <c:y val="0.0812481601413012"/>
          <c:w val="0.930886243386243"/>
          <c:h val="0.818074771857521"/>
        </c:manualLayout>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0.0382495590828924"/>
                  <c:y val="-0.0187342022203606"/>
                </c:manualLayout>
              </c:layout>
              <c:dLblPos val="outEnd"/>
              <c:showLegendKey val="0"/>
              <c:showVal val="1"/>
              <c:showCatName val="0"/>
              <c:showSerName val="1"/>
              <c:showPercent val="0"/>
              <c:showBubbleSize val="0"/>
              <c:extLst>
                <c:ext xmlns:c15="http://schemas.microsoft.com/office/drawing/2012/chart" uri="{CE6537A1-D6FC-4f65-9D91-7224C49458BB}">
                  <c15:layout>
                    <c:manualLayout>
                      <c:w val="0.151014109347443"/>
                      <c:h val="0.104798351486606"/>
                    </c:manualLayout>
                  </c15:layout>
                </c:ext>
              </c:extLst>
            </c:dLbl>
            <c:dLbl>
              <c:idx val="1"/>
              <c:layout>
                <c:manualLayout>
                  <c:x val="-0.0382495590828924"/>
                  <c:y val="-0.00474321229964017"/>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2022年</c:v>
                </c:pt>
                <c:pt idx="1">
                  <c:v>2023年</c:v>
                </c:pt>
              </c:strCache>
            </c:strRef>
          </c:cat>
          <c:val>
            <c:numRef>
              <c:f>Sheet1!$B$2:$B$4</c:f>
              <c:numCache>
                <c:formatCode>General</c:formatCode>
                <c:ptCount val="3"/>
                <c:pt idx="0">
                  <c:v>378.72</c:v>
                </c:pt>
                <c:pt idx="1">
                  <c:v>503.69</c:v>
                </c:pt>
              </c:numCache>
            </c:numRef>
          </c:val>
        </c:ser>
        <c:ser>
          <c:idx val="1"/>
          <c:order val="1"/>
          <c:tx>
            <c:strRef>
              <c:f>Sheet1!$C$1</c:f>
              <c:strCache>
                <c:ptCount val="1"/>
                <c:pt idx="0">
                  <c:v>财政拨款支出</c:v>
                </c:pt>
              </c:strCache>
            </c:strRef>
          </c:tx>
          <c:invertIfNegative val="0"/>
          <c:dLbls>
            <c:dLbl>
              <c:idx val="0"/>
              <c:layout>
                <c:manualLayout>
                  <c:x val="0.0528006195124125"/>
                  <c:y val="-0.0235525024533857"/>
                </c:manualLayout>
              </c:layout>
              <c:dLblPos val="outEnd"/>
              <c:showLegendKey val="0"/>
              <c:showVal val="1"/>
              <c:showCatName val="0"/>
              <c:showSerName val="1"/>
              <c:showPercent val="0"/>
              <c:showBubbleSize val="0"/>
              <c:extLst>
                <c:ext xmlns:c15="http://schemas.microsoft.com/office/drawing/2012/chart" uri="{CE6537A1-D6FC-4f65-9D91-7224C49458BB}">
                  <c15:layout>
                    <c:manualLayout>
                      <c:w val="0.169973544973545"/>
                      <c:h val="0.120870134118417"/>
                    </c:manualLayout>
                  </c15:layout>
                </c:ext>
              </c:extLst>
            </c:dLbl>
            <c:dLbl>
              <c:idx val="1"/>
              <c:layout>
                <c:manualLayout>
                  <c:x val="0.0567949835558636"/>
                  <c:y val="0.0472685639515865"/>
                </c:manualLayout>
              </c:layout>
              <c:dLblPos val="outEnd"/>
              <c:showLegendKey val="0"/>
              <c:showVal val="1"/>
              <c:showCatName val="0"/>
              <c:showSerName val="1"/>
              <c:showPercent val="0"/>
              <c:showBubbleSize val="0"/>
              <c:extLst>
                <c:ext xmlns:c15="http://schemas.microsoft.com/office/drawing/2012/chart" uri="{CE6537A1-D6FC-4f65-9D91-7224C49458BB}">
                  <c15:layout>
                    <c:manualLayout>
                      <c:w val="0.125330687830688"/>
                      <c:h val="0.151128557409225"/>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2022年</c:v>
                </c:pt>
                <c:pt idx="1">
                  <c:v>2023年</c:v>
                </c:pt>
              </c:strCache>
            </c:strRef>
          </c:cat>
          <c:val>
            <c:numRef>
              <c:f>Sheet1!$C$2:$C$4</c:f>
              <c:numCache>
                <c:formatCode>General</c:formatCode>
                <c:ptCount val="3"/>
                <c:pt idx="0">
                  <c:v>378.72</c:v>
                </c:pt>
                <c:pt idx="1">
                  <c:v>503.69</c:v>
                </c:pt>
              </c:numCache>
            </c:numRef>
          </c:val>
        </c:ser>
        <c:ser>
          <c:idx val="2"/>
          <c:order val="2"/>
          <c:tx>
            <c:strRef>
              <c:f>Sheet1!$D$1</c:f>
              <c:strCache>
                <c:ptCount val="1"/>
                <c:pt idx="0">
                  <c:v/>
                </c:pt>
              </c:strCache>
            </c:strRef>
          </c:tx>
          <c:invertIfNegative val="0"/>
          <c:dLbls>
            <c:delete val="1"/>
          </c:dLbls>
          <c:cat>
            <c:strRef>
              <c:f>Sheet1!$A$2:$A$4</c:f>
              <c:strCache>
                <c:ptCount val="3"/>
                <c:pt idx="0">
                  <c:v>2022年</c:v>
                </c:pt>
                <c:pt idx="1">
                  <c:v>2023年</c:v>
                </c:pt>
              </c:strCache>
            </c:strRef>
          </c:cat>
          <c:val>
            <c:numRef>
              <c:f>Sheet1!$D$2:$D$4</c:f>
              <c:numCache>
                <c:formatCode>General</c:formatCode>
                <c:ptCount val="3"/>
              </c:numCache>
            </c:numRef>
          </c:val>
        </c:ser>
        <c:dLbls>
          <c:showLegendKey val="0"/>
          <c:showVal val="0"/>
          <c:showCatName val="0"/>
          <c:showSerName val="0"/>
          <c:showPercent val="0"/>
          <c:showBubbleSize val="0"/>
        </c:dLbls>
        <c:gapWidth val="150"/>
        <c:axId val="540278552"/>
        <c:axId val="534898144"/>
      </c:barChart>
      <c:catAx>
        <c:axId val="54027855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4898144"/>
        <c:crosses val="autoZero"/>
        <c:auto val="1"/>
        <c:lblAlgn val="ctr"/>
        <c:lblOffset val="100"/>
        <c:noMultiLvlLbl val="0"/>
      </c:catAx>
      <c:valAx>
        <c:axId val="5348981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027855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33052764956"/>
          <c:y val="0.0405858267716535"/>
          <c:w val="0.800284188614354"/>
          <c:h val="0.78886209223847"/>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0.00766283524904215"/>
                  <c:y val="0.0514705882352941"/>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
                  <c:y val="0.205882352941176"/>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trendlineType val="exp"/>
            <c:dispRSqr val="0"/>
            <c:dispEq val="0"/>
          </c:trendline>
          <c:cat>
            <c:strRef>
              <c:f>Sheet1!$A$2:$A$3</c:f>
              <c:strCache>
                <c:ptCount val="2"/>
                <c:pt idx="0">
                  <c:v>2022年</c:v>
                </c:pt>
                <c:pt idx="1">
                  <c:v>2023年</c:v>
                </c:pt>
              </c:strCache>
            </c:strRef>
          </c:cat>
          <c:val>
            <c:numRef>
              <c:f>Sheet1!$B$2:$B$3</c:f>
              <c:numCache>
                <c:formatCode>General</c:formatCode>
                <c:ptCount val="2"/>
                <c:pt idx="0">
                  <c:v>378.72</c:v>
                </c:pt>
                <c:pt idx="1">
                  <c:v>503.77</c:v>
                </c:pt>
              </c:numCache>
            </c:numRef>
          </c:val>
        </c:ser>
        <c:dLbls>
          <c:showLegendKey val="0"/>
          <c:showVal val="0"/>
          <c:showCatName val="0"/>
          <c:showSerName val="0"/>
          <c:showPercent val="0"/>
          <c:showBubbleSize val="0"/>
        </c:dLbls>
        <c:gapWidth val="150"/>
        <c:axId val="534898928"/>
        <c:axId val="534899320"/>
      </c:barChart>
      <c:catAx>
        <c:axId val="53489892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4899320"/>
        <c:crosses val="autoZero"/>
        <c:auto val="1"/>
        <c:lblAlgn val="ctr"/>
        <c:lblOffset val="100"/>
        <c:noMultiLvlLbl val="0"/>
      </c:catAx>
      <c:valAx>
        <c:axId val="5348993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489892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solidFill>
                <a:latin typeface="+mn-lt"/>
                <a:ea typeface="+mn-ea"/>
                <a:cs typeface="+mn-cs"/>
              </a:defRPr>
            </a:pPr>
            <a:r>
              <a:rPr lang="en-US" altLang="zh-CN" b="1">
                <a:solidFill>
                  <a:schemeClr val="tx1"/>
                </a:solidFill>
              </a:rPr>
              <a:t>                                                      </a:t>
            </a:r>
            <a:r>
              <a:rPr b="1">
                <a:solidFill>
                  <a:schemeClr val="tx1"/>
                </a:solidFill>
              </a:rPr>
              <a:t>一般公共预算财政拨款支出</a:t>
            </a:r>
            <a:endParaRPr b="1">
              <a:solidFill>
                <a:schemeClr val="tx1"/>
              </a:solidFill>
            </a:endParaRPr>
          </a:p>
        </c:rich>
      </c:tx>
      <c:layout>
        <c:manualLayout>
          <c:xMode val="edge"/>
          <c:yMode val="edge"/>
          <c:x val="0.220149720440947"/>
          <c:y val="0.00686334397420471"/>
        </c:manualLayout>
      </c:layout>
      <c:overlay val="0"/>
      <c:spPr>
        <a:noFill/>
        <a:ln>
          <a:noFill/>
        </a:ln>
        <a:effectLst/>
      </c:spPr>
    </c:title>
    <c:autoTitleDeleted val="0"/>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1"/>
              <c:layout>
                <c:manualLayout>
                  <c:x val="-0.172695172695501"/>
                  <c:y val="0.14922934717853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972824408572964"/>
                  <c:y val="0.0089298947593341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435169634296212"/>
                  <c:y val="0.016432165869833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439.7</c:v>
                </c:pt>
                <c:pt idx="1">
                  <c:v>30.42</c:v>
                </c:pt>
                <c:pt idx="2">
                  <c:v>11.91</c:v>
                </c:pt>
                <c:pt idx="3">
                  <c:v>21.66</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solidFill>
            <a:schemeClr val="tx1"/>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15</Pages>
  <Words>4417</Words>
  <Characters>5923</Characters>
  <Lines>61</Lines>
  <Paragraphs>17</Paragraphs>
  <TotalTime>3</TotalTime>
  <ScaleCrop>false</ScaleCrop>
  <LinksUpToDate>false</LinksUpToDate>
  <CharactersWithSpaces>5964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qzuser</cp:lastModifiedBy>
  <cp:lastPrinted>2023-07-31T02:35:00Z</cp:lastPrinted>
  <dcterms:modified xsi:type="dcterms:W3CDTF">2024-10-12T03:21:38Z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62B7F3D1BA8642C4976F4D68587FFB5B_12</vt:lpwstr>
  </property>
</Properties>
</file>