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D0490">
      <w:pPr>
        <w:spacing w:line="600" w:lineRule="exact"/>
        <w:jc w:val="center"/>
        <w:outlineLvl w:val="0"/>
        <w:rPr>
          <w:rFonts w:ascii="方正小标宋简体" w:hAnsi="宋体" w:eastAsia="方正小标宋简体"/>
          <w:sz w:val="72"/>
          <w:szCs w:val="72"/>
        </w:rPr>
      </w:pPr>
      <w:bookmarkStart w:id="0" w:name="_Toc15396597"/>
      <w:bookmarkStart w:id="1" w:name="_Toc15378441"/>
      <w:bookmarkStart w:id="2" w:name="_Toc15396475"/>
      <w:bookmarkStart w:id="3" w:name="_Toc15377193"/>
      <w:bookmarkStart w:id="4" w:name="_Toc15377425"/>
      <w:bookmarkStart w:id="5" w:name="_Toc15306267"/>
    </w:p>
    <w:p w14:paraId="55971F22">
      <w:pPr>
        <w:spacing w:line="600" w:lineRule="exact"/>
        <w:jc w:val="center"/>
        <w:outlineLvl w:val="0"/>
        <w:rPr>
          <w:rFonts w:ascii="方正小标宋简体" w:hAnsi="宋体" w:eastAsia="方正小标宋简体"/>
          <w:sz w:val="72"/>
          <w:szCs w:val="72"/>
        </w:rPr>
      </w:pPr>
    </w:p>
    <w:p w14:paraId="01D74856">
      <w:pPr>
        <w:spacing w:line="600" w:lineRule="exact"/>
        <w:jc w:val="center"/>
        <w:outlineLvl w:val="0"/>
        <w:rPr>
          <w:rFonts w:ascii="方正小标宋简体" w:hAnsi="宋体" w:eastAsia="方正小标宋简体"/>
          <w:sz w:val="72"/>
          <w:szCs w:val="72"/>
        </w:rPr>
      </w:pPr>
    </w:p>
    <w:p w14:paraId="1F90E635">
      <w:pPr>
        <w:spacing w:line="600" w:lineRule="exact"/>
        <w:jc w:val="center"/>
        <w:outlineLvl w:val="0"/>
        <w:rPr>
          <w:rFonts w:ascii="方正小标宋简体" w:hAnsi="宋体" w:eastAsia="方正小标宋简体"/>
          <w:sz w:val="72"/>
          <w:szCs w:val="72"/>
        </w:rPr>
      </w:pPr>
    </w:p>
    <w:p w14:paraId="7CB50C17">
      <w:pPr>
        <w:adjustRightInd w:val="0"/>
        <w:snapToGrid w:val="0"/>
        <w:spacing w:line="360" w:lineRule="auto"/>
        <w:jc w:val="center"/>
        <w:outlineLvl w:val="0"/>
        <w:rPr>
          <w:rFonts w:ascii="方正粗黑宋简体" w:hAnsi="方正粗黑宋简体" w:eastAsia="方正粗黑宋简体" w:cs="方正小标宋简体"/>
          <w:sz w:val="72"/>
          <w:szCs w:val="72"/>
        </w:rPr>
      </w:pPr>
      <w:r>
        <w:rPr>
          <w:rFonts w:hint="eastAsia" w:ascii="方正粗黑宋简体" w:hAnsi="方正粗黑宋简体" w:eastAsia="方正粗黑宋简体" w:cs="方正小标宋简体"/>
          <w:sz w:val="72"/>
          <w:szCs w:val="72"/>
        </w:rPr>
        <w:t>2023年度</w:t>
      </w:r>
      <w:bookmarkEnd w:id="0"/>
      <w:bookmarkEnd w:id="1"/>
      <w:bookmarkEnd w:id="2"/>
      <w:bookmarkEnd w:id="3"/>
      <w:bookmarkEnd w:id="4"/>
    </w:p>
    <w:bookmarkEnd w:id="5"/>
    <w:p w14:paraId="305D08EA">
      <w:pPr>
        <w:adjustRightInd w:val="0"/>
        <w:snapToGrid w:val="0"/>
        <w:spacing w:line="360" w:lineRule="auto"/>
        <w:jc w:val="center"/>
        <w:outlineLvl w:val="0"/>
        <w:rPr>
          <w:rFonts w:ascii="方正粗黑宋简体" w:hAnsi="方正粗黑宋简体" w:eastAsia="方正粗黑宋简体" w:cs="方正小标宋简体"/>
          <w:sz w:val="56"/>
          <w:szCs w:val="72"/>
        </w:rPr>
      </w:pPr>
      <w:bookmarkStart w:id="6" w:name="_Toc15306268"/>
      <w:bookmarkStart w:id="7" w:name="_Toc15377426"/>
      <w:bookmarkStart w:id="8" w:name="_Toc15396476"/>
      <w:bookmarkStart w:id="9" w:name="_Toc15396598"/>
      <w:bookmarkStart w:id="10" w:name="_Toc15378442"/>
      <w:bookmarkStart w:id="11" w:name="_Toc15377194"/>
      <w:r>
        <w:rPr>
          <w:rFonts w:hint="eastAsia" w:ascii="方正粗黑宋简体" w:hAnsi="方正粗黑宋简体" w:eastAsia="方正粗黑宋简体" w:cs="方正小标宋简体"/>
          <w:sz w:val="56"/>
          <w:szCs w:val="72"/>
        </w:rPr>
        <w:t>四川省广元市利州区下西小学</w:t>
      </w:r>
    </w:p>
    <w:p w14:paraId="03BDFE62">
      <w:pPr>
        <w:adjustRightInd w:val="0"/>
        <w:snapToGrid w:val="0"/>
        <w:spacing w:line="360" w:lineRule="auto"/>
        <w:jc w:val="center"/>
        <w:outlineLvl w:val="0"/>
        <w:rPr>
          <w:rFonts w:ascii="方正粗黑宋简体" w:hAnsi="方正粗黑宋简体" w:eastAsia="方正粗黑宋简体" w:cs="方正小标宋简体"/>
          <w:sz w:val="56"/>
          <w:szCs w:val="72"/>
        </w:rPr>
      </w:pPr>
      <w:r>
        <w:rPr>
          <w:rFonts w:hint="eastAsia" w:ascii="方正粗黑宋简体" w:hAnsi="方正粗黑宋简体" w:eastAsia="方正粗黑宋简体" w:cs="方正小标宋简体"/>
          <w:sz w:val="56"/>
          <w:szCs w:val="72"/>
        </w:rPr>
        <w:t>单位决算</w:t>
      </w:r>
      <w:bookmarkEnd w:id="6"/>
      <w:bookmarkEnd w:id="7"/>
      <w:bookmarkEnd w:id="8"/>
      <w:bookmarkEnd w:id="9"/>
      <w:bookmarkEnd w:id="10"/>
      <w:bookmarkEnd w:id="11"/>
    </w:p>
    <w:p w14:paraId="5488BD87">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21EAD6D3">
      <w:pPr>
        <w:widowControl/>
        <w:jc w:val="center"/>
        <w:rPr>
          <w:rFonts w:ascii="黑体" w:hAnsi="黑体" w:eastAsia="黑体"/>
          <w:sz w:val="28"/>
          <w:szCs w:val="28"/>
        </w:rPr>
      </w:pPr>
    </w:p>
    <w:p w14:paraId="314DA057">
      <w:pPr>
        <w:pStyle w:val="10"/>
      </w:pPr>
      <w:r>
        <w:rPr>
          <w:rFonts w:hint="eastAsia"/>
        </w:rPr>
        <w:t>公开时间：2024年10月1</w:t>
      </w:r>
      <w:r>
        <w:rPr>
          <w:rFonts w:hint="eastAsia"/>
          <w:lang w:val="en-US" w:eastAsia="zh-CN"/>
        </w:rPr>
        <w:t>4</w:t>
      </w:r>
      <w:bookmarkStart w:id="67" w:name="_GoBack"/>
      <w:bookmarkEnd w:id="67"/>
      <w:r>
        <w:rPr>
          <w:rFonts w:hint="eastAsia"/>
        </w:rPr>
        <w:t>日</w:t>
      </w:r>
    </w:p>
    <w:p w14:paraId="3FF8C6A1">
      <w:pPr>
        <w:snapToGrid w:val="0"/>
        <w:spacing w:line="360" w:lineRule="auto"/>
      </w:pPr>
    </w:p>
    <w:p w14:paraId="2B191F98">
      <w:pPr>
        <w:pStyle w:val="10"/>
        <w:tabs>
          <w:tab w:val="right" w:leader="dot" w:pos="8820"/>
          <w:tab w:val="clear" w:pos="8296"/>
        </w:tabs>
        <w:adjustRightInd w:val="0"/>
        <w:snapToGrid w:val="0"/>
        <w:spacing w:before="0" w:line="300" w:lineRule="auto"/>
        <w:jc w:val="both"/>
        <w:rPr>
          <w:rFonts w:cs="仿宋"/>
          <w:sz w:val="32"/>
          <w:szCs w:val="32"/>
        </w:rPr>
      </w:pPr>
      <w:r>
        <w:rPr>
          <w:rFonts w:hint="eastAsia" w:ascii="黑体" w:hAnsi="黑体" w:eastAsia="黑体" w:cs="黑体"/>
          <w:sz w:val="32"/>
          <w:szCs w:val="32"/>
        </w:rPr>
        <w:t>第一部分 单位概况</w:t>
      </w:r>
    </w:p>
    <w:p w14:paraId="7FF375A7">
      <w:pPr>
        <w:pStyle w:val="11"/>
        <w:adjustRightInd w:val="0"/>
        <w:snapToGrid w:val="0"/>
        <w:spacing w:line="440" w:lineRule="exact"/>
        <w:jc w:val="left"/>
        <w:rPr>
          <w:rFonts w:ascii="仿宋" w:hAnsi="仿宋" w:eastAsia="仿宋"/>
          <w:sz w:val="32"/>
        </w:rPr>
      </w:pPr>
      <w:r>
        <w:rPr>
          <w:rFonts w:hint="eastAsia" w:ascii="仿宋" w:hAnsi="仿宋" w:eastAsia="仿宋"/>
          <w:sz w:val="32"/>
        </w:rPr>
        <w:t>一、职能简介……………………………………………… 4</w:t>
      </w:r>
    </w:p>
    <w:p w14:paraId="4DFF43E9">
      <w:pPr>
        <w:pStyle w:val="11"/>
        <w:adjustRightInd w:val="0"/>
        <w:snapToGrid w:val="0"/>
        <w:spacing w:line="440" w:lineRule="exact"/>
        <w:jc w:val="left"/>
        <w:rPr>
          <w:rFonts w:ascii="仿宋" w:hAnsi="仿宋" w:eastAsia="仿宋" w:cstheme="minorEastAsia"/>
          <w:sz w:val="32"/>
        </w:rPr>
      </w:pPr>
      <w:r>
        <w:rPr>
          <w:rFonts w:hint="eastAsia" w:ascii="仿宋" w:hAnsi="仿宋" w:eastAsia="仿宋" w:cstheme="minorEastAsia"/>
          <w:sz w:val="32"/>
        </w:rPr>
        <w:t xml:space="preserve">二、机构设置 </w:t>
      </w:r>
      <w:r>
        <w:rPr>
          <w:rFonts w:hint="eastAsia" w:ascii="仿宋" w:hAnsi="仿宋" w:eastAsia="仿宋"/>
          <w:sz w:val="32"/>
        </w:rPr>
        <w:t>………………………………………………4</w:t>
      </w:r>
    </w:p>
    <w:p w14:paraId="2E20F3E4">
      <w:pPr>
        <w:pStyle w:val="10"/>
        <w:tabs>
          <w:tab w:val="right" w:leader="dot" w:pos="8820"/>
          <w:tab w:val="clear" w:pos="8296"/>
        </w:tabs>
        <w:adjustRightInd w:val="0"/>
        <w:snapToGrid w:val="0"/>
        <w:spacing w:before="0" w:line="300" w:lineRule="auto"/>
        <w:jc w:val="both"/>
        <w:rPr>
          <w:rFonts w:cs="仿宋"/>
          <w:sz w:val="32"/>
          <w:szCs w:val="32"/>
        </w:rPr>
      </w:pPr>
      <w:r>
        <w:rPr>
          <w:rFonts w:hint="eastAsia" w:ascii="黑体" w:hAnsi="黑体" w:eastAsia="黑体" w:cs="黑体"/>
          <w:sz w:val="32"/>
          <w:szCs w:val="32"/>
        </w:rPr>
        <w:t>第二部分 2023年度部门决算情况说明</w:t>
      </w:r>
    </w:p>
    <w:p w14:paraId="7CE504AC">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一、收入支出决算总体情况说明…………… ……………5</w:t>
      </w:r>
    </w:p>
    <w:p w14:paraId="3CED8093">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二、收入决算情况说明……………………… ……………5</w:t>
      </w:r>
    </w:p>
    <w:p w14:paraId="04E22C56">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三、支出决算情况说明…………………………… ………6</w:t>
      </w:r>
    </w:p>
    <w:p w14:paraId="1427ADE1">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四、财政拨款收入支出决算总体情况说明…… …………6</w:t>
      </w:r>
    </w:p>
    <w:p w14:paraId="15FFDD53">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五、一般公共预算财政拨款支出决算情况说明……… …7</w:t>
      </w:r>
    </w:p>
    <w:p w14:paraId="560823F8">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六、一般公共预算财政拨款基本支出决算情况说明… …9</w:t>
      </w:r>
    </w:p>
    <w:p w14:paraId="50CCA14B">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七、“三公”经费财政拨款支出决算情况说明… … ……9</w:t>
      </w:r>
    </w:p>
    <w:p w14:paraId="114DFA21">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八、政府性基金预算支出决算情况说明… … …………10</w:t>
      </w:r>
    </w:p>
    <w:p w14:paraId="4963A4A4">
      <w:pPr>
        <w:pStyle w:val="11"/>
        <w:tabs>
          <w:tab w:val="right" w:leader="dot" w:pos="8820"/>
          <w:tab w:val="clear" w:pos="8296"/>
        </w:tabs>
        <w:adjustRightInd w:val="0"/>
        <w:snapToGrid w:val="0"/>
        <w:spacing w:line="300" w:lineRule="auto"/>
        <w:ind w:leftChars="0"/>
        <w:rPr>
          <w:rFonts w:ascii="仿宋" w:hAnsi="仿宋" w:eastAsia="仿宋" w:cs="仿宋"/>
          <w:sz w:val="32"/>
          <w:szCs w:val="32"/>
        </w:rPr>
      </w:pPr>
      <w:r>
        <w:rPr>
          <w:rFonts w:hint="eastAsia" w:ascii="仿宋" w:hAnsi="仿宋" w:eastAsia="仿宋" w:cs="仿宋"/>
          <w:sz w:val="32"/>
          <w:szCs w:val="32"/>
        </w:rPr>
        <w:t>九、国有资本经营预算支出决算情况说明………………10</w:t>
      </w:r>
    </w:p>
    <w:p w14:paraId="15F64E58">
      <w:pPr>
        <w:pStyle w:val="11"/>
        <w:tabs>
          <w:tab w:val="right" w:leader="dot" w:pos="8820"/>
          <w:tab w:val="clear" w:pos="8296"/>
        </w:tabs>
        <w:adjustRightInd w:val="0"/>
        <w:snapToGrid w:val="0"/>
        <w:spacing w:line="300" w:lineRule="auto"/>
        <w:jc w:val="left"/>
        <w:rPr>
          <w:rFonts w:ascii="仿宋" w:hAnsi="仿宋" w:eastAsia="仿宋" w:cs="仿宋"/>
          <w:sz w:val="32"/>
          <w:szCs w:val="32"/>
        </w:rPr>
      </w:pPr>
      <w:r>
        <w:rPr>
          <w:rFonts w:hint="eastAsia" w:ascii="仿宋" w:hAnsi="仿宋" w:eastAsia="仿宋" w:cs="仿宋"/>
          <w:sz w:val="32"/>
          <w:szCs w:val="32"/>
        </w:rPr>
        <w:t>十、其他重要事项的情况说明……………………………10</w:t>
      </w:r>
    </w:p>
    <w:p w14:paraId="1807CB58">
      <w:pPr>
        <w:pStyle w:val="10"/>
        <w:tabs>
          <w:tab w:val="right" w:leader="dot" w:pos="8820"/>
          <w:tab w:val="clear" w:pos="8296"/>
        </w:tabs>
        <w:adjustRightInd w:val="0"/>
        <w:snapToGrid w:val="0"/>
        <w:spacing w:before="0" w:line="300" w:lineRule="auto"/>
        <w:jc w:val="both"/>
        <w:rPr>
          <w:rFonts w:hint="default" w:eastAsia="仿宋" w:cs="仿宋"/>
          <w:sz w:val="32"/>
          <w:szCs w:val="32"/>
          <w:lang w:val="en-US" w:eastAsia="zh-CN"/>
        </w:rPr>
      </w:pPr>
      <w:r>
        <w:rPr>
          <w:rFonts w:hint="eastAsia" w:ascii="黑体" w:hAnsi="黑体" w:eastAsia="黑体" w:cs="黑体"/>
          <w:sz w:val="32"/>
          <w:szCs w:val="32"/>
        </w:rPr>
        <w:t>第三部分 名词解释</w:t>
      </w:r>
      <w:r>
        <w:rPr>
          <w:rFonts w:hint="eastAsia" w:ascii="仿宋" w:hAnsi="仿宋" w:eastAsia="仿宋"/>
          <w:sz w:val="32"/>
        </w:rPr>
        <w:t>……………………………………………</w:t>
      </w:r>
      <w:r>
        <w:rPr>
          <w:rFonts w:hint="eastAsia"/>
          <w:sz w:val="32"/>
          <w:lang w:val="en-US" w:eastAsia="zh-CN"/>
        </w:rPr>
        <w:t>12</w:t>
      </w:r>
    </w:p>
    <w:p w14:paraId="07B64031">
      <w:pPr>
        <w:pStyle w:val="10"/>
        <w:tabs>
          <w:tab w:val="right" w:leader="dot" w:pos="8820"/>
          <w:tab w:val="clear" w:pos="8296"/>
        </w:tabs>
        <w:adjustRightInd w:val="0"/>
        <w:snapToGrid w:val="0"/>
        <w:spacing w:before="0" w:line="300" w:lineRule="auto"/>
        <w:jc w:val="both"/>
        <w:rPr>
          <w:rFonts w:hint="default" w:eastAsia="仿宋" w:cs="仿宋"/>
          <w:sz w:val="32"/>
          <w:szCs w:val="32"/>
          <w:lang w:val="en-US" w:eastAsia="zh-CN"/>
        </w:rPr>
      </w:pPr>
      <w:r>
        <w:rPr>
          <w:rFonts w:hint="eastAsia" w:ascii="黑体" w:hAnsi="黑体" w:eastAsia="黑体" w:cs="黑体"/>
          <w:sz w:val="32"/>
          <w:szCs w:val="32"/>
        </w:rPr>
        <w:t>第四部分 附件</w:t>
      </w:r>
      <w:r>
        <w:rPr>
          <w:rFonts w:hint="eastAsia" w:ascii="仿宋" w:hAnsi="仿宋" w:eastAsia="仿宋"/>
          <w:sz w:val="32"/>
        </w:rPr>
        <w:t>…………………………………………………</w:t>
      </w:r>
      <w:r>
        <w:rPr>
          <w:rFonts w:hint="eastAsia"/>
          <w:sz w:val="32"/>
          <w:lang w:val="en-US" w:eastAsia="zh-CN"/>
        </w:rPr>
        <w:t>14</w:t>
      </w:r>
    </w:p>
    <w:p w14:paraId="64AC5E40">
      <w:pPr>
        <w:pStyle w:val="11"/>
        <w:tabs>
          <w:tab w:val="right" w:leader="dot" w:pos="8820"/>
          <w:tab w:val="clear" w:pos="8296"/>
        </w:tabs>
        <w:adjustRightInd w:val="0"/>
        <w:snapToGrid w:val="0"/>
        <w:spacing w:line="300" w:lineRule="auto"/>
        <w:ind w:left="0" w:leftChars="0" w:firstLine="640" w:firstLineChars="200"/>
        <w:rPr>
          <w:rFonts w:ascii="仿宋" w:hAnsi="仿宋" w:eastAsia="仿宋" w:cs="仿宋"/>
          <w:color w:val="auto"/>
          <w:kern w:val="2"/>
          <w:sz w:val="32"/>
          <w:szCs w:val="32"/>
        </w:rPr>
      </w:pPr>
      <w:r>
        <w:rPr>
          <w:rFonts w:hint="eastAsia" w:ascii="仿宋" w:hAnsi="仿宋" w:eastAsia="仿宋" w:cs="仿宋"/>
          <w:sz w:val="32"/>
          <w:szCs w:val="32"/>
        </w:rPr>
        <w:t>一、2023年</w:t>
      </w:r>
      <w:r>
        <w:rPr>
          <w:rFonts w:hint="eastAsia" w:ascii="仿宋" w:hAnsi="仿宋" w:eastAsia="仿宋" w:cs="仿宋"/>
          <w:sz w:val="32"/>
          <w:szCs w:val="32"/>
          <w:lang w:val="zh-CN"/>
        </w:rPr>
        <w:t>部门预算项目支出绩效自评表</w:t>
      </w:r>
      <w:r>
        <w:rPr>
          <w:rFonts w:hint="eastAsia" w:ascii="仿宋" w:hAnsi="仿宋" w:eastAsia="仿宋" w:cs="仿宋"/>
          <w:sz w:val="32"/>
          <w:szCs w:val="32"/>
        </w:rPr>
        <w:t xml:space="preserve">  </w:t>
      </w:r>
    </w:p>
    <w:p w14:paraId="090C423C">
      <w:pPr>
        <w:pStyle w:val="10"/>
        <w:tabs>
          <w:tab w:val="right" w:leader="dot" w:pos="8820"/>
          <w:tab w:val="clear" w:pos="8296"/>
        </w:tabs>
        <w:adjustRightInd w:val="0"/>
        <w:snapToGrid w:val="0"/>
        <w:spacing w:before="0" w:line="300" w:lineRule="auto"/>
        <w:jc w:val="both"/>
        <w:rPr>
          <w:rFonts w:hint="default" w:ascii="黑体" w:hAnsi="黑体" w:eastAsia="仿宋" w:cs="黑体"/>
          <w:sz w:val="32"/>
          <w:szCs w:val="32"/>
          <w:lang w:val="en-US" w:eastAsia="zh-CN"/>
        </w:rPr>
      </w:pPr>
      <w:r>
        <w:rPr>
          <w:rFonts w:hint="eastAsia" w:ascii="黑体" w:hAnsi="黑体" w:eastAsia="黑体" w:cs="黑体"/>
          <w:sz w:val="32"/>
          <w:szCs w:val="32"/>
        </w:rPr>
        <w:t>第五部分 附表</w:t>
      </w:r>
      <w:r>
        <w:rPr>
          <w:rFonts w:hint="eastAsia" w:ascii="仿宋" w:hAnsi="仿宋" w:eastAsia="仿宋"/>
          <w:sz w:val="32"/>
        </w:rPr>
        <w:t>…………………………………………………</w:t>
      </w:r>
      <w:r>
        <w:rPr>
          <w:rFonts w:hint="eastAsia"/>
          <w:sz w:val="32"/>
          <w:lang w:val="en-US" w:eastAsia="zh-CN"/>
        </w:rPr>
        <w:t>15</w:t>
      </w:r>
    </w:p>
    <w:p w14:paraId="4FFEE05F">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一、收入支出决算总表</w:t>
      </w:r>
    </w:p>
    <w:p w14:paraId="5606D216">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二、收入决算表</w:t>
      </w:r>
    </w:p>
    <w:p w14:paraId="28CDF5EA">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三、支出决算表</w:t>
      </w:r>
    </w:p>
    <w:p w14:paraId="4BAD72D1">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四、财政拨款收入支出决算总表</w:t>
      </w:r>
    </w:p>
    <w:p w14:paraId="6CA14260">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五、财政拨款支出决算明细表</w:t>
      </w:r>
    </w:p>
    <w:p w14:paraId="406D6CBB">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六、一般公共预算财政拨款支出决算表</w:t>
      </w:r>
    </w:p>
    <w:p w14:paraId="7FDAE4BB">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七、一般公共预算财政拨款支出决算明细表</w:t>
      </w:r>
    </w:p>
    <w:p w14:paraId="2A0C180C">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八、一般公共预算财政拨款基本支出决算表</w:t>
      </w:r>
    </w:p>
    <w:p w14:paraId="33EB9352">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九、一般公共预算财政拨款项目支出决算表</w:t>
      </w:r>
    </w:p>
    <w:p w14:paraId="6C4407FE">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十、一般公共预算财政拨款“三公”经费支出决算表</w:t>
      </w:r>
    </w:p>
    <w:p w14:paraId="20BF3FCF">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十一、政府性基金预算财政拨款收入支出决算表</w:t>
      </w:r>
    </w:p>
    <w:p w14:paraId="4844E91F">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十二、政府性基金预算财政拨款“三公”经费支出决算表</w:t>
      </w:r>
    </w:p>
    <w:p w14:paraId="0E0F0B84">
      <w:pPr>
        <w:pStyle w:val="11"/>
        <w:tabs>
          <w:tab w:val="right" w:leader="dot" w:pos="8820"/>
          <w:tab w:val="clear" w:pos="8296"/>
        </w:tabs>
        <w:adjustRightInd w:val="0"/>
        <w:snapToGrid w:val="0"/>
        <w:spacing w:line="300" w:lineRule="auto"/>
        <w:rPr>
          <w:rFonts w:ascii="仿宋" w:hAnsi="仿宋" w:eastAsia="仿宋" w:cs="仿宋"/>
          <w:sz w:val="32"/>
          <w:szCs w:val="32"/>
        </w:rPr>
      </w:pPr>
      <w:r>
        <w:rPr>
          <w:rFonts w:hint="eastAsia" w:ascii="仿宋" w:hAnsi="仿宋" w:eastAsia="仿宋" w:cs="仿宋"/>
          <w:sz w:val="32"/>
          <w:szCs w:val="32"/>
        </w:rPr>
        <w:t>十三、国有资本经营预算财政拨款收入支出决算表</w:t>
      </w:r>
    </w:p>
    <w:p w14:paraId="3588B2D5">
      <w:pPr>
        <w:rPr>
          <w:rFonts w:ascii="黑体" w:hAnsi="黑体" w:eastAsia="黑体"/>
        </w:rPr>
      </w:pPr>
      <w:bookmarkStart w:id="12" w:name="_Toc15396599"/>
      <w:bookmarkStart w:id="13" w:name="_Toc15377196"/>
    </w:p>
    <w:p w14:paraId="72D2118D">
      <w:pPr>
        <w:sectPr>
          <w:footerReference r:id="rId3" w:type="default"/>
          <w:type w:val="continuous"/>
          <w:pgSz w:w="11906" w:h="16838"/>
          <w:pgMar w:top="1701" w:right="1474" w:bottom="1701" w:left="1587" w:header="851" w:footer="1304" w:gutter="0"/>
          <w:cols w:space="0" w:num="1"/>
          <w:docGrid w:type="lines" w:linePitch="312" w:charSpace="0"/>
        </w:sectPr>
      </w:pPr>
      <w:r>
        <mc:AlternateContent>
          <mc:Choice Requires="wps">
            <w:drawing>
              <wp:anchor distT="0" distB="0" distL="114300" distR="114300" simplePos="0" relativeHeight="251663360" behindDoc="0" locked="0" layoutInCell="1" allowOverlap="1">
                <wp:simplePos x="0" y="0"/>
                <wp:positionH relativeFrom="column">
                  <wp:posOffset>-73660</wp:posOffset>
                </wp:positionH>
                <wp:positionV relativeFrom="paragraph">
                  <wp:posOffset>8608060</wp:posOffset>
                </wp:positionV>
                <wp:extent cx="828675" cy="333375"/>
                <wp:effectExtent l="12700" t="12700" r="27305" b="19685"/>
                <wp:wrapNone/>
                <wp:docPr id="12" name="矩形 12"/>
                <wp:cNvGraphicFramePr/>
                <a:graphic xmlns:a="http://schemas.openxmlformats.org/drawingml/2006/main">
                  <a:graphicData uri="http://schemas.microsoft.com/office/word/2010/wordprocessingShape">
                    <wps:wsp>
                      <wps:cNvSpPr/>
                      <wps:spPr>
                        <a:xfrm>
                          <a:off x="934085" y="9688195"/>
                          <a:ext cx="828675" cy="333375"/>
                        </a:xfrm>
                        <a:prstGeom prst="rect">
                          <a:avLst/>
                        </a:prstGeom>
                        <a:solidFill>
                          <a:srgbClr val="FFFFFF"/>
                        </a:solidFill>
                        <a:ln w="25400" cap="flat" cmpd="sng" algn="ctr">
                          <a:solidFill>
                            <a:srgbClr val="FFFFFF"/>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pt;margin-top:677.8pt;height:26.25pt;width:65.25pt;z-index:251663360;v-text-anchor:middle;mso-width-relative:page;mso-height-relative:page;" fillcolor="#FFFFFF" filled="t" stroked="t" coordsize="21600,21600" o:gfxdata="UEsDBAoAAAAAAIdO4kAAAAAAAAAAAAAAAAAEAAAAZHJzL1BLAwQUAAAACACHTuJAO/CDz9sAAAAN&#10;AQAADwAAAGRycy9kb3ducmV2LnhtbE2PwU7DMBBE70j8g7VI3Frb0FYhxOkBCamcKKGCHt14cSJi&#10;O4rdJuXr2Z7gNqt5mp0p1pPr2AmH2AavQM4FMPR1MK23Cnbvz7MMWEzaG90FjwrOGGFdXl8VOjdh&#10;9G94qpJlFOJjrhU0KfU557Fu0Ok4Dz168r7C4HSic7DcDHqkcNfxOyFW3OnW04dG9/jUYP1dHZ2C&#10;7dnufqb+88XWr3r82Gz31Wa/UOr2RopHYAmn9AfDpT5Vh5I6HcLRm8g6BTMpV4SScb9ckrogMnsA&#10;diCxEJkEXhb8/4ryF1BLAwQUAAAACACHTuJAdFS6uW4CAAD3BAAADgAAAGRycy9lMm9Eb2MueG1s&#10;rVRLbhsxDN0X6B0E7ZuxHTtxjIwDI4aLAkFjIC26ljUajwD9Kskep5cp0F0PkeMUvUafNJNvu8ii&#10;s5BJkX4kH0mdXxy0Invhg7SmpMOjASXCcFtJsy3p50+rd1NKQmSmYsoaUdJbEejF/O2b89bNxMg2&#10;VlXCE4CYMGtdSZsY3awoAm+EZuHIOmFgrK3XLEL126LyrAW6VsVoMDgpWusr5y0XIeB22Rlpj+hf&#10;A2jrWnKxtHynhYkdqheKRZQUGukCneds61rweF3XQUSiSopKYz4RBPImncX8nM22nrlG8j4F9poU&#10;XtSkmTQI+gC1ZJGRnZd/QWnJvQ22jkfc6qIrJDOCKoaDF9zcNMyJXAuoDu6B9PD/YPnH/doTWWES&#10;RpQYptHx399//rr7QXABdloXZnC6cWvfawFiKvVQe51+UQQ5lPTseDyYTii5hXgynQ7PJh254hAJ&#10;h306mp6cws7hcIwPMgCLRxznQ3wvrCZJKKlH7zKlbH8VYud675LCBqtktZJKZcVvN5fKkz1Dn1f5&#10;69GfuSlD2pKOJuMB+s8ZprfG1EDUDgwEs6WEqS3WgkefYz/7d3hdkJTkkoWmSyYj9Lkok3IVeSz7&#10;mhK9HaFJ2tjqFu3wtpvT4PhKAu2KhbhmHoOJtLG68RpHrSxqsb1ESWP9t3/dJ3/MC6yUtBh01Pl1&#10;x7ygRH0wmKSz4XicNiMr48npCIp/atk8tZidvrTgeIhHwvEsJv+o7sXaW/0FG75IUWFihiN2x2iv&#10;XMZuAfFGcLFYZDdsg2Pxytw4nsATT8YudtHWMvf+kR3MTFKwD3l6+t1NC/dUz16P79X8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Dvwg8/bAAAADQEAAA8AAAAAAAAAAQAgAAAAIgAAAGRycy9kb3du&#10;cmV2LnhtbFBLAQIUABQAAAAIAIdO4kB0VLq5bgIAAPcEAAAOAAAAAAAAAAEAIAAAACoBAABkcnMv&#10;ZTJvRG9jLnhtbFBLBQYAAAAABgAGAFkBAAAKBgAAAAA=&#10;">
                <v:fill on="t" focussize="0,0"/>
                <v:stroke weight="2pt" color="#FFFFFF" joinstyle="round"/>
                <v:imagedata o:title=""/>
                <o:lock v:ext="edit" aspectratio="f"/>
              </v:rect>
            </w:pict>
          </mc:Fallback>
        </mc:AlternateContent>
      </w:r>
      <w:r>
        <w:rPr>
          <w:rFonts w:hint="eastAsia"/>
        </w:rPr>
        <w:br w:type="page"/>
      </w:r>
    </w:p>
    <w:p w14:paraId="71B593C6">
      <w:pPr>
        <w:pStyle w:val="3"/>
        <w:snapToGrid w:val="0"/>
        <w:spacing w:before="0" w:after="0" w:line="240" w:lineRule="auto"/>
        <w:jc w:val="center"/>
        <w:rPr>
          <w:rFonts w:ascii="黑体" w:eastAsia="黑体"/>
          <w:sz w:val="32"/>
          <w:szCs w:val="32"/>
        </w:rPr>
      </w:pPr>
      <w:r>
        <w:rPr>
          <w:rFonts w:hint="eastAsia" w:ascii="黑体" w:hAnsi="黑体" w:eastAsia="黑体"/>
          <w:b w:val="0"/>
        </w:rPr>
        <w:t xml:space="preserve">第一部分 </w:t>
      </w:r>
      <w:r>
        <w:rPr>
          <w:rStyle w:val="20"/>
          <w:rFonts w:hint="eastAsia" w:ascii="黑体" w:hAnsi="黑体" w:eastAsia="黑体"/>
          <w:b w:val="0"/>
          <w:bCs w:val="0"/>
        </w:rPr>
        <w:t>单位概况</w:t>
      </w:r>
      <w:bookmarkEnd w:id="12"/>
      <w:bookmarkEnd w:id="13"/>
    </w:p>
    <w:p w14:paraId="3553B8EE">
      <w:pPr>
        <w:pStyle w:val="4"/>
        <w:snapToGrid w:val="0"/>
        <w:spacing w:before="0" w:after="0" w:line="560" w:lineRule="exact"/>
        <w:ind w:firstLine="640" w:firstLineChars="200"/>
        <w:rPr>
          <w:rFonts w:ascii="黑体" w:hAnsi="黑体" w:eastAsia="黑体"/>
          <w:b w:val="0"/>
        </w:rPr>
      </w:pPr>
      <w:bookmarkStart w:id="14" w:name="_Toc15377197"/>
      <w:bookmarkStart w:id="15" w:name="_Toc15396600"/>
    </w:p>
    <w:p w14:paraId="24B6AC85">
      <w:pPr>
        <w:pStyle w:val="4"/>
        <w:snapToGrid w:val="0"/>
        <w:spacing w:before="0" w:after="0" w:line="576" w:lineRule="exact"/>
        <w:ind w:firstLine="640" w:firstLineChars="200"/>
        <w:rPr>
          <w:rStyle w:val="21"/>
          <w:rFonts w:ascii="仿宋" w:hAnsi="仿宋" w:eastAsia="黑体"/>
          <w:b w:val="0"/>
          <w:bCs w:val="0"/>
        </w:rPr>
      </w:pPr>
      <w:r>
        <w:rPr>
          <w:rFonts w:hint="eastAsia" w:ascii="黑体" w:hAnsi="黑体" w:eastAsia="黑体"/>
          <w:b w:val="0"/>
        </w:rPr>
        <w:t>一、</w:t>
      </w:r>
      <w:bookmarkEnd w:id="14"/>
      <w:bookmarkEnd w:id="15"/>
      <w:r>
        <w:rPr>
          <w:rFonts w:hint="eastAsia" w:ascii="黑体" w:hAnsi="黑体" w:eastAsia="黑体"/>
          <w:b w:val="0"/>
        </w:rPr>
        <w:t>主要职责</w:t>
      </w:r>
    </w:p>
    <w:p w14:paraId="5EB494C4">
      <w:pPr>
        <w:pStyle w:val="4"/>
        <w:snapToGrid w:val="0"/>
        <w:spacing w:before="0" w:after="0" w:line="576" w:lineRule="exact"/>
        <w:ind w:firstLine="640" w:firstLineChars="200"/>
        <w:rPr>
          <w:rFonts w:ascii="仿宋" w:hAnsi="仿宋" w:eastAsia="仿宋" w:cs="仿宋"/>
          <w:b w:val="0"/>
          <w:bCs w:val="0"/>
        </w:rPr>
      </w:pPr>
      <w:bookmarkStart w:id="16" w:name="_Toc15396601"/>
      <w:bookmarkStart w:id="17" w:name="_Toc15377200"/>
      <w:r>
        <w:rPr>
          <w:rFonts w:hint="eastAsia" w:ascii="仿宋" w:hAnsi="仿宋" w:eastAsia="仿宋" w:cs="仿宋"/>
          <w:b w:val="0"/>
          <w:bCs w:val="0"/>
        </w:rPr>
        <w:t>1．贯彻执行党和国家关于教育改革和发展的各项方针、政策，拟订学校教育事业发展规划。</w:t>
      </w:r>
    </w:p>
    <w:p w14:paraId="2BE2A0EB">
      <w:pPr>
        <w:pStyle w:val="4"/>
        <w:snapToGrid w:val="0"/>
        <w:spacing w:before="0" w:after="0" w:line="576" w:lineRule="exact"/>
        <w:ind w:firstLine="640" w:firstLineChars="200"/>
        <w:rPr>
          <w:rFonts w:ascii="仿宋" w:hAnsi="仿宋" w:eastAsia="仿宋" w:cs="仿宋"/>
          <w:b w:val="0"/>
          <w:bCs w:val="0"/>
        </w:rPr>
      </w:pPr>
      <w:r>
        <w:rPr>
          <w:rFonts w:hint="eastAsia" w:ascii="仿宋" w:hAnsi="仿宋" w:eastAsia="仿宋" w:cs="仿宋"/>
          <w:b w:val="0"/>
          <w:bCs w:val="0"/>
        </w:rPr>
        <w:t>2．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14:paraId="59FDCE2A">
      <w:pPr>
        <w:pStyle w:val="4"/>
        <w:snapToGrid w:val="0"/>
        <w:spacing w:before="0" w:after="0" w:line="576" w:lineRule="exact"/>
        <w:ind w:firstLine="640" w:firstLineChars="200"/>
        <w:rPr>
          <w:rFonts w:ascii="仿宋" w:hAnsi="仿宋" w:eastAsia="仿宋" w:cs="仿宋"/>
          <w:b w:val="0"/>
          <w:bCs w:val="0"/>
        </w:rPr>
      </w:pPr>
      <w:r>
        <w:rPr>
          <w:rFonts w:hint="eastAsia" w:ascii="仿宋" w:hAnsi="仿宋" w:eastAsia="仿宋" w:cs="仿宋"/>
          <w:b w:val="0"/>
          <w:bCs w:val="0"/>
        </w:rPr>
        <w:t>3．负责推进义务教育均衡发展和促进教育公平，负责义务教育的宏观指导与协调；指导学校全面实施素质教育；督促检查学校办学标准、教学基本要求、教学基本条件的落实情况。</w:t>
      </w:r>
    </w:p>
    <w:p w14:paraId="48F4917D">
      <w:pPr>
        <w:pStyle w:val="4"/>
        <w:snapToGrid w:val="0"/>
        <w:spacing w:before="0" w:after="0" w:line="576" w:lineRule="exact"/>
        <w:ind w:firstLine="640" w:firstLineChars="200"/>
        <w:rPr>
          <w:rFonts w:ascii="仿宋" w:hAnsi="仿宋" w:eastAsia="仿宋" w:cs="仿宋"/>
          <w:b w:val="0"/>
          <w:bCs w:val="0"/>
        </w:rPr>
      </w:pPr>
      <w:r>
        <w:rPr>
          <w:rFonts w:hint="eastAsia" w:ascii="仿宋" w:hAnsi="仿宋" w:eastAsia="仿宋" w:cs="仿宋"/>
          <w:b w:val="0"/>
          <w:bCs w:val="0"/>
        </w:rPr>
        <w:t>4.促进基础教育发展，实现学生德、智、体、美、劳全面发展。</w:t>
      </w:r>
    </w:p>
    <w:p w14:paraId="56354068">
      <w:pPr>
        <w:pStyle w:val="4"/>
        <w:snapToGrid w:val="0"/>
        <w:spacing w:before="0" w:after="0" w:line="576" w:lineRule="exact"/>
        <w:ind w:firstLine="640" w:firstLineChars="200"/>
        <w:rPr>
          <w:rStyle w:val="21"/>
          <w:b w:val="0"/>
          <w:bCs w:val="0"/>
        </w:rPr>
      </w:pPr>
      <w:r>
        <w:rPr>
          <w:rFonts w:hint="eastAsia" w:ascii="黑体" w:eastAsia="黑体"/>
          <w:b w:val="0"/>
        </w:rPr>
        <w:t>二、</w:t>
      </w:r>
      <w:r>
        <w:rPr>
          <w:rFonts w:hint="eastAsia" w:ascii="黑体" w:hAnsi="黑体" w:eastAsia="黑体"/>
          <w:b w:val="0"/>
        </w:rPr>
        <w:t>机</w:t>
      </w:r>
      <w:r>
        <w:rPr>
          <w:rStyle w:val="21"/>
          <w:rFonts w:hint="eastAsia" w:ascii="黑体" w:hAnsi="黑体" w:eastAsia="黑体"/>
          <w:b w:val="0"/>
          <w:bCs w:val="0"/>
        </w:rPr>
        <w:t>构设置</w:t>
      </w:r>
      <w:bookmarkEnd w:id="16"/>
      <w:bookmarkEnd w:id="17"/>
    </w:p>
    <w:p w14:paraId="6D277B50">
      <w:pPr>
        <w:pStyle w:val="2"/>
        <w:adjustRightInd w:val="0"/>
        <w:snapToGrid w:val="0"/>
        <w:spacing w:beforeLines="0" w:line="576" w:lineRule="exact"/>
        <w:ind w:firstLine="640" w:firstLineChars="200"/>
        <w:outlineLvl w:val="2"/>
        <w:rPr>
          <w:sz w:val="32"/>
          <w:szCs w:val="32"/>
        </w:rPr>
      </w:pPr>
      <w:r>
        <w:rPr>
          <w:rFonts w:hint="eastAsia"/>
          <w:sz w:val="32"/>
          <w:szCs w:val="32"/>
        </w:rPr>
        <w:t>广元市下西小学现有编制25人，实有在编人数36人，退休教师27人，临聘人员5人，享受遗属补助1人，下设各处室 8 个，分别是行政办公室、教导处、德育处、总务处、安办、教科室、技装室。</w:t>
      </w:r>
    </w:p>
    <w:p w14:paraId="2C1DE318">
      <w:pPr>
        <w:widowControl/>
        <w:jc w:val="left"/>
        <w:rPr>
          <w:rFonts w:ascii="仿宋" w:hAnsi="仿宋" w:eastAsia="仿宋"/>
          <w:kern w:val="0"/>
          <w:sz w:val="32"/>
          <w:szCs w:val="32"/>
        </w:rPr>
      </w:pPr>
      <w:r>
        <w:rPr>
          <w:rFonts w:ascii="仿宋" w:hAnsi="仿宋" w:eastAsia="仿宋"/>
          <w:sz w:val="32"/>
          <w:szCs w:val="32"/>
        </w:rPr>
        <w:br w:type="page"/>
      </w:r>
    </w:p>
    <w:p w14:paraId="337F92D1">
      <w:pPr>
        <w:pStyle w:val="3"/>
        <w:tabs>
          <w:tab w:val="left" w:pos="8620"/>
        </w:tabs>
        <w:ind w:right="25"/>
        <w:jc w:val="center"/>
        <w:rPr>
          <w:rStyle w:val="20"/>
          <w:rFonts w:ascii="黑体" w:hAnsi="黑体" w:eastAsia="黑体"/>
          <w:b w:val="0"/>
          <w:bCs/>
        </w:rPr>
      </w:pPr>
      <w:bookmarkStart w:id="18" w:name="_Toc15396602"/>
      <w:bookmarkStart w:id="19" w:name="_Toc15377204"/>
      <w:r>
        <w:rPr>
          <w:rFonts w:hint="eastAsia" w:ascii="黑体" w:hAnsi="黑体" w:eastAsia="黑体"/>
          <w:b w:val="0"/>
        </w:rPr>
        <w:t>第二部分 2023年度</w:t>
      </w:r>
      <w:r>
        <w:rPr>
          <w:rStyle w:val="20"/>
          <w:rFonts w:hint="eastAsia" w:ascii="黑体" w:hAnsi="黑体" w:eastAsia="黑体"/>
          <w:b w:val="0"/>
          <w:bCs w:val="0"/>
        </w:rPr>
        <w:t>部门决算情况说明</w:t>
      </w:r>
      <w:bookmarkEnd w:id="18"/>
      <w:bookmarkEnd w:id="19"/>
    </w:p>
    <w:p w14:paraId="073BD34A"/>
    <w:p w14:paraId="0306ABA6">
      <w:pPr>
        <w:pStyle w:val="32"/>
        <w:numPr>
          <w:ilvl w:val="0"/>
          <w:numId w:val="1"/>
        </w:numPr>
        <w:spacing w:line="600" w:lineRule="exact"/>
        <w:ind w:firstLineChars="0"/>
        <w:outlineLvl w:val="1"/>
        <w:rPr>
          <w:rStyle w:val="21"/>
          <w:rFonts w:ascii="黑体" w:hAnsi="黑体" w:eastAsia="黑体"/>
          <w:b w:val="0"/>
        </w:rPr>
      </w:pPr>
      <w:bookmarkStart w:id="20" w:name="_Toc15377205"/>
      <w:bookmarkStart w:id="21" w:name="_Toc15396603"/>
      <w:r>
        <w:rPr>
          <w:rFonts w:hint="eastAsia" w:ascii="黑体" w:hAnsi="黑体" w:eastAsia="黑体"/>
          <w:sz w:val="32"/>
          <w:szCs w:val="32"/>
        </w:rPr>
        <w:t>收</w:t>
      </w:r>
      <w:r>
        <w:rPr>
          <w:rStyle w:val="21"/>
          <w:rFonts w:hint="eastAsia" w:ascii="黑体" w:hAnsi="黑体" w:eastAsia="黑体"/>
        </w:rPr>
        <w:t>入支出决算总体情况说明</w:t>
      </w:r>
      <w:bookmarkEnd w:id="20"/>
      <w:bookmarkEnd w:id="21"/>
    </w:p>
    <w:p w14:paraId="0E12D9DA">
      <w:pPr>
        <w:spacing w:line="600" w:lineRule="exact"/>
        <w:ind w:firstLine="640" w:firstLineChars="200"/>
        <w:rPr>
          <w:rFonts w:ascii="仿宋" w:hAnsi="仿宋" w:eastAsia="仿宋"/>
          <w:color w:val="000000" w:themeColor="text1"/>
          <w:sz w:val="32"/>
          <w:szCs w:val="32"/>
        </w:rPr>
      </w:pPr>
      <w:r>
        <w:rPr>
          <w:rFonts w:hint="eastAsia" w:ascii="仿宋" w:hAnsi="仿宋" w:eastAsia="仿宋"/>
          <w:sz w:val="32"/>
          <w:szCs w:val="32"/>
        </w:rPr>
        <w:t>2023年度收入754.04万元，与2022年相比，收入增加36.32万元，增加5.06</w:t>
      </w:r>
      <w:r>
        <w:rPr>
          <w:rFonts w:ascii="仿宋" w:hAnsi="仿宋" w:eastAsia="仿宋"/>
          <w:sz w:val="32"/>
          <w:szCs w:val="32"/>
        </w:rPr>
        <w:t>%</w:t>
      </w:r>
      <w:r>
        <w:rPr>
          <w:rFonts w:hint="eastAsia" w:ascii="仿宋" w:hAnsi="仿宋" w:eastAsia="仿宋"/>
          <w:sz w:val="32"/>
          <w:szCs w:val="32"/>
        </w:rPr>
        <w:t>，支出754.04万元，与2022年相比，</w:t>
      </w:r>
      <w:r>
        <w:rPr>
          <w:rFonts w:ascii="仿宋" w:hAnsi="仿宋" w:eastAsia="仿宋"/>
          <w:sz w:val="32"/>
          <w:szCs w:val="32"/>
        </w:rPr>
        <w:t>支出</w:t>
      </w:r>
      <w:r>
        <w:rPr>
          <w:rFonts w:hint="eastAsia" w:ascii="仿宋" w:hAnsi="仿宋" w:eastAsia="仿宋"/>
          <w:sz w:val="32"/>
          <w:szCs w:val="32"/>
        </w:rPr>
        <w:t>增加36.32万元，增加5.06</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000000" w:themeColor="text1"/>
          <w:sz w:val="32"/>
          <w:szCs w:val="32"/>
        </w:rPr>
        <w:t>将课后服务费用纳入收支。</w:t>
      </w:r>
    </w:p>
    <w:p w14:paraId="6E6BACAB">
      <w:pPr>
        <w:pStyle w:val="2"/>
        <w:spacing w:before="93"/>
        <w:ind w:firstLine="640" w:firstLineChars="200"/>
        <w:jc w:val="center"/>
        <w:rPr>
          <w:rFonts w:ascii="仿宋" w:hAnsi="仿宋" w:eastAsia="仿宋"/>
          <w:sz w:val="32"/>
          <w:szCs w:val="32"/>
        </w:rPr>
      </w:pPr>
      <w:r>
        <w:rPr>
          <w:rFonts w:hint="eastAsia" w:ascii="仿宋" w:hAnsi="仿宋" w:eastAsia="仿宋"/>
          <w:sz w:val="32"/>
          <w:szCs w:val="32"/>
        </w:rPr>
        <w:drawing>
          <wp:inline distT="0" distB="0" distL="0" distR="0">
            <wp:extent cx="4775200" cy="1780540"/>
            <wp:effectExtent l="19050" t="0" r="25014"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0D0F3E2">
      <w:pPr>
        <w:pStyle w:val="2"/>
        <w:spacing w:before="93"/>
        <w:ind w:firstLine="1920" w:firstLineChars="600"/>
        <w:rPr>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63700FFE">
      <w:pPr>
        <w:pStyle w:val="32"/>
        <w:numPr>
          <w:ilvl w:val="0"/>
          <w:numId w:val="1"/>
        </w:numPr>
        <w:spacing w:line="600" w:lineRule="exact"/>
        <w:ind w:firstLineChars="0"/>
        <w:outlineLvl w:val="1"/>
        <w:rPr>
          <w:rStyle w:val="21"/>
          <w:rFonts w:ascii="黑体" w:hAnsi="黑体" w:eastAsia="黑体"/>
          <w:b w:val="0"/>
        </w:rPr>
      </w:pPr>
      <w:bookmarkStart w:id="22" w:name="_Toc15377206"/>
      <w:bookmarkStart w:id="23" w:name="_Toc15396604"/>
      <w:r>
        <w:rPr>
          <w:rFonts w:hint="eastAsia" w:ascii="黑体" w:hAnsi="黑体" w:eastAsia="黑体"/>
          <w:sz w:val="32"/>
          <w:szCs w:val="32"/>
        </w:rPr>
        <w:t>收</w:t>
      </w:r>
      <w:r>
        <w:rPr>
          <w:rStyle w:val="21"/>
          <w:rFonts w:hint="eastAsia" w:ascii="黑体" w:hAnsi="黑体" w:eastAsia="黑体"/>
        </w:rPr>
        <w:t>入决算情况说明</w:t>
      </w:r>
      <w:bookmarkEnd w:id="22"/>
      <w:bookmarkEnd w:id="23"/>
    </w:p>
    <w:p w14:paraId="72DF785F">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23年本年收入合计754.04万元，一般公共预算财政拨款收入716.01万元，占94.96</w:t>
      </w:r>
      <w:r>
        <w:rPr>
          <w:rFonts w:ascii="仿宋" w:hAnsi="仿宋" w:eastAsia="仿宋"/>
          <w:sz w:val="32"/>
          <w:szCs w:val="32"/>
        </w:rPr>
        <w:t>%</w:t>
      </w:r>
      <w:r>
        <w:rPr>
          <w:rFonts w:hint="eastAsia" w:ascii="仿宋" w:hAnsi="仿宋" w:eastAsia="仿宋"/>
          <w:sz w:val="32"/>
          <w:szCs w:val="32"/>
        </w:rPr>
        <w:t>；政府性基金预算财政拨款收入0.00万元，占0.00</w:t>
      </w:r>
      <w:r>
        <w:rPr>
          <w:rFonts w:ascii="仿宋" w:hAnsi="仿宋" w:eastAsia="仿宋"/>
          <w:sz w:val="32"/>
          <w:szCs w:val="32"/>
        </w:rPr>
        <w:t>%</w:t>
      </w:r>
      <w:r>
        <w:rPr>
          <w:rFonts w:hint="eastAsia" w:ascii="仿宋" w:hAnsi="仿宋" w:eastAsia="仿宋"/>
          <w:sz w:val="32"/>
          <w:szCs w:val="32"/>
        </w:rPr>
        <w:t>；国有资本经营预算财政拨款收入0.00万元，占0.00</w:t>
      </w:r>
      <w:r>
        <w:rPr>
          <w:rFonts w:ascii="仿宋" w:hAnsi="仿宋" w:eastAsia="仿宋"/>
          <w:sz w:val="32"/>
          <w:szCs w:val="32"/>
        </w:rPr>
        <w:t>%</w:t>
      </w:r>
      <w:r>
        <w:rPr>
          <w:rFonts w:hint="eastAsia" w:ascii="仿宋" w:hAnsi="仿宋" w:eastAsia="仿宋"/>
          <w:sz w:val="32"/>
          <w:szCs w:val="32"/>
        </w:rPr>
        <w:t>；上级补助收入0.00万元，占0.00</w:t>
      </w:r>
      <w:r>
        <w:rPr>
          <w:rFonts w:ascii="仿宋" w:hAnsi="仿宋" w:eastAsia="仿宋"/>
          <w:sz w:val="32"/>
          <w:szCs w:val="32"/>
        </w:rPr>
        <w:t>%</w:t>
      </w:r>
      <w:r>
        <w:rPr>
          <w:rFonts w:hint="eastAsia" w:ascii="仿宋" w:hAnsi="仿宋" w:eastAsia="仿宋"/>
          <w:sz w:val="32"/>
          <w:szCs w:val="32"/>
        </w:rPr>
        <w:t>；事业收入0.00万元，占0.00</w:t>
      </w:r>
      <w:r>
        <w:rPr>
          <w:rFonts w:ascii="仿宋" w:hAnsi="仿宋" w:eastAsia="仿宋"/>
          <w:sz w:val="32"/>
          <w:szCs w:val="32"/>
        </w:rPr>
        <w:t>%</w:t>
      </w:r>
      <w:r>
        <w:rPr>
          <w:rFonts w:hint="eastAsia" w:ascii="仿宋" w:hAnsi="仿宋" w:eastAsia="仿宋"/>
          <w:sz w:val="32"/>
          <w:szCs w:val="32"/>
        </w:rPr>
        <w:t>；经营收入0.00万元，占0.00</w:t>
      </w:r>
      <w:r>
        <w:rPr>
          <w:rFonts w:ascii="仿宋" w:hAnsi="仿宋" w:eastAsia="仿宋"/>
          <w:sz w:val="32"/>
          <w:szCs w:val="32"/>
        </w:rPr>
        <w:t>%</w:t>
      </w:r>
      <w:r>
        <w:rPr>
          <w:rFonts w:hint="eastAsia" w:ascii="仿宋" w:hAnsi="仿宋" w:eastAsia="仿宋"/>
          <w:sz w:val="32"/>
          <w:szCs w:val="32"/>
        </w:rPr>
        <w:t>；附属单位上缴收入0.00万元，占0.00</w:t>
      </w:r>
      <w:r>
        <w:rPr>
          <w:rFonts w:ascii="仿宋" w:hAnsi="仿宋" w:eastAsia="仿宋"/>
          <w:sz w:val="32"/>
          <w:szCs w:val="32"/>
        </w:rPr>
        <w:t>%</w:t>
      </w:r>
      <w:r>
        <w:rPr>
          <w:rFonts w:hint="eastAsia" w:ascii="仿宋" w:hAnsi="仿宋" w:eastAsia="仿宋"/>
          <w:sz w:val="32"/>
          <w:szCs w:val="32"/>
        </w:rPr>
        <w:t>；其他收入38.03万元，占5.04</w:t>
      </w:r>
      <w:r>
        <w:rPr>
          <w:rFonts w:ascii="仿宋" w:hAnsi="仿宋" w:eastAsia="仿宋"/>
          <w:sz w:val="32"/>
          <w:szCs w:val="32"/>
        </w:rPr>
        <w:t>%</w:t>
      </w:r>
      <w:r>
        <w:rPr>
          <w:rFonts w:hint="eastAsia" w:ascii="仿宋" w:hAnsi="仿宋" w:eastAsia="仿宋"/>
          <w:sz w:val="32"/>
          <w:szCs w:val="32"/>
        </w:rPr>
        <w:t>。</w:t>
      </w:r>
    </w:p>
    <w:p w14:paraId="64385C54">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drawing>
          <wp:anchor distT="0" distB="0" distL="114300" distR="114300" simplePos="0" relativeHeight="251659264" behindDoc="0" locked="0" layoutInCell="1" allowOverlap="1">
            <wp:simplePos x="0" y="0"/>
            <wp:positionH relativeFrom="column">
              <wp:posOffset>309880</wp:posOffset>
            </wp:positionH>
            <wp:positionV relativeFrom="paragraph">
              <wp:posOffset>589280</wp:posOffset>
            </wp:positionV>
            <wp:extent cx="5232400" cy="1876425"/>
            <wp:effectExtent l="38100" t="0" r="82550" b="6667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780F48C5">
      <w:pPr>
        <w:spacing w:line="600" w:lineRule="exact"/>
        <w:jc w:val="center"/>
        <w:rPr>
          <w:rFonts w:ascii="仿宋" w:hAnsi="仿宋" w:eastAsia="仿宋"/>
          <w:sz w:val="32"/>
          <w:szCs w:val="32"/>
        </w:rPr>
      </w:pPr>
      <w:bookmarkStart w:id="24" w:name="_Toc15377207"/>
      <w:bookmarkStart w:id="25" w:name="_Toc15396605"/>
      <w:r>
        <w:rPr>
          <w:rFonts w:hint="eastAsia" w:ascii="仿宋" w:hAnsi="仿宋" w:eastAsia="仿宋"/>
          <w:sz w:val="32"/>
          <w:szCs w:val="32"/>
        </w:rPr>
        <w:t>（图2：收入决算结构图）</w:t>
      </w:r>
    </w:p>
    <w:p w14:paraId="7BBAFE83">
      <w:pPr>
        <w:pStyle w:val="32"/>
        <w:numPr>
          <w:ilvl w:val="0"/>
          <w:numId w:val="1"/>
        </w:numPr>
        <w:spacing w:line="600" w:lineRule="exact"/>
        <w:ind w:firstLineChars="0"/>
        <w:outlineLvl w:val="1"/>
        <w:rPr>
          <w:rStyle w:val="21"/>
          <w:rFonts w:ascii="黑体" w:hAnsi="黑体" w:eastAsia="黑体"/>
          <w:b w:val="0"/>
        </w:rPr>
      </w:pPr>
      <w:r>
        <w:rPr>
          <w:rFonts w:hint="eastAsia" w:ascii="黑体" w:hAnsi="黑体" w:eastAsia="黑体"/>
          <w:sz w:val="32"/>
          <w:szCs w:val="32"/>
        </w:rPr>
        <w:t>支</w:t>
      </w:r>
      <w:r>
        <w:rPr>
          <w:rStyle w:val="21"/>
          <w:rFonts w:hint="eastAsia" w:ascii="黑体" w:hAnsi="黑体" w:eastAsia="黑体"/>
        </w:rPr>
        <w:t>出决算情况说明</w:t>
      </w:r>
      <w:bookmarkEnd w:id="24"/>
      <w:bookmarkEnd w:id="25"/>
    </w:p>
    <w:p w14:paraId="7BB289AA">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23年本年支出合计754.04万元，其中：基本支出664.09万元，占88.07</w:t>
      </w:r>
      <w:r>
        <w:rPr>
          <w:rFonts w:ascii="仿宋" w:hAnsi="仿宋" w:eastAsia="仿宋"/>
          <w:sz w:val="32"/>
          <w:szCs w:val="32"/>
        </w:rPr>
        <w:t>%</w:t>
      </w:r>
      <w:r>
        <w:rPr>
          <w:rFonts w:hint="eastAsia" w:ascii="仿宋" w:hAnsi="仿宋" w:eastAsia="仿宋"/>
          <w:sz w:val="32"/>
          <w:szCs w:val="32"/>
        </w:rPr>
        <w:t>；项目支出89.95万元，占11.93</w:t>
      </w:r>
      <w:r>
        <w:rPr>
          <w:rFonts w:ascii="仿宋" w:hAnsi="仿宋" w:eastAsia="仿宋"/>
          <w:sz w:val="32"/>
          <w:szCs w:val="32"/>
        </w:rPr>
        <w:t>%</w:t>
      </w:r>
      <w:r>
        <w:rPr>
          <w:rFonts w:hint="eastAsia" w:ascii="仿宋" w:hAnsi="仿宋" w:eastAsia="仿宋"/>
          <w:sz w:val="32"/>
          <w:szCs w:val="32"/>
        </w:rPr>
        <w:t>；上缴上级支出0.00万元，占0.00</w:t>
      </w:r>
      <w:r>
        <w:rPr>
          <w:rFonts w:ascii="仿宋" w:hAnsi="仿宋" w:eastAsia="仿宋"/>
          <w:sz w:val="32"/>
          <w:szCs w:val="32"/>
        </w:rPr>
        <w:t>%</w:t>
      </w:r>
      <w:r>
        <w:rPr>
          <w:rFonts w:hint="eastAsia" w:ascii="仿宋" w:hAnsi="仿宋" w:eastAsia="仿宋"/>
          <w:sz w:val="32"/>
          <w:szCs w:val="32"/>
        </w:rPr>
        <w:t>；经营支出0.00万元，占0.00</w:t>
      </w:r>
      <w:r>
        <w:rPr>
          <w:rFonts w:ascii="仿宋" w:hAnsi="仿宋" w:eastAsia="仿宋"/>
          <w:sz w:val="32"/>
          <w:szCs w:val="32"/>
        </w:rPr>
        <w:t>%</w:t>
      </w:r>
      <w:r>
        <w:rPr>
          <w:rFonts w:hint="eastAsia" w:ascii="仿宋" w:hAnsi="仿宋" w:eastAsia="仿宋"/>
          <w:sz w:val="32"/>
          <w:szCs w:val="32"/>
        </w:rPr>
        <w:t>；对附属单位补助支出0.00万元，占0.00</w:t>
      </w:r>
      <w:r>
        <w:rPr>
          <w:rFonts w:ascii="仿宋" w:hAnsi="仿宋" w:eastAsia="仿宋"/>
          <w:sz w:val="32"/>
          <w:szCs w:val="32"/>
        </w:rPr>
        <w:t>%</w:t>
      </w:r>
      <w:r>
        <w:rPr>
          <w:rFonts w:hint="eastAsia" w:ascii="仿宋" w:hAnsi="仿宋" w:eastAsia="仿宋"/>
          <w:sz w:val="32"/>
          <w:szCs w:val="32"/>
        </w:rPr>
        <w:t>。</w:t>
      </w:r>
    </w:p>
    <w:p w14:paraId="4D5806A8">
      <w:pPr>
        <w:spacing w:line="600" w:lineRule="exact"/>
        <w:ind w:firstLine="640" w:firstLineChars="200"/>
        <w:outlineLvl w:val="1"/>
        <w:rPr>
          <w:rFonts w:ascii="仿宋" w:hAnsi="仿宋" w:eastAsia="仿宋"/>
          <w:sz w:val="32"/>
          <w:szCs w:val="32"/>
        </w:rPr>
      </w:pPr>
    </w:p>
    <w:p w14:paraId="0EFC2C77">
      <w:pPr>
        <w:spacing w:line="600" w:lineRule="exact"/>
        <w:jc w:val="center"/>
      </w:pPr>
      <w:r>
        <w:rPr>
          <w:rFonts w:ascii="仿宋_GB2312" w:eastAsia="仿宋_GB2312"/>
          <w:sz w:val="32"/>
          <w:szCs w:val="32"/>
        </w:rPr>
        <w:drawing>
          <wp:anchor distT="0" distB="0" distL="114300" distR="114300" simplePos="0" relativeHeight="251660288" behindDoc="0" locked="0" layoutInCell="1" allowOverlap="1">
            <wp:simplePos x="0" y="0"/>
            <wp:positionH relativeFrom="column">
              <wp:posOffset>245110</wp:posOffset>
            </wp:positionH>
            <wp:positionV relativeFrom="paragraph">
              <wp:posOffset>58420</wp:posOffset>
            </wp:positionV>
            <wp:extent cx="5298440" cy="1892935"/>
            <wp:effectExtent l="19050" t="0" r="16510" b="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bookmarkStart w:id="26" w:name="_Toc15396606"/>
      <w:bookmarkStart w:id="27" w:name="_Toc15377208"/>
      <w:r>
        <w:rPr>
          <w:rFonts w:hint="eastAsia" w:ascii="仿宋" w:hAnsi="仿宋" w:eastAsia="仿宋"/>
          <w:sz w:val="32"/>
          <w:szCs w:val="32"/>
        </w:rPr>
        <w:t>（图3：支出决算结构图）</w:t>
      </w:r>
    </w:p>
    <w:p w14:paraId="0C66E954">
      <w:pPr>
        <w:spacing w:line="600" w:lineRule="exact"/>
        <w:ind w:firstLine="640" w:firstLineChars="200"/>
        <w:outlineLvl w:val="1"/>
        <w:rPr>
          <w:rStyle w:val="21"/>
          <w:rFonts w:ascii="黑体" w:hAnsi="黑体" w:eastAsia="黑体"/>
          <w:b w:val="0"/>
        </w:rPr>
      </w:pPr>
      <w:r>
        <w:rPr>
          <w:rFonts w:hint="eastAsia" w:ascii="黑体" w:hAnsi="黑体" w:eastAsia="黑体"/>
          <w:sz w:val="32"/>
          <w:szCs w:val="32"/>
        </w:rPr>
        <w:t>四、财</w:t>
      </w:r>
      <w:r>
        <w:rPr>
          <w:rStyle w:val="21"/>
          <w:rFonts w:hint="eastAsia" w:ascii="黑体" w:hAnsi="黑体" w:eastAsia="黑体"/>
        </w:rPr>
        <w:t>政拨款收入支出决算总体情况说明</w:t>
      </w:r>
      <w:bookmarkEnd w:id="26"/>
      <w:bookmarkEnd w:id="27"/>
    </w:p>
    <w:p w14:paraId="115721EF">
      <w:pPr>
        <w:spacing w:line="600" w:lineRule="exact"/>
        <w:ind w:firstLine="640" w:firstLineChars="200"/>
        <w:rPr>
          <w:rFonts w:ascii="仿宋" w:hAnsi="仿宋" w:eastAsia="仿宋"/>
          <w:color w:val="000000" w:themeColor="text1"/>
          <w:sz w:val="32"/>
          <w:szCs w:val="32"/>
        </w:rPr>
      </w:pPr>
      <w:r>
        <w:rPr>
          <w:rFonts w:hint="eastAsia" w:ascii="仿宋" w:hAnsi="仿宋" w:eastAsia="仿宋"/>
          <w:sz w:val="32"/>
          <w:szCs w:val="32"/>
        </w:rPr>
        <w:t>2023年度收入754.04万元，与2022年相比，收入增加36.32万元，增加5.06</w:t>
      </w:r>
      <w:r>
        <w:rPr>
          <w:rFonts w:ascii="仿宋" w:hAnsi="仿宋" w:eastAsia="仿宋"/>
          <w:sz w:val="32"/>
          <w:szCs w:val="32"/>
        </w:rPr>
        <w:t>%</w:t>
      </w:r>
      <w:r>
        <w:rPr>
          <w:rFonts w:hint="eastAsia" w:ascii="仿宋" w:hAnsi="仿宋" w:eastAsia="仿宋"/>
          <w:sz w:val="32"/>
          <w:szCs w:val="32"/>
        </w:rPr>
        <w:t>，支出754.04万元，与2022年相比，</w:t>
      </w:r>
      <w:r>
        <w:rPr>
          <w:rFonts w:ascii="仿宋" w:hAnsi="仿宋" w:eastAsia="仿宋"/>
          <w:sz w:val="32"/>
          <w:szCs w:val="32"/>
        </w:rPr>
        <w:t>支出</w:t>
      </w:r>
      <w:r>
        <w:rPr>
          <w:rFonts w:hint="eastAsia" w:ascii="仿宋" w:hAnsi="仿宋" w:eastAsia="仿宋"/>
          <w:sz w:val="32"/>
          <w:szCs w:val="32"/>
        </w:rPr>
        <w:t>增加36.32万元，增加5.06</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000000" w:themeColor="text1"/>
          <w:sz w:val="32"/>
          <w:szCs w:val="32"/>
        </w:rPr>
        <w:t>将课后服务费用纳入收支。</w:t>
      </w:r>
    </w:p>
    <w:p w14:paraId="40A88455">
      <w:pPr>
        <w:spacing w:line="600" w:lineRule="exact"/>
        <w:ind w:firstLine="640" w:firstLineChars="200"/>
        <w:outlineLvl w:val="1"/>
        <w:rPr>
          <w:rFonts w:ascii="黑体" w:hAnsi="黑体" w:eastAsia="黑体"/>
          <w:sz w:val="32"/>
          <w:szCs w:val="32"/>
        </w:rPr>
      </w:pPr>
      <w:bookmarkStart w:id="28" w:name="_Toc15396607"/>
      <w:bookmarkStart w:id="29" w:name="_Toc15377209"/>
      <w:r>
        <w:rPr>
          <w:rFonts w:hint="eastAsia" w:ascii="仿宋" w:hAnsi="仿宋" w:eastAsia="仿宋"/>
          <w:sz w:val="32"/>
          <w:szCs w:val="32"/>
        </w:rPr>
        <w:drawing>
          <wp:anchor distT="0" distB="0" distL="0" distR="0" simplePos="0" relativeHeight="251661312" behindDoc="0" locked="0" layoutInCell="1" allowOverlap="1">
            <wp:simplePos x="0" y="0"/>
            <wp:positionH relativeFrom="column">
              <wp:posOffset>347345</wp:posOffset>
            </wp:positionH>
            <wp:positionV relativeFrom="paragraph">
              <wp:posOffset>247650</wp:posOffset>
            </wp:positionV>
            <wp:extent cx="4630420" cy="1760855"/>
            <wp:effectExtent l="19050" t="0" r="17485" b="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168309F3">
      <w:pPr>
        <w:spacing w:line="600" w:lineRule="exact"/>
        <w:ind w:firstLine="640" w:firstLineChars="200"/>
        <w:outlineLvl w:val="1"/>
        <w:rPr>
          <w:rFonts w:ascii="黑体" w:hAnsi="黑体" w:eastAsia="黑体"/>
          <w:sz w:val="32"/>
          <w:szCs w:val="32"/>
        </w:rPr>
      </w:pPr>
    </w:p>
    <w:p w14:paraId="7351EF8B">
      <w:pPr>
        <w:spacing w:line="600" w:lineRule="exact"/>
        <w:ind w:firstLine="640" w:firstLineChars="200"/>
        <w:outlineLvl w:val="1"/>
        <w:rPr>
          <w:rFonts w:ascii="黑体" w:hAnsi="黑体" w:eastAsia="黑体"/>
          <w:sz w:val="32"/>
          <w:szCs w:val="32"/>
        </w:rPr>
      </w:pPr>
    </w:p>
    <w:p w14:paraId="32CCEBAA">
      <w:pPr>
        <w:spacing w:line="600" w:lineRule="exact"/>
        <w:ind w:firstLine="640" w:firstLineChars="200"/>
        <w:outlineLvl w:val="1"/>
        <w:rPr>
          <w:rFonts w:ascii="黑体" w:hAnsi="黑体" w:eastAsia="黑体"/>
          <w:sz w:val="32"/>
          <w:szCs w:val="32"/>
        </w:rPr>
      </w:pPr>
    </w:p>
    <w:p w14:paraId="639D4D07">
      <w:pPr>
        <w:spacing w:line="600" w:lineRule="exact"/>
        <w:ind w:firstLine="640" w:firstLineChars="200"/>
        <w:outlineLvl w:val="1"/>
        <w:rPr>
          <w:rFonts w:ascii="黑体" w:hAnsi="黑体" w:eastAsia="黑体"/>
          <w:sz w:val="32"/>
          <w:szCs w:val="32"/>
        </w:rPr>
      </w:pPr>
    </w:p>
    <w:p w14:paraId="518702F5">
      <w:pPr>
        <w:pStyle w:val="2"/>
        <w:spacing w:before="93"/>
        <w:ind w:firstLine="640" w:firstLineChars="200"/>
        <w:rPr>
          <w:sz w:val="32"/>
          <w:szCs w:val="32"/>
        </w:rPr>
      </w:pPr>
      <w:r>
        <w:rPr>
          <w:rFonts w:hint="eastAsia" w:ascii="仿宋" w:hAnsi="仿宋" w:eastAsia="仿宋"/>
          <w:sz w:val="32"/>
          <w:szCs w:val="32"/>
        </w:rPr>
        <w:t>（图4：收、支决算总计变动情况图）</w:t>
      </w:r>
    </w:p>
    <w:p w14:paraId="57580997">
      <w:pPr>
        <w:spacing w:line="600" w:lineRule="exact"/>
        <w:ind w:firstLine="640" w:firstLineChars="200"/>
        <w:outlineLvl w:val="1"/>
        <w:rPr>
          <w:rStyle w:val="21"/>
          <w:rFonts w:ascii="黑体" w:hAnsi="黑体" w:eastAsia="黑体"/>
        </w:rPr>
      </w:pPr>
      <w:r>
        <w:rPr>
          <w:rStyle w:val="21"/>
          <w:rFonts w:hint="eastAsia" w:ascii="黑体" w:hAnsi="黑体" w:eastAsia="黑体"/>
          <w:b w:val="0"/>
        </w:rPr>
        <w:t>五、</w:t>
      </w:r>
      <w:r>
        <w:rPr>
          <w:rFonts w:hint="eastAsia" w:ascii="黑体" w:hAnsi="黑体" w:eastAsia="黑体"/>
          <w:b/>
          <w:sz w:val="32"/>
          <w:szCs w:val="32"/>
        </w:rPr>
        <w:t>一</w:t>
      </w:r>
      <w:r>
        <w:rPr>
          <w:rStyle w:val="21"/>
          <w:rFonts w:hint="eastAsia" w:ascii="黑体" w:hAnsi="黑体" w:eastAsia="黑体"/>
        </w:rPr>
        <w:t>般公共预算财政拨款支出决算情况说明</w:t>
      </w:r>
      <w:bookmarkEnd w:id="28"/>
      <w:bookmarkEnd w:id="29"/>
    </w:p>
    <w:p w14:paraId="6426605B">
      <w:pPr>
        <w:spacing w:line="600" w:lineRule="exact"/>
        <w:ind w:firstLine="640" w:firstLineChars="200"/>
        <w:outlineLvl w:val="2"/>
        <w:rPr>
          <w:rFonts w:ascii="楷体" w:hAnsi="楷体" w:eastAsia="楷体" w:cs="楷体"/>
          <w:bCs/>
          <w:sz w:val="32"/>
          <w:szCs w:val="32"/>
        </w:rPr>
      </w:pPr>
      <w:bookmarkStart w:id="30" w:name="_Toc15377210"/>
      <w:r>
        <w:rPr>
          <w:rFonts w:hint="eastAsia" w:ascii="楷体" w:hAnsi="楷体" w:eastAsia="楷体" w:cs="楷体"/>
          <w:bCs/>
          <w:sz w:val="32"/>
          <w:szCs w:val="32"/>
        </w:rPr>
        <w:t>（一）一般公共预算财政拨款支出决算总体情况</w:t>
      </w:r>
      <w:bookmarkEnd w:id="30"/>
    </w:p>
    <w:p w14:paraId="4FB47C34">
      <w:pPr>
        <w:spacing w:line="600" w:lineRule="exact"/>
        <w:ind w:firstLine="640" w:firstLineChars="200"/>
        <w:rPr>
          <w:rFonts w:ascii="仿宋" w:hAnsi="仿宋" w:eastAsia="仿宋"/>
          <w:color w:val="000000" w:themeColor="text1"/>
          <w:sz w:val="32"/>
          <w:szCs w:val="32"/>
        </w:rPr>
      </w:pPr>
      <w:r>
        <w:rPr>
          <w:rFonts w:ascii="仿宋" w:hAnsi="仿宋" w:eastAsia="仿宋"/>
          <w:sz w:val="32"/>
          <w:szCs w:val="32"/>
        </w:rPr>
        <w:t>20</w:t>
      </w:r>
      <w:r>
        <w:rPr>
          <w:rFonts w:hint="eastAsia" w:ascii="仿宋" w:hAnsi="仿宋" w:eastAsia="仿宋"/>
          <w:sz w:val="32"/>
          <w:szCs w:val="32"/>
        </w:rPr>
        <w:t>23年一般公共预算财政拨款支出716.01万元，占本年支出合计的94.96</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22年相比，一般公共预算财政拨款支出减少1.46万元，减少0.2</w:t>
      </w:r>
      <w:r>
        <w:rPr>
          <w:rFonts w:ascii="仿宋" w:hAnsi="仿宋" w:eastAsia="仿宋"/>
          <w:sz w:val="32"/>
          <w:szCs w:val="32"/>
        </w:rPr>
        <w:t>%</w:t>
      </w:r>
      <w:r>
        <w:rPr>
          <w:rFonts w:hint="eastAsia" w:ascii="仿宋" w:hAnsi="仿宋" w:eastAsia="仿宋"/>
          <w:sz w:val="32"/>
          <w:szCs w:val="32"/>
        </w:rPr>
        <w:t>。</w:t>
      </w:r>
      <w:bookmarkStart w:id="31" w:name="_Toc15377211"/>
      <w:r>
        <w:rPr>
          <w:rFonts w:hint="eastAsia" w:ascii="仿宋" w:hAnsi="仿宋" w:eastAsia="仿宋"/>
          <w:sz w:val="32"/>
          <w:szCs w:val="32"/>
        </w:rPr>
        <w:t>与去年基本持平</w:t>
      </w:r>
      <w:r>
        <w:rPr>
          <w:rFonts w:hint="eastAsia" w:ascii="仿宋" w:hAnsi="仿宋" w:eastAsia="仿宋"/>
          <w:color w:val="000000" w:themeColor="text1"/>
          <w:sz w:val="32"/>
          <w:szCs w:val="32"/>
        </w:rPr>
        <w:t>。</w:t>
      </w:r>
    </w:p>
    <w:p w14:paraId="2DB66930">
      <w:pPr>
        <w:spacing w:line="6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drawing>
          <wp:anchor distT="0" distB="0" distL="0" distR="0" simplePos="0" relativeHeight="251665408" behindDoc="0" locked="0" layoutInCell="1" allowOverlap="1">
            <wp:simplePos x="0" y="0"/>
            <wp:positionH relativeFrom="column">
              <wp:posOffset>421005</wp:posOffset>
            </wp:positionH>
            <wp:positionV relativeFrom="paragraph">
              <wp:posOffset>112395</wp:posOffset>
            </wp:positionV>
            <wp:extent cx="4724400" cy="2105025"/>
            <wp:effectExtent l="19050" t="0" r="19050" b="0"/>
            <wp:wrapNone/>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526A4260">
      <w:pPr>
        <w:spacing w:line="600" w:lineRule="exact"/>
        <w:ind w:firstLine="640" w:firstLineChars="200"/>
        <w:rPr>
          <w:rFonts w:ascii="仿宋" w:hAnsi="仿宋" w:eastAsia="仿宋"/>
          <w:color w:val="000000" w:themeColor="text1"/>
          <w:sz w:val="32"/>
          <w:szCs w:val="32"/>
        </w:rPr>
      </w:pPr>
    </w:p>
    <w:p w14:paraId="20880EC4">
      <w:pPr>
        <w:spacing w:line="600" w:lineRule="exact"/>
        <w:ind w:firstLine="640" w:firstLineChars="200"/>
        <w:rPr>
          <w:rFonts w:ascii="仿宋" w:hAnsi="仿宋" w:eastAsia="仿宋"/>
          <w:color w:val="000000" w:themeColor="text1"/>
          <w:sz w:val="32"/>
          <w:szCs w:val="32"/>
        </w:rPr>
      </w:pPr>
    </w:p>
    <w:p w14:paraId="44438820">
      <w:pPr>
        <w:spacing w:line="600" w:lineRule="exact"/>
        <w:ind w:firstLine="640" w:firstLineChars="200"/>
        <w:rPr>
          <w:rFonts w:ascii="仿宋" w:hAnsi="仿宋" w:eastAsia="仿宋"/>
          <w:color w:val="000000" w:themeColor="text1"/>
          <w:sz w:val="32"/>
          <w:szCs w:val="32"/>
        </w:rPr>
      </w:pPr>
    </w:p>
    <w:p w14:paraId="37CCB499">
      <w:pPr>
        <w:spacing w:line="600" w:lineRule="exact"/>
        <w:ind w:firstLine="640" w:firstLineChars="200"/>
        <w:rPr>
          <w:rFonts w:ascii="仿宋" w:hAnsi="仿宋" w:eastAsia="仿宋"/>
          <w:color w:val="000000" w:themeColor="text1"/>
          <w:sz w:val="32"/>
          <w:szCs w:val="32"/>
        </w:rPr>
      </w:pPr>
    </w:p>
    <w:p w14:paraId="58C6B797">
      <w:pPr>
        <w:spacing w:line="600" w:lineRule="exact"/>
        <w:ind w:firstLine="640" w:firstLineChars="200"/>
        <w:rPr>
          <w:rFonts w:ascii="仿宋" w:hAnsi="仿宋" w:eastAsia="仿宋"/>
          <w:color w:val="000000" w:themeColor="text1"/>
          <w:sz w:val="32"/>
          <w:szCs w:val="32"/>
        </w:rPr>
      </w:pPr>
    </w:p>
    <w:p w14:paraId="5344E789">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14:paraId="0138D97D">
      <w:pPr>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（二）一般公共预算财政拨款支出决算结构情况</w:t>
      </w:r>
      <w:bookmarkEnd w:id="31"/>
    </w:p>
    <w:p w14:paraId="5129428C">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23年一般公共预算财政拨款支出716.01万元，主要用于以下方面:教育支出（类）558.54万元，占77.94%；社会保障和就业（类）支出87.43万元，占12.21%，卫生健康支出26.47万元，占3.76%，住房保障支出43.57万元，占6.09%。</w:t>
      </w:r>
    </w:p>
    <w:p w14:paraId="4F4B782E">
      <w:pPr>
        <w:spacing w:line="600" w:lineRule="exact"/>
        <w:ind w:firstLine="640"/>
        <w:rPr>
          <w:rFonts w:ascii="仿宋" w:hAnsi="仿宋" w:eastAsia="仿宋"/>
          <w:b/>
          <w:sz w:val="32"/>
          <w:szCs w:val="32"/>
        </w:rPr>
      </w:pPr>
    </w:p>
    <w:p w14:paraId="3C1ED1D1">
      <w:pPr>
        <w:snapToGrid w:val="0"/>
        <w:spacing w:line="560" w:lineRule="exact"/>
        <w:ind w:firstLine="640" w:firstLineChars="200"/>
        <w:outlineLvl w:val="2"/>
        <w:rPr>
          <w:rFonts w:ascii="楷体" w:hAnsi="楷体" w:eastAsia="楷体" w:cs="楷体"/>
          <w:bCs/>
          <w:sz w:val="32"/>
          <w:szCs w:val="32"/>
        </w:rPr>
      </w:pPr>
      <w:bookmarkStart w:id="32" w:name="_Toc15377212"/>
      <w:r>
        <w:rPr>
          <w:rFonts w:hint="eastAsia" w:ascii="楷体" w:hAnsi="楷体" w:eastAsia="楷体" w:cs="楷体"/>
          <w:bCs/>
          <w:sz w:val="32"/>
          <w:szCs w:val="32"/>
        </w:rPr>
        <w:drawing>
          <wp:anchor distT="0" distB="0" distL="0" distR="0" simplePos="0" relativeHeight="251662336" behindDoc="0" locked="0" layoutInCell="1" allowOverlap="1">
            <wp:simplePos x="0" y="0"/>
            <wp:positionH relativeFrom="column">
              <wp:posOffset>13970</wp:posOffset>
            </wp:positionH>
            <wp:positionV relativeFrom="paragraph">
              <wp:posOffset>33020</wp:posOffset>
            </wp:positionV>
            <wp:extent cx="5181600" cy="2201545"/>
            <wp:effectExtent l="19050" t="0" r="19050" b="8255"/>
            <wp:wrapNone/>
            <wp:docPr id="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707BFA97">
      <w:pPr>
        <w:snapToGrid w:val="0"/>
        <w:spacing w:line="560" w:lineRule="exact"/>
        <w:ind w:firstLine="640" w:firstLineChars="200"/>
        <w:outlineLvl w:val="2"/>
        <w:rPr>
          <w:rFonts w:ascii="楷体" w:hAnsi="楷体" w:eastAsia="楷体" w:cs="楷体"/>
          <w:bCs/>
          <w:sz w:val="32"/>
          <w:szCs w:val="32"/>
        </w:rPr>
      </w:pPr>
    </w:p>
    <w:p w14:paraId="30CD7A49">
      <w:pPr>
        <w:snapToGrid w:val="0"/>
        <w:spacing w:line="560" w:lineRule="exact"/>
        <w:ind w:firstLine="640" w:firstLineChars="200"/>
        <w:outlineLvl w:val="2"/>
        <w:rPr>
          <w:rFonts w:ascii="楷体" w:hAnsi="楷体" w:eastAsia="楷体" w:cs="楷体"/>
          <w:bCs/>
          <w:sz w:val="32"/>
          <w:szCs w:val="32"/>
        </w:rPr>
      </w:pPr>
    </w:p>
    <w:p w14:paraId="298AFFD1">
      <w:pPr>
        <w:snapToGrid w:val="0"/>
        <w:spacing w:line="560" w:lineRule="exact"/>
        <w:ind w:firstLine="640" w:firstLineChars="200"/>
        <w:outlineLvl w:val="2"/>
        <w:rPr>
          <w:rFonts w:ascii="楷体" w:hAnsi="楷体" w:eastAsia="楷体" w:cs="楷体"/>
          <w:bCs/>
          <w:sz w:val="32"/>
          <w:szCs w:val="32"/>
        </w:rPr>
      </w:pPr>
    </w:p>
    <w:p w14:paraId="3A9A4E9C">
      <w:pPr>
        <w:snapToGrid w:val="0"/>
        <w:spacing w:line="560" w:lineRule="exact"/>
        <w:ind w:firstLine="640" w:firstLineChars="200"/>
        <w:outlineLvl w:val="2"/>
        <w:rPr>
          <w:rFonts w:ascii="楷体" w:hAnsi="楷体" w:eastAsia="楷体" w:cs="楷体"/>
          <w:bCs/>
          <w:sz w:val="32"/>
          <w:szCs w:val="32"/>
        </w:rPr>
      </w:pPr>
    </w:p>
    <w:p w14:paraId="25B0B271">
      <w:pPr>
        <w:snapToGrid w:val="0"/>
        <w:spacing w:line="560" w:lineRule="exact"/>
        <w:ind w:firstLine="640" w:firstLineChars="200"/>
        <w:outlineLvl w:val="2"/>
        <w:rPr>
          <w:rFonts w:ascii="楷体" w:hAnsi="楷体" w:eastAsia="楷体" w:cs="楷体"/>
          <w:bCs/>
          <w:sz w:val="32"/>
          <w:szCs w:val="32"/>
        </w:rPr>
      </w:pPr>
    </w:p>
    <w:p w14:paraId="3ADFFE55">
      <w:pPr>
        <w:snapToGrid w:val="0"/>
        <w:spacing w:line="560" w:lineRule="exact"/>
        <w:ind w:firstLine="640" w:firstLineChars="200"/>
        <w:outlineLvl w:val="2"/>
        <w:rPr>
          <w:rFonts w:ascii="楷体" w:hAnsi="楷体" w:eastAsia="楷体" w:cs="楷体"/>
          <w:bCs/>
          <w:sz w:val="32"/>
          <w:szCs w:val="32"/>
        </w:rPr>
      </w:pPr>
    </w:p>
    <w:p w14:paraId="250D5F1C">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（图6：一般公共预算财政拨款支出决算结构情况）</w:t>
      </w:r>
    </w:p>
    <w:p w14:paraId="079FACCE">
      <w:pPr>
        <w:snapToGrid w:val="0"/>
        <w:spacing w:line="560" w:lineRule="exact"/>
        <w:ind w:firstLine="640" w:firstLineChars="200"/>
        <w:outlineLvl w:val="2"/>
        <w:rPr>
          <w:rFonts w:ascii="楷体" w:hAnsi="楷体" w:eastAsia="楷体" w:cs="楷体"/>
          <w:bCs/>
          <w:sz w:val="32"/>
          <w:szCs w:val="32"/>
        </w:rPr>
      </w:pPr>
      <w:r>
        <w:rPr>
          <w:rFonts w:hint="eastAsia" w:ascii="楷体" w:hAnsi="楷体" w:eastAsia="楷体" w:cs="楷体"/>
          <w:bCs/>
          <w:sz w:val="32"/>
          <w:szCs w:val="32"/>
        </w:rPr>
        <w:t>（三）一般公共预算财政拨款支出决算具体情况</w:t>
      </w:r>
      <w:bookmarkEnd w:id="32"/>
    </w:p>
    <w:p w14:paraId="1B30B143">
      <w:pPr>
        <w:snapToGrid w:val="0"/>
        <w:spacing w:line="560" w:lineRule="exact"/>
        <w:ind w:firstLine="640" w:firstLineChars="200"/>
        <w:outlineLvl w:val="2"/>
        <w:rPr>
          <w:rFonts w:ascii="仿宋" w:hAnsi="仿宋" w:eastAsia="仿宋"/>
          <w:sz w:val="32"/>
          <w:szCs w:val="32"/>
        </w:rPr>
      </w:pPr>
      <w:bookmarkStart w:id="33" w:name="_Toc15377213"/>
      <w:bookmarkStart w:id="34" w:name="_Toc15377444"/>
      <w:bookmarkStart w:id="35" w:name="_Toc15378460"/>
      <w:r>
        <w:rPr>
          <w:rFonts w:hint="eastAsia" w:ascii="仿宋" w:hAnsi="仿宋" w:eastAsia="仿宋"/>
          <w:sz w:val="32"/>
          <w:szCs w:val="32"/>
        </w:rPr>
        <w:t>2022年一般公共预算支出决算数为716.01万元，</w:t>
      </w:r>
      <w:r>
        <w:rPr>
          <w:rStyle w:val="17"/>
          <w:rFonts w:hint="eastAsia" w:ascii="仿宋" w:hAnsi="仿宋" w:eastAsia="仿宋"/>
          <w:b w:val="0"/>
          <w:bCs/>
          <w:sz w:val="32"/>
          <w:szCs w:val="32"/>
        </w:rPr>
        <w:t>完成预算100</w:t>
      </w:r>
      <w:r>
        <w:rPr>
          <w:rStyle w:val="17"/>
          <w:rFonts w:ascii="仿宋" w:hAnsi="仿宋" w:eastAsia="仿宋"/>
          <w:b w:val="0"/>
          <w:bCs/>
          <w:sz w:val="32"/>
          <w:szCs w:val="32"/>
        </w:rPr>
        <w:t>%</w:t>
      </w:r>
      <w:r>
        <w:rPr>
          <w:rStyle w:val="17"/>
          <w:rFonts w:hint="eastAsia" w:ascii="仿宋" w:hAnsi="仿宋" w:eastAsia="仿宋"/>
          <w:b w:val="0"/>
          <w:bCs/>
          <w:sz w:val="32"/>
          <w:szCs w:val="32"/>
        </w:rPr>
        <w:t>。其中：</w:t>
      </w:r>
      <w:bookmarkEnd w:id="33"/>
      <w:bookmarkEnd w:id="34"/>
      <w:bookmarkEnd w:id="35"/>
    </w:p>
    <w:p w14:paraId="53715AD0">
      <w:pPr>
        <w:snapToGrid w:val="0"/>
        <w:spacing w:line="540" w:lineRule="exact"/>
        <w:ind w:firstLine="643" w:firstLineChars="200"/>
        <w:rPr>
          <w:rFonts w:ascii="仿宋" w:hAnsi="仿宋" w:eastAsia="仿宋"/>
          <w:b/>
          <w:color w:val="000000"/>
          <w:sz w:val="32"/>
          <w:szCs w:val="28"/>
        </w:rPr>
      </w:pPr>
      <w:bookmarkStart w:id="36" w:name="_Toc15396608"/>
      <w:bookmarkStart w:id="37" w:name="_Toc15377214"/>
      <w:r>
        <w:rPr>
          <w:rStyle w:val="17"/>
          <w:rFonts w:ascii="仿宋" w:hAnsi="仿宋" w:eastAsia="仿宋"/>
          <w:bCs/>
          <w:color w:val="000000"/>
          <w:sz w:val="32"/>
          <w:szCs w:val="28"/>
        </w:rPr>
        <w:t>1</w:t>
      </w:r>
      <w:r>
        <w:rPr>
          <w:rStyle w:val="17"/>
          <w:rFonts w:ascii="仿宋" w:hAnsi="仿宋" w:eastAsia="仿宋"/>
          <w:bCs/>
          <w:color w:val="FF0000"/>
          <w:sz w:val="32"/>
          <w:szCs w:val="28"/>
        </w:rPr>
        <w:t>.</w:t>
      </w:r>
      <w:r>
        <w:rPr>
          <w:rStyle w:val="17"/>
          <w:rFonts w:hint="eastAsia" w:ascii="仿宋" w:hAnsi="仿宋" w:eastAsia="仿宋"/>
          <w:bCs/>
          <w:color w:val="000000"/>
          <w:sz w:val="32"/>
          <w:szCs w:val="28"/>
        </w:rPr>
        <w:t>教育（类）普通教育（款）小学教育（项）</w:t>
      </w:r>
      <w:r>
        <w:rPr>
          <w:rStyle w:val="17"/>
          <w:rFonts w:ascii="仿宋" w:hAnsi="仿宋" w:eastAsia="仿宋"/>
          <w:bCs/>
          <w:color w:val="000000"/>
          <w:sz w:val="32"/>
          <w:szCs w:val="28"/>
        </w:rPr>
        <w:t>:</w:t>
      </w:r>
      <w:r>
        <w:rPr>
          <w:rStyle w:val="17"/>
          <w:rFonts w:hint="eastAsia" w:ascii="仿宋" w:hAnsi="仿宋" w:eastAsia="仿宋"/>
          <w:b w:val="0"/>
          <w:bCs/>
          <w:color w:val="000000"/>
          <w:sz w:val="32"/>
          <w:szCs w:val="28"/>
        </w:rPr>
        <w:t>支出决算为558.54万元，完成预算100</w:t>
      </w:r>
      <w:r>
        <w:rPr>
          <w:rStyle w:val="17"/>
          <w:rFonts w:ascii="仿宋" w:hAnsi="仿宋" w:eastAsia="仿宋"/>
          <w:b w:val="0"/>
          <w:bCs/>
          <w:color w:val="000000"/>
          <w:sz w:val="32"/>
          <w:szCs w:val="28"/>
        </w:rPr>
        <w:t>%</w:t>
      </w:r>
      <w:r>
        <w:rPr>
          <w:rStyle w:val="17"/>
          <w:rFonts w:hint="eastAsia" w:ascii="仿宋" w:hAnsi="仿宋" w:eastAsia="仿宋"/>
          <w:b w:val="0"/>
          <w:bCs/>
          <w:color w:val="000000"/>
          <w:sz w:val="32"/>
          <w:szCs w:val="28"/>
        </w:rPr>
        <w:t>，决算数等于预算数。</w:t>
      </w:r>
    </w:p>
    <w:p w14:paraId="1FFA5774">
      <w:pPr>
        <w:snapToGrid w:val="0"/>
        <w:spacing w:line="540" w:lineRule="exact"/>
        <w:ind w:firstLine="643" w:firstLineChars="200"/>
        <w:rPr>
          <w:rFonts w:ascii="仿宋" w:hAnsi="仿宋" w:eastAsia="仿宋"/>
          <w:b/>
          <w:color w:val="000000"/>
          <w:sz w:val="32"/>
          <w:szCs w:val="28"/>
        </w:rPr>
      </w:pPr>
      <w:r>
        <w:rPr>
          <w:rStyle w:val="17"/>
          <w:rFonts w:ascii="仿宋" w:hAnsi="仿宋" w:eastAsia="仿宋"/>
          <w:bCs/>
          <w:color w:val="000000"/>
          <w:sz w:val="32"/>
          <w:szCs w:val="28"/>
        </w:rPr>
        <w:t>2.</w:t>
      </w:r>
      <w:r>
        <w:rPr>
          <w:rStyle w:val="17"/>
          <w:rFonts w:hint="eastAsia" w:ascii="仿宋" w:hAnsi="仿宋" w:eastAsia="仿宋"/>
          <w:bCs/>
          <w:color w:val="000000"/>
          <w:sz w:val="32"/>
          <w:szCs w:val="28"/>
        </w:rPr>
        <w:t>社会保障和就业（类）行政事业单位养老支出、其他社会保障就业支出（款）机关事业单位养老保险缴费支出、其他社会保障就业支出（项）</w:t>
      </w:r>
      <w:r>
        <w:rPr>
          <w:rStyle w:val="17"/>
          <w:rFonts w:ascii="仿宋" w:hAnsi="仿宋" w:eastAsia="仿宋"/>
          <w:bCs/>
          <w:color w:val="000000"/>
          <w:sz w:val="32"/>
          <w:szCs w:val="28"/>
        </w:rPr>
        <w:t>:</w:t>
      </w:r>
      <w:r>
        <w:rPr>
          <w:rStyle w:val="17"/>
          <w:rFonts w:hint="eastAsia" w:ascii="仿宋" w:hAnsi="仿宋" w:eastAsia="仿宋"/>
          <w:b w:val="0"/>
          <w:bCs/>
          <w:color w:val="000000"/>
          <w:sz w:val="32"/>
          <w:szCs w:val="28"/>
        </w:rPr>
        <w:t>支出决算为131万元，完成预算</w:t>
      </w:r>
      <w:r>
        <w:rPr>
          <w:rStyle w:val="17"/>
          <w:rFonts w:ascii="仿宋" w:hAnsi="仿宋" w:eastAsia="仿宋"/>
          <w:b w:val="0"/>
          <w:bCs/>
          <w:color w:val="000000"/>
          <w:sz w:val="32"/>
          <w:szCs w:val="28"/>
        </w:rPr>
        <w:t>100%</w:t>
      </w:r>
      <w:r>
        <w:rPr>
          <w:rStyle w:val="17"/>
          <w:rFonts w:hint="eastAsia" w:ascii="仿宋" w:hAnsi="仿宋" w:eastAsia="仿宋"/>
          <w:b w:val="0"/>
          <w:bCs/>
          <w:color w:val="000000"/>
          <w:sz w:val="32"/>
          <w:szCs w:val="28"/>
        </w:rPr>
        <w:t>，决算数等于预算数。</w:t>
      </w:r>
    </w:p>
    <w:p w14:paraId="3936BF5E">
      <w:pPr>
        <w:snapToGrid w:val="0"/>
        <w:spacing w:line="540" w:lineRule="exact"/>
        <w:ind w:firstLine="643" w:firstLineChars="200"/>
        <w:rPr>
          <w:rStyle w:val="17"/>
          <w:rFonts w:ascii="仿宋" w:hAnsi="仿宋" w:eastAsia="仿宋"/>
          <w:b w:val="0"/>
          <w:bCs/>
          <w:color w:val="000000"/>
          <w:sz w:val="32"/>
          <w:szCs w:val="28"/>
        </w:rPr>
      </w:pPr>
      <w:r>
        <w:rPr>
          <w:rStyle w:val="17"/>
          <w:rFonts w:ascii="仿宋" w:hAnsi="仿宋" w:eastAsia="仿宋"/>
          <w:bCs/>
          <w:color w:val="000000"/>
          <w:sz w:val="32"/>
          <w:szCs w:val="28"/>
        </w:rPr>
        <w:t>3.</w:t>
      </w:r>
      <w:r>
        <w:rPr>
          <w:rFonts w:hint="eastAsia" w:ascii="仿宋" w:hAnsi="仿宋" w:eastAsia="仿宋"/>
          <w:b/>
          <w:bCs/>
          <w:color w:val="000000"/>
          <w:sz w:val="32"/>
          <w:szCs w:val="28"/>
        </w:rPr>
        <w:t>卫生健康</w:t>
      </w:r>
      <w:r>
        <w:rPr>
          <w:rStyle w:val="17"/>
          <w:rFonts w:hint="eastAsia" w:ascii="仿宋" w:hAnsi="仿宋" w:eastAsia="仿宋"/>
          <w:bCs/>
          <w:color w:val="000000"/>
          <w:sz w:val="32"/>
          <w:szCs w:val="28"/>
        </w:rPr>
        <w:t>（类）行政事业单位医疗（款）事业单位医疗（项）</w:t>
      </w:r>
      <w:r>
        <w:rPr>
          <w:rStyle w:val="17"/>
          <w:rFonts w:ascii="仿宋" w:hAnsi="仿宋" w:eastAsia="仿宋"/>
          <w:bCs/>
          <w:color w:val="000000"/>
          <w:sz w:val="32"/>
          <w:szCs w:val="28"/>
        </w:rPr>
        <w:t>:</w:t>
      </w:r>
      <w:r>
        <w:rPr>
          <w:rStyle w:val="17"/>
          <w:rFonts w:hint="eastAsia" w:ascii="仿宋" w:hAnsi="仿宋" w:eastAsia="仿宋"/>
          <w:b w:val="0"/>
          <w:bCs/>
          <w:color w:val="000000"/>
          <w:sz w:val="32"/>
          <w:szCs w:val="28"/>
        </w:rPr>
        <w:t>支出决算为26.47万元，完成预算</w:t>
      </w:r>
      <w:r>
        <w:rPr>
          <w:rStyle w:val="17"/>
          <w:rFonts w:ascii="仿宋" w:hAnsi="仿宋" w:eastAsia="仿宋"/>
          <w:b w:val="0"/>
          <w:bCs/>
          <w:color w:val="000000"/>
          <w:sz w:val="32"/>
          <w:szCs w:val="28"/>
        </w:rPr>
        <w:t>100%</w:t>
      </w:r>
      <w:r>
        <w:rPr>
          <w:rStyle w:val="17"/>
          <w:rFonts w:hint="eastAsia" w:ascii="仿宋" w:hAnsi="仿宋" w:eastAsia="仿宋"/>
          <w:b w:val="0"/>
          <w:bCs/>
          <w:color w:val="000000"/>
          <w:sz w:val="32"/>
          <w:szCs w:val="28"/>
        </w:rPr>
        <w:t>，决算数等于预算数。</w:t>
      </w:r>
    </w:p>
    <w:p w14:paraId="46D4D6F9">
      <w:pPr>
        <w:tabs>
          <w:tab w:val="right" w:pos="8306"/>
        </w:tabs>
        <w:snapToGrid w:val="0"/>
        <w:spacing w:line="560" w:lineRule="exact"/>
        <w:ind w:firstLine="640"/>
        <w:outlineLvl w:val="1"/>
        <w:rPr>
          <w:rStyle w:val="21"/>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1"/>
          <w:rFonts w:hint="eastAsia" w:ascii="黑体" w:hAnsi="黑体" w:eastAsia="黑体"/>
        </w:rPr>
        <w:t>般公共预算财政拨款基本支出决算情况说明</w:t>
      </w:r>
      <w:bookmarkEnd w:id="36"/>
      <w:bookmarkEnd w:id="37"/>
      <w:r>
        <w:rPr>
          <w:rStyle w:val="21"/>
          <w:rFonts w:ascii="黑体" w:hAnsi="黑体" w:eastAsia="黑体"/>
        </w:rPr>
        <w:tab/>
      </w:r>
    </w:p>
    <w:p w14:paraId="7BB749C2">
      <w:pPr>
        <w:snapToGrid w:val="0"/>
        <w:spacing w:line="560" w:lineRule="exact"/>
        <w:ind w:firstLine="645"/>
        <w:rPr>
          <w:rFonts w:ascii="仿宋" w:hAnsi="仿宋" w:eastAsia="仿宋"/>
          <w:sz w:val="32"/>
          <w:szCs w:val="32"/>
        </w:rPr>
      </w:pPr>
      <w:r>
        <w:rPr>
          <w:rFonts w:hint="eastAsia" w:ascii="仿宋" w:hAnsi="仿宋" w:eastAsia="仿宋"/>
          <w:sz w:val="32"/>
          <w:szCs w:val="32"/>
        </w:rPr>
        <w:t>2023年一般公共预算财政拨款基本支出663.94万元，其中：</w:t>
      </w:r>
    </w:p>
    <w:p w14:paraId="7571D19F">
      <w:pPr>
        <w:snapToGrid w:val="0"/>
        <w:spacing w:line="560" w:lineRule="exact"/>
        <w:ind w:firstLine="645"/>
        <w:rPr>
          <w:rFonts w:ascii="仿宋" w:hAnsi="仿宋" w:eastAsia="仿宋"/>
          <w:sz w:val="32"/>
          <w:szCs w:val="32"/>
        </w:rPr>
      </w:pPr>
      <w:r>
        <w:rPr>
          <w:rFonts w:hint="eastAsia" w:ascii="仿宋" w:hAnsi="仿宋" w:eastAsia="仿宋"/>
          <w:sz w:val="32"/>
          <w:szCs w:val="32"/>
        </w:rPr>
        <w:t>人员经费541.68万元，主要包括：基本工资197.24万元、津贴补贴4.13万元、奖金78.02万元，绩效工资106.85万元、机关事业单位基本养老保险、职业年金缴费79.92万元、其他社会保障缴费3.37万元、职工基本医疗保险缴费27.81万元、住房公积金44.34万元。</w:t>
      </w:r>
    </w:p>
    <w:p w14:paraId="50197A77">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日常公用经费50.61万元，主要包括：办公费17.51万元，印刷费0.47万元，水费2.39万元，电费2.53万元，邮电费0.67万元，物业管理费4.06万元，差旅费0.28万元，维修（护）费3.30万元，培训费3.14万元，劳务费3.44万元，工会经费2万元，福利费9.91万元，其他商品服务支出0.92万元。</w:t>
      </w:r>
    </w:p>
    <w:p w14:paraId="4ADE42A8">
      <w:pPr>
        <w:pStyle w:val="2"/>
        <w:spacing w:before="93"/>
      </w:pPr>
      <w:r>
        <w:rPr>
          <w:rFonts w:hint="eastAsia"/>
        </w:rPr>
        <w:t xml:space="preserve">    对个人和家庭的补助费71.65万元，主要包括：抚恤金7.13万元，生活补助64.42万元，奖励金0.11万元。</w:t>
      </w:r>
    </w:p>
    <w:p w14:paraId="3A3E0953">
      <w:pPr>
        <w:spacing w:line="600" w:lineRule="exact"/>
        <w:ind w:firstLine="640"/>
        <w:outlineLvl w:val="1"/>
        <w:rPr>
          <w:rStyle w:val="21"/>
          <w:rFonts w:ascii="黑体" w:hAnsi="黑体" w:eastAsia="黑体"/>
          <w:b w:val="0"/>
        </w:rPr>
      </w:pPr>
      <w:bookmarkStart w:id="38" w:name="_Toc15396609"/>
      <w:bookmarkStart w:id="39" w:name="_Toc15377215"/>
      <w:r>
        <w:rPr>
          <w:rFonts w:hint="eastAsia" w:ascii="黑体" w:eastAsia="黑体"/>
          <w:sz w:val="32"/>
          <w:szCs w:val="32"/>
        </w:rPr>
        <w:t>七、</w:t>
      </w:r>
      <w:r>
        <w:rPr>
          <w:rStyle w:val="21"/>
          <w:rFonts w:hint="eastAsia" w:ascii="黑体" w:hAnsi="黑体" w:eastAsia="黑体"/>
          <w:b w:val="0"/>
        </w:rPr>
        <w:t>财政拨款</w:t>
      </w:r>
      <w:r>
        <w:rPr>
          <w:rStyle w:val="21"/>
          <w:rFonts w:hint="eastAsia" w:ascii="黑体" w:hAnsi="黑体" w:eastAsia="黑体"/>
        </w:rPr>
        <w:t>“</w:t>
      </w:r>
      <w:r>
        <w:rPr>
          <w:rStyle w:val="21"/>
          <w:rFonts w:hint="eastAsia" w:ascii="黑体" w:hAnsi="黑体" w:eastAsia="黑体"/>
          <w:b w:val="0"/>
        </w:rPr>
        <w:t>三公”经费支出决算情况说明</w:t>
      </w:r>
      <w:bookmarkEnd w:id="38"/>
      <w:bookmarkEnd w:id="39"/>
    </w:p>
    <w:p w14:paraId="1DE1CA66">
      <w:pPr>
        <w:spacing w:line="600" w:lineRule="exact"/>
        <w:ind w:firstLine="640"/>
        <w:outlineLvl w:val="2"/>
        <w:rPr>
          <w:rFonts w:ascii="仿宋" w:hAnsi="仿宋" w:eastAsia="仿宋"/>
          <w:b/>
          <w:sz w:val="32"/>
          <w:szCs w:val="32"/>
        </w:rPr>
      </w:pPr>
      <w:bookmarkStart w:id="40" w:name="_Toc15377216"/>
      <w:r>
        <w:rPr>
          <w:rFonts w:hint="eastAsia" w:ascii="仿宋" w:hAnsi="仿宋" w:eastAsia="仿宋"/>
          <w:b/>
          <w:sz w:val="32"/>
          <w:szCs w:val="32"/>
        </w:rPr>
        <w:t>（一）“三公”经费财政拨款支出决算总体情况说明</w:t>
      </w:r>
      <w:bookmarkEnd w:id="40"/>
    </w:p>
    <w:p w14:paraId="7633E102">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23年“三公”经费财政拨款支出决算为0万元，完成预算0</w:t>
      </w:r>
      <w:r>
        <w:rPr>
          <w:rFonts w:ascii="仿宋" w:hAnsi="仿宋" w:eastAsia="仿宋"/>
          <w:sz w:val="32"/>
          <w:szCs w:val="32"/>
        </w:rPr>
        <w:t>%</w:t>
      </w:r>
      <w:r>
        <w:rPr>
          <w:rFonts w:hint="eastAsia" w:ascii="仿宋" w:hAnsi="仿宋" w:eastAsia="仿宋"/>
          <w:sz w:val="32"/>
          <w:szCs w:val="32"/>
        </w:rPr>
        <w:t>，决算数与预算数持平。</w:t>
      </w:r>
    </w:p>
    <w:p w14:paraId="0F48A0E4">
      <w:pPr>
        <w:spacing w:line="600" w:lineRule="exact"/>
        <w:ind w:firstLine="640"/>
        <w:outlineLvl w:val="2"/>
        <w:rPr>
          <w:rFonts w:ascii="仿宋" w:hAnsi="仿宋" w:eastAsia="仿宋"/>
          <w:b/>
          <w:sz w:val="32"/>
          <w:szCs w:val="32"/>
        </w:rPr>
      </w:pPr>
      <w:bookmarkStart w:id="41" w:name="_Toc15377217"/>
      <w:r>
        <w:rPr>
          <w:rFonts w:hint="eastAsia" w:ascii="仿宋" w:hAnsi="仿宋" w:eastAsia="仿宋"/>
          <w:b/>
          <w:sz w:val="32"/>
          <w:szCs w:val="32"/>
        </w:rPr>
        <w:t>（二）“三公”经费财政拨款支出决算具体情况说明</w:t>
      </w:r>
      <w:bookmarkEnd w:id="41"/>
    </w:p>
    <w:p w14:paraId="1056EC5F">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14:paraId="097DEAC8">
      <w:pPr>
        <w:spacing w:line="560" w:lineRule="exact"/>
        <w:ind w:firstLine="640"/>
        <w:outlineLvl w:val="2"/>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0.00万元，</w:t>
      </w:r>
      <w:r>
        <w:rPr>
          <w:rStyle w:val="17"/>
          <w:rFonts w:hint="eastAsia" w:ascii="仿宋" w:hAnsi="仿宋" w:eastAsia="仿宋"/>
          <w:b w:val="0"/>
          <w:bCs/>
          <w:sz w:val="32"/>
          <w:szCs w:val="32"/>
        </w:rPr>
        <w:t>完成预算</w:t>
      </w:r>
      <w:r>
        <w:rPr>
          <w:rFonts w:hint="eastAsia" w:ascii="仿宋_GB2312" w:eastAsia="仿宋_GB2312"/>
          <w:sz w:val="32"/>
          <w:szCs w:val="32"/>
        </w:rPr>
        <w:t>0.00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20年增加0.00万元，增长</w:t>
      </w:r>
      <w:r>
        <w:rPr>
          <w:rFonts w:ascii="仿宋_GB2312" w:eastAsia="仿宋_GB2312"/>
          <w:sz w:val="32"/>
          <w:szCs w:val="32"/>
        </w:rPr>
        <w:t>/</w:t>
      </w:r>
      <w:r>
        <w:rPr>
          <w:rFonts w:hint="eastAsia" w:ascii="仿宋_GB2312" w:eastAsia="仿宋_GB2312"/>
          <w:sz w:val="32"/>
          <w:szCs w:val="32"/>
        </w:rPr>
        <w:t>下降0.00</w:t>
      </w:r>
      <w:r>
        <w:rPr>
          <w:rFonts w:ascii="仿宋_GB2312" w:eastAsia="仿宋_GB2312"/>
          <w:sz w:val="32"/>
          <w:szCs w:val="32"/>
        </w:rPr>
        <w:t>%</w:t>
      </w:r>
      <w:r>
        <w:rPr>
          <w:rFonts w:hint="eastAsia" w:ascii="仿宋_GB2312" w:eastAsia="仿宋_GB2312"/>
          <w:sz w:val="32"/>
          <w:szCs w:val="32"/>
        </w:rPr>
        <w:t>。主要原因是当年未安排因公出国（境）支出预算，无因公出国（境）支出。</w:t>
      </w:r>
    </w:p>
    <w:p w14:paraId="4754F5AC">
      <w:pPr>
        <w:spacing w:line="560" w:lineRule="exact"/>
        <w:ind w:firstLine="640"/>
        <w:outlineLvl w:val="2"/>
        <w:rPr>
          <w:rFonts w:ascii="仿宋_GB2312" w:eastAsia="仿宋_GB2312"/>
          <w:b/>
          <w:bCs/>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0.00万元,</w:t>
      </w:r>
      <w:r>
        <w:rPr>
          <w:rStyle w:val="17"/>
          <w:rFonts w:hint="eastAsia" w:ascii="仿宋" w:hAnsi="仿宋" w:eastAsia="仿宋"/>
          <w:b w:val="0"/>
          <w:bCs/>
          <w:sz w:val="32"/>
          <w:szCs w:val="32"/>
        </w:rPr>
        <w:t>完成预算0.00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22年增加0.00万元，增长0.00</w:t>
      </w:r>
      <w:r>
        <w:rPr>
          <w:rFonts w:ascii="仿宋_GB2312" w:eastAsia="仿宋_GB2312"/>
          <w:sz w:val="32"/>
          <w:szCs w:val="32"/>
        </w:rPr>
        <w:t>%</w:t>
      </w:r>
      <w:r>
        <w:rPr>
          <w:rFonts w:hint="eastAsia" w:ascii="仿宋_GB2312" w:eastAsia="仿宋_GB2312"/>
          <w:sz w:val="32"/>
          <w:szCs w:val="32"/>
        </w:rPr>
        <w:t>。</w:t>
      </w:r>
    </w:p>
    <w:p w14:paraId="09748FD9">
      <w:pPr>
        <w:spacing w:line="600" w:lineRule="exact"/>
        <w:ind w:firstLine="643" w:firstLineChars="20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7"/>
          <w:rFonts w:hint="eastAsia" w:ascii="仿宋" w:hAnsi="仿宋" w:eastAsia="仿宋"/>
          <w:b w:val="0"/>
          <w:bCs/>
          <w:sz w:val="32"/>
          <w:szCs w:val="32"/>
        </w:rPr>
        <w:t>完成预算0.00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2BDDEE70">
      <w:pPr>
        <w:spacing w:line="600" w:lineRule="exact"/>
        <w:ind w:firstLine="640"/>
        <w:outlineLvl w:val="1"/>
        <w:rPr>
          <w:rStyle w:val="21"/>
          <w:rFonts w:ascii="黑体" w:hAnsi="黑体" w:eastAsia="黑体"/>
        </w:rPr>
      </w:pPr>
      <w:bookmarkStart w:id="42" w:name="_Toc15396610"/>
      <w:bookmarkStart w:id="43" w:name="_Toc15377218"/>
      <w:r>
        <w:rPr>
          <w:rFonts w:hint="eastAsia" w:ascii="黑体" w:eastAsia="黑体"/>
          <w:sz w:val="32"/>
          <w:szCs w:val="32"/>
        </w:rPr>
        <w:t>八、</w:t>
      </w:r>
      <w:r>
        <w:rPr>
          <w:rStyle w:val="21"/>
          <w:rFonts w:hint="eastAsia" w:ascii="黑体" w:hAnsi="黑体" w:eastAsia="黑体"/>
          <w:b w:val="0"/>
        </w:rPr>
        <w:t>政府性基金预算支出决算情况说明</w:t>
      </w:r>
      <w:bookmarkEnd w:id="42"/>
      <w:bookmarkEnd w:id="43"/>
    </w:p>
    <w:p w14:paraId="196CF617">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23年政府性基金预算财政拨款支出0万元。</w:t>
      </w:r>
    </w:p>
    <w:p w14:paraId="0B648874">
      <w:pPr>
        <w:numPr>
          <w:ilvl w:val="0"/>
          <w:numId w:val="2"/>
        </w:numPr>
        <w:spacing w:line="600" w:lineRule="exact"/>
        <w:ind w:firstLine="640"/>
        <w:outlineLvl w:val="1"/>
        <w:rPr>
          <w:rStyle w:val="21"/>
          <w:rFonts w:ascii="黑体" w:hAnsi="黑体" w:eastAsia="黑体"/>
          <w:b w:val="0"/>
        </w:rPr>
      </w:pPr>
      <w:bookmarkStart w:id="44" w:name="_Toc15396611"/>
      <w:bookmarkStart w:id="45" w:name="_Toc15377219"/>
      <w:r>
        <w:rPr>
          <w:rStyle w:val="21"/>
          <w:rFonts w:hint="eastAsia" w:ascii="黑体" w:hAnsi="黑体" w:eastAsia="黑体"/>
          <w:b w:val="0"/>
        </w:rPr>
        <w:t>国有资本经营预算支出决算情况说明</w:t>
      </w:r>
      <w:bookmarkEnd w:id="44"/>
      <w:bookmarkEnd w:id="45"/>
    </w:p>
    <w:p w14:paraId="6DCB6D11">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23年国有资本经营预算财政拨款支出0万元。</w:t>
      </w:r>
    </w:p>
    <w:p w14:paraId="22D069FF">
      <w:pPr>
        <w:numPr>
          <w:ilvl w:val="0"/>
          <w:numId w:val="2"/>
        </w:numPr>
        <w:spacing w:line="600" w:lineRule="exact"/>
        <w:ind w:firstLine="640"/>
        <w:outlineLvl w:val="1"/>
        <w:rPr>
          <w:rStyle w:val="21"/>
          <w:rFonts w:ascii="黑体" w:hAnsi="黑体" w:eastAsia="黑体"/>
          <w:b w:val="0"/>
        </w:rPr>
      </w:pPr>
      <w:bookmarkStart w:id="46" w:name="_Toc15377221"/>
      <w:bookmarkStart w:id="47" w:name="_Toc15396612"/>
      <w:r>
        <w:rPr>
          <w:rStyle w:val="21"/>
          <w:rFonts w:hint="eastAsia" w:ascii="黑体" w:hAnsi="黑体" w:eastAsia="黑体"/>
          <w:b w:val="0"/>
        </w:rPr>
        <w:t>其他重要事项的情况说明</w:t>
      </w:r>
      <w:bookmarkEnd w:id="46"/>
      <w:bookmarkEnd w:id="47"/>
    </w:p>
    <w:p w14:paraId="1E7393BD">
      <w:pPr>
        <w:spacing w:line="600" w:lineRule="exact"/>
        <w:ind w:firstLine="643" w:firstLineChars="200"/>
        <w:outlineLvl w:val="2"/>
        <w:rPr>
          <w:rFonts w:ascii="仿宋" w:hAnsi="仿宋" w:eastAsia="仿宋"/>
          <w:sz w:val="32"/>
          <w:szCs w:val="32"/>
        </w:rPr>
      </w:pPr>
      <w:bookmarkStart w:id="48" w:name="_Toc15377222"/>
      <w:r>
        <w:rPr>
          <w:rFonts w:hint="eastAsia" w:ascii="仿宋" w:hAnsi="仿宋" w:eastAsia="仿宋"/>
          <w:b/>
          <w:sz w:val="32"/>
          <w:szCs w:val="32"/>
        </w:rPr>
        <w:t>（一）机关运行经费支出情况</w:t>
      </w:r>
      <w:bookmarkEnd w:id="48"/>
    </w:p>
    <w:p w14:paraId="1C9ED24D">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23年，广元市利州区下西小学机关运行经费支出0万元，下西小学机关运行经费支出与</w:t>
      </w:r>
      <w:r>
        <w:rPr>
          <w:rFonts w:ascii="仿宋_GB2312" w:eastAsia="仿宋_GB2312"/>
          <w:sz w:val="32"/>
          <w:szCs w:val="32"/>
        </w:rPr>
        <w:t>20</w:t>
      </w:r>
      <w:r>
        <w:rPr>
          <w:rFonts w:hint="eastAsia" w:ascii="仿宋_GB2312" w:eastAsia="仿宋_GB2312"/>
          <w:sz w:val="32"/>
          <w:szCs w:val="32"/>
        </w:rPr>
        <w:t>22年持平。</w:t>
      </w:r>
    </w:p>
    <w:p w14:paraId="1EC3DF1B">
      <w:pPr>
        <w:autoSpaceDE w:val="0"/>
        <w:autoSpaceDN w:val="0"/>
        <w:adjustRightInd w:val="0"/>
        <w:spacing w:line="600" w:lineRule="exact"/>
        <w:ind w:firstLine="643" w:firstLineChars="200"/>
        <w:jc w:val="left"/>
        <w:outlineLvl w:val="2"/>
        <w:rPr>
          <w:rFonts w:ascii="仿宋" w:hAnsi="仿宋" w:eastAsia="仿宋"/>
          <w:b/>
          <w:sz w:val="32"/>
          <w:szCs w:val="32"/>
        </w:rPr>
      </w:pPr>
      <w:bookmarkStart w:id="49" w:name="_Toc15377223"/>
      <w:r>
        <w:rPr>
          <w:rFonts w:hint="eastAsia" w:ascii="仿宋" w:hAnsi="仿宋" w:eastAsia="仿宋"/>
          <w:b/>
          <w:sz w:val="32"/>
          <w:szCs w:val="32"/>
        </w:rPr>
        <w:t>（二）政府采购支出情况</w:t>
      </w:r>
      <w:bookmarkEnd w:id="49"/>
    </w:p>
    <w:p w14:paraId="36061375">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23年，广元市利州区下西小学政府采购支出总额0万元，主要用于采购教学设备。授予中小企业合同金额0万元，占政府采购支出总额的100</w:t>
      </w:r>
      <w:r>
        <w:rPr>
          <w:rFonts w:ascii="仿宋_GB2312" w:eastAsia="仿宋_GB2312"/>
          <w:sz w:val="32"/>
          <w:szCs w:val="32"/>
        </w:rPr>
        <w:t>%</w:t>
      </w:r>
      <w:r>
        <w:rPr>
          <w:rFonts w:hint="eastAsia" w:ascii="仿宋_GB2312" w:eastAsia="仿宋_GB2312"/>
          <w:sz w:val="32"/>
          <w:szCs w:val="32"/>
        </w:rPr>
        <w:t>。</w:t>
      </w:r>
    </w:p>
    <w:p w14:paraId="480DFFCF">
      <w:pPr>
        <w:autoSpaceDE w:val="0"/>
        <w:autoSpaceDN w:val="0"/>
        <w:adjustRightInd w:val="0"/>
        <w:spacing w:line="600" w:lineRule="exact"/>
        <w:ind w:firstLine="643" w:firstLineChars="200"/>
        <w:jc w:val="left"/>
        <w:outlineLvl w:val="2"/>
        <w:rPr>
          <w:rFonts w:ascii="仿宋" w:hAnsi="仿宋" w:eastAsia="仿宋"/>
          <w:b/>
          <w:sz w:val="32"/>
          <w:szCs w:val="32"/>
        </w:rPr>
      </w:pPr>
      <w:bookmarkStart w:id="50" w:name="_Toc15377224"/>
      <w:r>
        <w:rPr>
          <w:rFonts w:hint="eastAsia" w:ascii="仿宋" w:hAnsi="仿宋" w:eastAsia="仿宋"/>
          <w:b/>
          <w:sz w:val="32"/>
          <w:szCs w:val="32"/>
        </w:rPr>
        <w:t>（三）国有资产占有使用情况</w:t>
      </w:r>
      <w:bookmarkEnd w:id="50"/>
    </w:p>
    <w:p w14:paraId="1EA637B8">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日，广元市利州区下西小学共有车辆0辆。单价</w:t>
      </w:r>
      <w:r>
        <w:rPr>
          <w:rFonts w:ascii="仿宋_GB2312" w:eastAsia="仿宋_GB2312"/>
          <w:sz w:val="32"/>
          <w:szCs w:val="32"/>
        </w:rPr>
        <w:t>100</w:t>
      </w:r>
      <w:r>
        <w:rPr>
          <w:rFonts w:hint="eastAsia" w:ascii="仿宋_GB2312" w:eastAsia="仿宋_GB2312"/>
          <w:sz w:val="32"/>
          <w:szCs w:val="32"/>
        </w:rPr>
        <w:t>万元以上专用设备0台（套）。</w:t>
      </w:r>
    </w:p>
    <w:p w14:paraId="224BEDEA">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76850444">
      <w:pPr>
        <w:pStyle w:val="2"/>
        <w:spacing w:before="93"/>
        <w:ind w:firstLine="640" w:firstLineChars="200"/>
        <w:rPr>
          <w:highlight w:val="yellow"/>
        </w:rPr>
      </w:pPr>
      <w:r>
        <w:rPr>
          <w:rFonts w:hint="eastAsia" w:hAnsi="仿宋_GB2312" w:cs="仿宋_GB2312"/>
          <w:sz w:val="32"/>
          <w:szCs w:val="32"/>
        </w:rPr>
        <w:t>根据预算绩效管理要求，本单位在2023年度预算编制阶段，组织对义务教育发展专项项目等6个项目开展了预算事前绩效评估，对义务教育发展专项项目等6个项目编制了绩效目标，预算执行过程中，选取义务教育发展专项项目等6个项目开展绩效监控，组织对义务教育发展专项项目等6个项目开展绩效自评（绩效自评表详见附件）。</w:t>
      </w:r>
    </w:p>
    <w:p w14:paraId="49F53E20">
      <w:pPr>
        <w:widowControl/>
        <w:jc w:val="left"/>
        <w:rPr>
          <w:rFonts w:ascii="仿宋_GB2312" w:eastAsia="仿宋_GB2312"/>
          <w:b/>
          <w:sz w:val="32"/>
          <w:szCs w:val="32"/>
        </w:rPr>
      </w:pPr>
      <w:r>
        <w:rPr>
          <w:rFonts w:ascii="仿宋_GB2312" w:eastAsia="仿宋_GB2312"/>
          <w:b/>
          <w:sz w:val="32"/>
          <w:szCs w:val="32"/>
        </w:rPr>
        <w:br w:type="page"/>
      </w:r>
    </w:p>
    <w:p w14:paraId="209737D7">
      <w:pPr>
        <w:spacing w:line="520" w:lineRule="exact"/>
        <w:rPr>
          <w:rFonts w:ascii="仿宋_GB2312" w:eastAsia="仿宋_GB2312"/>
          <w:b/>
          <w:sz w:val="32"/>
          <w:szCs w:val="32"/>
        </w:rPr>
      </w:pPr>
    </w:p>
    <w:p w14:paraId="484D97C8">
      <w:pPr>
        <w:spacing w:line="520" w:lineRule="exact"/>
        <w:jc w:val="center"/>
        <w:rPr>
          <w:rFonts w:ascii="宋体" w:hAnsi="宋体" w:eastAsia="宋体" w:cs="宋体"/>
          <w:b/>
          <w:sz w:val="44"/>
          <w:szCs w:val="44"/>
        </w:rPr>
      </w:pPr>
      <w:r>
        <w:rPr>
          <w:rFonts w:hint="eastAsia" w:ascii="宋体" w:hAnsi="宋体" w:eastAsia="宋体" w:cs="宋体"/>
          <w:b/>
          <w:sz w:val="44"/>
          <w:szCs w:val="44"/>
        </w:rPr>
        <w:t>第三部分 名词解释</w:t>
      </w:r>
    </w:p>
    <w:p w14:paraId="2B509886">
      <w:pPr>
        <w:spacing w:line="520" w:lineRule="exact"/>
        <w:ind w:firstLine="442" w:firstLineChars="200"/>
        <w:rPr>
          <w:rFonts w:ascii="宋体" w:hAnsi="宋体" w:eastAsia="宋体" w:cs="宋体"/>
          <w:b/>
          <w:sz w:val="22"/>
        </w:rPr>
      </w:pPr>
    </w:p>
    <w:p w14:paraId="7E7410E6">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1.财政拨款收入：指单位从同级财政部门取得的财政预算资金。</w:t>
      </w:r>
    </w:p>
    <w:p w14:paraId="5BEE7CEF">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2.其他收入：指单位取得的除上述收入以外的各项收入。主要是学前教育保育教育费收入、银行存款利息收入等。 </w:t>
      </w:r>
    </w:p>
    <w:p w14:paraId="1F8CC194">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 教育支出（类）普通教育（款）小学教育（项）: 反映各部门举办的初中教育支出。政府各部门对社会中介组织等举办的初中教育的资助，如捐赠、补贴等，也在本科目中反映。</w:t>
      </w:r>
    </w:p>
    <w:p w14:paraId="79E9018F">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 医疗卫生与计划生育（类）行政事业单位医疗（款）事业单位医疗（项）: 指财政部门安排的事业单位基本医疗保险缴费经费，未参加医疗保险的事业单位的公费医疗经费，按国家规定享受离休人员待遇的医疗经费。</w:t>
      </w:r>
    </w:p>
    <w:p w14:paraId="75792EFA">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5. 住房保障支出（类）住房改革支出（款）住房公积金（项）: 指行政事业单位按人力资源和社会保障部、财政部规定的基本工资和津贴补贴以及规定比例为职工缴纳的住房公积金。</w:t>
      </w:r>
    </w:p>
    <w:p w14:paraId="4651E618">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6.基本支出：指为保障机构正常运转、完成日常工作任务而发生的人员支出和公用支出。</w:t>
      </w:r>
    </w:p>
    <w:p w14:paraId="153DB240">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7.项目支出：指在基本支出之外为完成特定行政任务和事业发展目标所发生的支出。 </w:t>
      </w:r>
    </w:p>
    <w:p w14:paraId="3F7698F4">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8.“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262A056">
      <w:pPr>
        <w:spacing w:line="600" w:lineRule="exact"/>
        <w:jc w:val="center"/>
        <w:outlineLvl w:val="0"/>
        <w:rPr>
          <w:rStyle w:val="20"/>
          <w:rFonts w:ascii="黑体" w:hAnsi="黑体" w:eastAsia="黑体"/>
          <w:b w:val="0"/>
        </w:rPr>
      </w:pPr>
      <w:r>
        <w:rPr>
          <w:rFonts w:ascii="宋体"/>
          <w:b/>
          <w:sz w:val="44"/>
          <w:szCs w:val="44"/>
        </w:rPr>
        <w:br w:type="page"/>
      </w:r>
      <w:bookmarkStart w:id="51" w:name="_Toc15396614"/>
      <w:r>
        <w:rPr>
          <w:rFonts w:hint="eastAsia" w:ascii="黑体" w:hAnsi="黑体" w:eastAsia="黑体"/>
          <w:sz w:val="44"/>
          <w:szCs w:val="44"/>
        </w:rPr>
        <w:t>第</w:t>
      </w:r>
      <w:r>
        <w:rPr>
          <w:rStyle w:val="20"/>
          <w:rFonts w:hint="eastAsia" w:ascii="黑体" w:hAnsi="黑体" w:eastAsia="黑体"/>
          <w:b w:val="0"/>
        </w:rPr>
        <w:t>四部分 附件</w:t>
      </w:r>
      <w:bookmarkEnd w:id="51"/>
    </w:p>
    <w:p w14:paraId="753FE2CB">
      <w:pPr>
        <w:spacing w:line="572" w:lineRule="exact"/>
        <w:jc w:val="left"/>
        <w:outlineLvl w:val="0"/>
        <w:rPr>
          <w:rFonts w:ascii="仿宋_GB2312" w:hAnsi="仿宋_GB2312" w:eastAsia="仿宋_GB2312" w:cs="仿宋_GB2312"/>
          <w:sz w:val="32"/>
          <w:szCs w:val="32"/>
        </w:rPr>
      </w:pPr>
    </w:p>
    <w:p w14:paraId="5C2CB806">
      <w:pPr>
        <w:spacing w:line="600" w:lineRule="exact"/>
        <w:jc w:val="center"/>
        <w:outlineLvl w:val="0"/>
        <w:rPr>
          <w:rFonts w:ascii="仿宋_GB2312" w:hAnsi="Calibri" w:eastAsia="仿宋_GB2312" w:cs="仿宋"/>
          <w:kern w:val="0"/>
          <w:sz w:val="32"/>
          <w:szCs w:val="32"/>
        </w:rPr>
      </w:pPr>
      <w:r>
        <w:rPr>
          <w:rFonts w:hint="eastAsia" w:ascii="宋体" w:hAnsi="宋体" w:eastAsia="宋体" w:cs="宋体"/>
          <w:kern w:val="0"/>
          <w:sz w:val="32"/>
          <w:szCs w:val="32"/>
        </w:rPr>
        <w:t>部门预算项目支出绩效自评表（2023年度）</w:t>
      </w:r>
    </w:p>
    <w:p w14:paraId="3BCE6073">
      <w:pPr>
        <w:pStyle w:val="2"/>
        <w:spacing w:before="93"/>
        <w:rPr>
          <w:rFonts w:hAnsi="Calibri" w:cs="仿宋"/>
          <w:sz w:val="32"/>
          <w:szCs w:val="32"/>
        </w:rPr>
      </w:pPr>
    </w:p>
    <w:p w14:paraId="2C19EBB9">
      <w:pPr>
        <w:widowControl/>
        <w:jc w:val="left"/>
        <w:rPr>
          <w:rFonts w:ascii="仿宋_GB2312" w:eastAsia="仿宋_GB2312"/>
          <w:b/>
          <w:sz w:val="32"/>
          <w:szCs w:val="32"/>
        </w:rPr>
      </w:pPr>
    </w:p>
    <w:p w14:paraId="3CAFDAD5">
      <w:pPr>
        <w:spacing w:line="600" w:lineRule="exact"/>
        <w:jc w:val="left"/>
        <w:rPr>
          <w:rFonts w:ascii="宋体"/>
          <w:b/>
          <w:sz w:val="44"/>
          <w:szCs w:val="44"/>
        </w:rPr>
      </w:pPr>
    </w:p>
    <w:p w14:paraId="3003E27B">
      <w:pPr>
        <w:spacing w:line="600" w:lineRule="exact"/>
        <w:jc w:val="center"/>
        <w:outlineLvl w:val="0"/>
        <w:rPr>
          <w:rFonts w:ascii="黑体" w:hAnsi="黑体" w:eastAsia="黑体"/>
          <w:sz w:val="44"/>
          <w:szCs w:val="44"/>
        </w:rPr>
      </w:pPr>
      <w:bookmarkStart w:id="52" w:name="_Toc15377226"/>
      <w:bookmarkStart w:id="53" w:name="_Toc15396618"/>
    </w:p>
    <w:p w14:paraId="79EFAFAB">
      <w:pPr>
        <w:spacing w:line="600" w:lineRule="exact"/>
        <w:jc w:val="center"/>
        <w:outlineLvl w:val="0"/>
        <w:rPr>
          <w:rFonts w:ascii="黑体" w:hAnsi="黑体" w:eastAsia="黑体"/>
          <w:sz w:val="44"/>
          <w:szCs w:val="44"/>
        </w:rPr>
      </w:pPr>
    </w:p>
    <w:p w14:paraId="5E717EF0">
      <w:pPr>
        <w:spacing w:line="600" w:lineRule="exact"/>
        <w:jc w:val="center"/>
        <w:outlineLvl w:val="0"/>
        <w:rPr>
          <w:rFonts w:ascii="黑体" w:hAnsi="黑体" w:eastAsia="黑体"/>
          <w:sz w:val="44"/>
          <w:szCs w:val="44"/>
        </w:rPr>
      </w:pPr>
    </w:p>
    <w:p w14:paraId="35921188">
      <w:pPr>
        <w:spacing w:line="600" w:lineRule="exact"/>
        <w:jc w:val="center"/>
        <w:outlineLvl w:val="0"/>
        <w:rPr>
          <w:rFonts w:ascii="黑体" w:hAnsi="黑体" w:eastAsia="黑体"/>
          <w:sz w:val="44"/>
          <w:szCs w:val="44"/>
        </w:rPr>
      </w:pPr>
    </w:p>
    <w:p w14:paraId="2E1AE473">
      <w:pPr>
        <w:spacing w:line="600" w:lineRule="exact"/>
        <w:jc w:val="center"/>
        <w:outlineLvl w:val="0"/>
        <w:rPr>
          <w:rFonts w:ascii="黑体" w:hAnsi="黑体" w:eastAsia="黑体"/>
          <w:sz w:val="44"/>
          <w:szCs w:val="44"/>
        </w:rPr>
      </w:pPr>
    </w:p>
    <w:p w14:paraId="284410E8">
      <w:pPr>
        <w:spacing w:line="600" w:lineRule="exact"/>
        <w:jc w:val="center"/>
        <w:outlineLvl w:val="0"/>
        <w:rPr>
          <w:rFonts w:ascii="黑体" w:hAnsi="黑体" w:eastAsia="黑体"/>
          <w:sz w:val="44"/>
          <w:szCs w:val="44"/>
        </w:rPr>
      </w:pPr>
    </w:p>
    <w:p w14:paraId="228A45D0">
      <w:pPr>
        <w:spacing w:line="600" w:lineRule="exact"/>
        <w:jc w:val="center"/>
        <w:outlineLvl w:val="0"/>
        <w:rPr>
          <w:rFonts w:ascii="黑体" w:hAnsi="黑体" w:eastAsia="黑体"/>
          <w:sz w:val="44"/>
          <w:szCs w:val="44"/>
        </w:rPr>
      </w:pPr>
    </w:p>
    <w:p w14:paraId="40662D82">
      <w:pPr>
        <w:spacing w:line="600" w:lineRule="exact"/>
        <w:jc w:val="center"/>
        <w:outlineLvl w:val="0"/>
        <w:rPr>
          <w:rFonts w:ascii="黑体" w:hAnsi="黑体" w:eastAsia="黑体"/>
          <w:sz w:val="44"/>
          <w:szCs w:val="44"/>
        </w:rPr>
      </w:pPr>
    </w:p>
    <w:p w14:paraId="6B7956FE">
      <w:pPr>
        <w:spacing w:line="600" w:lineRule="exact"/>
        <w:jc w:val="center"/>
        <w:outlineLvl w:val="0"/>
        <w:rPr>
          <w:rFonts w:ascii="黑体" w:hAnsi="黑体" w:eastAsia="黑体"/>
          <w:sz w:val="44"/>
          <w:szCs w:val="44"/>
        </w:rPr>
      </w:pPr>
    </w:p>
    <w:p w14:paraId="680635F7">
      <w:pPr>
        <w:spacing w:line="600" w:lineRule="exact"/>
        <w:jc w:val="center"/>
        <w:outlineLvl w:val="0"/>
        <w:rPr>
          <w:rFonts w:ascii="黑体" w:hAnsi="黑体" w:eastAsia="黑体"/>
          <w:sz w:val="44"/>
          <w:szCs w:val="44"/>
        </w:rPr>
      </w:pPr>
    </w:p>
    <w:p w14:paraId="451C4FE3">
      <w:pPr>
        <w:spacing w:line="600" w:lineRule="exact"/>
        <w:jc w:val="center"/>
        <w:outlineLvl w:val="0"/>
        <w:rPr>
          <w:rFonts w:ascii="黑体" w:hAnsi="黑体" w:eastAsia="黑体"/>
          <w:sz w:val="44"/>
          <w:szCs w:val="44"/>
        </w:rPr>
      </w:pPr>
    </w:p>
    <w:p w14:paraId="59353A46">
      <w:pPr>
        <w:spacing w:line="600" w:lineRule="exact"/>
        <w:jc w:val="center"/>
        <w:outlineLvl w:val="0"/>
        <w:rPr>
          <w:rFonts w:ascii="黑体" w:hAnsi="黑体" w:eastAsia="黑体"/>
          <w:sz w:val="44"/>
          <w:szCs w:val="44"/>
        </w:rPr>
      </w:pPr>
    </w:p>
    <w:p w14:paraId="2AAE2334">
      <w:pPr>
        <w:spacing w:line="600" w:lineRule="exact"/>
        <w:jc w:val="center"/>
        <w:outlineLvl w:val="0"/>
        <w:rPr>
          <w:rFonts w:ascii="黑体" w:hAnsi="黑体" w:eastAsia="黑体"/>
          <w:sz w:val="44"/>
          <w:szCs w:val="44"/>
        </w:rPr>
      </w:pPr>
    </w:p>
    <w:p w14:paraId="02DD8856">
      <w:pPr>
        <w:spacing w:line="600" w:lineRule="exact"/>
        <w:jc w:val="center"/>
        <w:outlineLvl w:val="0"/>
        <w:rPr>
          <w:rFonts w:ascii="黑体" w:hAnsi="黑体" w:eastAsia="黑体"/>
          <w:sz w:val="44"/>
          <w:szCs w:val="44"/>
        </w:rPr>
      </w:pPr>
    </w:p>
    <w:p w14:paraId="21FD094A">
      <w:pPr>
        <w:spacing w:line="600" w:lineRule="exact"/>
        <w:jc w:val="center"/>
        <w:outlineLvl w:val="0"/>
        <w:rPr>
          <w:rFonts w:ascii="黑体" w:hAnsi="黑体" w:eastAsia="黑体"/>
          <w:sz w:val="44"/>
          <w:szCs w:val="44"/>
        </w:rPr>
      </w:pPr>
    </w:p>
    <w:p w14:paraId="7A8AAFAB">
      <w:pPr>
        <w:spacing w:line="600" w:lineRule="exact"/>
        <w:jc w:val="center"/>
        <w:outlineLvl w:val="0"/>
        <w:rPr>
          <w:rFonts w:ascii="黑体" w:hAnsi="黑体" w:eastAsia="黑体"/>
          <w:sz w:val="44"/>
          <w:szCs w:val="44"/>
        </w:rPr>
      </w:pPr>
    </w:p>
    <w:p w14:paraId="230CE0BE">
      <w:pPr>
        <w:spacing w:line="600" w:lineRule="exact"/>
        <w:jc w:val="center"/>
        <w:outlineLvl w:val="0"/>
        <w:rPr>
          <w:rFonts w:ascii="仿宋" w:hAnsi="仿宋" w:eastAsia="仿宋"/>
        </w:rPr>
      </w:pPr>
      <w:r>
        <w:rPr>
          <w:rFonts w:hint="eastAsia" w:ascii="黑体" w:hAnsi="黑体" w:eastAsia="黑体"/>
          <w:sz w:val="44"/>
          <w:szCs w:val="44"/>
        </w:rPr>
        <w:t>第</w:t>
      </w:r>
      <w:r>
        <w:rPr>
          <w:rStyle w:val="20"/>
          <w:rFonts w:hint="eastAsia" w:ascii="黑体" w:hAnsi="黑体" w:eastAsia="黑体"/>
        </w:rPr>
        <w:t>五部分 附表</w:t>
      </w:r>
      <w:bookmarkEnd w:id="52"/>
      <w:bookmarkEnd w:id="53"/>
      <w:bookmarkStart w:id="54" w:name="_Toc15396619"/>
    </w:p>
    <w:p w14:paraId="43662C78">
      <w:pPr>
        <w:pStyle w:val="4"/>
        <w:snapToGrid w:val="0"/>
        <w:spacing w:before="0" w:after="0" w:line="360" w:lineRule="auto"/>
        <w:rPr>
          <w:rFonts w:ascii="仿宋" w:hAnsi="仿宋" w:eastAsia="仿宋"/>
          <w:b w:val="0"/>
        </w:rPr>
      </w:pPr>
    </w:p>
    <w:p w14:paraId="146B9C8D">
      <w:pPr>
        <w:pStyle w:val="4"/>
        <w:snapToGrid w:val="0"/>
        <w:spacing w:before="0" w:after="0" w:line="360" w:lineRule="auto"/>
        <w:ind w:firstLine="640" w:firstLineChars="200"/>
        <w:rPr>
          <w:rFonts w:ascii="仿宋" w:hAnsi="仿宋" w:eastAsia="仿宋"/>
        </w:rPr>
      </w:pPr>
      <w:r>
        <w:rPr>
          <w:rFonts w:hint="eastAsia" w:ascii="仿宋" w:hAnsi="仿宋" w:eastAsia="仿宋"/>
          <w:b w:val="0"/>
        </w:rPr>
        <w:t>一、收</w:t>
      </w:r>
      <w:r>
        <w:rPr>
          <w:rStyle w:val="21"/>
          <w:rFonts w:hint="eastAsia" w:ascii="仿宋" w:hAnsi="仿宋" w:eastAsia="仿宋"/>
          <w:b w:val="0"/>
          <w:bCs w:val="0"/>
        </w:rPr>
        <w:t>入支出决算总表</w:t>
      </w:r>
      <w:bookmarkEnd w:id="54"/>
    </w:p>
    <w:p w14:paraId="06BE24EB">
      <w:pPr>
        <w:pStyle w:val="4"/>
        <w:snapToGrid w:val="0"/>
        <w:spacing w:before="0" w:after="0" w:line="360" w:lineRule="auto"/>
        <w:ind w:firstLine="640" w:firstLineChars="200"/>
        <w:rPr>
          <w:rFonts w:ascii="仿宋" w:hAnsi="仿宋" w:eastAsia="仿宋"/>
        </w:rPr>
      </w:pPr>
      <w:bookmarkStart w:id="55" w:name="_Toc15396620"/>
      <w:r>
        <w:rPr>
          <w:rFonts w:hint="eastAsia" w:ascii="仿宋" w:hAnsi="仿宋" w:eastAsia="仿宋"/>
          <w:b w:val="0"/>
        </w:rPr>
        <w:t>二、收</w:t>
      </w:r>
      <w:r>
        <w:rPr>
          <w:rStyle w:val="21"/>
          <w:rFonts w:hint="eastAsia" w:ascii="仿宋" w:hAnsi="仿宋" w:eastAsia="仿宋"/>
          <w:b w:val="0"/>
          <w:bCs w:val="0"/>
        </w:rPr>
        <w:t>入决算表</w:t>
      </w:r>
      <w:bookmarkEnd w:id="55"/>
    </w:p>
    <w:p w14:paraId="4C48A5B3">
      <w:pPr>
        <w:pStyle w:val="4"/>
        <w:snapToGrid w:val="0"/>
        <w:spacing w:before="0" w:after="0" w:line="360" w:lineRule="auto"/>
        <w:ind w:firstLine="640" w:firstLineChars="200"/>
        <w:rPr>
          <w:rFonts w:ascii="仿宋" w:hAnsi="仿宋" w:eastAsia="仿宋"/>
        </w:rPr>
      </w:pPr>
      <w:bookmarkStart w:id="56" w:name="_Toc15396621"/>
      <w:r>
        <w:rPr>
          <w:rStyle w:val="21"/>
          <w:rFonts w:hint="eastAsia" w:ascii="仿宋" w:hAnsi="仿宋" w:eastAsia="仿宋"/>
          <w:b w:val="0"/>
          <w:bCs w:val="0"/>
        </w:rPr>
        <w:t>三、</w:t>
      </w:r>
      <w:r>
        <w:rPr>
          <w:rFonts w:hint="eastAsia" w:ascii="仿宋" w:hAnsi="仿宋" w:eastAsia="仿宋"/>
          <w:b w:val="0"/>
        </w:rPr>
        <w:t>支</w:t>
      </w:r>
      <w:r>
        <w:rPr>
          <w:rStyle w:val="21"/>
          <w:rFonts w:hint="eastAsia" w:ascii="仿宋" w:hAnsi="仿宋" w:eastAsia="仿宋"/>
          <w:b w:val="0"/>
          <w:bCs w:val="0"/>
        </w:rPr>
        <w:t>出决算表</w:t>
      </w:r>
      <w:bookmarkEnd w:id="56"/>
    </w:p>
    <w:p w14:paraId="7B064DA8">
      <w:pPr>
        <w:pStyle w:val="4"/>
        <w:snapToGrid w:val="0"/>
        <w:spacing w:before="0" w:after="0" w:line="360" w:lineRule="auto"/>
        <w:ind w:firstLine="640" w:firstLineChars="200"/>
        <w:rPr>
          <w:rFonts w:ascii="仿宋" w:hAnsi="仿宋" w:eastAsia="仿宋"/>
          <w:b w:val="0"/>
        </w:rPr>
      </w:pPr>
      <w:bookmarkStart w:id="57" w:name="_Toc15396622"/>
      <w:r>
        <w:rPr>
          <w:rStyle w:val="21"/>
          <w:rFonts w:hint="eastAsia" w:ascii="仿宋" w:hAnsi="仿宋" w:eastAsia="仿宋"/>
          <w:b w:val="0"/>
          <w:bCs w:val="0"/>
        </w:rPr>
        <w:t>四、</w:t>
      </w:r>
      <w:r>
        <w:rPr>
          <w:rFonts w:hint="eastAsia" w:ascii="仿宋" w:hAnsi="仿宋" w:eastAsia="仿宋"/>
          <w:b w:val="0"/>
        </w:rPr>
        <w:t>财</w:t>
      </w:r>
      <w:r>
        <w:rPr>
          <w:rStyle w:val="21"/>
          <w:rFonts w:hint="eastAsia" w:ascii="仿宋" w:hAnsi="仿宋" w:eastAsia="仿宋"/>
          <w:b w:val="0"/>
          <w:bCs w:val="0"/>
        </w:rPr>
        <w:t>政拨款收入支出决算总表</w:t>
      </w:r>
      <w:bookmarkEnd w:id="57"/>
    </w:p>
    <w:p w14:paraId="18ADFCE9">
      <w:pPr>
        <w:pStyle w:val="4"/>
        <w:snapToGrid w:val="0"/>
        <w:spacing w:before="0" w:after="0" w:line="360" w:lineRule="auto"/>
        <w:ind w:firstLine="640" w:firstLineChars="200"/>
        <w:rPr>
          <w:rStyle w:val="21"/>
          <w:rFonts w:ascii="仿宋" w:hAnsi="仿宋" w:eastAsia="仿宋"/>
          <w:b w:val="0"/>
          <w:bCs w:val="0"/>
        </w:rPr>
      </w:pPr>
      <w:bookmarkStart w:id="58" w:name="_Toc15396623"/>
      <w:r>
        <w:rPr>
          <w:rStyle w:val="21"/>
          <w:rFonts w:hint="eastAsia" w:ascii="仿宋" w:hAnsi="仿宋" w:eastAsia="仿宋"/>
          <w:b w:val="0"/>
          <w:bCs w:val="0"/>
        </w:rPr>
        <w:t>五、</w:t>
      </w:r>
      <w:r>
        <w:rPr>
          <w:rFonts w:hint="eastAsia" w:ascii="仿宋" w:hAnsi="仿宋" w:eastAsia="仿宋"/>
          <w:b w:val="0"/>
        </w:rPr>
        <w:t>财</w:t>
      </w:r>
      <w:r>
        <w:rPr>
          <w:rStyle w:val="21"/>
          <w:rFonts w:hint="eastAsia" w:ascii="仿宋" w:hAnsi="仿宋" w:eastAsia="仿宋"/>
          <w:b w:val="0"/>
          <w:bCs w:val="0"/>
        </w:rPr>
        <w:t>政拨款支出决算明细表</w:t>
      </w:r>
      <w:bookmarkEnd w:id="58"/>
      <w:bookmarkStart w:id="59" w:name="_Toc15396624"/>
    </w:p>
    <w:p w14:paraId="54375EB6">
      <w:pPr>
        <w:pStyle w:val="4"/>
        <w:snapToGrid w:val="0"/>
        <w:spacing w:before="0" w:after="0" w:line="360" w:lineRule="auto"/>
        <w:ind w:firstLine="640" w:firstLineChars="200"/>
        <w:rPr>
          <w:rFonts w:ascii="仿宋" w:hAnsi="仿宋" w:eastAsia="仿宋"/>
        </w:rPr>
      </w:pPr>
      <w:r>
        <w:rPr>
          <w:rStyle w:val="21"/>
          <w:rFonts w:hint="eastAsia" w:ascii="仿宋" w:hAnsi="仿宋" w:eastAsia="仿宋"/>
          <w:b w:val="0"/>
          <w:bCs w:val="0"/>
        </w:rPr>
        <w:t>六、</w:t>
      </w:r>
      <w:r>
        <w:rPr>
          <w:rFonts w:hint="eastAsia" w:ascii="仿宋" w:hAnsi="仿宋" w:eastAsia="仿宋"/>
          <w:b w:val="0"/>
        </w:rPr>
        <w:t>一</w:t>
      </w:r>
      <w:r>
        <w:rPr>
          <w:rStyle w:val="21"/>
          <w:rFonts w:hint="eastAsia" w:ascii="仿宋" w:hAnsi="仿宋" w:eastAsia="仿宋"/>
          <w:b w:val="0"/>
          <w:bCs w:val="0"/>
        </w:rPr>
        <w:t>般公共预算财政拨款支出决算表</w:t>
      </w:r>
      <w:bookmarkEnd w:id="59"/>
    </w:p>
    <w:p w14:paraId="2FDD2121">
      <w:pPr>
        <w:pStyle w:val="4"/>
        <w:snapToGrid w:val="0"/>
        <w:spacing w:before="0" w:after="0" w:line="360" w:lineRule="auto"/>
        <w:ind w:firstLine="640" w:firstLineChars="200"/>
        <w:rPr>
          <w:rFonts w:ascii="仿宋" w:hAnsi="仿宋" w:eastAsia="仿宋"/>
        </w:rPr>
      </w:pPr>
      <w:bookmarkStart w:id="60" w:name="_Toc15396625"/>
      <w:r>
        <w:rPr>
          <w:rStyle w:val="21"/>
          <w:rFonts w:hint="eastAsia" w:ascii="仿宋" w:hAnsi="仿宋" w:eastAsia="仿宋"/>
          <w:b w:val="0"/>
          <w:bCs w:val="0"/>
        </w:rPr>
        <w:t>七、</w:t>
      </w:r>
      <w:r>
        <w:rPr>
          <w:rFonts w:hint="eastAsia" w:ascii="仿宋" w:hAnsi="仿宋" w:eastAsia="仿宋"/>
          <w:b w:val="0"/>
        </w:rPr>
        <w:t>一</w:t>
      </w:r>
      <w:r>
        <w:rPr>
          <w:rStyle w:val="21"/>
          <w:rFonts w:hint="eastAsia" w:ascii="仿宋" w:hAnsi="仿宋" w:eastAsia="仿宋"/>
          <w:b w:val="0"/>
          <w:bCs w:val="0"/>
        </w:rPr>
        <w:t>般公共预算财政拨款支出决算明细表</w:t>
      </w:r>
      <w:bookmarkEnd w:id="60"/>
    </w:p>
    <w:p w14:paraId="680D4DA3">
      <w:pPr>
        <w:pStyle w:val="4"/>
        <w:snapToGrid w:val="0"/>
        <w:spacing w:before="0" w:after="0" w:line="360" w:lineRule="auto"/>
        <w:ind w:firstLine="640" w:firstLineChars="200"/>
        <w:rPr>
          <w:rFonts w:ascii="仿宋" w:hAnsi="仿宋" w:eastAsia="仿宋"/>
        </w:rPr>
      </w:pPr>
      <w:bookmarkStart w:id="61" w:name="_Toc15396626"/>
      <w:r>
        <w:rPr>
          <w:rStyle w:val="21"/>
          <w:rFonts w:hint="eastAsia" w:ascii="仿宋" w:hAnsi="仿宋" w:eastAsia="仿宋"/>
          <w:b w:val="0"/>
          <w:bCs w:val="0"/>
        </w:rPr>
        <w:t>八、</w:t>
      </w:r>
      <w:r>
        <w:rPr>
          <w:rFonts w:hint="eastAsia" w:ascii="仿宋" w:hAnsi="仿宋" w:eastAsia="仿宋"/>
          <w:b w:val="0"/>
        </w:rPr>
        <w:t>一</w:t>
      </w:r>
      <w:r>
        <w:rPr>
          <w:rStyle w:val="21"/>
          <w:rFonts w:hint="eastAsia" w:ascii="仿宋" w:hAnsi="仿宋" w:eastAsia="仿宋"/>
          <w:b w:val="0"/>
          <w:bCs w:val="0"/>
        </w:rPr>
        <w:t>般公共预算财政拨款基本支出决算表</w:t>
      </w:r>
      <w:bookmarkEnd w:id="61"/>
    </w:p>
    <w:p w14:paraId="2EDAC3E6">
      <w:pPr>
        <w:pStyle w:val="4"/>
        <w:snapToGrid w:val="0"/>
        <w:spacing w:before="0" w:after="0" w:line="360" w:lineRule="auto"/>
        <w:ind w:firstLine="640" w:firstLineChars="200"/>
        <w:rPr>
          <w:rFonts w:ascii="仿宋" w:hAnsi="仿宋" w:eastAsia="仿宋"/>
        </w:rPr>
      </w:pPr>
      <w:bookmarkStart w:id="62" w:name="_Toc15396627"/>
      <w:r>
        <w:rPr>
          <w:rStyle w:val="21"/>
          <w:rFonts w:hint="eastAsia" w:ascii="仿宋" w:hAnsi="仿宋" w:eastAsia="仿宋"/>
          <w:b w:val="0"/>
          <w:bCs w:val="0"/>
        </w:rPr>
        <w:t>九、</w:t>
      </w:r>
      <w:r>
        <w:rPr>
          <w:rFonts w:hint="eastAsia" w:ascii="仿宋" w:hAnsi="仿宋" w:eastAsia="仿宋"/>
          <w:b w:val="0"/>
        </w:rPr>
        <w:t>一</w:t>
      </w:r>
      <w:r>
        <w:rPr>
          <w:rStyle w:val="21"/>
          <w:rFonts w:hint="eastAsia" w:ascii="仿宋" w:hAnsi="仿宋" w:eastAsia="仿宋"/>
          <w:b w:val="0"/>
          <w:bCs w:val="0"/>
        </w:rPr>
        <w:t>般公共预算财政拨款项目支出决算表</w:t>
      </w:r>
      <w:bookmarkEnd w:id="62"/>
    </w:p>
    <w:p w14:paraId="6BA1279E">
      <w:pPr>
        <w:pStyle w:val="4"/>
        <w:snapToGrid w:val="0"/>
        <w:spacing w:before="0" w:after="0" w:line="360" w:lineRule="auto"/>
        <w:ind w:firstLine="640" w:firstLineChars="200"/>
        <w:rPr>
          <w:rFonts w:ascii="仿宋" w:hAnsi="仿宋" w:eastAsia="仿宋"/>
        </w:rPr>
      </w:pPr>
      <w:bookmarkStart w:id="63" w:name="_Toc15396628"/>
      <w:r>
        <w:rPr>
          <w:rStyle w:val="21"/>
          <w:rFonts w:hint="eastAsia" w:ascii="仿宋" w:hAnsi="仿宋" w:eastAsia="仿宋"/>
          <w:b w:val="0"/>
          <w:bCs w:val="0"/>
        </w:rPr>
        <w:t>十、</w:t>
      </w:r>
      <w:r>
        <w:rPr>
          <w:rFonts w:hint="eastAsia" w:ascii="仿宋" w:hAnsi="仿宋" w:eastAsia="仿宋"/>
          <w:b w:val="0"/>
        </w:rPr>
        <w:t>一</w:t>
      </w:r>
      <w:r>
        <w:rPr>
          <w:rStyle w:val="21"/>
          <w:rFonts w:hint="eastAsia" w:ascii="仿宋" w:hAnsi="仿宋" w:eastAsia="仿宋"/>
          <w:b w:val="0"/>
          <w:bCs w:val="0"/>
        </w:rPr>
        <w:t>般公共预算财政拨款“三公”经费支出决算表</w:t>
      </w:r>
      <w:bookmarkEnd w:id="63"/>
    </w:p>
    <w:p w14:paraId="32B7741D">
      <w:pPr>
        <w:pStyle w:val="4"/>
        <w:snapToGrid w:val="0"/>
        <w:spacing w:before="0" w:after="0" w:line="360" w:lineRule="auto"/>
        <w:ind w:firstLine="640" w:firstLineChars="200"/>
        <w:rPr>
          <w:rFonts w:ascii="仿宋" w:hAnsi="仿宋" w:eastAsia="仿宋"/>
        </w:rPr>
      </w:pPr>
      <w:bookmarkStart w:id="64" w:name="_Toc15396629"/>
      <w:r>
        <w:rPr>
          <w:rStyle w:val="21"/>
          <w:rFonts w:hint="eastAsia" w:ascii="仿宋" w:hAnsi="仿宋" w:eastAsia="仿宋"/>
          <w:b w:val="0"/>
          <w:bCs w:val="0"/>
        </w:rPr>
        <w:t>十一、</w:t>
      </w:r>
      <w:r>
        <w:rPr>
          <w:rFonts w:hint="eastAsia" w:ascii="仿宋" w:hAnsi="仿宋" w:eastAsia="仿宋"/>
          <w:b w:val="0"/>
        </w:rPr>
        <w:t>政</w:t>
      </w:r>
      <w:r>
        <w:rPr>
          <w:rStyle w:val="21"/>
          <w:rFonts w:hint="eastAsia" w:ascii="仿宋" w:hAnsi="仿宋" w:eastAsia="仿宋"/>
          <w:b w:val="0"/>
          <w:bCs w:val="0"/>
        </w:rPr>
        <w:t>府性基金预算财政拨款收入支出决算表</w:t>
      </w:r>
      <w:bookmarkEnd w:id="64"/>
    </w:p>
    <w:p w14:paraId="2C1F1414">
      <w:pPr>
        <w:pStyle w:val="4"/>
        <w:snapToGrid w:val="0"/>
        <w:spacing w:before="0" w:after="0" w:line="360" w:lineRule="auto"/>
        <w:ind w:firstLine="640" w:firstLineChars="200"/>
        <w:rPr>
          <w:rFonts w:ascii="仿宋" w:hAnsi="仿宋" w:eastAsia="仿宋"/>
        </w:rPr>
      </w:pPr>
      <w:bookmarkStart w:id="65" w:name="_Toc15396630"/>
      <w:r>
        <w:rPr>
          <w:rStyle w:val="21"/>
          <w:rFonts w:hint="eastAsia" w:ascii="仿宋" w:hAnsi="仿宋" w:eastAsia="仿宋"/>
          <w:b w:val="0"/>
          <w:bCs w:val="0"/>
        </w:rPr>
        <w:t>十二、</w:t>
      </w:r>
      <w:r>
        <w:rPr>
          <w:rFonts w:hint="eastAsia" w:ascii="仿宋" w:hAnsi="仿宋" w:eastAsia="仿宋"/>
          <w:b w:val="0"/>
        </w:rPr>
        <w:t>政</w:t>
      </w:r>
      <w:r>
        <w:rPr>
          <w:rStyle w:val="21"/>
          <w:rFonts w:hint="eastAsia" w:ascii="仿宋" w:hAnsi="仿宋" w:eastAsia="仿宋"/>
          <w:b w:val="0"/>
          <w:bCs w:val="0"/>
        </w:rPr>
        <w:t>府性基金预算财政拨款“三公”经费支出决算表</w:t>
      </w:r>
      <w:bookmarkEnd w:id="65"/>
    </w:p>
    <w:p w14:paraId="027535B3">
      <w:pPr>
        <w:pStyle w:val="4"/>
        <w:snapToGrid w:val="0"/>
        <w:spacing w:before="0" w:after="0" w:line="360" w:lineRule="auto"/>
        <w:ind w:firstLine="640" w:firstLineChars="200"/>
        <w:rPr>
          <w:rStyle w:val="21"/>
          <w:rFonts w:ascii="仿宋" w:hAnsi="仿宋" w:eastAsia="仿宋"/>
          <w:b w:val="0"/>
          <w:bCs w:val="0"/>
        </w:rPr>
      </w:pPr>
      <w:bookmarkStart w:id="66" w:name="_Toc15396631"/>
      <w:r>
        <w:rPr>
          <w:rStyle w:val="21"/>
          <w:rFonts w:hint="eastAsia" w:ascii="仿宋" w:hAnsi="仿宋" w:eastAsia="仿宋"/>
          <w:b w:val="0"/>
          <w:bCs w:val="0"/>
        </w:rPr>
        <w:t>十三、</w:t>
      </w:r>
      <w:r>
        <w:rPr>
          <w:rFonts w:hint="eastAsia" w:ascii="仿宋" w:hAnsi="仿宋" w:eastAsia="仿宋"/>
          <w:b w:val="0"/>
        </w:rPr>
        <w:t>国</w:t>
      </w:r>
      <w:r>
        <w:rPr>
          <w:rStyle w:val="21"/>
          <w:rFonts w:hint="eastAsia" w:ascii="仿宋" w:hAnsi="仿宋" w:eastAsia="仿宋"/>
          <w:b w:val="0"/>
          <w:bCs w:val="0"/>
        </w:rPr>
        <w:t>有资本经营预算财政拨款收入支出决算表</w:t>
      </w:r>
      <w:bookmarkEnd w:id="66"/>
    </w:p>
    <w:p w14:paraId="08E786A0"/>
    <w:sectPr>
      <w:footerReference r:id="rId4" w:type="default"/>
      <w:type w:val="continuous"/>
      <w:pgSz w:w="11906" w:h="16838"/>
      <w:pgMar w:top="1701" w:right="1474" w:bottom="1701" w:left="1587" w:header="851" w:footer="13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黑体"/>
    <w:panose1 w:val="00000000000000000000"/>
    <w:charset w:val="86"/>
    <w:family w:val="auto"/>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CECD1">
    <w:pPr>
      <w:pStyle w:val="8"/>
      <w:ind w:right="360" w:firstLine="360"/>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BB6438">
                          <w:pPr>
                            <w:pStyle w:val="8"/>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0Pv/oyAgAAYw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reRHla62eIerCIC91b02FohnuPy8i6q5yKv+BD4Ie4x4u4oguEx0fTyXSaw8XhGw7Azx6f&#10;W+fDO2EUiUZBHbqXRGWHjQ996BASs2mzbqRMHZSatAW9fn2V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7Q+/+jICAABjBAAADgAAAAAAAAABACAAAAAfAQAAZHJzL2Uyb0RvYy54bWxQSwUG&#10;AAAAAAYABgBZAQAAwwUAAAAA&#10;">
              <v:fill on="f" focussize="0,0"/>
              <v:stroke on="f" weight="0.5pt"/>
              <v:imagedata o:title=""/>
              <o:lock v:ext="edit" aspectratio="f"/>
              <v:textbox inset="0mm,0mm,0mm,0mm" style="mso-fit-shape-to-text:t;">
                <w:txbxContent>
                  <w:p w14:paraId="00BB6438">
                    <w:pPr>
                      <w:pStyle w:val="8"/>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BEC46">
    <w:pPr>
      <w:spacing w:line="188" w:lineRule="auto"/>
      <w:ind w:firstLine="679"/>
      <w:rPr>
        <w:rFonts w:ascii="仿宋" w:hAnsi="仿宋" w:eastAsia="仿宋" w:cs="仿宋"/>
        <w:sz w:val="32"/>
        <w:szCs w:val="32"/>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393E94">
                          <w:pPr>
                            <w:pStyle w:val="8"/>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06393E94">
                    <w:pPr>
                      <w:pStyle w:val="8"/>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pPr>
        <w:ind w:left="-10"/>
      </w:pPr>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1MzJhOTM0N2EwOWFjNjQ4ODAxOTEwZTQ5MjAzMGQifQ=="/>
  </w:docVars>
  <w:rsids>
    <w:rsidRoot w:val="002D3EA9"/>
    <w:rsid w:val="0000653F"/>
    <w:rsid w:val="000222BA"/>
    <w:rsid w:val="00027443"/>
    <w:rsid w:val="00047526"/>
    <w:rsid w:val="00056B9A"/>
    <w:rsid w:val="00072AFB"/>
    <w:rsid w:val="00081BBF"/>
    <w:rsid w:val="000A4262"/>
    <w:rsid w:val="000C2607"/>
    <w:rsid w:val="000F5141"/>
    <w:rsid w:val="00126A59"/>
    <w:rsid w:val="0013122A"/>
    <w:rsid w:val="001A4A37"/>
    <w:rsid w:val="001B6563"/>
    <w:rsid w:val="001C39B4"/>
    <w:rsid w:val="00200189"/>
    <w:rsid w:val="00202B4C"/>
    <w:rsid w:val="002124A5"/>
    <w:rsid w:val="00235E22"/>
    <w:rsid w:val="00276073"/>
    <w:rsid w:val="00285F37"/>
    <w:rsid w:val="002D3C47"/>
    <w:rsid w:val="002D3EA9"/>
    <w:rsid w:val="002E4FA5"/>
    <w:rsid w:val="002E7E93"/>
    <w:rsid w:val="002F4B47"/>
    <w:rsid w:val="00301F96"/>
    <w:rsid w:val="003122C5"/>
    <w:rsid w:val="003161AE"/>
    <w:rsid w:val="0031795B"/>
    <w:rsid w:val="003401A4"/>
    <w:rsid w:val="00342228"/>
    <w:rsid w:val="0038306A"/>
    <w:rsid w:val="00396B6C"/>
    <w:rsid w:val="003F38E7"/>
    <w:rsid w:val="00413EDE"/>
    <w:rsid w:val="00414B3F"/>
    <w:rsid w:val="004160D8"/>
    <w:rsid w:val="00417CFB"/>
    <w:rsid w:val="004204AC"/>
    <w:rsid w:val="004253BB"/>
    <w:rsid w:val="00426380"/>
    <w:rsid w:val="004269DB"/>
    <w:rsid w:val="0043689B"/>
    <w:rsid w:val="004475EE"/>
    <w:rsid w:val="00480539"/>
    <w:rsid w:val="0048188A"/>
    <w:rsid w:val="004A7D57"/>
    <w:rsid w:val="004E6015"/>
    <w:rsid w:val="004F443F"/>
    <w:rsid w:val="005216CF"/>
    <w:rsid w:val="005247DA"/>
    <w:rsid w:val="005251AA"/>
    <w:rsid w:val="00541B65"/>
    <w:rsid w:val="00563E19"/>
    <w:rsid w:val="00584F34"/>
    <w:rsid w:val="005A7B21"/>
    <w:rsid w:val="005D3643"/>
    <w:rsid w:val="005F01FA"/>
    <w:rsid w:val="005F4327"/>
    <w:rsid w:val="0065076E"/>
    <w:rsid w:val="00675171"/>
    <w:rsid w:val="006D18CE"/>
    <w:rsid w:val="006D571E"/>
    <w:rsid w:val="006F5E06"/>
    <w:rsid w:val="0070112E"/>
    <w:rsid w:val="00701A1E"/>
    <w:rsid w:val="00702748"/>
    <w:rsid w:val="0072502A"/>
    <w:rsid w:val="00725423"/>
    <w:rsid w:val="00730901"/>
    <w:rsid w:val="00744439"/>
    <w:rsid w:val="00746305"/>
    <w:rsid w:val="00761DFD"/>
    <w:rsid w:val="00766478"/>
    <w:rsid w:val="007676F9"/>
    <w:rsid w:val="0077449E"/>
    <w:rsid w:val="0077467C"/>
    <w:rsid w:val="007916B0"/>
    <w:rsid w:val="007F057E"/>
    <w:rsid w:val="007F5C2C"/>
    <w:rsid w:val="00816A9D"/>
    <w:rsid w:val="00846174"/>
    <w:rsid w:val="00860127"/>
    <w:rsid w:val="008659C5"/>
    <w:rsid w:val="0087394C"/>
    <w:rsid w:val="00877989"/>
    <w:rsid w:val="008B511C"/>
    <w:rsid w:val="008F328B"/>
    <w:rsid w:val="008F789C"/>
    <w:rsid w:val="00906A82"/>
    <w:rsid w:val="00916189"/>
    <w:rsid w:val="0093237F"/>
    <w:rsid w:val="00954559"/>
    <w:rsid w:val="00957E8C"/>
    <w:rsid w:val="009720DE"/>
    <w:rsid w:val="00973FD2"/>
    <w:rsid w:val="00980EF8"/>
    <w:rsid w:val="009829DE"/>
    <w:rsid w:val="009909BB"/>
    <w:rsid w:val="009A38D1"/>
    <w:rsid w:val="009A3F56"/>
    <w:rsid w:val="009F0F94"/>
    <w:rsid w:val="00A028BB"/>
    <w:rsid w:val="00A02D1B"/>
    <w:rsid w:val="00A2574E"/>
    <w:rsid w:val="00A408B5"/>
    <w:rsid w:val="00A41C43"/>
    <w:rsid w:val="00A539FB"/>
    <w:rsid w:val="00A54981"/>
    <w:rsid w:val="00A74FAF"/>
    <w:rsid w:val="00AA6102"/>
    <w:rsid w:val="00AB14A6"/>
    <w:rsid w:val="00AB1D2E"/>
    <w:rsid w:val="00AB1EA9"/>
    <w:rsid w:val="00AB7838"/>
    <w:rsid w:val="00AE07AD"/>
    <w:rsid w:val="00B13D15"/>
    <w:rsid w:val="00B14195"/>
    <w:rsid w:val="00B2680F"/>
    <w:rsid w:val="00B3138D"/>
    <w:rsid w:val="00B33C18"/>
    <w:rsid w:val="00B42A18"/>
    <w:rsid w:val="00B546AF"/>
    <w:rsid w:val="00B71D40"/>
    <w:rsid w:val="00B811DE"/>
    <w:rsid w:val="00B82042"/>
    <w:rsid w:val="00B9388C"/>
    <w:rsid w:val="00B94E05"/>
    <w:rsid w:val="00BC1007"/>
    <w:rsid w:val="00BC58AF"/>
    <w:rsid w:val="00BE5BBE"/>
    <w:rsid w:val="00BE7561"/>
    <w:rsid w:val="00BF3FE1"/>
    <w:rsid w:val="00C05814"/>
    <w:rsid w:val="00C21E04"/>
    <w:rsid w:val="00C226ED"/>
    <w:rsid w:val="00C47A70"/>
    <w:rsid w:val="00C54D64"/>
    <w:rsid w:val="00C65A04"/>
    <w:rsid w:val="00C769D8"/>
    <w:rsid w:val="00C933D9"/>
    <w:rsid w:val="00CB6250"/>
    <w:rsid w:val="00CB7828"/>
    <w:rsid w:val="00CD02BD"/>
    <w:rsid w:val="00D16DB3"/>
    <w:rsid w:val="00D437C4"/>
    <w:rsid w:val="00D46E2D"/>
    <w:rsid w:val="00D523B0"/>
    <w:rsid w:val="00D52FE7"/>
    <w:rsid w:val="00D64F6D"/>
    <w:rsid w:val="00D6503B"/>
    <w:rsid w:val="00D802EF"/>
    <w:rsid w:val="00D8569C"/>
    <w:rsid w:val="00DA0D2C"/>
    <w:rsid w:val="00DA320D"/>
    <w:rsid w:val="00E01D61"/>
    <w:rsid w:val="00E25C1A"/>
    <w:rsid w:val="00E40F32"/>
    <w:rsid w:val="00E445B6"/>
    <w:rsid w:val="00E53FFC"/>
    <w:rsid w:val="00E542E4"/>
    <w:rsid w:val="00E73BAA"/>
    <w:rsid w:val="00E91735"/>
    <w:rsid w:val="00E9362B"/>
    <w:rsid w:val="00EA3B38"/>
    <w:rsid w:val="00EB0312"/>
    <w:rsid w:val="00EB24E6"/>
    <w:rsid w:val="00EC6CA3"/>
    <w:rsid w:val="00ED018F"/>
    <w:rsid w:val="00EE0D1D"/>
    <w:rsid w:val="00EE3011"/>
    <w:rsid w:val="00F26D56"/>
    <w:rsid w:val="00F33F85"/>
    <w:rsid w:val="00F40A1F"/>
    <w:rsid w:val="00F5514C"/>
    <w:rsid w:val="00F634A7"/>
    <w:rsid w:val="00F8464D"/>
    <w:rsid w:val="00FF35D8"/>
    <w:rsid w:val="017E6F26"/>
    <w:rsid w:val="04473A88"/>
    <w:rsid w:val="0A4368DE"/>
    <w:rsid w:val="284D2E0D"/>
    <w:rsid w:val="29FD43F1"/>
    <w:rsid w:val="2DE003FC"/>
    <w:rsid w:val="2F8134BF"/>
    <w:rsid w:val="3842482E"/>
    <w:rsid w:val="3E9926CE"/>
    <w:rsid w:val="3EEC1527"/>
    <w:rsid w:val="40B651AD"/>
    <w:rsid w:val="418B1EC6"/>
    <w:rsid w:val="432C5DEE"/>
    <w:rsid w:val="45EC4DA8"/>
    <w:rsid w:val="4C0D46FC"/>
    <w:rsid w:val="4CC14F3D"/>
    <w:rsid w:val="541576C1"/>
    <w:rsid w:val="648B4D97"/>
    <w:rsid w:val="66F5653B"/>
    <w:rsid w:val="68572B2F"/>
    <w:rsid w:val="69E457AC"/>
    <w:rsid w:val="6A9575DC"/>
    <w:rsid w:val="6ADA29B9"/>
    <w:rsid w:val="6DA94D04"/>
    <w:rsid w:val="6DD22210"/>
    <w:rsid w:val="6DFB0400"/>
    <w:rsid w:val="6EE42423"/>
    <w:rsid w:val="6F907CB4"/>
    <w:rsid w:val="74273CFD"/>
    <w:rsid w:val="78C94A50"/>
    <w:rsid w:val="7B6072A3"/>
    <w:rsid w:val="7C997E9F"/>
    <w:rsid w:val="7CFE75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0"/>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2"/>
    <w:unhideWhenUsed/>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hAnsi="Times New Roman" w:eastAsia="仿宋_GB2312" w:cs="Times New Roman"/>
      <w:kern w:val="0"/>
      <w:sz w:val="30"/>
      <w:szCs w:val="24"/>
    </w:rPr>
  </w:style>
  <w:style w:type="paragraph" w:styleId="6">
    <w:name w:val="toc 3"/>
    <w:basedOn w:val="1"/>
    <w:next w:val="1"/>
    <w:unhideWhenUsed/>
    <w:qFormat/>
    <w:uiPriority w:val="39"/>
    <w:pPr>
      <w:tabs>
        <w:tab w:val="right" w:leader="dot" w:pos="8296"/>
      </w:tabs>
      <w:ind w:left="840" w:leftChars="400"/>
    </w:pPr>
    <w:rPr>
      <w:rFonts w:ascii="Times New Roman" w:hAnsi="Times New Roman" w:eastAsia="宋体" w:cs="Times New Roman"/>
      <w:szCs w:val="24"/>
    </w:rPr>
  </w:style>
  <w:style w:type="paragraph" w:styleId="7">
    <w:name w:val="Balloon Text"/>
    <w:basedOn w:val="1"/>
    <w:link w:val="24"/>
    <w:semiHidden/>
    <w:unhideWhenUsed/>
    <w:qFormat/>
    <w:uiPriority w:val="99"/>
    <w:rPr>
      <w:rFonts w:ascii="Times New Roman" w:hAnsi="Times New Roman" w:eastAsia="宋体" w:cs="Times New Roman"/>
      <w:sz w:val="18"/>
      <w:szCs w:val="18"/>
    </w:rPr>
  </w:style>
  <w:style w:type="paragraph" w:styleId="8">
    <w:name w:val="footer"/>
    <w:basedOn w:val="1"/>
    <w:link w:val="25"/>
    <w:qFormat/>
    <w:uiPriority w:val="99"/>
    <w:pPr>
      <w:tabs>
        <w:tab w:val="center" w:pos="4153"/>
        <w:tab w:val="right" w:pos="8306"/>
      </w:tabs>
      <w:snapToGrid w:val="0"/>
      <w:jc w:val="left"/>
    </w:pPr>
    <w:rPr>
      <w:rFonts w:ascii="Calibri" w:hAnsi="Calibri" w:eastAsia="宋体" w:cs="Times New Roman"/>
      <w:kern w:val="0"/>
      <w:sz w:val="18"/>
      <w:szCs w:val="18"/>
    </w:rPr>
  </w:style>
  <w:style w:type="paragraph" w:styleId="9">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eastAsia="宋体" w:cs="Times New Roman"/>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cs="Times New Roman"/>
      <w:sz w:val="28"/>
      <w:szCs w:val="28"/>
    </w:rPr>
  </w:style>
  <w:style w:type="paragraph" w:styleId="11">
    <w:name w:val="toc 2"/>
    <w:basedOn w:val="1"/>
    <w:next w:val="1"/>
    <w:unhideWhenUsed/>
    <w:qFormat/>
    <w:uiPriority w:val="39"/>
    <w:pPr>
      <w:tabs>
        <w:tab w:val="right" w:leader="dot" w:pos="8296"/>
      </w:tabs>
      <w:ind w:left="420" w:leftChars="200"/>
    </w:pPr>
    <w:rPr>
      <w:rFonts w:ascii="Times New Roman" w:hAnsi="Times New Roman" w:eastAsia="宋体" w:cs="Times New Roman"/>
      <w:szCs w:val="24"/>
    </w:rPr>
  </w:style>
  <w:style w:type="paragraph" w:styleId="12">
    <w:name w:val="Body Text 2"/>
    <w:basedOn w:val="1"/>
    <w:link w:val="27"/>
    <w:unhideWhenUsed/>
    <w:qFormat/>
    <w:uiPriority w:val="0"/>
    <w:pPr>
      <w:spacing w:before="120" w:after="120"/>
      <w:ind w:firstLine="640"/>
      <w:jc w:val="center"/>
    </w:pPr>
    <w:rPr>
      <w:rFonts w:ascii="宋体" w:hAnsi="宋体" w:eastAsia="方正仿宋简体" w:cs="Times New Roman"/>
      <w:szCs w:val="20"/>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99"/>
    <w:rPr>
      <w:b/>
    </w:rPr>
  </w:style>
  <w:style w:type="character" w:styleId="18">
    <w:name w:val="page number"/>
    <w:basedOn w:val="16"/>
    <w:qFormat/>
    <w:uiPriority w:val="0"/>
  </w:style>
  <w:style w:type="character" w:styleId="19">
    <w:name w:val="Hyperlink"/>
    <w:basedOn w:val="16"/>
    <w:unhideWhenUsed/>
    <w:qFormat/>
    <w:uiPriority w:val="99"/>
    <w:rPr>
      <w:color w:val="0000FF" w:themeColor="hyperlink"/>
      <w:u w:val="single"/>
    </w:rPr>
  </w:style>
  <w:style w:type="character" w:customStyle="1" w:styleId="20">
    <w:name w:val="标题 1 Char"/>
    <w:basedOn w:val="16"/>
    <w:link w:val="3"/>
    <w:qFormat/>
    <w:uiPriority w:val="9"/>
    <w:rPr>
      <w:rFonts w:ascii="Times New Roman" w:hAnsi="Times New Roman" w:eastAsia="宋体" w:cs="Times New Roman"/>
      <w:b/>
      <w:bCs/>
      <w:kern w:val="44"/>
      <w:sz w:val="44"/>
      <w:szCs w:val="44"/>
    </w:rPr>
  </w:style>
  <w:style w:type="character" w:customStyle="1" w:styleId="21">
    <w:name w:val="标题 2 Char"/>
    <w:basedOn w:val="16"/>
    <w:link w:val="4"/>
    <w:qFormat/>
    <w:uiPriority w:val="9"/>
    <w:rPr>
      <w:rFonts w:asciiTheme="majorHAnsi" w:hAnsiTheme="majorHAnsi" w:eastAsiaTheme="majorEastAsia" w:cstheme="majorBidi"/>
      <w:b/>
      <w:bCs/>
      <w:sz w:val="32"/>
      <w:szCs w:val="32"/>
    </w:rPr>
  </w:style>
  <w:style w:type="character" w:customStyle="1" w:styleId="22">
    <w:name w:val="标题 3 Char"/>
    <w:basedOn w:val="16"/>
    <w:link w:val="5"/>
    <w:qFormat/>
    <w:uiPriority w:val="9"/>
    <w:rPr>
      <w:rFonts w:ascii="Times New Roman" w:hAnsi="Times New Roman" w:eastAsia="宋体" w:cs="Times New Roman"/>
      <w:b/>
      <w:bCs/>
      <w:sz w:val="32"/>
      <w:szCs w:val="32"/>
    </w:rPr>
  </w:style>
  <w:style w:type="character" w:customStyle="1" w:styleId="23">
    <w:name w:val="正文文本 Char"/>
    <w:basedOn w:val="16"/>
    <w:link w:val="2"/>
    <w:qFormat/>
    <w:uiPriority w:val="99"/>
    <w:rPr>
      <w:rFonts w:ascii="仿宋_GB2312" w:hAnsi="Times New Roman" w:eastAsia="仿宋_GB2312" w:cs="Times New Roman"/>
      <w:kern w:val="0"/>
      <w:sz w:val="30"/>
      <w:szCs w:val="24"/>
    </w:rPr>
  </w:style>
  <w:style w:type="character" w:customStyle="1" w:styleId="24">
    <w:name w:val="批注框文本 Char"/>
    <w:basedOn w:val="16"/>
    <w:link w:val="7"/>
    <w:semiHidden/>
    <w:qFormat/>
    <w:uiPriority w:val="99"/>
    <w:rPr>
      <w:rFonts w:ascii="Times New Roman" w:hAnsi="Times New Roman" w:eastAsia="宋体" w:cs="Times New Roman"/>
      <w:sz w:val="18"/>
      <w:szCs w:val="18"/>
    </w:rPr>
  </w:style>
  <w:style w:type="character" w:customStyle="1" w:styleId="25">
    <w:name w:val="页脚 Char"/>
    <w:basedOn w:val="16"/>
    <w:link w:val="8"/>
    <w:qFormat/>
    <w:uiPriority w:val="99"/>
    <w:rPr>
      <w:rFonts w:ascii="Calibri" w:hAnsi="Calibri" w:eastAsia="宋体" w:cs="Times New Roman"/>
      <w:kern w:val="0"/>
      <w:sz w:val="18"/>
      <w:szCs w:val="18"/>
    </w:rPr>
  </w:style>
  <w:style w:type="character" w:customStyle="1" w:styleId="26">
    <w:name w:val="页眉 Char"/>
    <w:basedOn w:val="16"/>
    <w:link w:val="9"/>
    <w:semiHidden/>
    <w:qFormat/>
    <w:uiPriority w:val="99"/>
    <w:rPr>
      <w:rFonts w:ascii="Calibri" w:hAnsi="Calibri" w:eastAsia="宋体" w:cs="Times New Roman"/>
      <w:kern w:val="0"/>
      <w:sz w:val="18"/>
      <w:szCs w:val="18"/>
    </w:rPr>
  </w:style>
  <w:style w:type="character" w:customStyle="1" w:styleId="27">
    <w:name w:val="正文文本 2 Char"/>
    <w:basedOn w:val="16"/>
    <w:link w:val="12"/>
    <w:qFormat/>
    <w:uiPriority w:val="0"/>
    <w:rPr>
      <w:rFonts w:ascii="宋体" w:hAnsi="宋体" w:eastAsia="方正仿宋简体" w:cs="Times New Roman"/>
      <w:szCs w:val="20"/>
    </w:rPr>
  </w:style>
  <w:style w:type="character" w:customStyle="1" w:styleId="28">
    <w:name w:val="Header Char"/>
    <w:basedOn w:val="16"/>
    <w:semiHidden/>
    <w:qFormat/>
    <w:uiPriority w:val="99"/>
    <w:rPr>
      <w:rFonts w:ascii="Times New Roman" w:hAnsi="Times New Roman"/>
      <w:sz w:val="18"/>
      <w:szCs w:val="18"/>
    </w:rPr>
  </w:style>
  <w:style w:type="character" w:customStyle="1" w:styleId="29">
    <w:name w:val="Footer Char"/>
    <w:basedOn w:val="16"/>
    <w:semiHidden/>
    <w:qFormat/>
    <w:uiPriority w:val="99"/>
    <w:rPr>
      <w:rFonts w:ascii="Times New Roman" w:hAnsi="Times New Roman"/>
      <w:sz w:val="18"/>
      <w:szCs w:val="18"/>
    </w:rPr>
  </w:style>
  <w:style w:type="character" w:customStyle="1" w:styleId="30">
    <w:name w:val="Body Text Char"/>
    <w:basedOn w:val="16"/>
    <w:semiHidden/>
    <w:qFormat/>
    <w:uiPriority w:val="99"/>
    <w:rPr>
      <w:rFonts w:ascii="Times New Roman" w:hAnsi="Times New Roman"/>
      <w:szCs w:val="24"/>
    </w:rPr>
  </w:style>
  <w:style w:type="paragraph" w:customStyle="1" w:styleId="31">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2">
    <w:name w:val="List Paragraph"/>
    <w:basedOn w:val="1"/>
    <w:qFormat/>
    <w:uiPriority w:val="34"/>
    <w:pPr>
      <w:ind w:firstLine="420" w:firstLineChars="200"/>
    </w:pPr>
    <w:rPr>
      <w:rFonts w:ascii="Times New Roman" w:hAnsi="Times New Roman" w:eastAsia="宋体" w:cs="Times New Roman"/>
      <w:szCs w:val="24"/>
    </w:rPr>
  </w:style>
  <w:style w:type="paragraph" w:customStyle="1" w:styleId="3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5">
    <w:name w:val="四号正文"/>
    <w:basedOn w:val="1"/>
    <w:qFormat/>
    <w:uiPriority w:val="0"/>
    <w:pPr>
      <w:spacing w:line="360" w:lineRule="auto"/>
    </w:pPr>
    <w:rPr>
      <w:rFonts w:ascii="??" w:hAnsi="??" w:eastAsia="Times New Roman" w:cs="Times New Roman"/>
      <w:color w:val="000000"/>
      <w:kern w:val="0"/>
      <w:sz w:val="28"/>
      <w:szCs w:val="21"/>
    </w:rPr>
  </w:style>
  <w:style w:type="character" w:customStyle="1" w:styleId="36">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2022年</c:v>
                </c:pt>
              </c:strCache>
            </c:strRef>
          </c:tx>
          <c:invertIfNegative val="0"/>
          <c:dLbls>
            <c:delete val="1"/>
          </c:dLbls>
          <c:cat>
            <c:strRef>
              <c:f>Sheet1!$A$2:$A$5</c:f>
              <c:strCache>
                <c:ptCount val="2"/>
                <c:pt idx="0">
                  <c:v>收入</c:v>
                </c:pt>
                <c:pt idx="1">
                  <c:v>支出</c:v>
                </c:pt>
              </c:strCache>
            </c:strRef>
          </c:cat>
          <c:val>
            <c:numRef>
              <c:f>Sheet1!$B$2:$B$5</c:f>
              <c:numCache>
                <c:formatCode>General</c:formatCode>
                <c:ptCount val="4"/>
                <c:pt idx="0">
                  <c:v>717.72</c:v>
                </c:pt>
                <c:pt idx="1">
                  <c:v>717.72</c:v>
                </c:pt>
              </c:numCache>
            </c:numRef>
          </c:val>
        </c:ser>
        <c:ser>
          <c:idx val="1"/>
          <c:order val="1"/>
          <c:tx>
            <c:strRef>
              <c:f>Sheet1!$C$1</c:f>
              <c:strCache>
                <c:ptCount val="1"/>
                <c:pt idx="0">
                  <c:v>2023年</c:v>
                </c:pt>
              </c:strCache>
            </c:strRef>
          </c:tx>
          <c:invertIfNegative val="0"/>
          <c:dLbls>
            <c:delete val="1"/>
          </c:dLbls>
          <c:cat>
            <c:strRef>
              <c:f>Sheet1!$A$2:$A$5</c:f>
              <c:strCache>
                <c:ptCount val="2"/>
                <c:pt idx="0">
                  <c:v>收入</c:v>
                </c:pt>
                <c:pt idx="1">
                  <c:v>支出</c:v>
                </c:pt>
              </c:strCache>
            </c:strRef>
          </c:cat>
          <c:val>
            <c:numRef>
              <c:f>Sheet1!$C$2:$C$5</c:f>
              <c:numCache>
                <c:formatCode>General</c:formatCode>
                <c:ptCount val="4"/>
                <c:pt idx="0">
                  <c:v>754.04</c:v>
                </c:pt>
                <c:pt idx="1">
                  <c:v>754.04</c:v>
                </c:pt>
              </c:numCache>
            </c:numRef>
          </c:val>
        </c:ser>
        <c:ser>
          <c:idx val="2"/>
          <c:order val="2"/>
          <c:tx>
            <c:strRef>
              <c:f>Sheet1!$D$1</c:f>
              <c:strCache>
                <c:ptCount val="1"/>
                <c:pt idx="0">
                  <c:v>列1</c:v>
                </c:pt>
              </c:strCache>
            </c:strRef>
          </c:tx>
          <c:invertIfNegative val="0"/>
          <c:dLbls>
            <c:delete val="1"/>
          </c:dLbls>
          <c:cat>
            <c:strRef>
              <c:f>Sheet1!$A$2:$A$5</c:f>
              <c:strCache>
                <c:ptCount val="2"/>
                <c:pt idx="0">
                  <c:v>收入</c:v>
                </c:pt>
                <c:pt idx="1">
                  <c:v>支出</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axId val="222427776"/>
        <c:axId val="181822208"/>
      </c:barChart>
      <c:catAx>
        <c:axId val="22242777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1822208"/>
        <c:crosses val="autoZero"/>
        <c:auto val="1"/>
        <c:lblAlgn val="ctr"/>
        <c:lblOffset val="100"/>
        <c:noMultiLvlLbl val="0"/>
      </c:catAx>
      <c:valAx>
        <c:axId val="18182220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2427776"/>
        <c:crosses val="autoZero"/>
        <c:crossBetween val="between"/>
      </c:valAx>
    </c:plotArea>
    <c:legend>
      <c:legendPos val="r"/>
      <c:legendEntry>
        <c:idx val="2"/>
        <c:delete val="1"/>
      </c:legendEntry>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收入额（万元）</c:v>
                </c:pt>
              </c:strCache>
            </c:strRef>
          </c:tx>
          <c:explosion val="0"/>
          <c:dPt>
            <c:idx val="0"/>
            <c:bubble3D val="0"/>
            <c:explosion val="1"/>
          </c:dPt>
          <c:dPt>
            <c:idx val="1"/>
            <c:bubble3D val="0"/>
          </c:dPt>
          <c:dPt>
            <c:idx val="2"/>
            <c:bubble3D val="0"/>
          </c:dPt>
          <c:dPt>
            <c:idx val="3"/>
            <c:bubble3D val="0"/>
          </c:dPt>
          <c:dPt>
            <c:idx val="4"/>
            <c:bubble3D val="0"/>
          </c:dPt>
          <c:dPt>
            <c:idx val="5"/>
            <c:bubble3D val="0"/>
          </c:dPt>
          <c:dPt>
            <c:idx val="6"/>
            <c:bubble3D val="0"/>
          </c:dPt>
          <c:dLbls>
            <c:dLbl>
              <c:idx val="0"/>
              <c:layout>
                <c:manualLayout>
                  <c:x val="-0.128234321541408"/>
                  <c:y val="-0.015499003063488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一般公共预算财政拨款收入</a:t>
                    </a:r>
                    <a:r>
                      <a:rPr lang="en-US" altLang="zh-CN"/>
                      <a:t>, 716.01</a:t>
                    </a:r>
                    <a:endParaRPr lang="en-US" altLang="zh-CN"/>
                  </a:p>
                  <a:p>
                    <a:pPr>
                      <a:defRPr lang="zh-CN" sz="1000" b="0" i="0" u="none" strike="noStrike" kern="1200" baseline="0">
                        <a:solidFill>
                          <a:schemeClr val="tx1"/>
                        </a:solidFill>
                        <a:latin typeface="+mn-lt"/>
                        <a:ea typeface="+mn-ea"/>
                        <a:cs typeface="+mn-cs"/>
                      </a:defRPr>
                    </a:pPr>
                    <a:r>
                      <a:rPr lang="zh-CN" altLang="en-US"/>
                      <a:t>万元</a:t>
                    </a:r>
                    <a:r>
                      <a:rPr lang="en-US" altLang="zh-CN"/>
                      <a:t>,94.96</a:t>
                    </a:r>
                    <a:endParaRPr lang="en-US" altLang="zh-CN"/>
                  </a:p>
                  <a:p>
                    <a:pPr>
                      <a:defRPr lang="zh-CN" sz="1000" b="0" i="0" u="none" strike="noStrike" kern="1200" baseline="0">
                        <a:solidFill>
                          <a:schemeClr val="tx1"/>
                        </a:solidFill>
                        <a:latin typeface="+mn-lt"/>
                        <a:ea typeface="+mn-ea"/>
                        <a:cs typeface="+mn-cs"/>
                      </a:defRPr>
                    </a:pPr>
                    <a:r>
                      <a:rPr lang="en-US" altLang="zh-CN"/>
                      <a:t>%</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manualLayout>
                      <c:w val="0.329280038526366"/>
                      <c:h val="0.160990712074303"/>
                    </c:manualLayout>
                  </c15:layout>
                </c:ext>
              </c:extLst>
            </c:dLbl>
            <c:dLbl>
              <c:idx val="1"/>
              <c:delete val="1"/>
            </c:dLbl>
            <c:dLbl>
              <c:idx val="2"/>
              <c:delete val="1"/>
            </c:dLbl>
            <c:dLbl>
              <c:idx val="3"/>
              <c:delete val="1"/>
            </c:dLbl>
            <c:dLbl>
              <c:idx val="4"/>
              <c:delete val="1"/>
            </c:dLbl>
            <c:dLbl>
              <c:idx val="5"/>
              <c:delete val="1"/>
            </c:dLbl>
            <c:dLbl>
              <c:idx val="6"/>
              <c:layout>
                <c:manualLayout>
                  <c:x val="-0.192891337549344"/>
                  <c:y val="0.00147232496576527"/>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其它收入</a:t>
                    </a:r>
                    <a:r>
                      <a:rPr lang="en-US" altLang="zh-CN"/>
                      <a:t>,38.03</a:t>
                    </a:r>
                    <a:r>
                      <a:rPr lang="zh-CN" altLang="en-US"/>
                      <a:t>万元</a:t>
                    </a:r>
                    <a:r>
                      <a:rPr lang="en-US" altLang="zh-CN"/>
                      <a:t>, 5.04%</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其它收入</c:v>
                </c:pt>
              </c:strCache>
            </c:strRef>
          </c:cat>
          <c:val>
            <c:numRef>
              <c:f>Sheet1!$B$2:$B$8</c:f>
              <c:numCache>
                <c:formatCode>General</c:formatCode>
                <c:ptCount val="7"/>
                <c:pt idx="0">
                  <c:v>716.04</c:v>
                </c:pt>
                <c:pt idx="1">
                  <c:v>0</c:v>
                </c:pt>
                <c:pt idx="2">
                  <c:v>0</c:v>
                </c:pt>
                <c:pt idx="3">
                  <c:v>0</c:v>
                </c:pt>
                <c:pt idx="4">
                  <c:v>0</c:v>
                </c:pt>
                <c:pt idx="5">
                  <c:v>0</c:v>
                </c:pt>
                <c:pt idx="6">
                  <c:v>38.03</c:v>
                </c:pt>
              </c:numCache>
            </c:numRef>
          </c:val>
        </c:ser>
        <c:dLbls>
          <c:showLegendKey val="0"/>
          <c:showVal val="1"/>
          <c:showCatName val="1"/>
          <c:showSerName val="0"/>
          <c:showPercent val="1"/>
          <c:showBubbleSize val="0"/>
          <c:showLeaderLines val="1"/>
        </c:dLbls>
        <c:firstSliceAng val="307"/>
      </c:pieChart>
    </c:plotArea>
    <c:legend>
      <c:legendPos val="r"/>
      <c:legendEntry>
        <c:idx val="4"/>
        <c:delete val="1"/>
      </c:legendEntry>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spPr>
    <a:effectLst>
      <a:outerShdw blurRad="50800" dist="50800" dir="4680000" algn="ctr" rotWithShape="0">
        <a:srgbClr val="000000">
          <a:alpha val="43000"/>
        </a:srgbClr>
      </a:outerShdw>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explosion val="0"/>
          <c:dPt>
            <c:idx val="0"/>
            <c:bubble3D val="0"/>
            <c:spPr>
              <a:solidFill>
                <a:schemeClr val="accent2">
                  <a:lumMod val="60000"/>
                  <a:lumOff val="40000"/>
                </a:schemeClr>
              </a:solidFill>
            </c:spPr>
          </c:dPt>
          <c:dPt>
            <c:idx val="1"/>
            <c:bubble3D val="0"/>
            <c:spPr>
              <a:solidFill>
                <a:schemeClr val="accent3">
                  <a:lumMod val="40000"/>
                  <a:lumOff val="60000"/>
                </a:schemeClr>
              </a:solidFill>
            </c:spPr>
          </c:dPt>
          <c:dPt>
            <c:idx val="2"/>
            <c:bubble3D val="0"/>
          </c:dPt>
          <c:dPt>
            <c:idx val="3"/>
            <c:bubble3D val="0"/>
          </c:dPt>
          <c:dPt>
            <c:idx val="4"/>
            <c:bubble3D val="0"/>
          </c:dPt>
          <c:dLbls>
            <c:dLbl>
              <c:idx val="0"/>
              <c:layout>
                <c:manualLayout>
                  <c:x val="-0.0380734706819366"/>
                  <c:y val="-0.254515870856633"/>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基本支出</a:t>
                    </a:r>
                    <a:r>
                      <a:rPr lang="en-US" altLang="zh-CN"/>
                      <a:t>, 664.09</a:t>
                    </a:r>
                    <a:r>
                      <a:rPr lang="zh-CN" altLang="en-US"/>
                      <a:t>万元</a:t>
                    </a:r>
                    <a:r>
                      <a:rPr lang="en-US" altLang="zh-CN"/>
                      <a:t>,88.07%</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0492125984251969"/>
                  <c:y val="0.0035933616315404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项目支出</a:t>
                    </a:r>
                    <a:r>
                      <a:rPr lang="en-US" altLang="zh-CN"/>
                      <a:t>,89.95</a:t>
                    </a:r>
                    <a:r>
                      <a:rPr lang="zh-CN" altLang="en-US"/>
                      <a:t>万元</a:t>
                    </a:r>
                    <a:r>
                      <a:rPr lang="en-US" altLang="zh-CN"/>
                      <a:t>,11.93%</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2"/>
              <c:delete val="1"/>
            </c:dLbl>
            <c:dLbl>
              <c:idx val="3"/>
              <c:delete val="1"/>
            </c:dLbl>
            <c:dLbl>
              <c:idx val="4"/>
              <c:delete val="1"/>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664.09</c:v>
                </c:pt>
                <c:pt idx="1">
                  <c:v>89.95</c:v>
                </c:pt>
                <c:pt idx="2">
                  <c:v>0</c:v>
                </c:pt>
                <c:pt idx="3">
                  <c:v>0</c:v>
                </c:pt>
                <c:pt idx="4">
                  <c:v>0</c:v>
                </c:pt>
              </c:numCache>
            </c:numRef>
          </c:val>
        </c:ser>
        <c:dLbls>
          <c:showLegendKey val="0"/>
          <c:showVal val="1"/>
          <c:showCatName val="1"/>
          <c:showSerName val="0"/>
          <c:showPercent val="1"/>
          <c:showBubbleSize val="0"/>
          <c:showLeaderLines val="1"/>
        </c:dLbls>
        <c:firstSliceAng val="0"/>
      </c:pieChart>
    </c:plotArea>
    <c:legend>
      <c:legendPos val="r"/>
      <c:layout>
        <c:manualLayout>
          <c:xMode val="edge"/>
          <c:yMode val="edge"/>
          <c:x val="0.708267498988244"/>
          <c:y val="0.26838147579498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spPr>
    <a:noFill/>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131432187038"/>
          <c:y val="0.0800892897714364"/>
          <c:w val="0.747985570262908"/>
          <c:h val="0.715939814604446"/>
        </c:manualLayout>
      </c:layout>
      <c:barChart>
        <c:barDir val="col"/>
        <c:grouping val="clustered"/>
        <c:varyColors val="0"/>
        <c:ser>
          <c:idx val="0"/>
          <c:order val="0"/>
          <c:tx>
            <c:strRef>
              <c:f>Sheet1!$B$1</c:f>
              <c:strCache>
                <c:ptCount val="1"/>
                <c:pt idx="0">
                  <c:v>2022年</c:v>
                </c:pt>
              </c:strCache>
            </c:strRef>
          </c:tx>
          <c:invertIfNegative val="0"/>
          <c:dLbls>
            <c:delete val="1"/>
          </c:dLbls>
          <c:cat>
            <c:strRef>
              <c:f>Sheet1!$A$2:$A$6</c:f>
              <c:strCache>
                <c:ptCount val="2"/>
                <c:pt idx="0">
                  <c:v>收入</c:v>
                </c:pt>
                <c:pt idx="1">
                  <c:v>支出</c:v>
                </c:pt>
              </c:strCache>
            </c:strRef>
          </c:cat>
          <c:val>
            <c:numRef>
              <c:f>Sheet1!$B$2:$B$6</c:f>
              <c:numCache>
                <c:formatCode>General</c:formatCode>
                <c:ptCount val="5"/>
                <c:pt idx="0">
                  <c:v>717.72</c:v>
                </c:pt>
                <c:pt idx="1">
                  <c:v>717.72</c:v>
                </c:pt>
              </c:numCache>
            </c:numRef>
          </c:val>
        </c:ser>
        <c:ser>
          <c:idx val="1"/>
          <c:order val="1"/>
          <c:tx>
            <c:strRef>
              <c:f>Sheet1!$C$1</c:f>
              <c:strCache>
                <c:ptCount val="1"/>
                <c:pt idx="0">
                  <c:v>2023年</c:v>
                </c:pt>
              </c:strCache>
            </c:strRef>
          </c:tx>
          <c:invertIfNegative val="0"/>
          <c:dLbls>
            <c:delete val="1"/>
          </c:dLbls>
          <c:cat>
            <c:strRef>
              <c:f>Sheet1!$A$2:$A$6</c:f>
              <c:strCache>
                <c:ptCount val="2"/>
                <c:pt idx="0">
                  <c:v>收入</c:v>
                </c:pt>
                <c:pt idx="1">
                  <c:v>支出</c:v>
                </c:pt>
              </c:strCache>
            </c:strRef>
          </c:cat>
          <c:val>
            <c:numRef>
              <c:f>Sheet1!$C$2:$C$6</c:f>
              <c:numCache>
                <c:formatCode>General</c:formatCode>
                <c:ptCount val="5"/>
                <c:pt idx="0">
                  <c:v>754.04</c:v>
                </c:pt>
                <c:pt idx="1">
                  <c:v>754.04</c:v>
                </c:pt>
              </c:numCache>
            </c:numRef>
          </c:val>
        </c:ser>
        <c:ser>
          <c:idx val="2"/>
          <c:order val="2"/>
          <c:tx>
            <c:strRef>
              <c:f>Sheet1!$D$1</c:f>
              <c:strCache>
                <c:ptCount val="1"/>
                <c:pt idx="0">
                  <c:v>列1</c:v>
                </c:pt>
              </c:strCache>
            </c:strRef>
          </c:tx>
          <c:invertIfNegative val="0"/>
          <c:dLbls>
            <c:delete val="1"/>
          </c:dLbls>
          <c:cat>
            <c:strRef>
              <c:f>Sheet1!$A$2:$A$6</c:f>
              <c:strCache>
                <c:ptCount val="2"/>
                <c:pt idx="0">
                  <c:v>收入</c:v>
                </c:pt>
                <c:pt idx="1">
                  <c:v>支出</c:v>
                </c:pt>
              </c:strCache>
            </c:strRef>
          </c:cat>
          <c:val>
            <c:numRef>
              <c:f>Sheet1!$D$2:$D$6</c:f>
              <c:numCache>
                <c:formatCode>General</c:formatCode>
                <c:ptCount val="5"/>
              </c:numCache>
            </c:numRef>
          </c:val>
        </c:ser>
        <c:dLbls>
          <c:showLegendKey val="0"/>
          <c:showVal val="0"/>
          <c:showCatName val="0"/>
          <c:showSerName val="0"/>
          <c:showPercent val="0"/>
          <c:showBubbleSize val="0"/>
        </c:dLbls>
        <c:gapWidth val="150"/>
        <c:axId val="189701504"/>
        <c:axId val="189727872"/>
      </c:barChart>
      <c:catAx>
        <c:axId val="18970150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9727872"/>
        <c:crosses val="autoZero"/>
        <c:auto val="1"/>
        <c:lblAlgn val="ctr"/>
        <c:lblOffset val="100"/>
        <c:noMultiLvlLbl val="0"/>
      </c:catAx>
      <c:valAx>
        <c:axId val="18972787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9701504"/>
        <c:crosses val="autoZero"/>
        <c:crossBetween val="between"/>
      </c:valAx>
    </c:plotArea>
    <c:legend>
      <c:legendPos val="r"/>
      <c:legendEntry>
        <c:idx val="2"/>
        <c:delete val="1"/>
      </c:legendEntry>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一般公共预算财政拨款支出决算总体情况</c:v>
                </c:pt>
              </c:strCache>
            </c:strRef>
          </c:tx>
          <c:invertIfNegative val="0"/>
          <c:dLbls>
            <c:delete val="1"/>
          </c:dLbls>
          <c:cat>
            <c:strRef>
              <c:f>Sheet1!$A$2:$A$5</c:f>
              <c:strCache>
                <c:ptCount val="2"/>
                <c:pt idx="0">
                  <c:v>2022年</c:v>
                </c:pt>
                <c:pt idx="1">
                  <c:v>2023年</c:v>
                </c:pt>
              </c:strCache>
            </c:strRef>
          </c:cat>
          <c:val>
            <c:numRef>
              <c:f>Sheet1!$B$2:$B$5</c:f>
              <c:numCache>
                <c:formatCode>General</c:formatCode>
                <c:ptCount val="4"/>
                <c:pt idx="0">
                  <c:v>717.47</c:v>
                </c:pt>
                <c:pt idx="1">
                  <c:v>716.01</c:v>
                </c:pt>
              </c:numCache>
            </c:numRef>
          </c:val>
        </c:ser>
        <c:ser>
          <c:idx val="1"/>
          <c:order val="1"/>
          <c:tx>
            <c:strRef>
              <c:f>Sheet1!$C$1</c:f>
              <c:strCache>
                <c:ptCount val="1"/>
                <c:pt idx="0">
                  <c:v>列1</c:v>
                </c:pt>
              </c:strCache>
            </c:strRef>
          </c:tx>
          <c:invertIfNegative val="0"/>
          <c:dLbls>
            <c:delete val="1"/>
          </c:dLbls>
          <c:cat>
            <c:strRef>
              <c:f>Sheet1!$A$2:$A$5</c:f>
              <c:strCache>
                <c:ptCount val="2"/>
                <c:pt idx="0">
                  <c:v>2022年</c:v>
                </c:pt>
                <c:pt idx="1">
                  <c:v>2023年</c:v>
                </c:pt>
              </c:strCache>
            </c:strRef>
          </c:cat>
          <c:val>
            <c:numRef>
              <c:f>Sheet1!$C$2:$C$5</c:f>
              <c:numCache>
                <c:formatCode>General</c:formatCode>
                <c:ptCount val="4"/>
              </c:numCache>
            </c:numRef>
          </c:val>
        </c:ser>
        <c:ser>
          <c:idx val="2"/>
          <c:order val="2"/>
          <c:tx>
            <c:strRef>
              <c:f>Sheet1!$D$1</c:f>
              <c:strCache>
                <c:ptCount val="1"/>
                <c:pt idx="0">
                  <c:v>列2</c:v>
                </c:pt>
              </c:strCache>
            </c:strRef>
          </c:tx>
          <c:invertIfNegative val="0"/>
          <c:dLbls>
            <c:delete val="1"/>
          </c:dLbls>
          <c:cat>
            <c:strRef>
              <c:f>Sheet1!$A$2:$A$5</c:f>
              <c:strCache>
                <c:ptCount val="2"/>
                <c:pt idx="0">
                  <c:v>2022年</c:v>
                </c:pt>
                <c:pt idx="1">
                  <c:v>2023年</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overlap val="100"/>
        <c:axId val="189749504"/>
        <c:axId val="189755392"/>
      </c:barChart>
      <c:catAx>
        <c:axId val="18974950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9755392"/>
        <c:crosses val="autoZero"/>
        <c:auto val="1"/>
        <c:lblAlgn val="ctr"/>
        <c:lblOffset val="100"/>
        <c:noMultiLvlLbl val="0"/>
      </c:catAx>
      <c:valAx>
        <c:axId val="1897553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9749504"/>
        <c:crosses val="autoZero"/>
        <c:crossBetween val="between"/>
      </c:valAx>
    </c:plotArea>
    <c:legend>
      <c:legendPos val="r"/>
      <c:legendEntry>
        <c:idx val="0"/>
        <c:delete val="1"/>
      </c:legendEntry>
      <c:legendEntry>
        <c:idx val="1"/>
        <c:delete val="1"/>
      </c:legendEntry>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200"/>
              <a:t>一般公共预算财政拨款支出决算结构情况</a:t>
            </a:r>
            <a:endParaRPr altLang="en-US" sz="1200"/>
          </a:p>
        </c:rich>
      </c:tx>
      <c:layout/>
      <c:overlay val="0"/>
    </c:title>
    <c:autoTitleDeleted val="0"/>
    <c:plotArea>
      <c:layout/>
      <c:pieChart>
        <c:varyColors val="1"/>
        <c:ser>
          <c:idx val="0"/>
          <c:order val="0"/>
          <c:tx>
            <c:strRef>
              <c:f>Sheet1!$B$1</c:f>
              <c:strCache>
                <c:ptCount val="1"/>
                <c:pt idx="0">
                  <c:v>列1</c:v>
                </c:pt>
              </c:strCache>
            </c:strRef>
          </c:tx>
          <c:explosion val="0"/>
          <c:dPt>
            <c:idx val="0"/>
            <c:bubble3D val="0"/>
          </c:dPt>
          <c:dPt>
            <c:idx val="1"/>
            <c:bubble3D val="0"/>
          </c:dPt>
          <c:dPt>
            <c:idx val="2"/>
            <c:bubble3D val="0"/>
          </c:dPt>
          <c:dPt>
            <c:idx val="3"/>
            <c:bubble3D val="0"/>
          </c:dPt>
          <c:dLbls>
            <c:delete val="1"/>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558.04</c:v>
                </c:pt>
                <c:pt idx="1">
                  <c:v>87.43</c:v>
                </c:pt>
                <c:pt idx="2">
                  <c:v>26.47</c:v>
                </c:pt>
                <c:pt idx="3">
                  <c:v>43.57</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3868</Words>
  <Characters>4367</Characters>
  <Lines>32</Lines>
  <Paragraphs>9</Paragraphs>
  <TotalTime>2</TotalTime>
  <ScaleCrop>false</ScaleCrop>
  <LinksUpToDate>false</LinksUpToDate>
  <CharactersWithSpaces>4406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2024-10-10T09:30:00Z</dcterms:created>
  <dc:creator>admin</dc:creator>
  <cp:lastModifiedBy>qzuser</cp:lastModifiedBy>
  <cp:lastPrinted>2023-09-21T08:17:00Z</cp:lastPrinted>
  <dcterms:modified xsi:type="dcterms:W3CDTF">2024-10-10T09:49:48Z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701E74D872DA4738BDEAA1A1B01CBC91_13</vt:lpwstr>
  </property>
</Properties>
</file>