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themeColor="text1"/>
          <w:sz w:val="30"/>
          <w:szCs w:val="30"/>
          <w14:textFill>
            <w14:solidFill>
              <w14:schemeClr w14:val="tx1"/>
            </w14:solidFill>
          </w14:textFill>
        </w:rPr>
      </w:pPr>
      <w:bookmarkStart w:id="0" w:name="_Toc15306267"/>
    </w:p>
    <w:p>
      <w:pPr>
        <w:spacing w:line="600" w:lineRule="exact"/>
        <w:jc w:val="center"/>
        <w:outlineLvl w:val="0"/>
        <w:rPr>
          <w:rFonts w:ascii="方正小标宋简体" w:hAnsi="宋体" w:eastAsia="方正小标宋简体"/>
          <w:color w:val="000000" w:themeColor="text1"/>
          <w:sz w:val="30"/>
          <w:szCs w:val="30"/>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30"/>
          <w:szCs w:val="30"/>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30"/>
          <w:szCs w:val="30"/>
          <w14:textFill>
            <w14:solidFill>
              <w14:schemeClr w14:val="tx1"/>
            </w14:solidFill>
          </w14:textFill>
        </w:rPr>
      </w:pPr>
    </w:p>
    <w:bookmarkEnd w:id="0"/>
    <w:p>
      <w:pPr>
        <w:adjustRightInd w:val="0"/>
        <w:snapToGrid w:val="0"/>
        <w:spacing w:line="360" w:lineRule="auto"/>
        <w:jc w:val="center"/>
        <w:outlineLvl w:val="0"/>
        <w:rPr>
          <w:rFonts w:ascii="方正小标宋简体" w:hAnsi="宋体" w:eastAsia="方正小标宋简体"/>
          <w:color w:val="000000" w:themeColor="text1"/>
          <w:sz w:val="72"/>
          <w:szCs w:val="72"/>
          <w14:textFill>
            <w14:solidFill>
              <w14:schemeClr w14:val="tx1"/>
            </w14:solidFill>
          </w14:textFill>
        </w:rPr>
      </w:pPr>
      <w:bookmarkStart w:id="1" w:name="_Toc15396597"/>
      <w:bookmarkStart w:id="2" w:name="_Toc15378441"/>
      <w:bookmarkStart w:id="3" w:name="_Toc15377193"/>
      <w:bookmarkStart w:id="4" w:name="_Toc15396475"/>
      <w:bookmarkStart w:id="5" w:name="_Toc15377425"/>
      <w:bookmarkStart w:id="6" w:name="_Toc19089858"/>
      <w:r>
        <w:rPr>
          <w:rFonts w:ascii="黑体" w:hAnsi="黑体" w:eastAsia="黑体"/>
          <w:color w:val="000000" w:themeColor="text1"/>
          <w:sz w:val="72"/>
          <w:szCs w:val="72"/>
          <w14:textFill>
            <w14:solidFill>
              <w14:schemeClr w14:val="tx1"/>
            </w14:solidFill>
          </w14:textFill>
        </w:rPr>
        <w:t>2</w:t>
      </w:r>
      <w:r>
        <w:rPr>
          <w:rFonts w:hint="eastAsia" w:ascii="黑体" w:hAnsi="黑体" w:eastAsia="黑体"/>
          <w:color w:val="000000" w:themeColor="text1"/>
          <w:sz w:val="72"/>
          <w:szCs w:val="72"/>
          <w14:textFill>
            <w14:solidFill>
              <w14:schemeClr w14:val="tx1"/>
            </w14:solidFill>
          </w14:textFill>
        </w:rPr>
        <w:t>02</w:t>
      </w:r>
      <w:r>
        <w:rPr>
          <w:rFonts w:hint="eastAsia" w:ascii="黑体" w:hAnsi="黑体" w:eastAsia="黑体"/>
          <w:color w:val="000000" w:themeColor="text1"/>
          <w:sz w:val="72"/>
          <w:szCs w:val="72"/>
          <w:lang w:val="en-US" w:eastAsia="zh-CN"/>
          <w14:textFill>
            <w14:solidFill>
              <w14:schemeClr w14:val="tx1"/>
            </w14:solidFill>
          </w14:textFill>
        </w:rPr>
        <w:t>2</w:t>
      </w:r>
      <w:r>
        <w:rPr>
          <w:rFonts w:hint="eastAsia" w:ascii="方正小标宋简体" w:hAnsi="宋体" w:eastAsia="方正小标宋简体"/>
          <w:color w:val="000000" w:themeColor="text1"/>
          <w:sz w:val="72"/>
          <w:szCs w:val="72"/>
          <w14:textFill>
            <w14:solidFill>
              <w14:schemeClr w14:val="tx1"/>
            </w14:solidFill>
          </w14:textFill>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themeColor="text1"/>
          <w:sz w:val="72"/>
          <w:szCs w:val="72"/>
          <w14:textFill>
            <w14:solidFill>
              <w14:schemeClr w14:val="tx1"/>
            </w14:solidFill>
          </w14:textFill>
        </w:rPr>
      </w:pPr>
      <w:bookmarkStart w:id="7" w:name="_Toc15396598"/>
      <w:bookmarkStart w:id="8" w:name="_Toc15377194"/>
      <w:bookmarkStart w:id="9" w:name="_Toc15377426"/>
      <w:bookmarkStart w:id="10" w:name="_Toc15378442"/>
      <w:bookmarkStart w:id="11" w:name="_Toc15396476"/>
      <w:bookmarkStart w:id="12" w:name="_Toc15306268"/>
      <w:r>
        <w:rPr>
          <w:rFonts w:hint="eastAsia" w:ascii="方正小标宋简体" w:hAnsi="宋体" w:eastAsia="方正小标宋简体"/>
          <w:color w:val="000000" w:themeColor="text1"/>
          <w:sz w:val="72"/>
          <w:szCs w:val="72"/>
          <w14:textFill>
            <w14:solidFill>
              <w14:schemeClr w14:val="tx1"/>
            </w14:solidFill>
          </w14:textFill>
        </w:rPr>
        <w:t>广元市正德中学</w:t>
      </w:r>
      <w:bookmarkStart w:id="13" w:name="_Toc19089860"/>
    </w:p>
    <w:p>
      <w:pPr>
        <w:adjustRightInd w:val="0"/>
        <w:snapToGrid w:val="0"/>
        <w:spacing w:line="360" w:lineRule="auto"/>
        <w:jc w:val="center"/>
        <w:outlineLvl w:val="0"/>
        <w:rPr>
          <w:rFonts w:ascii="方正小标宋简体" w:hAnsi="宋体" w:eastAsia="方正小标宋简体"/>
          <w:color w:val="000000" w:themeColor="text1"/>
          <w:sz w:val="72"/>
          <w:szCs w:val="72"/>
          <w14:textFill>
            <w14:solidFill>
              <w14:schemeClr w14:val="tx1"/>
            </w14:solidFill>
          </w14:textFill>
        </w:rPr>
      </w:pPr>
      <w:r>
        <w:rPr>
          <w:rFonts w:hint="eastAsia" w:ascii="方正小标宋简体" w:hAnsi="宋体" w:eastAsia="方正小标宋简体"/>
          <w:color w:val="000000" w:themeColor="text1"/>
          <w:sz w:val="72"/>
          <w:szCs w:val="72"/>
          <w14:textFill>
            <w14:solidFill>
              <w14:schemeClr w14:val="tx1"/>
            </w14:solidFill>
          </w14:textFill>
        </w:rPr>
        <w:t>单位决算</w:t>
      </w:r>
      <w:bookmarkEnd w:id="7"/>
      <w:bookmarkEnd w:id="8"/>
      <w:bookmarkEnd w:id="9"/>
      <w:bookmarkEnd w:id="10"/>
      <w:bookmarkEnd w:id="11"/>
      <w:bookmarkEnd w:id="12"/>
      <w:bookmarkEnd w:id="13"/>
    </w:p>
    <w:p>
      <w:pPr>
        <w:widowControl/>
        <w:jc w:val="center"/>
        <w:rPr>
          <w:rFonts w:ascii="方正小标宋简体" w:hAnsi="方正小标宋简体" w:eastAsia="方正小标宋简体" w:cs="方正小标宋简体"/>
          <w:color w:val="000000" w:themeColor="text1"/>
          <w:sz w:val="30"/>
          <w:szCs w:val="30"/>
          <w14:textFill>
            <w14:solidFill>
              <w14:schemeClr w14:val="tx1"/>
            </w14:solidFill>
          </w14:textFill>
        </w:rPr>
      </w:pPr>
      <w:r>
        <w:rPr>
          <w:rFonts w:ascii="方正小标宋简体" w:hAnsi="宋体" w:eastAsia="方正小标宋简体"/>
          <w:color w:val="000000" w:themeColor="text1"/>
          <w:sz w:val="30"/>
          <w:szCs w:val="30"/>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10"/>
        <w:keepNext w:val="0"/>
        <w:keepLines w:val="0"/>
        <w:pageBreakBefore w:val="0"/>
        <w:kinsoku/>
        <w:wordWrap/>
        <w:overflowPunct/>
        <w:topLinePunct w:val="0"/>
        <w:autoSpaceDE/>
        <w:autoSpaceDN/>
        <w:bidi w:val="0"/>
        <w:spacing w:line="600" w:lineRule="exact"/>
        <w:jc w:val="center"/>
        <w:textAlignment w:val="auto"/>
        <w:rPr>
          <w:color w:val="auto"/>
          <w:sz w:val="30"/>
          <w:szCs w:val="30"/>
          <w:highlight w:val="none"/>
        </w:rPr>
      </w:pPr>
      <w:bookmarkStart w:id="14" w:name="_Toc15377196"/>
      <w:bookmarkStart w:id="15" w:name="_Toc19089861"/>
      <w:r>
        <w:rPr>
          <w:rFonts w:hint="eastAsia"/>
          <w:color w:val="auto"/>
          <w:sz w:val="30"/>
          <w:szCs w:val="30"/>
          <w:highlight w:val="none"/>
        </w:rPr>
        <w:t>公开时间：20</w:t>
      </w:r>
      <w:r>
        <w:rPr>
          <w:rFonts w:hint="eastAsia"/>
          <w:color w:val="auto"/>
          <w:sz w:val="30"/>
          <w:szCs w:val="30"/>
          <w:highlight w:val="none"/>
          <w:lang w:val="en-US" w:eastAsia="zh-CN"/>
        </w:rPr>
        <w:t>23</w:t>
      </w:r>
      <w:r>
        <w:rPr>
          <w:rFonts w:hint="eastAsia"/>
          <w:color w:val="auto"/>
          <w:sz w:val="30"/>
          <w:szCs w:val="30"/>
          <w:highlight w:val="none"/>
        </w:rPr>
        <w:t>年</w:t>
      </w:r>
      <w:r>
        <w:rPr>
          <w:rFonts w:hint="eastAsia"/>
          <w:color w:val="auto"/>
          <w:sz w:val="30"/>
          <w:szCs w:val="30"/>
          <w:highlight w:val="none"/>
          <w:lang w:val="en-US" w:eastAsia="zh-CN"/>
        </w:rPr>
        <w:t>10</w:t>
      </w:r>
      <w:r>
        <w:rPr>
          <w:rFonts w:hint="eastAsia"/>
          <w:color w:val="auto"/>
          <w:sz w:val="30"/>
          <w:szCs w:val="30"/>
          <w:highlight w:val="none"/>
        </w:rPr>
        <w:t>月</w:t>
      </w:r>
      <w:r>
        <w:rPr>
          <w:rFonts w:hint="eastAsia"/>
          <w:color w:val="auto"/>
          <w:sz w:val="30"/>
          <w:szCs w:val="30"/>
          <w:highlight w:val="none"/>
          <w:lang w:val="en-US" w:eastAsia="zh-CN"/>
        </w:rPr>
        <w:t>15</w:t>
      </w:r>
      <w:r>
        <w:rPr>
          <w:rFonts w:hint="eastAsia"/>
          <w:color w:val="auto"/>
          <w:sz w:val="30"/>
          <w:szCs w:val="30"/>
          <w:highlight w:val="none"/>
        </w:rPr>
        <w:t>日</w:t>
      </w:r>
    </w:p>
    <w:p>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cstheme="minorBidi"/>
          <w:b/>
          <w:bCs/>
          <w:color w:val="auto"/>
          <w:sz w:val="30"/>
          <w:szCs w:val="30"/>
          <w:highlight w:val="none"/>
        </w:rPr>
      </w:pPr>
      <w:r>
        <w:rPr>
          <w:rFonts w:hint="eastAsia"/>
          <w:b/>
          <w:bCs/>
          <w:color w:val="auto"/>
          <w:sz w:val="30"/>
          <w:szCs w:val="30"/>
          <w:highlight w:val="none"/>
        </w:rPr>
        <w:t>第一部分</w:t>
      </w:r>
      <w:r>
        <w:rPr>
          <w:b/>
          <w:bCs/>
          <w:color w:val="auto"/>
          <w:sz w:val="30"/>
          <w:szCs w:val="30"/>
          <w:highlight w:val="none"/>
        </w:rPr>
        <w:t xml:space="preserve"> </w:t>
      </w:r>
      <w:r>
        <w:rPr>
          <w:rFonts w:hint="eastAsia"/>
          <w:b/>
          <w:bCs/>
          <w:color w:val="auto"/>
          <w:sz w:val="30"/>
          <w:szCs w:val="30"/>
          <w:highlight w:val="none"/>
          <w:lang w:eastAsia="zh-CN"/>
        </w:rPr>
        <w:t>单位</w:t>
      </w:r>
      <w:r>
        <w:rPr>
          <w:rFonts w:hint="eastAsia"/>
          <w:b/>
          <w:bCs/>
          <w:color w:val="auto"/>
          <w:sz w:val="30"/>
          <w:szCs w:val="30"/>
          <w:highlight w:val="none"/>
        </w:rPr>
        <w:t>概况</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eastAsia="宋体"/>
          <w:color w:val="auto"/>
          <w:sz w:val="30"/>
          <w:szCs w:val="30"/>
          <w:highlight w:val="none"/>
          <w:lang w:eastAsia="zh-CN"/>
        </w:rPr>
      </w:pPr>
      <w:r>
        <w:rPr>
          <w:rFonts w:hint="eastAsia"/>
          <w:color w:val="auto"/>
          <w:sz w:val="30"/>
          <w:szCs w:val="30"/>
          <w:highlight w:val="none"/>
        </w:rPr>
        <w:t>一、</w:t>
      </w:r>
      <w:r>
        <w:rPr>
          <w:rFonts w:hint="eastAsia"/>
          <w:color w:val="auto"/>
          <w:sz w:val="30"/>
          <w:szCs w:val="30"/>
          <w:highlight w:val="none"/>
          <w:lang w:eastAsia="zh-CN"/>
        </w:rPr>
        <w:t>主要职责</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eastAsia="宋体"/>
          <w:color w:val="auto"/>
          <w:sz w:val="30"/>
          <w:szCs w:val="30"/>
          <w:lang w:eastAsia="zh-CN"/>
        </w:rPr>
      </w:pPr>
      <w:r>
        <w:rPr>
          <w:rFonts w:hint="eastAsia"/>
          <w:color w:val="auto"/>
          <w:sz w:val="30"/>
          <w:szCs w:val="30"/>
          <w:highlight w:val="none"/>
          <w:lang w:eastAsia="zh-CN"/>
        </w:rPr>
        <w:t>二</w:t>
      </w:r>
      <w:r>
        <w:rPr>
          <w:rFonts w:hint="eastAsia"/>
          <w:color w:val="auto"/>
          <w:sz w:val="30"/>
          <w:szCs w:val="30"/>
          <w:highlight w:val="none"/>
        </w:rPr>
        <w:t>、</w:t>
      </w:r>
      <w:r>
        <w:rPr>
          <w:rFonts w:hint="eastAsia"/>
          <w:color w:val="auto"/>
          <w:sz w:val="30"/>
          <w:szCs w:val="30"/>
          <w:highlight w:val="none"/>
          <w:lang w:eastAsia="zh-CN"/>
        </w:rPr>
        <w:t>机构设置</w:t>
      </w:r>
    </w:p>
    <w:p>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b/>
          <w:bCs/>
          <w:color w:val="auto"/>
          <w:sz w:val="30"/>
          <w:szCs w:val="30"/>
          <w:highlight w:val="none"/>
        </w:rPr>
      </w:pPr>
      <w:r>
        <w:rPr>
          <w:rFonts w:hint="eastAsia"/>
          <w:b/>
          <w:bCs/>
          <w:color w:val="auto"/>
          <w:sz w:val="30"/>
          <w:szCs w:val="30"/>
          <w:highlight w:val="none"/>
        </w:rPr>
        <w:t>第二部分</w:t>
      </w:r>
      <w:r>
        <w:rPr>
          <w:rFonts w:hint="eastAsia"/>
          <w:b/>
          <w:bCs/>
          <w:color w:val="auto"/>
          <w:sz w:val="30"/>
          <w:szCs w:val="30"/>
          <w:highlight w:val="none"/>
          <w:lang w:val="en-US" w:eastAsia="zh-CN"/>
        </w:rPr>
        <w:t xml:space="preserve"> 2022年度</w:t>
      </w:r>
      <w:r>
        <w:rPr>
          <w:rFonts w:hint="eastAsia"/>
          <w:b/>
          <w:bCs/>
          <w:color w:val="auto"/>
          <w:sz w:val="30"/>
          <w:szCs w:val="30"/>
          <w:highlight w:val="none"/>
          <w:lang w:eastAsia="zh-CN"/>
        </w:rPr>
        <w:t>单位</w:t>
      </w:r>
      <w:r>
        <w:rPr>
          <w:rFonts w:hint="eastAsia"/>
          <w:b/>
          <w:bCs/>
          <w:color w:val="auto"/>
          <w:sz w:val="30"/>
          <w:szCs w:val="30"/>
          <w:highlight w:val="none"/>
        </w:rPr>
        <w:t>决算情况说明</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 w:hAnsi="仿宋" w:eastAsia="仿宋" w:cstheme="minorBidi"/>
          <w:color w:val="auto"/>
          <w:sz w:val="30"/>
          <w:szCs w:val="30"/>
          <w:highlight w:val="none"/>
        </w:rPr>
      </w:pPr>
      <w:r>
        <w:rPr>
          <w:rFonts w:hint="eastAsia"/>
          <w:color w:val="auto"/>
          <w:sz w:val="30"/>
          <w:szCs w:val="30"/>
          <w:highlight w:val="none"/>
        </w:rPr>
        <w:t>一、收入支出决算总体情况说明</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 w:hAnsi="仿宋" w:eastAsia="仿宋" w:cstheme="minorBidi"/>
          <w:color w:val="auto"/>
          <w:sz w:val="30"/>
          <w:szCs w:val="30"/>
          <w:highlight w:val="none"/>
        </w:rPr>
      </w:pPr>
      <w:r>
        <w:rPr>
          <w:rFonts w:hint="eastAsia"/>
          <w:color w:val="auto"/>
          <w:sz w:val="30"/>
          <w:szCs w:val="30"/>
          <w:highlight w:val="none"/>
        </w:rPr>
        <w:t>二、收入决算情况说明</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 w:hAnsi="仿宋" w:eastAsia="仿宋" w:cstheme="minorBidi"/>
          <w:color w:val="auto"/>
          <w:sz w:val="30"/>
          <w:szCs w:val="30"/>
          <w:highlight w:val="none"/>
        </w:rPr>
      </w:pPr>
      <w:r>
        <w:rPr>
          <w:rFonts w:hint="eastAsia"/>
          <w:color w:val="auto"/>
          <w:sz w:val="30"/>
          <w:szCs w:val="30"/>
          <w:highlight w:val="none"/>
        </w:rPr>
        <w:t>三、支出决算情况说明</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 w:hAnsi="仿宋" w:eastAsia="仿宋" w:cstheme="minorBidi"/>
          <w:color w:val="auto"/>
          <w:sz w:val="30"/>
          <w:szCs w:val="30"/>
          <w:highlight w:val="none"/>
        </w:rPr>
      </w:pPr>
      <w:r>
        <w:rPr>
          <w:rFonts w:hint="eastAsia"/>
          <w:color w:val="auto"/>
          <w:sz w:val="30"/>
          <w:szCs w:val="30"/>
          <w:highlight w:val="none"/>
        </w:rPr>
        <w:t>四、财政拨款收入支出决算总体情况说明</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 w:hAnsi="仿宋" w:eastAsia="仿宋" w:cstheme="minorBidi"/>
          <w:color w:val="auto"/>
          <w:sz w:val="30"/>
          <w:szCs w:val="30"/>
          <w:highlight w:val="none"/>
        </w:rPr>
      </w:pPr>
      <w:r>
        <w:rPr>
          <w:rFonts w:hint="eastAsia"/>
          <w:color w:val="auto"/>
          <w:sz w:val="30"/>
          <w:szCs w:val="30"/>
          <w:highlight w:val="none"/>
        </w:rPr>
        <w:t>五、一般公共预算财政拨款支出决算情况说明</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 w:hAnsi="仿宋" w:eastAsia="仿宋" w:cstheme="minorBidi"/>
          <w:color w:val="auto"/>
          <w:sz w:val="30"/>
          <w:szCs w:val="30"/>
          <w:highlight w:val="none"/>
        </w:rPr>
      </w:pPr>
      <w:r>
        <w:rPr>
          <w:rFonts w:hint="eastAsia"/>
          <w:color w:val="auto"/>
          <w:sz w:val="30"/>
          <w:szCs w:val="30"/>
          <w:highlight w:val="none"/>
        </w:rPr>
        <w:t>六、一般公共预算财政拨款基本支出决算情况说明</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 w:hAnsi="仿宋" w:eastAsia="仿宋" w:cstheme="minorBidi"/>
          <w:color w:val="auto"/>
          <w:sz w:val="30"/>
          <w:szCs w:val="30"/>
          <w:highlight w:val="none"/>
        </w:rPr>
      </w:pPr>
      <w:r>
        <w:rPr>
          <w:rFonts w:hint="eastAsia"/>
          <w:color w:val="auto"/>
          <w:sz w:val="30"/>
          <w:szCs w:val="30"/>
          <w:highlight w:val="none"/>
        </w:rPr>
        <w:t>七、财政拨款</w:t>
      </w:r>
      <w:r>
        <w:rPr>
          <w:rFonts w:hint="eastAsia"/>
          <w:color w:val="auto"/>
          <w:sz w:val="30"/>
          <w:szCs w:val="30"/>
          <w:highlight w:val="none"/>
          <w:lang w:eastAsia="zh-CN"/>
        </w:rPr>
        <w:t>“</w:t>
      </w:r>
      <w:r>
        <w:rPr>
          <w:rFonts w:hint="eastAsia"/>
          <w:color w:val="auto"/>
          <w:sz w:val="30"/>
          <w:szCs w:val="30"/>
          <w:highlight w:val="none"/>
        </w:rPr>
        <w:t>三公”经费支出决算情况说明</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 w:hAnsi="仿宋" w:eastAsia="仿宋" w:cstheme="minorBidi"/>
          <w:color w:val="auto"/>
          <w:sz w:val="30"/>
          <w:szCs w:val="30"/>
          <w:highlight w:val="none"/>
        </w:rPr>
      </w:pPr>
      <w:r>
        <w:rPr>
          <w:rFonts w:hint="eastAsia"/>
          <w:color w:val="auto"/>
          <w:sz w:val="30"/>
          <w:szCs w:val="30"/>
          <w:highlight w:val="none"/>
        </w:rPr>
        <w:t>八、政府性基金预算支出决算情况说明</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九、国有资本经营预算支出决算情况说明</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lang w:eastAsia="zh-CN"/>
        </w:rPr>
      </w:pPr>
      <w:r>
        <w:rPr>
          <w:rFonts w:hint="eastAsia"/>
          <w:color w:val="auto"/>
          <w:sz w:val="30"/>
          <w:szCs w:val="30"/>
          <w:highlight w:val="none"/>
        </w:rPr>
        <w:t>十、其他重要事项的情况说明</w:t>
      </w:r>
    </w:p>
    <w:p>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cstheme="minorBidi"/>
          <w:b/>
          <w:bCs/>
          <w:color w:val="auto"/>
          <w:sz w:val="30"/>
          <w:szCs w:val="30"/>
          <w:highlight w:val="none"/>
        </w:rPr>
      </w:pPr>
      <w:r>
        <w:rPr>
          <w:rFonts w:hint="eastAsia"/>
          <w:b/>
          <w:bCs/>
          <w:color w:val="auto"/>
          <w:sz w:val="30"/>
          <w:szCs w:val="30"/>
          <w:highlight w:val="none"/>
        </w:rPr>
        <w:t>第三部分</w:t>
      </w:r>
      <w:r>
        <w:rPr>
          <w:b/>
          <w:bCs/>
          <w:color w:val="auto"/>
          <w:sz w:val="30"/>
          <w:szCs w:val="30"/>
          <w:highlight w:val="none"/>
        </w:rPr>
        <w:t xml:space="preserve"> </w:t>
      </w:r>
      <w:r>
        <w:rPr>
          <w:rFonts w:hint="eastAsia"/>
          <w:b/>
          <w:bCs/>
          <w:color w:val="auto"/>
          <w:sz w:val="30"/>
          <w:szCs w:val="30"/>
          <w:highlight w:val="none"/>
        </w:rPr>
        <w:t>名词解释</w:t>
      </w:r>
    </w:p>
    <w:p>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eastAsia" w:ascii="宋体" w:hAnsi="宋体" w:eastAsia="宋体" w:cs="宋体"/>
          <w:b w:val="0"/>
          <w:bCs w:val="0"/>
          <w:color w:val="000000" w:themeColor="text1"/>
          <w:sz w:val="30"/>
          <w:szCs w:val="30"/>
          <w14:textFill>
            <w14:solidFill>
              <w14:schemeClr w14:val="tx1"/>
            </w14:solidFill>
          </w14:textFill>
        </w:rPr>
      </w:pPr>
      <w:r>
        <w:rPr>
          <w:rFonts w:hint="eastAsia"/>
          <w:b/>
          <w:bCs/>
          <w:color w:val="auto"/>
          <w:sz w:val="30"/>
          <w:szCs w:val="30"/>
          <w:highlight w:val="none"/>
        </w:rPr>
        <w:t>第四部分</w:t>
      </w:r>
      <w:r>
        <w:rPr>
          <w:b/>
          <w:bCs/>
          <w:color w:val="auto"/>
          <w:sz w:val="30"/>
          <w:szCs w:val="30"/>
          <w:highlight w:val="none"/>
        </w:rPr>
        <w:t xml:space="preserve"> </w:t>
      </w:r>
      <w:r>
        <w:rPr>
          <w:rFonts w:hint="eastAsia"/>
          <w:b/>
          <w:bCs/>
          <w:color w:val="auto"/>
          <w:sz w:val="30"/>
          <w:szCs w:val="30"/>
          <w:highlight w:val="none"/>
        </w:rPr>
        <w:t>附件</w:t>
      </w:r>
      <w:r>
        <w:rPr>
          <w:rFonts w:hint="eastAsia"/>
          <w:b w:val="0"/>
          <w:bCs w:val="0"/>
          <w:color w:val="auto"/>
          <w:sz w:val="28"/>
          <w:szCs w:val="28"/>
          <w:highlight w:val="none"/>
          <w:lang w:val="en-US" w:eastAsia="zh-CN"/>
        </w:rPr>
        <w:t xml:space="preserve">   </w:t>
      </w:r>
    </w:p>
    <w:p>
      <w:pPr>
        <w:spacing w:line="600" w:lineRule="exact"/>
        <w:ind w:firstLine="600" w:firstLineChars="200"/>
        <w:jc w:val="both"/>
        <w:outlineLvl w:val="0"/>
        <w:rPr>
          <w:rFonts w:hint="eastAsia" w:ascii="宋体" w:hAnsi="宋体" w:eastAsia="宋体" w:cs="宋体"/>
          <w:b w:val="0"/>
          <w:bCs w:val="0"/>
          <w:sz w:val="30"/>
          <w:szCs w:val="30"/>
        </w:rPr>
      </w:pPr>
      <w:r>
        <w:rPr>
          <w:rFonts w:hint="eastAsia" w:ascii="宋体" w:hAnsi="宋体" w:eastAsia="宋体" w:cs="宋体"/>
          <w:b w:val="0"/>
          <w:bCs w:val="0"/>
          <w:color w:val="auto"/>
          <w:kern w:val="0"/>
          <w:sz w:val="30"/>
          <w:szCs w:val="30"/>
          <w:highlight w:val="none"/>
          <w:lang w:val="en-US" w:eastAsia="zh-CN" w:bidi="ar-SA"/>
        </w:rPr>
        <w:t>部门预算项目支出绩效自评表（2022年度）</w:t>
      </w:r>
    </w:p>
    <w:p>
      <w:pPr>
        <w:ind w:firstLine="1400" w:firstLineChars="500"/>
        <w:rPr>
          <w:rFonts w:hint="default" w:eastAsia="宋体"/>
          <w:b w:val="0"/>
          <w:bCs w:val="0"/>
          <w:sz w:val="28"/>
          <w:szCs w:val="28"/>
          <w:lang w:val="en-US" w:eastAsia="zh-CN"/>
        </w:rPr>
      </w:pPr>
    </w:p>
    <w:p>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cstheme="minorBidi"/>
          <w:b/>
          <w:bCs/>
          <w:color w:val="auto"/>
          <w:sz w:val="30"/>
          <w:szCs w:val="30"/>
          <w:highlight w:val="none"/>
        </w:rPr>
      </w:pPr>
      <w:r>
        <w:rPr>
          <w:rFonts w:hint="eastAsia"/>
          <w:b/>
          <w:bCs/>
          <w:color w:val="auto"/>
          <w:sz w:val="30"/>
          <w:szCs w:val="30"/>
          <w:highlight w:val="none"/>
        </w:rPr>
        <w:t>第五部分</w:t>
      </w:r>
      <w:r>
        <w:rPr>
          <w:b/>
          <w:bCs/>
          <w:color w:val="auto"/>
          <w:sz w:val="30"/>
          <w:szCs w:val="30"/>
          <w:highlight w:val="none"/>
        </w:rPr>
        <w:t xml:space="preserve"> </w:t>
      </w:r>
      <w:r>
        <w:rPr>
          <w:rFonts w:hint="eastAsia"/>
          <w:b/>
          <w:bCs/>
          <w:color w:val="auto"/>
          <w:sz w:val="30"/>
          <w:szCs w:val="30"/>
          <w:highlight w:val="none"/>
        </w:rPr>
        <w:t>附表</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一、收入支出决算总表</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二、收入决算表</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三、支出决算表</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四、财政拨款收入支出决算总表</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五、财政拨款支出决算明细表</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六、一般公共预算财政拨款支出决算表</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七、一般公共预算财政拨款支出决算明细表</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八、一般公共预算财政拨款基本支出决算</w:t>
      </w:r>
      <w:r>
        <w:rPr>
          <w:rFonts w:hint="eastAsia"/>
          <w:color w:val="auto"/>
          <w:sz w:val="30"/>
          <w:szCs w:val="30"/>
          <w:highlight w:val="none"/>
          <w:lang w:eastAsia="zh-CN"/>
        </w:rPr>
        <w:t>明细</w:t>
      </w:r>
      <w:r>
        <w:rPr>
          <w:rFonts w:hint="eastAsia"/>
          <w:color w:val="auto"/>
          <w:sz w:val="30"/>
          <w:szCs w:val="30"/>
          <w:highlight w:val="none"/>
        </w:rPr>
        <w:t>表</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九、一般公共预算财政拨款项目支出决算表</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十、政府性基金预算财政拨款收入支出决算表</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十一、国有资本经营预算财政拨款收入支出决算表</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十二、</w:t>
      </w:r>
      <w:r>
        <w:rPr>
          <w:rFonts w:hint="eastAsia"/>
          <w:color w:val="auto"/>
          <w:sz w:val="30"/>
          <w:szCs w:val="30"/>
          <w:highlight w:val="none"/>
          <w:lang w:val="en-US" w:eastAsia="zh-CN"/>
        </w:rPr>
        <w:t>国有资本经营预算财政拨款支出决算表</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十三、财政拨款“三公”经费支出决算表</w:t>
      </w:r>
    </w:p>
    <w:p>
      <w:pPr>
        <w:pStyle w:val="2"/>
        <w:jc w:val="center"/>
        <w:rPr>
          <w:rFonts w:hint="eastAsia" w:ascii="方正小标宋简体" w:hAnsi="方正小标宋简体" w:eastAsia="方正小标宋简体" w:cs="方正小标宋简体"/>
          <w:b w:val="0"/>
          <w:color w:val="000000" w:themeColor="text1"/>
          <w:sz w:val="30"/>
          <w:szCs w:val="30"/>
          <w14:textFill>
            <w14:solidFill>
              <w14:schemeClr w14:val="tx1"/>
            </w14:solidFill>
          </w14:textFill>
        </w:rPr>
      </w:pPr>
    </w:p>
    <w:p>
      <w:pPr>
        <w:pStyle w:val="2"/>
        <w:jc w:val="both"/>
        <w:rPr>
          <w:rFonts w:hint="eastAsia" w:ascii="方正小标宋简体" w:hAnsi="方正小标宋简体" w:eastAsia="方正小标宋简体" w:cs="方正小标宋简体"/>
          <w:b w:val="0"/>
          <w:color w:val="000000" w:themeColor="text1"/>
          <w:sz w:val="30"/>
          <w:szCs w:val="30"/>
          <w14:textFill>
            <w14:solidFill>
              <w14:schemeClr w14:val="tx1"/>
            </w14:solidFill>
          </w14:textFill>
        </w:rPr>
      </w:pPr>
    </w:p>
    <w:p>
      <w:pPr>
        <w:rPr>
          <w:rFonts w:hint="eastAsia" w:ascii="方正小标宋简体" w:hAnsi="方正小标宋简体" w:eastAsia="方正小标宋简体" w:cs="方正小标宋简体"/>
          <w:b w:val="0"/>
          <w:color w:val="000000" w:themeColor="text1"/>
          <w:sz w:val="30"/>
          <w:szCs w:val="30"/>
          <w14:textFill>
            <w14:solidFill>
              <w14:schemeClr w14:val="tx1"/>
            </w14:solidFill>
          </w14:textFill>
        </w:rPr>
      </w:pPr>
    </w:p>
    <w:p>
      <w:pPr>
        <w:rPr>
          <w:rFonts w:hint="eastAsia" w:ascii="方正小标宋简体" w:hAnsi="方正小标宋简体" w:eastAsia="方正小标宋简体" w:cs="方正小标宋简体"/>
          <w:b w:val="0"/>
          <w:color w:val="000000" w:themeColor="text1"/>
          <w:sz w:val="30"/>
          <w:szCs w:val="30"/>
          <w14:textFill>
            <w14:solidFill>
              <w14:schemeClr w14:val="tx1"/>
            </w14:solidFill>
          </w14:textFill>
        </w:rPr>
      </w:pPr>
    </w:p>
    <w:p>
      <w:pPr>
        <w:pStyle w:val="2"/>
        <w:ind w:firstLine="2880" w:firstLineChars="800"/>
        <w:jc w:val="both"/>
        <w:rPr>
          <w:rFonts w:hint="eastAsia" w:ascii="黑体" w:hAnsi="黑体" w:eastAsia="黑体" w:cs="黑体"/>
          <w:bCs w:val="0"/>
          <w:color w:val="000000" w:themeColor="text1"/>
          <w:sz w:val="36"/>
          <w:szCs w:val="36"/>
          <w14:textFill>
            <w14:solidFill>
              <w14:schemeClr w14:val="tx1"/>
            </w14:solidFill>
          </w14:textFill>
        </w:rPr>
      </w:pPr>
      <w:r>
        <w:rPr>
          <w:rFonts w:hint="eastAsia" w:ascii="黑体" w:hAnsi="黑体" w:eastAsia="黑体" w:cs="黑体"/>
          <w:b w:val="0"/>
          <w:color w:val="000000" w:themeColor="text1"/>
          <w:sz w:val="36"/>
          <w:szCs w:val="36"/>
          <w14:textFill>
            <w14:solidFill>
              <w14:schemeClr w14:val="tx1"/>
            </w14:solidFill>
          </w14:textFill>
        </w:rPr>
        <w:t>第一部分</w:t>
      </w:r>
      <w:r>
        <w:rPr>
          <w:rFonts w:hint="eastAsia" w:ascii="黑体" w:hAnsi="黑体" w:eastAsia="黑体" w:cs="黑体"/>
          <w:b w:val="0"/>
          <w:color w:val="000000" w:themeColor="text1"/>
          <w:sz w:val="36"/>
          <w:szCs w:val="36"/>
          <w:lang w:val="en-US" w:eastAsia="zh-CN"/>
          <w14:textFill>
            <w14:solidFill>
              <w14:schemeClr w14:val="tx1"/>
            </w14:solidFill>
          </w14:textFill>
        </w:rPr>
        <w:t xml:space="preserve">  </w:t>
      </w:r>
      <w:r>
        <w:rPr>
          <w:rStyle w:val="25"/>
          <w:rFonts w:hint="eastAsia" w:ascii="黑体" w:hAnsi="黑体" w:eastAsia="黑体" w:cs="黑体"/>
          <w:b w:val="0"/>
          <w:bCs w:val="0"/>
          <w:color w:val="000000" w:themeColor="text1"/>
          <w:sz w:val="36"/>
          <w:szCs w:val="36"/>
          <w:lang w:eastAsia="zh-CN"/>
          <w14:textFill>
            <w14:solidFill>
              <w14:schemeClr w14:val="tx1"/>
            </w14:solidFill>
          </w14:textFill>
        </w:rPr>
        <w:t>单位</w:t>
      </w:r>
      <w:r>
        <w:rPr>
          <w:rStyle w:val="25"/>
          <w:rFonts w:hint="eastAsia" w:ascii="黑体" w:hAnsi="黑体" w:eastAsia="黑体" w:cs="黑体"/>
          <w:b w:val="0"/>
          <w:bCs w:val="0"/>
          <w:color w:val="000000" w:themeColor="text1"/>
          <w:sz w:val="36"/>
          <w:szCs w:val="36"/>
          <w14:textFill>
            <w14:solidFill>
              <w14:schemeClr w14:val="tx1"/>
            </w14:solidFill>
          </w14:textFill>
        </w:rPr>
        <w:t>概况</w:t>
      </w:r>
      <w:bookmarkEnd w:id="14"/>
      <w:bookmarkEnd w:id="15"/>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楷体" w:hAnsi="楷体" w:eastAsia="黑体" w:cs="楷体"/>
          <w:bCs/>
          <w:color w:val="000000" w:themeColor="text1"/>
          <w:sz w:val="30"/>
          <w:szCs w:val="30"/>
          <w:lang w:val="en-US" w:eastAsia="zh-CN"/>
          <w14:textFill>
            <w14:solidFill>
              <w14:schemeClr w14:val="tx1"/>
            </w14:solidFill>
          </w14:textFill>
        </w:rPr>
      </w:pPr>
      <w:bookmarkStart w:id="16" w:name="_Toc15377197"/>
      <w:bookmarkStart w:id="17" w:name="_Toc19089862"/>
      <w:r>
        <w:rPr>
          <w:rFonts w:hint="eastAsia" w:ascii="黑体" w:hAnsi="黑体" w:eastAsia="黑体"/>
          <w:b w:val="0"/>
          <w:color w:val="000000" w:themeColor="text1"/>
          <w:sz w:val="30"/>
          <w:szCs w:val="30"/>
          <w14:textFill>
            <w14:solidFill>
              <w14:schemeClr w14:val="tx1"/>
            </w14:solidFill>
          </w14:textFill>
        </w:rPr>
        <w:t>一、</w:t>
      </w:r>
      <w:bookmarkEnd w:id="16"/>
      <w:bookmarkEnd w:id="17"/>
      <w:bookmarkStart w:id="18" w:name="_Toc15377199"/>
      <w:bookmarkStart w:id="19" w:name="_Toc15378446"/>
      <w:bookmarkStart w:id="20" w:name="_Toc15377204"/>
      <w:r>
        <w:rPr>
          <w:rFonts w:hint="eastAsia" w:ascii="黑体" w:hAnsi="黑体" w:eastAsia="黑体" w:cs="黑体"/>
          <w:bCs/>
          <w:color w:val="000000" w:themeColor="text1"/>
          <w:sz w:val="30"/>
          <w:szCs w:val="30"/>
          <w:lang w:eastAsia="zh-CN"/>
          <w14:textFill>
            <w14:solidFill>
              <w14:schemeClr w14:val="tx1"/>
            </w14:solidFill>
          </w14:textFill>
        </w:rPr>
        <w:t>主要职责</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w:t>
      </w:r>
      <w:r>
        <w:rPr>
          <w:rFonts w:ascii="仿宋" w:hAnsi="仿宋" w:eastAsia="仿宋"/>
          <w:color w:val="000000" w:themeColor="text1"/>
          <w:sz w:val="30"/>
          <w:szCs w:val="30"/>
          <w14:textFill>
            <w14:solidFill>
              <w14:schemeClr w14:val="tx1"/>
            </w14:solidFill>
          </w14:textFill>
        </w:rPr>
        <w:t>贯彻执行党和国家关于教育改革和发展的各项方针、政策，</w:t>
      </w:r>
      <w:r>
        <w:rPr>
          <w:rFonts w:hint="eastAsia" w:ascii="仿宋" w:hAnsi="仿宋" w:eastAsia="仿宋"/>
          <w:color w:val="000000" w:themeColor="text1"/>
          <w:sz w:val="30"/>
          <w:szCs w:val="30"/>
          <w14:textFill>
            <w14:solidFill>
              <w14:schemeClr w14:val="tx1"/>
            </w14:solidFill>
          </w14:textFill>
        </w:rPr>
        <w:t>执行实施上级部门对学校</w:t>
      </w:r>
      <w:r>
        <w:rPr>
          <w:rFonts w:ascii="仿宋" w:hAnsi="仿宋" w:eastAsia="仿宋"/>
          <w:color w:val="000000" w:themeColor="text1"/>
          <w:sz w:val="30"/>
          <w:szCs w:val="30"/>
          <w14:textFill>
            <w14:solidFill>
              <w14:schemeClr w14:val="tx1"/>
            </w14:solidFill>
          </w14:textFill>
        </w:rPr>
        <w:t>教育事业发展规划和有关教育的规范性文件。</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2．严格执行上级部门关于</w:t>
      </w:r>
      <w:r>
        <w:rPr>
          <w:rFonts w:ascii="仿宋" w:hAnsi="仿宋" w:eastAsia="仿宋"/>
          <w:color w:val="000000" w:themeColor="text1"/>
          <w:sz w:val="30"/>
          <w:szCs w:val="30"/>
          <w14:textFill>
            <w14:solidFill>
              <w14:schemeClr w14:val="tx1"/>
            </w14:solidFill>
          </w14:textFill>
        </w:rPr>
        <w:t>教育经费、教育拨款、教育基建</w:t>
      </w:r>
      <w:r>
        <w:rPr>
          <w:rFonts w:hint="eastAsia" w:ascii="仿宋" w:hAnsi="仿宋" w:eastAsia="仿宋"/>
          <w:color w:val="000000" w:themeColor="text1"/>
          <w:sz w:val="30"/>
          <w:szCs w:val="30"/>
          <w14:textFill>
            <w14:solidFill>
              <w14:schemeClr w14:val="tx1"/>
            </w14:solidFill>
          </w14:textFill>
        </w:rPr>
        <w:t>的</w:t>
      </w:r>
      <w:r>
        <w:rPr>
          <w:rFonts w:ascii="仿宋" w:hAnsi="仿宋" w:eastAsia="仿宋"/>
          <w:color w:val="000000" w:themeColor="text1"/>
          <w:sz w:val="30"/>
          <w:szCs w:val="30"/>
          <w14:textFill>
            <w14:solidFill>
              <w14:schemeClr w14:val="tx1"/>
            </w14:solidFill>
          </w14:textFill>
        </w:rPr>
        <w:t>办法和方案；贯彻执行</w:t>
      </w:r>
      <w:r>
        <w:rPr>
          <w:rFonts w:hint="eastAsia" w:ascii="仿宋" w:hAnsi="仿宋" w:eastAsia="仿宋"/>
          <w:color w:val="000000" w:themeColor="text1"/>
          <w:sz w:val="30"/>
          <w:szCs w:val="30"/>
          <w14:textFill>
            <w14:solidFill>
              <w14:schemeClr w14:val="tx1"/>
            </w14:solidFill>
          </w14:textFill>
        </w:rPr>
        <w:t>上级部门</w:t>
      </w:r>
      <w:r>
        <w:rPr>
          <w:rFonts w:ascii="仿宋" w:hAnsi="仿宋" w:eastAsia="仿宋"/>
          <w:color w:val="000000" w:themeColor="text1"/>
          <w:sz w:val="30"/>
          <w:szCs w:val="30"/>
          <w14:textFill>
            <w14:solidFill>
              <w14:schemeClr w14:val="tx1"/>
            </w14:solidFill>
          </w14:textFill>
        </w:rPr>
        <w:t>有关学生资助工作方针和政策，</w:t>
      </w:r>
      <w:r>
        <w:rPr>
          <w:rFonts w:hint="eastAsia" w:ascii="仿宋" w:hAnsi="仿宋" w:eastAsia="仿宋"/>
          <w:color w:val="000000" w:themeColor="text1"/>
          <w:sz w:val="30"/>
          <w:szCs w:val="30"/>
          <w14:textFill>
            <w14:solidFill>
              <w14:schemeClr w14:val="tx1"/>
            </w14:solidFill>
          </w14:textFill>
        </w:rPr>
        <w:t>落实学校</w:t>
      </w:r>
      <w:r>
        <w:rPr>
          <w:rFonts w:ascii="仿宋" w:hAnsi="仿宋" w:eastAsia="仿宋"/>
          <w:color w:val="000000" w:themeColor="text1"/>
          <w:sz w:val="30"/>
          <w:szCs w:val="30"/>
          <w14:textFill>
            <w14:solidFill>
              <w14:schemeClr w14:val="tx1"/>
            </w14:solidFill>
          </w14:textFill>
        </w:rPr>
        <w:t>贫困家庭学生资助工作。</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w:t>
      </w:r>
      <w:r>
        <w:rPr>
          <w:rFonts w:ascii="仿宋" w:hAnsi="仿宋" w:eastAsia="仿宋"/>
          <w:color w:val="000000" w:themeColor="text1"/>
          <w:sz w:val="30"/>
          <w:szCs w:val="30"/>
          <w14:textFill>
            <w14:solidFill>
              <w14:schemeClr w14:val="tx1"/>
            </w14:solidFill>
          </w14:textFill>
        </w:rPr>
        <w:t>负责</w:t>
      </w:r>
      <w:r>
        <w:rPr>
          <w:rFonts w:hint="eastAsia" w:ascii="仿宋" w:hAnsi="仿宋" w:eastAsia="仿宋"/>
          <w:color w:val="000000" w:themeColor="text1"/>
          <w:sz w:val="30"/>
          <w:szCs w:val="30"/>
          <w14:textFill>
            <w14:solidFill>
              <w14:schemeClr w14:val="tx1"/>
            </w14:solidFill>
          </w14:textFill>
        </w:rPr>
        <w:t>对广元地区有严重不良行为及有违法和轻微犯罪行为的未成年人实施九年义务教育和矫治教育。</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w:t>
      </w:r>
      <w:r>
        <w:rPr>
          <w:rFonts w:ascii="仿宋" w:hAnsi="仿宋" w:eastAsia="仿宋"/>
          <w:color w:val="000000" w:themeColor="text1"/>
          <w:sz w:val="30"/>
          <w:szCs w:val="30"/>
          <w14:textFill>
            <w14:solidFill>
              <w14:schemeClr w14:val="tx1"/>
            </w14:solidFill>
          </w14:textFill>
        </w:rPr>
        <w:t>统筹规划学校教师和管理人员队伍建设；负责</w:t>
      </w:r>
      <w:r>
        <w:rPr>
          <w:rFonts w:hint="eastAsia" w:ascii="仿宋" w:hAnsi="仿宋" w:eastAsia="仿宋"/>
          <w:color w:val="000000" w:themeColor="text1"/>
          <w:sz w:val="30"/>
          <w:szCs w:val="30"/>
          <w14:textFill>
            <w14:solidFill>
              <w14:schemeClr w14:val="tx1"/>
            </w14:solidFill>
          </w14:textFill>
        </w:rPr>
        <w:t>学校全体</w:t>
      </w:r>
      <w:r>
        <w:rPr>
          <w:rFonts w:ascii="仿宋" w:hAnsi="仿宋" w:eastAsia="仿宋"/>
          <w:color w:val="000000" w:themeColor="text1"/>
          <w:sz w:val="30"/>
          <w:szCs w:val="30"/>
          <w14:textFill>
            <w14:solidFill>
              <w14:schemeClr w14:val="tx1"/>
            </w14:solidFill>
          </w14:textFill>
        </w:rPr>
        <w:t>教师的继续教育和课程改革新教材的培训工作；</w:t>
      </w:r>
      <w:r>
        <w:rPr>
          <w:rFonts w:hint="eastAsia" w:ascii="仿宋" w:hAnsi="仿宋" w:eastAsia="仿宋"/>
          <w:color w:val="000000" w:themeColor="text1"/>
          <w:sz w:val="30"/>
          <w:szCs w:val="30"/>
          <w14:textFill>
            <w14:solidFill>
              <w14:schemeClr w14:val="tx1"/>
            </w14:solidFill>
          </w14:textFill>
        </w:rPr>
        <w:t>加强学校</w:t>
      </w:r>
      <w:r>
        <w:rPr>
          <w:rFonts w:ascii="仿宋" w:hAnsi="仿宋" w:eastAsia="仿宋"/>
          <w:color w:val="000000" w:themeColor="text1"/>
          <w:sz w:val="30"/>
          <w:szCs w:val="30"/>
          <w14:textFill>
            <w14:solidFill>
              <w14:schemeClr w14:val="tx1"/>
            </w14:solidFill>
          </w14:textFill>
        </w:rPr>
        <w:t>教育人才队伍建设。</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w:t>
      </w:r>
      <w:r>
        <w:rPr>
          <w:rFonts w:ascii="仿宋" w:hAnsi="仿宋" w:eastAsia="仿宋"/>
          <w:color w:val="000000" w:themeColor="text1"/>
          <w:sz w:val="30"/>
          <w:szCs w:val="30"/>
          <w14:textFill>
            <w14:solidFill>
              <w14:schemeClr w14:val="tx1"/>
            </w14:solidFill>
          </w14:textFill>
        </w:rPr>
        <w:t>贯彻执行国家语言文字工作的方针、政策，推广普通话、推行规范汉字</w:t>
      </w:r>
      <w:r>
        <w:rPr>
          <w:rFonts w:hint="eastAsia" w:ascii="仿宋" w:hAnsi="仿宋" w:eastAsia="仿宋"/>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6. 以习近平新时代中国特色社会主义思想为指导，大力推动学校党建工作。</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Style w:val="26"/>
          <w:rFonts w:hint="eastAsia" w:ascii="黑体" w:hAnsi="黑体" w:eastAsia="黑体" w:cs="黑体"/>
          <w:b/>
          <w:bCs/>
          <w:color w:val="000000" w:themeColor="text1"/>
          <w:sz w:val="30"/>
          <w:szCs w:val="30"/>
          <w:lang w:eastAsia="zh-CN"/>
          <w14:textFill>
            <w14:solidFill>
              <w14:schemeClr w14:val="tx1"/>
            </w14:solidFill>
          </w14:textFill>
        </w:rPr>
      </w:pPr>
      <w:r>
        <w:rPr>
          <w:rFonts w:hint="eastAsia" w:ascii="黑体" w:hAnsi="黑体" w:eastAsia="黑体" w:cs="黑体"/>
          <w:bCs/>
          <w:color w:val="000000" w:themeColor="text1"/>
          <w:sz w:val="30"/>
          <w:szCs w:val="30"/>
          <w:lang w:eastAsia="zh-CN"/>
          <w14:textFill>
            <w14:solidFill>
              <w14:schemeClr w14:val="tx1"/>
            </w14:solidFill>
          </w14:textFill>
        </w:rPr>
        <w:t>二</w:t>
      </w:r>
      <w:bookmarkEnd w:id="18"/>
      <w:bookmarkEnd w:id="19"/>
      <w:bookmarkStart w:id="21" w:name="_Toc19089864"/>
      <w:r>
        <w:rPr>
          <w:rFonts w:hint="eastAsia" w:ascii="黑体" w:hAnsi="黑体" w:eastAsia="黑体" w:cs="黑体"/>
          <w:bCs/>
          <w:color w:val="000000" w:themeColor="text1"/>
          <w:sz w:val="30"/>
          <w:szCs w:val="30"/>
          <w:lang w:eastAsia="zh-CN"/>
          <w14:textFill>
            <w14:solidFill>
              <w14:schemeClr w14:val="tx1"/>
            </w14:solidFill>
          </w14:textFill>
        </w:rPr>
        <w:t>、</w:t>
      </w:r>
      <w:r>
        <w:rPr>
          <w:rStyle w:val="26"/>
          <w:rFonts w:hint="eastAsia" w:ascii="黑体" w:hAnsi="黑体" w:eastAsia="黑体" w:cs="黑体"/>
          <w:b/>
          <w:bCs/>
          <w:color w:val="000000" w:themeColor="text1"/>
          <w:sz w:val="30"/>
          <w:szCs w:val="30"/>
          <w:lang w:eastAsia="zh-CN"/>
          <w14:textFill>
            <w14:solidFill>
              <w14:schemeClr w14:val="tx1"/>
            </w14:solidFill>
          </w14:textFill>
        </w:rPr>
        <w:t>机构设置</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（一）机构情况</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 w:eastAsia="仿宋_GB2312"/>
          <w:sz w:val="30"/>
          <w:szCs w:val="30"/>
          <w:lang w:val="en-US" w:eastAsia="zh-CN"/>
        </w:rPr>
      </w:pPr>
      <w:r>
        <w:rPr>
          <w:rFonts w:hint="eastAsia" w:ascii="仿宋" w:hAnsi="仿宋" w:eastAsia="仿宋"/>
          <w:color w:val="000000"/>
          <w:sz w:val="30"/>
          <w:szCs w:val="30"/>
        </w:rPr>
        <w:t>广元市</w:t>
      </w:r>
      <w:r>
        <w:rPr>
          <w:rFonts w:hint="eastAsia" w:ascii="仿宋" w:hAnsi="仿宋" w:eastAsia="仿宋"/>
          <w:color w:val="000000"/>
          <w:sz w:val="30"/>
          <w:szCs w:val="30"/>
          <w:lang w:eastAsia="zh-CN"/>
        </w:rPr>
        <w:t>正德中学</w:t>
      </w:r>
      <w:r>
        <w:rPr>
          <w:rFonts w:hint="eastAsia" w:ascii="仿宋" w:hAnsi="仿宋" w:eastAsia="仿宋"/>
          <w:color w:val="000000"/>
          <w:sz w:val="30"/>
          <w:szCs w:val="30"/>
        </w:rPr>
        <w:t>隶属于广元市利州区教育局下属二级预算单位</w:t>
      </w:r>
      <w:r>
        <w:rPr>
          <w:rFonts w:hint="eastAsia" w:ascii="仿宋" w:hAnsi="仿宋" w:eastAsia="仿宋"/>
          <w:color w:val="000000"/>
          <w:sz w:val="30"/>
          <w:szCs w:val="30"/>
          <w:lang w:eastAsia="zh-CN"/>
        </w:rPr>
        <w:t>，</w:t>
      </w:r>
      <w:r>
        <w:rPr>
          <w:rFonts w:hint="eastAsia" w:ascii="仿宋_GB2312" w:hAnsi="仿宋" w:eastAsia="仿宋_GB2312"/>
          <w:sz w:val="30"/>
          <w:szCs w:val="30"/>
          <w:lang w:val="en-US" w:eastAsia="zh-CN"/>
        </w:rPr>
        <w:t>是区编制委员会2009年10月设立的独立法人机构，为经费独立核算单位。</w:t>
      </w:r>
    </w:p>
    <w:p>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sz w:val="30"/>
          <w:szCs w:val="30"/>
          <w:lang w:val="en-US" w:eastAsia="zh-CN"/>
        </w:rPr>
      </w:pPr>
      <w:r>
        <w:rPr>
          <w:rStyle w:val="26"/>
          <w:rFonts w:hint="eastAsia" w:ascii="仿宋" w:hAnsi="仿宋" w:eastAsia="仿宋" w:cs="仿宋"/>
          <w:b w:val="0"/>
          <w:bCs w:val="0"/>
          <w:color w:val="000000" w:themeColor="text1"/>
          <w:sz w:val="30"/>
          <w:szCs w:val="30"/>
          <w:lang w:eastAsia="zh-CN"/>
          <w14:textFill>
            <w14:solidFill>
              <w14:schemeClr w14:val="tx1"/>
            </w14:solidFill>
          </w14:textFill>
        </w:rPr>
        <w:t>广元市正德中学单位内设</w:t>
      </w:r>
      <w:r>
        <w:rPr>
          <w:rStyle w:val="26"/>
          <w:rFonts w:hint="eastAsia" w:ascii="仿宋" w:hAnsi="仿宋" w:eastAsia="仿宋" w:cs="仿宋"/>
          <w:b w:val="0"/>
          <w:bCs w:val="0"/>
          <w:color w:val="000000" w:themeColor="text1"/>
          <w:sz w:val="30"/>
          <w:szCs w:val="30"/>
          <w:lang w:val="en-US" w:eastAsia="zh-CN"/>
          <w14:textFill>
            <w14:solidFill>
              <w14:schemeClr w14:val="tx1"/>
            </w14:solidFill>
          </w14:textFill>
        </w:rPr>
        <w:t>5个</w:t>
      </w:r>
      <w:r>
        <w:rPr>
          <w:rStyle w:val="26"/>
          <w:rFonts w:hint="eastAsia" w:ascii="仿宋" w:hAnsi="仿宋" w:eastAsia="仿宋" w:cs="仿宋"/>
          <w:b w:val="0"/>
          <w:bCs w:val="0"/>
          <w:color w:val="000000" w:themeColor="text1"/>
          <w:sz w:val="30"/>
          <w:szCs w:val="30"/>
          <w:lang w:eastAsia="zh-CN"/>
          <w14:textFill>
            <w14:solidFill>
              <w14:schemeClr w14:val="tx1"/>
            </w14:solidFill>
          </w14:textFill>
        </w:rPr>
        <w:t>机构，分别为综合办公室、学生管理处、教学科研处、行政总务处、安全管理办公室。</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（二）人员情况</w:t>
      </w:r>
    </w:p>
    <w:p>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olor w:val="000000"/>
          <w:sz w:val="30"/>
          <w:szCs w:val="30"/>
          <w:lang w:eastAsia="zh-CN"/>
        </w:rPr>
        <w:t>广元市正德中学</w:t>
      </w:r>
      <w:r>
        <w:rPr>
          <w:rFonts w:hint="eastAsia" w:ascii="仿宋" w:hAnsi="仿宋" w:eastAsia="仿宋" w:cs="仿宋_GB2312"/>
          <w:color w:val="auto"/>
          <w:sz w:val="30"/>
          <w:szCs w:val="30"/>
        </w:rPr>
        <w:t>共有编制</w:t>
      </w:r>
      <w:r>
        <w:rPr>
          <w:rFonts w:hint="eastAsia" w:ascii="仿宋" w:hAnsi="仿宋" w:eastAsia="仿宋" w:cs="仿宋_GB2312"/>
          <w:color w:val="auto"/>
          <w:sz w:val="30"/>
          <w:szCs w:val="30"/>
          <w:lang w:val="en-US" w:eastAsia="zh-CN"/>
        </w:rPr>
        <w:t>15</w:t>
      </w:r>
      <w:r>
        <w:rPr>
          <w:rFonts w:hint="eastAsia" w:ascii="仿宋" w:hAnsi="仿宋" w:eastAsia="仿宋" w:cs="仿宋_GB2312"/>
          <w:color w:val="auto"/>
          <w:sz w:val="30"/>
          <w:szCs w:val="30"/>
        </w:rPr>
        <w:t>名，其中全额财政补助事业编制</w:t>
      </w:r>
      <w:r>
        <w:rPr>
          <w:rFonts w:hint="eastAsia" w:ascii="仿宋" w:hAnsi="仿宋" w:eastAsia="仿宋" w:cs="仿宋_GB2312"/>
          <w:color w:val="auto"/>
          <w:sz w:val="30"/>
          <w:szCs w:val="30"/>
          <w:lang w:val="en-US" w:eastAsia="zh-CN"/>
        </w:rPr>
        <w:t>15</w:t>
      </w:r>
      <w:r>
        <w:rPr>
          <w:rFonts w:hint="eastAsia" w:ascii="仿宋" w:hAnsi="仿宋" w:eastAsia="仿宋" w:cs="仿宋_GB2312"/>
          <w:color w:val="auto"/>
          <w:sz w:val="30"/>
          <w:szCs w:val="30"/>
        </w:rPr>
        <w:t>人。截至20</w:t>
      </w:r>
      <w:r>
        <w:rPr>
          <w:rFonts w:hint="eastAsia" w:ascii="仿宋" w:hAnsi="仿宋" w:eastAsia="仿宋" w:cs="仿宋_GB2312"/>
          <w:color w:val="auto"/>
          <w:sz w:val="30"/>
          <w:szCs w:val="30"/>
          <w:lang w:val="en-US" w:eastAsia="zh-CN"/>
        </w:rPr>
        <w:t>22</w:t>
      </w:r>
      <w:r>
        <w:rPr>
          <w:rFonts w:hint="eastAsia" w:ascii="仿宋" w:hAnsi="仿宋" w:eastAsia="仿宋" w:cs="仿宋_GB2312"/>
          <w:color w:val="auto"/>
          <w:sz w:val="30"/>
          <w:szCs w:val="30"/>
        </w:rPr>
        <w:t>年末，实有在职人员</w:t>
      </w:r>
      <w:r>
        <w:rPr>
          <w:rFonts w:hint="eastAsia" w:ascii="仿宋" w:hAnsi="仿宋" w:eastAsia="仿宋" w:cs="仿宋_GB2312"/>
          <w:color w:val="auto"/>
          <w:sz w:val="30"/>
          <w:szCs w:val="30"/>
          <w:lang w:val="en-US" w:eastAsia="zh-CN"/>
        </w:rPr>
        <w:t>17</w:t>
      </w:r>
      <w:r>
        <w:rPr>
          <w:rFonts w:hint="eastAsia" w:ascii="仿宋" w:hAnsi="仿宋" w:eastAsia="仿宋" w:cs="仿宋_GB2312"/>
          <w:color w:val="auto"/>
          <w:sz w:val="30"/>
          <w:szCs w:val="30"/>
        </w:rPr>
        <w:t>人</w:t>
      </w:r>
      <w:r>
        <w:rPr>
          <w:rFonts w:hint="eastAsia" w:ascii="仿宋" w:hAnsi="仿宋" w:eastAsia="仿宋" w:cs="仿宋_GB2312"/>
          <w:color w:val="auto"/>
          <w:sz w:val="30"/>
          <w:szCs w:val="30"/>
          <w:lang w:eastAsia="zh-CN"/>
        </w:rPr>
        <w:t>。</w:t>
      </w:r>
      <w:r>
        <w:rPr>
          <w:rFonts w:hint="eastAsia" w:ascii="仿宋" w:hAnsi="仿宋" w:eastAsia="仿宋" w:cs="仿宋"/>
          <w:color w:val="000000" w:themeColor="text1"/>
          <w:sz w:val="30"/>
          <w:szCs w:val="30"/>
          <w14:textFill>
            <w14:solidFill>
              <w14:schemeClr w14:val="tx1"/>
            </w14:solidFill>
          </w14:textFill>
        </w:rPr>
        <w:br w:type="page"/>
      </w:r>
    </w:p>
    <w:bookmarkEnd w:id="20"/>
    <w:bookmarkEnd w:id="21"/>
    <w:p>
      <w:pPr>
        <w:pStyle w:val="2"/>
        <w:ind w:right="440"/>
        <w:jc w:val="center"/>
        <w:rPr>
          <w:rFonts w:hint="eastAsia" w:ascii="黑体" w:hAnsi="黑体" w:eastAsia="黑体" w:cs="黑体"/>
          <w:b w:val="0"/>
          <w:bCs w:val="0"/>
          <w:color w:val="000000" w:themeColor="text1"/>
          <w:sz w:val="44"/>
          <w:szCs w:val="44"/>
          <w14:textFill>
            <w14:solidFill>
              <w14:schemeClr w14:val="tx1"/>
            </w14:solidFill>
          </w14:textFill>
        </w:rPr>
      </w:pPr>
      <w:bookmarkStart w:id="22" w:name="_Toc19089876"/>
      <w:bookmarkStart w:id="23" w:name="_Toc15377226"/>
      <w:r>
        <w:rPr>
          <w:rFonts w:hint="eastAsia" w:ascii="黑体" w:hAnsi="黑体" w:eastAsia="黑体" w:cs="黑体"/>
          <w:b w:val="0"/>
          <w:color w:val="000000" w:themeColor="text1"/>
          <w:sz w:val="44"/>
          <w:szCs w:val="44"/>
          <w14:textFill>
            <w14:solidFill>
              <w14:schemeClr w14:val="tx1"/>
            </w14:solidFill>
          </w14:textFill>
        </w:rPr>
        <w:t>第二部分</w:t>
      </w:r>
      <w:r>
        <w:rPr>
          <w:rFonts w:hint="eastAsia" w:ascii="黑体" w:hAnsi="黑体" w:eastAsia="黑体" w:cs="黑体"/>
          <w:b w:val="0"/>
          <w:color w:val="000000" w:themeColor="text1"/>
          <w:sz w:val="44"/>
          <w:szCs w:val="44"/>
          <w:lang w:val="en-US" w:eastAsia="zh-CN"/>
          <w14:textFill>
            <w14:solidFill>
              <w14:schemeClr w14:val="tx1"/>
            </w14:solidFill>
          </w14:textFill>
        </w:rPr>
        <w:t xml:space="preserve"> </w:t>
      </w:r>
      <w:r>
        <w:rPr>
          <w:rStyle w:val="25"/>
          <w:rFonts w:hint="eastAsia" w:ascii="黑体" w:hAnsi="黑体" w:eastAsia="黑体" w:cs="黑体"/>
          <w:b w:val="0"/>
          <w:bCs w:val="0"/>
          <w:color w:val="000000" w:themeColor="text1"/>
          <w:sz w:val="44"/>
          <w:szCs w:val="44"/>
          <w:lang w:eastAsia="zh-CN"/>
          <w14:textFill>
            <w14:solidFill>
              <w14:schemeClr w14:val="tx1"/>
            </w14:solidFill>
          </w14:textFill>
        </w:rPr>
        <w:t>2022</w:t>
      </w:r>
      <w:r>
        <w:rPr>
          <w:rStyle w:val="25"/>
          <w:rFonts w:hint="eastAsia" w:ascii="黑体" w:hAnsi="黑体" w:eastAsia="黑体" w:cs="黑体"/>
          <w:b w:val="0"/>
          <w:bCs w:val="0"/>
          <w:color w:val="000000" w:themeColor="text1"/>
          <w:sz w:val="44"/>
          <w:szCs w:val="44"/>
          <w14:textFill>
            <w14:solidFill>
              <w14:schemeClr w14:val="tx1"/>
            </w14:solidFill>
          </w14:textFill>
        </w:rPr>
        <w:t>年度部门决算情况说明</w:t>
      </w:r>
    </w:p>
    <w:p>
      <w:pPr>
        <w:pStyle w:val="24"/>
        <w:numPr>
          <w:ilvl w:val="0"/>
          <w:numId w:val="1"/>
        </w:numPr>
        <w:snapToGrid w:val="0"/>
        <w:spacing w:line="500" w:lineRule="exact"/>
        <w:ind w:firstLineChars="0"/>
        <w:outlineLvl w:val="1"/>
        <w:rPr>
          <w:rStyle w:val="26"/>
          <w:rFonts w:ascii="黑体" w:hAnsi="黑体" w:eastAsia="黑体"/>
          <w:b w:val="0"/>
          <w:color w:val="000000" w:themeColor="text1"/>
          <w:sz w:val="30"/>
          <w:szCs w:val="30"/>
          <w14:textFill>
            <w14:solidFill>
              <w14:schemeClr w14:val="tx1"/>
            </w14:solidFill>
          </w14:textFill>
        </w:rPr>
      </w:pPr>
      <w:bookmarkStart w:id="24" w:name="_Toc19089865"/>
      <w:bookmarkStart w:id="25" w:name="_Toc15377205"/>
      <w:r>
        <w:rPr>
          <w:rFonts w:hint="eastAsia" w:ascii="黑体" w:hAnsi="黑体" w:eastAsia="黑体"/>
          <w:color w:val="000000" w:themeColor="text1"/>
          <w:sz w:val="30"/>
          <w:szCs w:val="30"/>
          <w14:textFill>
            <w14:solidFill>
              <w14:schemeClr w14:val="tx1"/>
            </w14:solidFill>
          </w14:textFill>
        </w:rPr>
        <w:t>收</w:t>
      </w:r>
      <w:r>
        <w:rPr>
          <w:rStyle w:val="26"/>
          <w:rFonts w:hint="eastAsia" w:ascii="黑体" w:hAnsi="黑体" w:eastAsia="黑体"/>
          <w:b w:val="0"/>
          <w:color w:val="000000" w:themeColor="text1"/>
          <w:sz w:val="30"/>
          <w:szCs w:val="30"/>
          <w14:textFill>
            <w14:solidFill>
              <w14:schemeClr w14:val="tx1"/>
            </w14:solidFill>
          </w14:textFill>
        </w:rPr>
        <w:t>入支出决算总体情况说明</w:t>
      </w:r>
      <w:bookmarkEnd w:id="24"/>
      <w:bookmarkEnd w:id="25"/>
    </w:p>
    <w:p>
      <w:pPr>
        <w:snapToGrid w:val="0"/>
        <w:spacing w:line="500" w:lineRule="exact"/>
        <w:ind w:firstLine="600" w:firstLineChars="200"/>
        <w:rPr>
          <w:rFonts w:ascii="宋体" w:hAnsi="宋体" w:cs="Arial"/>
          <w:b/>
          <w:bCs/>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2022</w:t>
      </w:r>
      <w:r>
        <w:rPr>
          <w:rFonts w:hint="eastAsia" w:ascii="仿宋" w:hAnsi="仿宋" w:eastAsia="仿宋"/>
          <w:color w:val="000000" w:themeColor="text1"/>
          <w:sz w:val="30"/>
          <w:szCs w:val="30"/>
          <w14:textFill>
            <w14:solidFill>
              <w14:schemeClr w14:val="tx1"/>
            </w14:solidFill>
          </w14:textFill>
        </w:rPr>
        <w:t>年度广元市正德中学收入总计</w:t>
      </w:r>
      <w:r>
        <w:rPr>
          <w:rFonts w:hint="eastAsia" w:ascii="宋体" w:hAnsi="宋体" w:eastAsia="仿宋" w:cs="Arial"/>
          <w:b/>
          <w:bCs/>
          <w:color w:val="000000" w:themeColor="text1"/>
          <w:kern w:val="0"/>
          <w:sz w:val="30"/>
          <w:szCs w:val="30"/>
          <w:lang w:val="en-US" w:eastAsia="zh-CN"/>
          <w14:textFill>
            <w14:solidFill>
              <w14:schemeClr w14:val="tx1"/>
            </w14:solidFill>
          </w14:textFill>
        </w:rPr>
        <w:t>467</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（含年初结转和结余</w:t>
      </w:r>
      <w:r>
        <w:rPr>
          <w:rFonts w:hint="eastAsia" w:ascii="仿宋" w:hAnsi="仿宋" w:eastAsia="仿宋"/>
          <w:color w:val="000000" w:themeColor="text1"/>
          <w:sz w:val="30"/>
          <w:szCs w:val="30"/>
          <w:lang w:val="en-US" w:eastAsia="zh-CN"/>
          <w14:textFill>
            <w14:solidFill>
              <w14:schemeClr w14:val="tx1"/>
            </w14:solidFill>
          </w14:textFill>
        </w:rPr>
        <w:t>78.95万元</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，与</w:t>
      </w:r>
      <w:r>
        <w:rPr>
          <w:rFonts w:hint="eastAsia" w:ascii="仿宋" w:hAnsi="仿宋" w:eastAsia="仿宋"/>
          <w:color w:val="000000" w:themeColor="text1"/>
          <w:sz w:val="30"/>
          <w:szCs w:val="30"/>
          <w:lang w:eastAsia="zh-CN"/>
          <w14:textFill>
            <w14:solidFill>
              <w14:schemeClr w14:val="tx1"/>
            </w14:solidFill>
          </w14:textFill>
        </w:rPr>
        <w:t>2021</w:t>
      </w:r>
      <w:r>
        <w:rPr>
          <w:rFonts w:hint="eastAsia" w:ascii="仿宋" w:hAnsi="仿宋" w:eastAsia="仿宋"/>
          <w:color w:val="000000" w:themeColor="text1"/>
          <w:sz w:val="30"/>
          <w:szCs w:val="30"/>
          <w14:textFill>
            <w14:solidFill>
              <w14:schemeClr w14:val="tx1"/>
            </w14:solidFill>
          </w14:textFill>
        </w:rPr>
        <w:t>年相比（</w:t>
      </w:r>
      <w:r>
        <w:rPr>
          <w:rFonts w:hint="eastAsia" w:ascii="宋体" w:hAnsi="宋体" w:eastAsia="仿宋" w:cs="Arial"/>
          <w:b/>
          <w:bCs/>
          <w:color w:val="000000" w:themeColor="text1"/>
          <w:kern w:val="0"/>
          <w:sz w:val="30"/>
          <w:szCs w:val="30"/>
          <w:lang w:val="en-US" w:eastAsia="zh-CN"/>
          <w14:textFill>
            <w14:solidFill>
              <w14:schemeClr w14:val="tx1"/>
            </w14:solidFill>
          </w14:textFill>
        </w:rPr>
        <w:t>476.23</w:t>
      </w:r>
      <w:r>
        <w:rPr>
          <w:rFonts w:hint="eastAsia" w:ascii="仿宋" w:hAnsi="仿宋" w:eastAsia="仿宋"/>
          <w:color w:val="000000" w:themeColor="text1"/>
          <w:sz w:val="30"/>
          <w:szCs w:val="30"/>
          <w14:textFill>
            <w14:solidFill>
              <w14:schemeClr w14:val="tx1"/>
            </w14:solidFill>
          </w14:textFill>
        </w:rPr>
        <w:t>万元），收入总计</w:t>
      </w:r>
      <w:r>
        <w:rPr>
          <w:rFonts w:hint="eastAsia" w:ascii="仿宋" w:hAnsi="仿宋" w:eastAsia="仿宋"/>
          <w:color w:val="000000" w:themeColor="text1"/>
          <w:sz w:val="30"/>
          <w:szCs w:val="30"/>
          <w:lang w:eastAsia="zh-CN"/>
          <w14:textFill>
            <w14:solidFill>
              <w14:schemeClr w14:val="tx1"/>
            </w14:solidFill>
          </w14:textFill>
        </w:rPr>
        <w:t>减少</w:t>
      </w:r>
      <w:r>
        <w:rPr>
          <w:rFonts w:hint="eastAsia" w:ascii="仿宋" w:hAnsi="仿宋" w:eastAsia="仿宋"/>
          <w:color w:val="000000" w:themeColor="text1"/>
          <w:sz w:val="30"/>
          <w:szCs w:val="30"/>
          <w:lang w:val="en-US" w:eastAsia="zh-CN"/>
          <w14:textFill>
            <w14:solidFill>
              <w14:schemeClr w14:val="tx1"/>
            </w14:solidFill>
          </w14:textFill>
        </w:rPr>
        <w:t>9.23</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下降为</w:t>
      </w:r>
      <w:r>
        <w:rPr>
          <w:rFonts w:hint="eastAsia" w:ascii="仿宋" w:hAnsi="仿宋" w:eastAsia="仿宋"/>
          <w:color w:val="000000" w:themeColor="text1"/>
          <w:sz w:val="30"/>
          <w:szCs w:val="30"/>
          <w:lang w:val="en-US" w:eastAsia="zh-CN"/>
          <w14:textFill>
            <w14:solidFill>
              <w14:schemeClr w14:val="tx1"/>
            </w14:solidFill>
          </w14:textFill>
        </w:rPr>
        <w:t>1.94</w:t>
      </w:r>
      <w:r>
        <w:rPr>
          <w:rFonts w:hint="eastAsia" w:ascii="仿宋" w:hAnsi="仿宋" w:eastAsia="仿宋"/>
          <w:color w:val="000000" w:themeColor="text1"/>
          <w:sz w:val="30"/>
          <w:szCs w:val="30"/>
          <w14:textFill>
            <w14:solidFill>
              <w14:schemeClr w14:val="tx1"/>
            </w14:solidFill>
          </w14:textFill>
        </w:rPr>
        <w:t>%。收入主要变动原因</w:t>
      </w:r>
      <w:r>
        <w:rPr>
          <w:rFonts w:hint="eastAsia" w:ascii="仿宋" w:hAnsi="仿宋" w:eastAsia="仿宋"/>
          <w:color w:val="000000" w:themeColor="text1"/>
          <w:sz w:val="30"/>
          <w:szCs w:val="30"/>
          <w:lang w:eastAsia="zh-CN"/>
          <w14:textFill>
            <w14:solidFill>
              <w14:schemeClr w14:val="tx1"/>
            </w14:solidFill>
          </w14:textFill>
        </w:rPr>
        <w:t>一</w:t>
      </w:r>
      <w:r>
        <w:rPr>
          <w:rFonts w:hint="eastAsia" w:ascii="仿宋" w:hAnsi="仿宋" w:eastAsia="仿宋"/>
          <w:color w:val="000000" w:themeColor="text1"/>
          <w:sz w:val="30"/>
          <w:szCs w:val="30"/>
          <w14:textFill>
            <w14:solidFill>
              <w14:schemeClr w14:val="tx1"/>
            </w14:solidFill>
          </w14:textFill>
        </w:rPr>
        <w:t>是</w:t>
      </w:r>
      <w:r>
        <w:rPr>
          <w:rFonts w:hint="eastAsia" w:ascii="仿宋" w:hAnsi="仿宋" w:eastAsia="仿宋"/>
          <w:color w:val="000000" w:themeColor="text1"/>
          <w:sz w:val="30"/>
          <w:szCs w:val="30"/>
          <w:lang w:eastAsia="zh-CN"/>
          <w14:textFill>
            <w14:solidFill>
              <w14:schemeClr w14:val="tx1"/>
            </w14:solidFill>
          </w14:textFill>
        </w:rPr>
        <w:t>人员经费增加，二是上年结转收入减少，三是压减公用经费开支，公用经费支出减少</w:t>
      </w:r>
      <w:r>
        <w:rPr>
          <w:rFonts w:hint="eastAsia" w:ascii="仿宋" w:hAnsi="仿宋" w:eastAsia="仿宋"/>
          <w:color w:val="000000" w:themeColor="text1"/>
          <w:sz w:val="30"/>
          <w:szCs w:val="30"/>
          <w14:textFill>
            <w14:solidFill>
              <w14:schemeClr w14:val="tx1"/>
            </w14:solidFill>
          </w14:textFill>
        </w:rPr>
        <w:t>。</w:t>
      </w:r>
    </w:p>
    <w:p>
      <w:pPr>
        <w:snapToGrid w:val="0"/>
        <w:spacing w:line="500" w:lineRule="exact"/>
        <w:ind w:firstLine="600" w:firstLineChars="200"/>
        <w:rPr>
          <w:rFonts w:hint="eastAsia" w:ascii="仿宋_GB2312" w:eastAsia="仿宋_GB2312"/>
          <w:color w:val="000000" w:themeColor="text1"/>
          <w:kern w:val="0"/>
          <w:sz w:val="30"/>
          <w:szCs w:val="30"/>
          <w:lang w:val="en-US" w:eastAsia="zh-CN"/>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2022</w:t>
      </w:r>
      <w:r>
        <w:rPr>
          <w:rFonts w:hint="eastAsia" w:ascii="仿宋" w:hAnsi="仿宋" w:eastAsia="仿宋"/>
          <w:color w:val="000000" w:themeColor="text1"/>
          <w:sz w:val="30"/>
          <w:szCs w:val="30"/>
          <w14:textFill>
            <w14:solidFill>
              <w14:schemeClr w14:val="tx1"/>
            </w14:solidFill>
          </w14:textFill>
        </w:rPr>
        <w:t>年度支出</w:t>
      </w:r>
      <w:r>
        <w:rPr>
          <w:rFonts w:hint="eastAsia" w:ascii="仿宋" w:hAnsi="仿宋" w:eastAsia="仿宋"/>
          <w:color w:val="000000" w:themeColor="text1"/>
          <w:sz w:val="30"/>
          <w:szCs w:val="30"/>
          <w:lang w:eastAsia="zh-CN"/>
          <w14:textFill>
            <w14:solidFill>
              <w14:schemeClr w14:val="tx1"/>
            </w14:solidFill>
          </w14:textFill>
        </w:rPr>
        <w:t>总</w:t>
      </w:r>
      <w:r>
        <w:rPr>
          <w:rFonts w:hint="eastAsia" w:ascii="仿宋" w:hAnsi="仿宋" w:eastAsia="仿宋"/>
          <w:color w:val="000000" w:themeColor="text1"/>
          <w:sz w:val="30"/>
          <w:szCs w:val="30"/>
          <w14:textFill>
            <w14:solidFill>
              <w14:schemeClr w14:val="tx1"/>
            </w14:solidFill>
          </w14:textFill>
        </w:rPr>
        <w:t>计</w:t>
      </w:r>
      <w:r>
        <w:rPr>
          <w:rFonts w:hint="eastAsia" w:ascii="仿宋" w:hAnsi="仿宋" w:eastAsia="仿宋"/>
          <w:color w:val="000000" w:themeColor="text1"/>
          <w:sz w:val="30"/>
          <w:szCs w:val="30"/>
          <w:lang w:val="en-US" w:eastAsia="zh-CN"/>
          <w14:textFill>
            <w14:solidFill>
              <w14:schemeClr w14:val="tx1"/>
            </w14:solidFill>
          </w14:textFill>
        </w:rPr>
        <w:t>467.00</w:t>
      </w:r>
      <w:r>
        <w:rPr>
          <w:rFonts w:hint="eastAsia" w:ascii="仿宋" w:hAnsi="仿宋" w:eastAsia="仿宋"/>
          <w:color w:val="000000" w:themeColor="text1"/>
          <w:sz w:val="30"/>
          <w:szCs w:val="30"/>
          <w14:textFill>
            <w14:solidFill>
              <w14:schemeClr w14:val="tx1"/>
            </w14:solidFill>
          </w14:textFill>
        </w:rPr>
        <w:t>万元，与</w:t>
      </w:r>
      <w:r>
        <w:rPr>
          <w:rFonts w:hint="eastAsia" w:ascii="仿宋" w:hAnsi="仿宋" w:eastAsia="仿宋"/>
          <w:color w:val="000000" w:themeColor="text1"/>
          <w:sz w:val="30"/>
          <w:szCs w:val="30"/>
          <w:lang w:eastAsia="zh-CN"/>
          <w14:textFill>
            <w14:solidFill>
              <w14:schemeClr w14:val="tx1"/>
            </w14:solidFill>
          </w14:textFill>
        </w:rPr>
        <w:t>2021</w:t>
      </w:r>
      <w:r>
        <w:rPr>
          <w:rFonts w:hint="eastAsia" w:ascii="仿宋" w:hAnsi="仿宋" w:eastAsia="仿宋"/>
          <w:color w:val="000000" w:themeColor="text1"/>
          <w:sz w:val="30"/>
          <w:szCs w:val="30"/>
          <w14:textFill>
            <w14:solidFill>
              <w14:schemeClr w14:val="tx1"/>
            </w14:solidFill>
          </w14:textFill>
        </w:rPr>
        <w:t>年相比（</w:t>
      </w:r>
      <w:r>
        <w:rPr>
          <w:rFonts w:hint="eastAsia" w:ascii="仿宋" w:hAnsi="仿宋" w:eastAsia="仿宋"/>
          <w:color w:val="000000" w:themeColor="text1"/>
          <w:sz w:val="30"/>
          <w:szCs w:val="30"/>
          <w:lang w:val="en-US" w:eastAsia="zh-CN"/>
          <w14:textFill>
            <w14:solidFill>
              <w14:schemeClr w14:val="tx1"/>
            </w14:solidFill>
          </w14:textFill>
        </w:rPr>
        <w:t>476.23</w:t>
      </w:r>
      <w:r>
        <w:rPr>
          <w:rFonts w:hint="eastAsia" w:ascii="仿宋" w:hAnsi="仿宋" w:eastAsia="仿宋"/>
          <w:color w:val="000000" w:themeColor="text1"/>
          <w:sz w:val="30"/>
          <w:szCs w:val="30"/>
          <w14:textFill>
            <w14:solidFill>
              <w14:schemeClr w14:val="tx1"/>
            </w14:solidFill>
          </w14:textFill>
        </w:rPr>
        <w:t>万元），支出</w:t>
      </w:r>
      <w:r>
        <w:rPr>
          <w:rFonts w:hint="eastAsia" w:ascii="仿宋" w:hAnsi="仿宋" w:eastAsia="仿宋"/>
          <w:color w:val="000000" w:themeColor="text1"/>
          <w:sz w:val="30"/>
          <w:szCs w:val="30"/>
          <w:lang w:eastAsia="zh-CN"/>
          <w14:textFill>
            <w14:solidFill>
              <w14:schemeClr w14:val="tx1"/>
            </w14:solidFill>
          </w14:textFill>
        </w:rPr>
        <w:t>减少</w:t>
      </w:r>
      <w:r>
        <w:rPr>
          <w:rFonts w:hint="eastAsia" w:ascii="仿宋" w:hAnsi="仿宋" w:eastAsia="仿宋"/>
          <w:color w:val="000000" w:themeColor="text1"/>
          <w:sz w:val="30"/>
          <w:szCs w:val="30"/>
          <w:lang w:val="en-US" w:eastAsia="zh-CN"/>
          <w14:textFill>
            <w14:solidFill>
              <w14:schemeClr w14:val="tx1"/>
            </w14:solidFill>
          </w14:textFill>
        </w:rPr>
        <w:t>9.23</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下降为</w:t>
      </w:r>
      <w:r>
        <w:rPr>
          <w:rFonts w:hint="eastAsia" w:ascii="仿宋" w:hAnsi="仿宋" w:eastAsia="仿宋"/>
          <w:color w:val="000000" w:themeColor="text1"/>
          <w:sz w:val="30"/>
          <w:szCs w:val="30"/>
          <w:lang w:val="en-US" w:eastAsia="zh-CN"/>
          <w14:textFill>
            <w14:solidFill>
              <w14:schemeClr w14:val="tx1"/>
            </w14:solidFill>
          </w14:textFill>
        </w:rPr>
        <w:t>1.94%</w:t>
      </w:r>
      <w:r>
        <w:rPr>
          <w:rFonts w:hint="eastAsia" w:ascii="仿宋" w:hAnsi="仿宋" w:eastAsia="仿宋"/>
          <w:color w:val="000000" w:themeColor="text1"/>
          <w:sz w:val="30"/>
          <w:szCs w:val="30"/>
          <w14:textFill>
            <w14:solidFill>
              <w14:schemeClr w14:val="tx1"/>
            </w14:solidFill>
          </w14:textFill>
        </w:rPr>
        <w:t>。支出主要变动原因</w:t>
      </w:r>
      <w:bookmarkStart w:id="26" w:name="_Toc19089866"/>
      <w:r>
        <w:rPr>
          <w:rFonts w:hint="eastAsia" w:ascii="仿宋" w:hAnsi="仿宋" w:eastAsia="仿宋"/>
          <w:color w:val="000000" w:themeColor="text1"/>
          <w:sz w:val="30"/>
          <w:szCs w:val="30"/>
          <w:lang w:eastAsia="zh-CN"/>
          <w14:textFill>
            <w14:solidFill>
              <w14:schemeClr w14:val="tx1"/>
            </w14:solidFill>
          </w14:textFill>
        </w:rPr>
        <w:t>一</w:t>
      </w:r>
      <w:r>
        <w:rPr>
          <w:rFonts w:hint="eastAsia" w:ascii="仿宋" w:hAnsi="仿宋" w:eastAsia="仿宋"/>
          <w:color w:val="000000" w:themeColor="text1"/>
          <w:sz w:val="30"/>
          <w:szCs w:val="30"/>
          <w14:textFill>
            <w14:solidFill>
              <w14:schemeClr w14:val="tx1"/>
            </w14:solidFill>
          </w14:textFill>
        </w:rPr>
        <w:t>是</w:t>
      </w:r>
      <w:r>
        <w:rPr>
          <w:rFonts w:hint="eastAsia" w:ascii="仿宋" w:hAnsi="仿宋" w:eastAsia="仿宋"/>
          <w:color w:val="000000" w:themeColor="text1"/>
          <w:sz w:val="30"/>
          <w:szCs w:val="30"/>
          <w:lang w:eastAsia="zh-CN"/>
          <w14:textFill>
            <w14:solidFill>
              <w14:schemeClr w14:val="tx1"/>
            </w14:solidFill>
          </w14:textFill>
        </w:rPr>
        <w:t>人员经费增加，二是上年结转减少，三是压减公用经费开支，公用经费支出减少。</w:t>
      </w:r>
    </w:p>
    <w:p>
      <w:pPr>
        <w:snapToGrid w:val="0"/>
        <w:spacing w:line="500" w:lineRule="exact"/>
        <w:ind w:firstLine="600" w:firstLineChars="200"/>
        <w:jc w:val="left"/>
        <w:rPr>
          <w:rStyle w:val="26"/>
          <w:rFonts w:ascii="黑体" w:hAnsi="黑体" w:eastAsia="黑体"/>
          <w:b w:val="0"/>
          <w:color w:val="FF0000"/>
          <w:sz w:val="30"/>
          <w:szCs w:val="30"/>
        </w:rPr>
      </w:pPr>
      <w:r>
        <w:rPr>
          <w:rFonts w:hint="eastAsia" w:ascii="仿宋" w:hAnsi="仿宋" w:eastAsia="仿宋"/>
          <w:color w:val="000000" w:themeColor="text1"/>
          <w:sz w:val="30"/>
          <w:szCs w:val="30"/>
          <w14:textFill>
            <w14:solidFill>
              <w14:schemeClr w14:val="tx1"/>
            </w14:solidFill>
          </w14:textFill>
        </w:rPr>
        <w:t>（图</w:t>
      </w:r>
      <w:r>
        <w:rPr>
          <w:rFonts w:ascii="仿宋" w:hAnsi="仿宋" w:eastAsia="仿宋"/>
          <w:color w:val="000000" w:themeColor="text1"/>
          <w:sz w:val="30"/>
          <w:szCs w:val="30"/>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：收、支决算总计变动情况图）（柱状图）</w:t>
      </w:r>
    </w:p>
    <w:p>
      <w:pPr>
        <w:snapToGrid w:val="0"/>
        <w:spacing w:line="500" w:lineRule="exact"/>
        <w:ind w:firstLine="600" w:firstLineChars="200"/>
        <w:rPr>
          <w:rFonts w:hint="eastAsia" w:ascii="仿宋_GB2312" w:eastAsia="仿宋_GB2312"/>
          <w:color w:val="FF0000"/>
          <w:kern w:val="0"/>
          <w:sz w:val="30"/>
          <w:szCs w:val="30"/>
          <w:lang w:val="en-US" w:eastAsia="zh-CN"/>
        </w:rPr>
      </w:pPr>
      <w:r>
        <w:rPr>
          <w:rFonts w:hint="eastAsia" w:ascii="仿宋" w:hAnsi="仿宋" w:eastAsia="仿宋"/>
          <w:color w:val="FF0000"/>
          <w:sz w:val="30"/>
          <w:szCs w:val="30"/>
        </w:rPr>
        <w:drawing>
          <wp:anchor distT="0" distB="0" distL="114300" distR="114300" simplePos="0" relativeHeight="251660288" behindDoc="1" locked="0" layoutInCell="1" allowOverlap="1">
            <wp:simplePos x="0" y="0"/>
            <wp:positionH relativeFrom="column">
              <wp:posOffset>144780</wp:posOffset>
            </wp:positionH>
            <wp:positionV relativeFrom="paragraph">
              <wp:posOffset>128905</wp:posOffset>
            </wp:positionV>
            <wp:extent cx="5172710" cy="2599690"/>
            <wp:effectExtent l="4445" t="4445" r="23495" b="5715"/>
            <wp:wrapTight wrapText="bothSides">
              <wp:wrapPolygon>
                <wp:start x="-19" y="-37"/>
                <wp:lineTo x="-19" y="21489"/>
                <wp:lineTo x="21539" y="21489"/>
                <wp:lineTo x="21539" y="-37"/>
                <wp:lineTo x="-19" y="-37"/>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napToGrid w:val="0"/>
        <w:spacing w:line="500" w:lineRule="exact"/>
        <w:ind w:firstLine="600" w:firstLineChars="200"/>
        <w:rPr>
          <w:rFonts w:hint="eastAsia" w:ascii="仿宋_GB2312" w:eastAsia="仿宋_GB2312"/>
          <w:color w:val="FF0000"/>
          <w:kern w:val="0"/>
          <w:sz w:val="30"/>
          <w:szCs w:val="30"/>
          <w:lang w:val="en-US" w:eastAsia="zh-CN"/>
        </w:rPr>
      </w:pPr>
    </w:p>
    <w:p>
      <w:pPr>
        <w:snapToGrid w:val="0"/>
        <w:spacing w:line="500" w:lineRule="exact"/>
        <w:ind w:firstLine="600" w:firstLineChars="200"/>
        <w:jc w:val="left"/>
        <w:rPr>
          <w:rFonts w:hint="eastAsia" w:ascii="黑体" w:hAnsi="黑体" w:eastAsia="黑体"/>
          <w:color w:val="FF0000"/>
          <w:sz w:val="30"/>
          <w:szCs w:val="30"/>
        </w:rPr>
      </w:pPr>
    </w:p>
    <w:p>
      <w:pPr>
        <w:snapToGrid w:val="0"/>
        <w:spacing w:line="500" w:lineRule="exact"/>
        <w:ind w:firstLine="600" w:firstLineChars="200"/>
        <w:jc w:val="left"/>
        <w:rPr>
          <w:rFonts w:hint="eastAsia" w:ascii="黑体" w:hAnsi="黑体" w:eastAsia="黑体"/>
          <w:color w:val="FF0000"/>
          <w:sz w:val="30"/>
          <w:szCs w:val="30"/>
        </w:rPr>
      </w:pPr>
    </w:p>
    <w:p>
      <w:pPr>
        <w:snapToGrid w:val="0"/>
        <w:spacing w:line="500" w:lineRule="exact"/>
        <w:ind w:firstLine="600" w:firstLineChars="200"/>
        <w:jc w:val="left"/>
        <w:rPr>
          <w:rFonts w:hint="eastAsia" w:ascii="黑体" w:hAnsi="黑体" w:eastAsia="黑体"/>
          <w:color w:val="FF0000"/>
          <w:sz w:val="30"/>
          <w:szCs w:val="30"/>
        </w:rPr>
      </w:pPr>
    </w:p>
    <w:p>
      <w:pPr>
        <w:snapToGrid w:val="0"/>
        <w:spacing w:line="500" w:lineRule="exact"/>
        <w:ind w:firstLine="600" w:firstLineChars="200"/>
        <w:jc w:val="left"/>
        <w:rPr>
          <w:rFonts w:hint="eastAsia" w:ascii="黑体" w:hAnsi="黑体" w:eastAsia="黑体"/>
          <w:color w:val="FF0000"/>
          <w:sz w:val="30"/>
          <w:szCs w:val="30"/>
        </w:rPr>
      </w:pPr>
    </w:p>
    <w:p>
      <w:pPr>
        <w:snapToGrid w:val="0"/>
        <w:spacing w:line="500" w:lineRule="exact"/>
        <w:ind w:firstLine="600" w:firstLineChars="200"/>
        <w:jc w:val="left"/>
        <w:rPr>
          <w:rFonts w:hint="eastAsia" w:ascii="黑体" w:hAnsi="黑体" w:eastAsia="黑体"/>
          <w:color w:val="FF0000"/>
          <w:sz w:val="30"/>
          <w:szCs w:val="30"/>
        </w:rPr>
      </w:pPr>
    </w:p>
    <w:p>
      <w:pPr>
        <w:snapToGrid w:val="0"/>
        <w:spacing w:line="500" w:lineRule="exact"/>
        <w:ind w:firstLine="600" w:firstLineChars="200"/>
        <w:jc w:val="left"/>
        <w:rPr>
          <w:rFonts w:hint="eastAsia" w:ascii="黑体" w:hAnsi="黑体" w:eastAsia="黑体"/>
          <w:color w:val="FF0000"/>
          <w:sz w:val="30"/>
          <w:szCs w:val="30"/>
        </w:rPr>
      </w:pPr>
    </w:p>
    <w:p>
      <w:pPr>
        <w:snapToGrid w:val="0"/>
        <w:spacing w:line="500" w:lineRule="exact"/>
        <w:ind w:firstLine="600" w:firstLineChars="200"/>
        <w:jc w:val="left"/>
        <w:rPr>
          <w:rStyle w:val="26"/>
          <w:rFonts w:ascii="黑体" w:hAnsi="黑体" w:eastAsia="黑体"/>
          <w:b w:val="0"/>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二、收</w:t>
      </w:r>
      <w:r>
        <w:rPr>
          <w:rStyle w:val="26"/>
          <w:rFonts w:hint="eastAsia" w:ascii="黑体" w:hAnsi="黑体" w:eastAsia="黑体"/>
          <w:b w:val="0"/>
          <w:color w:val="000000" w:themeColor="text1"/>
          <w:sz w:val="30"/>
          <w:szCs w:val="30"/>
          <w14:textFill>
            <w14:solidFill>
              <w14:schemeClr w14:val="tx1"/>
            </w14:solidFill>
          </w14:textFill>
        </w:rPr>
        <w:t>入决算情况说明</w:t>
      </w:r>
    </w:p>
    <w:p>
      <w:pPr>
        <w:spacing w:line="500" w:lineRule="exact"/>
        <w:ind w:firstLine="600" w:firstLineChars="200"/>
        <w:outlineLvl w:val="1"/>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2022</w:t>
      </w:r>
      <w:r>
        <w:rPr>
          <w:rFonts w:hint="eastAsia" w:ascii="仿宋" w:hAnsi="仿宋" w:eastAsia="仿宋"/>
          <w:color w:val="000000" w:themeColor="text1"/>
          <w:sz w:val="30"/>
          <w:szCs w:val="30"/>
          <w14:textFill>
            <w14:solidFill>
              <w14:schemeClr w14:val="tx1"/>
            </w14:solidFill>
          </w14:textFill>
        </w:rPr>
        <w:t>年本年收入合计</w:t>
      </w:r>
      <w:r>
        <w:rPr>
          <w:rFonts w:hint="eastAsia" w:ascii="仿宋" w:hAnsi="仿宋" w:eastAsia="仿宋"/>
          <w:color w:val="000000" w:themeColor="text1"/>
          <w:sz w:val="30"/>
          <w:szCs w:val="30"/>
          <w:lang w:val="en-US" w:eastAsia="zh-CN"/>
          <w14:textFill>
            <w14:solidFill>
              <w14:schemeClr w14:val="tx1"/>
            </w14:solidFill>
          </w14:textFill>
        </w:rPr>
        <w:t>388.05</w:t>
      </w:r>
      <w:r>
        <w:rPr>
          <w:rFonts w:hint="eastAsia" w:ascii="仿宋" w:hAnsi="仿宋" w:eastAsia="仿宋"/>
          <w:color w:val="000000" w:themeColor="text1"/>
          <w:sz w:val="30"/>
          <w:szCs w:val="30"/>
          <w14:textFill>
            <w14:solidFill>
              <w14:schemeClr w14:val="tx1"/>
            </w14:solidFill>
          </w14:textFill>
        </w:rPr>
        <w:t>万元，其中：一般公共预算财政拨款收入</w:t>
      </w:r>
      <w:r>
        <w:rPr>
          <w:rFonts w:hint="eastAsia" w:ascii="仿宋" w:hAnsi="仿宋" w:eastAsia="仿宋"/>
          <w:color w:val="000000" w:themeColor="text1"/>
          <w:sz w:val="30"/>
          <w:szCs w:val="30"/>
          <w:lang w:val="en-US" w:eastAsia="zh-CN"/>
          <w14:textFill>
            <w14:solidFill>
              <w14:schemeClr w14:val="tx1"/>
            </w14:solidFill>
          </w14:textFill>
        </w:rPr>
        <w:t>387.71</w:t>
      </w:r>
      <w:r>
        <w:rPr>
          <w:rFonts w:hint="eastAsia" w:ascii="仿宋" w:hAnsi="仿宋" w:eastAsia="仿宋"/>
          <w:color w:val="000000" w:themeColor="text1"/>
          <w:sz w:val="30"/>
          <w:szCs w:val="30"/>
          <w14:textFill>
            <w14:solidFill>
              <w14:schemeClr w14:val="tx1"/>
            </w14:solidFill>
          </w14:textFill>
        </w:rPr>
        <w:t>万元，占比99.9</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%；其他收入</w:t>
      </w:r>
      <w:r>
        <w:rPr>
          <w:rFonts w:hint="eastAsia" w:ascii="仿宋" w:hAnsi="仿宋" w:eastAsia="仿宋"/>
          <w:color w:val="000000" w:themeColor="text1"/>
          <w:sz w:val="30"/>
          <w:szCs w:val="30"/>
          <w:lang w:val="en-US" w:eastAsia="zh-CN"/>
          <w14:textFill>
            <w14:solidFill>
              <w14:schemeClr w14:val="tx1"/>
            </w14:solidFill>
          </w14:textFill>
        </w:rPr>
        <w:t>0.34</w:t>
      </w:r>
      <w:r>
        <w:rPr>
          <w:rFonts w:hint="eastAsia" w:ascii="仿宋" w:hAnsi="仿宋" w:eastAsia="仿宋"/>
          <w:color w:val="000000" w:themeColor="text1"/>
          <w:sz w:val="30"/>
          <w:szCs w:val="30"/>
          <w14:textFill>
            <w14:solidFill>
              <w14:schemeClr w14:val="tx1"/>
            </w14:solidFill>
          </w14:textFill>
        </w:rPr>
        <w:t>万元，占比0.0</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bookmarkEnd w:id="26"/>
    </w:p>
    <w:p>
      <w:pPr>
        <w:spacing w:line="500" w:lineRule="exact"/>
        <w:ind w:firstLine="1500" w:firstLineChars="500"/>
        <w:rPr>
          <w:rFonts w:hint="eastAsia" w:ascii="仿宋" w:hAnsi="仿宋" w:eastAsia="仿宋"/>
          <w:color w:val="000000" w:themeColor="text1"/>
          <w:sz w:val="30"/>
          <w:szCs w:val="30"/>
          <w14:textFill>
            <w14:solidFill>
              <w14:schemeClr w14:val="tx1"/>
            </w14:solidFill>
          </w14:textFill>
        </w:rPr>
      </w:pPr>
    </w:p>
    <w:p>
      <w:pPr>
        <w:spacing w:line="500" w:lineRule="exact"/>
        <w:ind w:firstLine="1500" w:firstLineChars="500"/>
        <w:rPr>
          <w:rFonts w:hint="eastAsia" w:ascii="仿宋" w:hAnsi="仿宋" w:eastAsia="仿宋"/>
          <w:color w:val="000000" w:themeColor="text1"/>
          <w:sz w:val="30"/>
          <w:szCs w:val="30"/>
          <w14:textFill>
            <w14:solidFill>
              <w14:schemeClr w14:val="tx1"/>
            </w14:solidFill>
          </w14:textFill>
        </w:rPr>
      </w:pPr>
    </w:p>
    <w:p>
      <w:pPr>
        <w:spacing w:line="500" w:lineRule="exact"/>
        <w:ind w:firstLine="1500" w:firstLineChars="500"/>
        <w:rPr>
          <w:rFonts w:hint="eastAsia" w:ascii="仿宋" w:hAnsi="仿宋" w:eastAsia="仿宋"/>
          <w:color w:val="000000" w:themeColor="text1"/>
          <w:sz w:val="30"/>
          <w:szCs w:val="30"/>
          <w14:textFill>
            <w14:solidFill>
              <w14:schemeClr w14:val="tx1"/>
            </w14:solidFill>
          </w14:textFill>
        </w:rPr>
      </w:pPr>
    </w:p>
    <w:p>
      <w:pPr>
        <w:spacing w:line="500" w:lineRule="exact"/>
        <w:ind w:firstLine="1500" w:firstLineChars="500"/>
        <w:rPr>
          <w:rFonts w:hint="eastAsia" w:ascii="仿宋" w:hAnsi="仿宋" w:eastAsia="仿宋"/>
          <w:color w:val="000000" w:themeColor="text1"/>
          <w:sz w:val="30"/>
          <w:szCs w:val="30"/>
          <w14:textFill>
            <w14:solidFill>
              <w14:schemeClr w14:val="tx1"/>
            </w14:solidFill>
          </w14:textFill>
        </w:rPr>
      </w:pPr>
    </w:p>
    <w:p>
      <w:pPr>
        <w:spacing w:line="500" w:lineRule="exact"/>
        <w:ind w:firstLine="1500" w:firstLineChars="500"/>
        <w:rPr>
          <w:rFonts w:hint="eastAsia" w:ascii="仿宋" w:hAnsi="仿宋" w:eastAsia="仿宋"/>
          <w:color w:val="000000" w:themeColor="text1"/>
          <w:sz w:val="30"/>
          <w:szCs w:val="30"/>
          <w14:textFill>
            <w14:solidFill>
              <w14:schemeClr w14:val="tx1"/>
            </w14:solidFill>
          </w14:textFill>
        </w:rPr>
      </w:pPr>
    </w:p>
    <w:p>
      <w:pPr>
        <w:spacing w:line="500" w:lineRule="exact"/>
        <w:ind w:firstLine="1500" w:firstLineChars="500"/>
        <w:rPr>
          <w:rFonts w:hint="eastAsia" w:ascii="仿宋" w:hAnsi="仿宋" w:eastAsia="仿宋"/>
          <w:color w:val="000000" w:themeColor="text1"/>
          <w:sz w:val="30"/>
          <w:szCs w:val="30"/>
          <w14:textFill>
            <w14:solidFill>
              <w14:schemeClr w14:val="tx1"/>
            </w14:solidFill>
          </w14:textFill>
        </w:rPr>
      </w:pPr>
    </w:p>
    <w:p>
      <w:pPr>
        <w:spacing w:line="500" w:lineRule="exact"/>
        <w:ind w:firstLine="1500" w:firstLineChars="500"/>
        <w:rPr>
          <w:rFonts w:hint="eastAsia" w:ascii="仿宋" w:hAnsi="仿宋" w:eastAsia="仿宋"/>
          <w:color w:val="000000" w:themeColor="text1"/>
          <w:sz w:val="30"/>
          <w:szCs w:val="30"/>
          <w14:textFill>
            <w14:solidFill>
              <w14:schemeClr w14:val="tx1"/>
            </w14:solidFill>
          </w14:textFill>
        </w:rPr>
      </w:pPr>
    </w:p>
    <w:p>
      <w:pPr>
        <w:spacing w:line="500" w:lineRule="exact"/>
        <w:ind w:firstLine="1500" w:firstLineChars="500"/>
        <w:rPr>
          <w:rFonts w:hint="eastAsia" w:ascii="仿宋" w:hAnsi="仿宋" w:eastAsia="仿宋"/>
          <w:color w:val="000000" w:themeColor="text1"/>
          <w:sz w:val="30"/>
          <w:szCs w:val="30"/>
          <w14:textFill>
            <w14:solidFill>
              <w14:schemeClr w14:val="tx1"/>
            </w14:solidFill>
          </w14:textFill>
        </w:rPr>
      </w:pPr>
    </w:p>
    <w:p>
      <w:pPr>
        <w:spacing w:line="500" w:lineRule="exact"/>
        <w:ind w:firstLine="1500" w:firstLineChars="500"/>
        <w:rPr>
          <w:rFonts w:hint="eastAsia" w:ascii="仿宋" w:hAnsi="仿宋" w:eastAsia="仿宋"/>
          <w:color w:val="000000" w:themeColor="text1"/>
          <w:sz w:val="30"/>
          <w:szCs w:val="30"/>
          <w14:textFill>
            <w14:solidFill>
              <w14:schemeClr w14:val="tx1"/>
            </w14:solidFill>
          </w14:textFill>
        </w:rPr>
      </w:pPr>
    </w:p>
    <w:p>
      <w:pPr>
        <w:spacing w:line="500" w:lineRule="exact"/>
        <w:ind w:firstLine="1500" w:firstLineChars="500"/>
        <w:rPr>
          <w:rFonts w:hint="eastAsia" w:ascii="仿宋" w:hAnsi="仿宋" w:eastAsia="仿宋"/>
          <w:color w:val="000000" w:themeColor="text1"/>
          <w:sz w:val="30"/>
          <w:szCs w:val="30"/>
          <w14:textFill>
            <w14:solidFill>
              <w14:schemeClr w14:val="tx1"/>
            </w14:solidFill>
          </w14:textFill>
        </w:rPr>
      </w:pPr>
    </w:p>
    <w:p>
      <w:pPr>
        <w:spacing w:line="500" w:lineRule="exact"/>
        <w:ind w:firstLine="1500" w:firstLineChars="500"/>
        <w:rPr>
          <w:rFonts w:hint="eastAsia" w:ascii="仿宋" w:hAnsi="仿宋" w:eastAsia="仿宋"/>
          <w:color w:val="000000" w:themeColor="text1"/>
          <w:sz w:val="30"/>
          <w:szCs w:val="30"/>
          <w14:textFill>
            <w14:solidFill>
              <w14:schemeClr w14:val="tx1"/>
            </w14:solidFill>
          </w14:textFill>
        </w:rPr>
      </w:pPr>
    </w:p>
    <w:p>
      <w:pPr>
        <w:spacing w:line="500" w:lineRule="exact"/>
        <w:ind w:firstLine="1500" w:firstLineChars="500"/>
        <w:rPr>
          <w:rFonts w:hint="eastAsia" w:ascii="仿宋" w:hAnsi="仿宋" w:eastAsia="仿宋"/>
          <w:color w:val="000000" w:themeColor="text1"/>
          <w:sz w:val="30"/>
          <w:szCs w:val="30"/>
          <w14:textFill>
            <w14:solidFill>
              <w14:schemeClr w14:val="tx1"/>
            </w14:solidFill>
          </w14:textFill>
        </w:rPr>
      </w:pPr>
    </w:p>
    <w:p>
      <w:pPr>
        <w:spacing w:line="500" w:lineRule="exact"/>
        <w:ind w:firstLine="1500" w:firstLineChars="500"/>
        <w:rPr>
          <w:rFonts w:ascii="仿宋" w:hAnsi="仿宋" w:eastAsia="仿宋"/>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drawing>
          <wp:anchor distT="0" distB="0" distL="114300" distR="114300" simplePos="0" relativeHeight="251661312" behindDoc="0" locked="0" layoutInCell="1" allowOverlap="1">
            <wp:simplePos x="0" y="0"/>
            <wp:positionH relativeFrom="column">
              <wp:posOffset>216535</wp:posOffset>
            </wp:positionH>
            <wp:positionV relativeFrom="paragraph">
              <wp:posOffset>109220</wp:posOffset>
            </wp:positionV>
            <wp:extent cx="4998720" cy="2876550"/>
            <wp:effectExtent l="4445" t="4445" r="698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0"/>
          <w:szCs w:val="30"/>
          <w14:textFill>
            <w14:solidFill>
              <w14:schemeClr w14:val="tx1"/>
            </w14:solidFill>
          </w14:textFill>
        </w:rPr>
        <w:t>（图2：收入决算结构图）（饼状图）</w:t>
      </w:r>
    </w:p>
    <w:p>
      <w:pPr>
        <w:snapToGrid w:val="0"/>
        <w:spacing w:line="500" w:lineRule="exact"/>
        <w:ind w:firstLine="600" w:firstLineChars="200"/>
        <w:rPr>
          <w:rStyle w:val="26"/>
          <w:rFonts w:ascii="黑体" w:hAnsi="黑体" w:eastAsia="黑体"/>
          <w:b w:val="0"/>
          <w:color w:val="000000" w:themeColor="text1"/>
          <w:sz w:val="30"/>
          <w:szCs w:val="30"/>
          <w14:textFill>
            <w14:solidFill>
              <w14:schemeClr w14:val="tx1"/>
            </w14:solidFill>
          </w14:textFill>
        </w:rPr>
      </w:pPr>
      <w:bookmarkStart w:id="27" w:name="_Toc15377207"/>
      <w:bookmarkStart w:id="28" w:name="_Toc19089867"/>
      <w:r>
        <w:rPr>
          <w:rFonts w:hint="eastAsia" w:ascii="黑体" w:hAnsi="黑体" w:eastAsia="黑体"/>
          <w:color w:val="000000" w:themeColor="text1"/>
          <w:sz w:val="30"/>
          <w:szCs w:val="30"/>
          <w14:textFill>
            <w14:solidFill>
              <w14:schemeClr w14:val="tx1"/>
            </w14:solidFill>
          </w14:textFill>
        </w:rPr>
        <w:t>三、支</w:t>
      </w:r>
      <w:r>
        <w:rPr>
          <w:rStyle w:val="26"/>
          <w:rFonts w:hint="eastAsia" w:ascii="黑体" w:hAnsi="黑体" w:eastAsia="黑体"/>
          <w:b w:val="0"/>
          <w:color w:val="000000" w:themeColor="text1"/>
          <w:sz w:val="30"/>
          <w:szCs w:val="30"/>
          <w14:textFill>
            <w14:solidFill>
              <w14:schemeClr w14:val="tx1"/>
            </w14:solidFill>
          </w14:textFill>
        </w:rPr>
        <w:t>出决算情况说明</w:t>
      </w:r>
      <w:bookmarkEnd w:id="27"/>
      <w:bookmarkEnd w:id="28"/>
    </w:p>
    <w:p>
      <w:pPr>
        <w:spacing w:line="600" w:lineRule="exact"/>
        <w:ind w:firstLine="600" w:firstLineChars="200"/>
        <w:outlineLvl w:val="1"/>
        <w:rPr>
          <w:rFonts w:ascii="仿宋" w:hAnsi="仿宋" w:eastAsia="仿宋"/>
          <w:color w:val="000000" w:themeColor="text1"/>
          <w:sz w:val="30"/>
          <w:szCs w:val="30"/>
          <w:shd w:val="pct10" w:color="auto" w:fill="FFFFFF"/>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2022</w:t>
      </w:r>
      <w:r>
        <w:rPr>
          <w:rFonts w:hint="eastAsia" w:ascii="仿宋" w:hAnsi="仿宋" w:eastAsia="仿宋"/>
          <w:color w:val="000000" w:themeColor="text1"/>
          <w:sz w:val="30"/>
          <w:szCs w:val="30"/>
          <w14:textFill>
            <w14:solidFill>
              <w14:schemeClr w14:val="tx1"/>
            </w14:solidFill>
          </w14:textFill>
        </w:rPr>
        <w:t>年本年支出合计</w:t>
      </w:r>
      <w:r>
        <w:rPr>
          <w:rFonts w:hint="eastAsia" w:ascii="仿宋" w:hAnsi="仿宋" w:eastAsia="仿宋"/>
          <w:color w:val="000000" w:themeColor="text1"/>
          <w:sz w:val="30"/>
          <w:szCs w:val="30"/>
          <w:lang w:val="en-US" w:eastAsia="zh-CN"/>
          <w14:textFill>
            <w14:solidFill>
              <w14:schemeClr w14:val="tx1"/>
            </w14:solidFill>
          </w14:textFill>
        </w:rPr>
        <w:t>467</w:t>
      </w:r>
      <w:r>
        <w:rPr>
          <w:rFonts w:hint="eastAsia" w:ascii="仿宋" w:hAnsi="仿宋" w:eastAsia="仿宋"/>
          <w:color w:val="000000" w:themeColor="text1"/>
          <w:sz w:val="30"/>
          <w:szCs w:val="30"/>
          <w14:textFill>
            <w14:solidFill>
              <w14:schemeClr w14:val="tx1"/>
            </w14:solidFill>
          </w14:textFill>
        </w:rPr>
        <w:t>万元，其中：基本支出</w:t>
      </w:r>
      <w:r>
        <w:rPr>
          <w:rFonts w:hint="eastAsia" w:ascii="仿宋" w:hAnsi="仿宋" w:eastAsia="仿宋"/>
          <w:color w:val="000000" w:themeColor="text1"/>
          <w:sz w:val="30"/>
          <w:szCs w:val="30"/>
          <w:lang w:val="en-US" w:eastAsia="zh-CN"/>
          <w14:textFill>
            <w14:solidFill>
              <w14:schemeClr w14:val="tx1"/>
            </w14:solidFill>
          </w14:textFill>
        </w:rPr>
        <w:t>389.92</w:t>
      </w:r>
      <w:r>
        <w:rPr>
          <w:rFonts w:hint="eastAsia" w:ascii="仿宋" w:hAnsi="仿宋" w:eastAsia="仿宋"/>
          <w:color w:val="000000" w:themeColor="text1"/>
          <w:sz w:val="30"/>
          <w:szCs w:val="30"/>
          <w14:textFill>
            <w14:solidFill>
              <w14:schemeClr w14:val="tx1"/>
            </w14:solidFill>
          </w14:textFill>
        </w:rPr>
        <w:t>万元，占</w:t>
      </w:r>
      <w:r>
        <w:rPr>
          <w:rFonts w:hint="eastAsia" w:ascii="仿宋" w:hAnsi="仿宋" w:eastAsia="仿宋"/>
          <w:color w:val="000000" w:themeColor="text1"/>
          <w:sz w:val="30"/>
          <w:szCs w:val="30"/>
          <w:lang w:val="en-US" w:eastAsia="zh-CN"/>
          <w14:textFill>
            <w14:solidFill>
              <w14:schemeClr w14:val="tx1"/>
            </w14:solidFill>
          </w14:textFill>
        </w:rPr>
        <w:t>83.49</w:t>
      </w:r>
      <w:r>
        <w:rPr>
          <w:rFonts w:hint="eastAsia" w:ascii="仿宋" w:hAnsi="仿宋" w:eastAsia="仿宋"/>
          <w:color w:val="000000" w:themeColor="text1"/>
          <w:sz w:val="30"/>
          <w:szCs w:val="30"/>
          <w14:textFill>
            <w14:solidFill>
              <w14:schemeClr w14:val="tx1"/>
            </w14:solidFill>
          </w14:textFill>
        </w:rPr>
        <w:t>%；项目支出</w:t>
      </w:r>
      <w:r>
        <w:rPr>
          <w:rFonts w:hint="eastAsia" w:ascii="仿宋" w:hAnsi="仿宋" w:eastAsia="仿宋"/>
          <w:color w:val="000000" w:themeColor="text1"/>
          <w:sz w:val="30"/>
          <w:szCs w:val="30"/>
          <w:lang w:val="en-US" w:eastAsia="zh-CN"/>
          <w14:textFill>
            <w14:solidFill>
              <w14:schemeClr w14:val="tx1"/>
            </w14:solidFill>
          </w14:textFill>
        </w:rPr>
        <w:t>77.08</w:t>
      </w:r>
      <w:r>
        <w:rPr>
          <w:rFonts w:hint="eastAsia" w:ascii="仿宋" w:hAnsi="仿宋" w:eastAsia="仿宋"/>
          <w:color w:val="000000" w:themeColor="text1"/>
          <w:sz w:val="30"/>
          <w:szCs w:val="30"/>
          <w14:textFill>
            <w14:solidFill>
              <w14:schemeClr w14:val="tx1"/>
            </w14:solidFill>
          </w14:textFill>
        </w:rPr>
        <w:t>万元，占</w:t>
      </w:r>
      <w:r>
        <w:rPr>
          <w:rFonts w:hint="eastAsia" w:ascii="仿宋" w:hAnsi="仿宋" w:eastAsia="仿宋"/>
          <w:color w:val="000000" w:themeColor="text1"/>
          <w:sz w:val="30"/>
          <w:szCs w:val="30"/>
          <w:lang w:val="en-US" w:eastAsia="zh-CN"/>
          <w14:textFill>
            <w14:solidFill>
              <w14:schemeClr w14:val="tx1"/>
            </w14:solidFill>
          </w14:textFill>
        </w:rPr>
        <w:t>16.51</w:t>
      </w:r>
      <w:r>
        <w:rPr>
          <w:rFonts w:hint="eastAsia" w:ascii="仿宋" w:hAnsi="仿宋" w:eastAsia="仿宋"/>
          <w:color w:val="000000" w:themeColor="text1"/>
          <w:sz w:val="30"/>
          <w:szCs w:val="30"/>
          <w14:textFill>
            <w14:solidFill>
              <w14:schemeClr w14:val="tx1"/>
            </w14:solidFill>
          </w14:textFill>
        </w:rPr>
        <w:t>%。</w:t>
      </w:r>
    </w:p>
    <w:p>
      <w:pPr>
        <w:snapToGrid w:val="0"/>
        <w:spacing w:line="500" w:lineRule="exact"/>
        <w:ind w:firstLine="1200" w:firstLineChars="400"/>
        <w:rPr>
          <w:rFonts w:hint="eastAsia" w:ascii="仿宋" w:hAnsi="仿宋" w:eastAsia="仿宋"/>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drawing>
          <wp:anchor distT="0" distB="0" distL="114300" distR="114300" simplePos="0" relativeHeight="251662336" behindDoc="0" locked="0" layoutInCell="1" allowOverlap="1">
            <wp:simplePos x="0" y="0"/>
            <wp:positionH relativeFrom="column">
              <wp:posOffset>273050</wp:posOffset>
            </wp:positionH>
            <wp:positionV relativeFrom="paragraph">
              <wp:posOffset>86995</wp:posOffset>
            </wp:positionV>
            <wp:extent cx="4921885" cy="2667635"/>
            <wp:effectExtent l="4445" t="4445" r="7620"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napToGrid w:val="0"/>
        <w:spacing w:line="500" w:lineRule="exact"/>
        <w:ind w:firstLine="1200" w:firstLineChars="400"/>
        <w:rPr>
          <w:rFonts w:hint="eastAsia" w:ascii="仿宋" w:hAnsi="仿宋" w:eastAsia="仿宋"/>
          <w:color w:val="000000" w:themeColor="text1"/>
          <w:sz w:val="30"/>
          <w:szCs w:val="30"/>
          <w14:textFill>
            <w14:solidFill>
              <w14:schemeClr w14:val="tx1"/>
            </w14:solidFill>
          </w14:textFill>
        </w:rPr>
      </w:pPr>
    </w:p>
    <w:p>
      <w:pPr>
        <w:snapToGrid w:val="0"/>
        <w:spacing w:line="500" w:lineRule="exact"/>
        <w:ind w:firstLine="1200" w:firstLineChars="400"/>
        <w:rPr>
          <w:rFonts w:hint="eastAsia" w:ascii="仿宋" w:hAnsi="仿宋" w:eastAsia="仿宋"/>
          <w:color w:val="000000" w:themeColor="text1"/>
          <w:sz w:val="30"/>
          <w:szCs w:val="30"/>
          <w14:textFill>
            <w14:solidFill>
              <w14:schemeClr w14:val="tx1"/>
            </w14:solidFill>
          </w14:textFill>
        </w:rPr>
      </w:pPr>
    </w:p>
    <w:p>
      <w:pPr>
        <w:snapToGrid w:val="0"/>
        <w:spacing w:line="500" w:lineRule="exact"/>
        <w:ind w:firstLine="1200" w:firstLineChars="400"/>
        <w:rPr>
          <w:rFonts w:hint="eastAsia" w:ascii="仿宋" w:hAnsi="仿宋" w:eastAsia="仿宋"/>
          <w:color w:val="000000" w:themeColor="text1"/>
          <w:sz w:val="30"/>
          <w:szCs w:val="30"/>
          <w14:textFill>
            <w14:solidFill>
              <w14:schemeClr w14:val="tx1"/>
            </w14:solidFill>
          </w14:textFill>
        </w:rPr>
      </w:pPr>
    </w:p>
    <w:p>
      <w:pPr>
        <w:snapToGrid w:val="0"/>
        <w:spacing w:line="500" w:lineRule="exact"/>
        <w:ind w:firstLine="1200" w:firstLineChars="400"/>
        <w:rPr>
          <w:rFonts w:hint="eastAsia" w:ascii="仿宋" w:hAnsi="仿宋" w:eastAsia="仿宋"/>
          <w:color w:val="000000" w:themeColor="text1"/>
          <w:sz w:val="30"/>
          <w:szCs w:val="30"/>
          <w14:textFill>
            <w14:solidFill>
              <w14:schemeClr w14:val="tx1"/>
            </w14:solidFill>
          </w14:textFill>
        </w:rPr>
      </w:pPr>
    </w:p>
    <w:p>
      <w:pPr>
        <w:snapToGrid w:val="0"/>
        <w:spacing w:line="500" w:lineRule="exact"/>
        <w:ind w:firstLine="1200" w:firstLineChars="400"/>
        <w:rPr>
          <w:rFonts w:hint="eastAsia" w:ascii="仿宋" w:hAnsi="仿宋" w:eastAsia="仿宋"/>
          <w:color w:val="000000" w:themeColor="text1"/>
          <w:sz w:val="30"/>
          <w:szCs w:val="30"/>
          <w14:textFill>
            <w14:solidFill>
              <w14:schemeClr w14:val="tx1"/>
            </w14:solidFill>
          </w14:textFill>
        </w:rPr>
      </w:pPr>
    </w:p>
    <w:p>
      <w:pPr>
        <w:snapToGrid w:val="0"/>
        <w:spacing w:line="500" w:lineRule="exact"/>
        <w:ind w:firstLine="1200" w:firstLineChars="400"/>
        <w:rPr>
          <w:rFonts w:hint="eastAsia" w:ascii="仿宋" w:hAnsi="仿宋" w:eastAsia="仿宋"/>
          <w:color w:val="000000" w:themeColor="text1"/>
          <w:sz w:val="30"/>
          <w:szCs w:val="30"/>
          <w14:textFill>
            <w14:solidFill>
              <w14:schemeClr w14:val="tx1"/>
            </w14:solidFill>
          </w14:textFill>
        </w:rPr>
      </w:pPr>
    </w:p>
    <w:p>
      <w:pPr>
        <w:snapToGrid w:val="0"/>
        <w:spacing w:line="500" w:lineRule="exact"/>
        <w:ind w:firstLine="1200" w:firstLineChars="400"/>
        <w:rPr>
          <w:rFonts w:hint="eastAsia" w:ascii="仿宋" w:hAnsi="仿宋" w:eastAsia="仿宋"/>
          <w:color w:val="000000" w:themeColor="text1"/>
          <w:sz w:val="30"/>
          <w:szCs w:val="30"/>
          <w14:textFill>
            <w14:solidFill>
              <w14:schemeClr w14:val="tx1"/>
            </w14:solidFill>
          </w14:textFill>
        </w:rPr>
      </w:pPr>
    </w:p>
    <w:p>
      <w:pPr>
        <w:snapToGrid w:val="0"/>
        <w:spacing w:line="500" w:lineRule="exact"/>
        <w:ind w:firstLine="1200" w:firstLineChars="400"/>
        <w:rPr>
          <w:rFonts w:hint="eastAsia" w:ascii="仿宋" w:hAnsi="仿宋" w:eastAsia="仿宋"/>
          <w:color w:val="000000" w:themeColor="text1"/>
          <w:sz w:val="30"/>
          <w:szCs w:val="30"/>
          <w14:textFill>
            <w14:solidFill>
              <w14:schemeClr w14:val="tx1"/>
            </w14:solidFill>
          </w14:textFill>
        </w:rPr>
      </w:pPr>
    </w:p>
    <w:p>
      <w:pPr>
        <w:snapToGrid w:val="0"/>
        <w:spacing w:line="500" w:lineRule="exact"/>
        <w:ind w:firstLine="1200" w:firstLineChars="4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（图3：支出决算结构图）（饼状图）</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p>
    <w:p>
      <w:pPr>
        <w:spacing w:line="600" w:lineRule="exact"/>
        <w:ind w:firstLine="600" w:firstLineChars="200"/>
        <w:outlineLvl w:val="1"/>
        <w:rPr>
          <w:rStyle w:val="26"/>
          <w:rFonts w:ascii="黑体" w:hAnsi="黑体" w:eastAsia="黑体"/>
          <w:b w:val="0"/>
          <w:color w:val="000000" w:themeColor="text1"/>
          <w:sz w:val="30"/>
          <w:szCs w:val="30"/>
          <w14:textFill>
            <w14:solidFill>
              <w14:schemeClr w14:val="tx1"/>
            </w14:solidFill>
          </w14:textFill>
        </w:rPr>
      </w:pPr>
      <w:bookmarkStart w:id="29" w:name="_Toc19089868"/>
      <w:bookmarkStart w:id="30" w:name="_Toc15377208"/>
      <w:r>
        <w:rPr>
          <w:rFonts w:hint="eastAsia" w:ascii="黑体" w:hAnsi="黑体" w:eastAsia="黑体"/>
          <w:color w:val="000000" w:themeColor="text1"/>
          <w:sz w:val="30"/>
          <w:szCs w:val="30"/>
          <w:lang w:eastAsia="zh-CN"/>
          <w14:textFill>
            <w14:solidFill>
              <w14:schemeClr w14:val="tx1"/>
            </w14:solidFill>
          </w14:textFill>
        </w:rPr>
        <w:t>四</w:t>
      </w:r>
      <w:r>
        <w:rPr>
          <w:rFonts w:hint="eastAsia" w:ascii="黑体" w:hAnsi="黑体" w:eastAsia="黑体"/>
          <w:color w:val="000000" w:themeColor="text1"/>
          <w:sz w:val="30"/>
          <w:szCs w:val="30"/>
          <w14:textFill>
            <w14:solidFill>
              <w14:schemeClr w14:val="tx1"/>
            </w14:solidFill>
          </w14:textFill>
        </w:rPr>
        <w:t>、财</w:t>
      </w:r>
      <w:r>
        <w:rPr>
          <w:rStyle w:val="26"/>
          <w:rFonts w:hint="eastAsia" w:ascii="黑体" w:hAnsi="黑体" w:eastAsia="黑体"/>
          <w:b w:val="0"/>
          <w:color w:val="000000" w:themeColor="text1"/>
          <w:sz w:val="30"/>
          <w:szCs w:val="30"/>
          <w14:textFill>
            <w14:solidFill>
              <w14:schemeClr w14:val="tx1"/>
            </w14:solidFill>
          </w14:textFill>
        </w:rPr>
        <w:t>政拨款收入支出决算总体情况说明</w:t>
      </w:r>
      <w:bookmarkEnd w:id="29"/>
      <w:bookmarkEnd w:id="30"/>
    </w:p>
    <w:p>
      <w:pPr>
        <w:spacing w:line="60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2022</w:t>
      </w:r>
      <w:r>
        <w:rPr>
          <w:rFonts w:hint="eastAsia" w:ascii="仿宋" w:hAnsi="仿宋" w:eastAsia="仿宋"/>
          <w:color w:val="000000" w:themeColor="text1"/>
          <w:sz w:val="30"/>
          <w:szCs w:val="30"/>
          <w14:textFill>
            <w14:solidFill>
              <w14:schemeClr w14:val="tx1"/>
            </w14:solidFill>
          </w14:textFill>
        </w:rPr>
        <w:t>年财政拨款收入总计</w:t>
      </w:r>
      <w:r>
        <w:rPr>
          <w:rFonts w:hint="eastAsia" w:ascii="仿宋" w:hAnsi="仿宋" w:eastAsia="仿宋"/>
          <w:color w:val="000000" w:themeColor="text1"/>
          <w:sz w:val="30"/>
          <w:szCs w:val="30"/>
          <w:lang w:val="en-US" w:eastAsia="zh-CN"/>
          <w14:textFill>
            <w14:solidFill>
              <w14:schemeClr w14:val="tx1"/>
            </w14:solidFill>
          </w14:textFill>
        </w:rPr>
        <w:t>466.65</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（含上年结转</w:t>
      </w:r>
      <w:r>
        <w:rPr>
          <w:rFonts w:hint="eastAsia" w:ascii="仿宋" w:hAnsi="仿宋" w:eastAsia="仿宋"/>
          <w:color w:val="000000" w:themeColor="text1"/>
          <w:sz w:val="30"/>
          <w:szCs w:val="30"/>
          <w:lang w:val="en-US" w:eastAsia="zh-CN"/>
          <w14:textFill>
            <w14:solidFill>
              <w14:schemeClr w14:val="tx1"/>
            </w14:solidFill>
          </w14:textFill>
        </w:rPr>
        <w:t>78.95万元</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。与</w:t>
      </w:r>
      <w:r>
        <w:rPr>
          <w:rFonts w:hint="eastAsia" w:ascii="仿宋" w:hAnsi="仿宋" w:eastAsia="仿宋"/>
          <w:color w:val="000000" w:themeColor="text1"/>
          <w:sz w:val="30"/>
          <w:szCs w:val="30"/>
          <w:lang w:eastAsia="zh-CN"/>
          <w14:textFill>
            <w14:solidFill>
              <w14:schemeClr w14:val="tx1"/>
            </w14:solidFill>
          </w14:textFill>
        </w:rPr>
        <w:t>2021</w:t>
      </w:r>
      <w:r>
        <w:rPr>
          <w:rFonts w:hint="eastAsia" w:ascii="仿宋" w:hAnsi="仿宋" w:eastAsia="仿宋"/>
          <w:color w:val="000000" w:themeColor="text1"/>
          <w:sz w:val="30"/>
          <w:szCs w:val="30"/>
          <w14:textFill>
            <w14:solidFill>
              <w14:schemeClr w14:val="tx1"/>
            </w14:solidFill>
          </w14:textFill>
        </w:rPr>
        <w:t>年相比（</w:t>
      </w:r>
      <w:r>
        <w:rPr>
          <w:rFonts w:hint="eastAsia" w:ascii="仿宋" w:hAnsi="仿宋" w:eastAsia="仿宋"/>
          <w:color w:val="000000" w:themeColor="text1"/>
          <w:sz w:val="30"/>
          <w:szCs w:val="30"/>
          <w:lang w:val="en-US" w:eastAsia="zh-CN"/>
          <w14:textFill>
            <w14:solidFill>
              <w14:schemeClr w14:val="tx1"/>
            </w14:solidFill>
          </w14:textFill>
        </w:rPr>
        <w:t>476.20</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，含上年结转</w:t>
      </w:r>
      <w:r>
        <w:rPr>
          <w:rFonts w:hint="eastAsia" w:ascii="仿宋" w:hAnsi="仿宋" w:eastAsia="仿宋"/>
          <w:color w:val="000000" w:themeColor="text1"/>
          <w:sz w:val="30"/>
          <w:szCs w:val="30"/>
          <w:lang w:val="en-US" w:eastAsia="zh-CN"/>
          <w14:textFill>
            <w14:solidFill>
              <w14:schemeClr w14:val="tx1"/>
            </w14:solidFill>
          </w14:textFill>
        </w:rPr>
        <w:t>124.02万元</w:t>
      </w:r>
      <w:r>
        <w:rPr>
          <w:rFonts w:hint="eastAsia" w:ascii="仿宋" w:hAnsi="仿宋" w:eastAsia="仿宋"/>
          <w:color w:val="000000" w:themeColor="text1"/>
          <w:sz w:val="30"/>
          <w:szCs w:val="30"/>
          <w14:textFill>
            <w14:solidFill>
              <w14:schemeClr w14:val="tx1"/>
            </w14:solidFill>
          </w14:textFill>
        </w:rPr>
        <w:t>），财政拨款收入总计</w:t>
      </w:r>
      <w:r>
        <w:rPr>
          <w:rFonts w:hint="eastAsia" w:ascii="仿宋" w:hAnsi="仿宋" w:eastAsia="仿宋"/>
          <w:color w:val="000000" w:themeColor="text1"/>
          <w:sz w:val="30"/>
          <w:szCs w:val="30"/>
          <w:lang w:eastAsia="zh-CN"/>
          <w14:textFill>
            <w14:solidFill>
              <w14:schemeClr w14:val="tx1"/>
            </w14:solidFill>
          </w14:textFill>
        </w:rPr>
        <w:t>减少</w:t>
      </w:r>
      <w:r>
        <w:rPr>
          <w:rFonts w:hint="eastAsia" w:ascii="仿宋" w:hAnsi="仿宋" w:eastAsia="仿宋"/>
          <w:color w:val="000000" w:themeColor="text1"/>
          <w:sz w:val="30"/>
          <w:szCs w:val="30"/>
          <w:lang w:val="en-US" w:eastAsia="zh-CN"/>
          <w14:textFill>
            <w14:solidFill>
              <w14:schemeClr w14:val="tx1"/>
            </w14:solidFill>
          </w14:textFill>
        </w:rPr>
        <w:t>9.55</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增长为</w:t>
      </w:r>
      <w:r>
        <w:rPr>
          <w:rFonts w:hint="eastAsia" w:ascii="仿宋" w:hAnsi="仿宋" w:eastAsia="仿宋"/>
          <w:color w:val="000000" w:themeColor="text1"/>
          <w:sz w:val="30"/>
          <w:szCs w:val="30"/>
          <w:lang w:val="en-US" w:eastAsia="zh-CN"/>
          <w14:textFill>
            <w14:solidFill>
              <w14:schemeClr w14:val="tx1"/>
            </w14:solidFill>
          </w14:textFill>
        </w:rPr>
        <w:t>2.00</w:t>
      </w:r>
      <w:r>
        <w:rPr>
          <w:rFonts w:hint="eastAsia" w:ascii="仿宋" w:hAnsi="仿宋" w:eastAsia="仿宋"/>
          <w:color w:val="000000" w:themeColor="text1"/>
          <w:sz w:val="30"/>
          <w:szCs w:val="30"/>
          <w14:textFill>
            <w14:solidFill>
              <w14:schemeClr w14:val="tx1"/>
            </w14:solidFill>
          </w14:textFill>
        </w:rPr>
        <w:t>%。收入主要变动原因</w:t>
      </w:r>
      <w:r>
        <w:rPr>
          <w:rFonts w:hint="eastAsia" w:ascii="仿宋" w:hAnsi="仿宋" w:eastAsia="仿宋"/>
          <w:color w:val="000000" w:themeColor="text1"/>
          <w:sz w:val="30"/>
          <w:szCs w:val="30"/>
          <w:lang w:eastAsia="zh-CN"/>
          <w14:textFill>
            <w14:solidFill>
              <w14:schemeClr w14:val="tx1"/>
            </w14:solidFill>
          </w14:textFill>
        </w:rPr>
        <w:t>一</w:t>
      </w:r>
      <w:r>
        <w:rPr>
          <w:rFonts w:hint="eastAsia" w:ascii="仿宋" w:hAnsi="仿宋" w:eastAsia="仿宋"/>
          <w:color w:val="000000" w:themeColor="text1"/>
          <w:sz w:val="30"/>
          <w:szCs w:val="30"/>
          <w14:textFill>
            <w14:solidFill>
              <w14:schemeClr w14:val="tx1"/>
            </w14:solidFill>
          </w14:textFill>
        </w:rPr>
        <w:t>是</w:t>
      </w:r>
      <w:r>
        <w:rPr>
          <w:rFonts w:hint="eastAsia" w:ascii="仿宋" w:hAnsi="仿宋" w:eastAsia="仿宋"/>
          <w:color w:val="000000" w:themeColor="text1"/>
          <w:sz w:val="30"/>
          <w:szCs w:val="30"/>
          <w:lang w:eastAsia="zh-CN"/>
          <w14:textFill>
            <w14:solidFill>
              <w14:schemeClr w14:val="tx1"/>
            </w14:solidFill>
          </w14:textFill>
        </w:rPr>
        <w:t>人员经费增加，二是上年结转收入减少，三是压减公用经费开支，公用经费支出减少</w:t>
      </w:r>
      <w:r>
        <w:rPr>
          <w:rFonts w:hint="eastAsia" w:ascii="仿宋" w:hAnsi="仿宋" w:eastAsia="仿宋"/>
          <w:color w:val="000000" w:themeColor="text1"/>
          <w:sz w:val="30"/>
          <w:szCs w:val="30"/>
          <w14:textFill>
            <w14:solidFill>
              <w14:schemeClr w14:val="tx1"/>
            </w14:solidFill>
          </w14:textFill>
        </w:rPr>
        <w:t>。</w:t>
      </w:r>
    </w:p>
    <w:p>
      <w:pPr>
        <w:snapToGrid w:val="0"/>
        <w:spacing w:line="50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2022</w:t>
      </w:r>
      <w:r>
        <w:rPr>
          <w:rFonts w:hint="eastAsia" w:ascii="仿宋" w:hAnsi="仿宋" w:eastAsia="仿宋"/>
          <w:color w:val="000000" w:themeColor="text1"/>
          <w:sz w:val="30"/>
          <w:szCs w:val="30"/>
          <w14:textFill>
            <w14:solidFill>
              <w14:schemeClr w14:val="tx1"/>
            </w14:solidFill>
          </w14:textFill>
        </w:rPr>
        <w:t>年财政拨款支出</w:t>
      </w:r>
      <w:r>
        <w:rPr>
          <w:rFonts w:hint="eastAsia" w:ascii="仿宋" w:hAnsi="仿宋" w:eastAsia="仿宋"/>
          <w:color w:val="000000" w:themeColor="text1"/>
          <w:sz w:val="30"/>
          <w:szCs w:val="30"/>
          <w:lang w:eastAsia="zh-CN"/>
          <w14:textFill>
            <w14:solidFill>
              <w14:schemeClr w14:val="tx1"/>
            </w14:solidFill>
          </w14:textFill>
        </w:rPr>
        <w:t>总计</w:t>
      </w:r>
      <w:r>
        <w:rPr>
          <w:rFonts w:hint="eastAsia" w:ascii="仿宋" w:hAnsi="仿宋" w:eastAsia="仿宋"/>
          <w:color w:val="000000" w:themeColor="text1"/>
          <w:sz w:val="30"/>
          <w:szCs w:val="30"/>
          <w:lang w:val="en-US" w:eastAsia="zh-CN"/>
          <w14:textFill>
            <w14:solidFill>
              <w14:schemeClr w14:val="tx1"/>
            </w14:solidFill>
          </w14:textFill>
        </w:rPr>
        <w:t>466.65</w:t>
      </w:r>
      <w:r>
        <w:rPr>
          <w:rFonts w:hint="eastAsia" w:ascii="仿宋" w:hAnsi="仿宋" w:eastAsia="仿宋"/>
          <w:color w:val="000000" w:themeColor="text1"/>
          <w:sz w:val="30"/>
          <w:szCs w:val="30"/>
          <w14:textFill>
            <w14:solidFill>
              <w14:schemeClr w14:val="tx1"/>
            </w14:solidFill>
          </w14:textFill>
        </w:rPr>
        <w:t>万元。与</w:t>
      </w:r>
      <w:r>
        <w:rPr>
          <w:rFonts w:hint="eastAsia" w:ascii="仿宋" w:hAnsi="仿宋" w:eastAsia="仿宋"/>
          <w:color w:val="000000" w:themeColor="text1"/>
          <w:sz w:val="30"/>
          <w:szCs w:val="30"/>
          <w:lang w:eastAsia="zh-CN"/>
          <w14:textFill>
            <w14:solidFill>
              <w14:schemeClr w14:val="tx1"/>
            </w14:solidFill>
          </w14:textFill>
        </w:rPr>
        <w:t>2021</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lang w:val="en-US" w:eastAsia="zh-CN"/>
          <w14:textFill>
            <w14:solidFill>
              <w14:schemeClr w14:val="tx1"/>
            </w14:solidFill>
          </w14:textFill>
        </w:rPr>
        <w:t>476.20</w:t>
      </w:r>
      <w:r>
        <w:rPr>
          <w:rFonts w:hint="eastAsia" w:ascii="仿宋" w:hAnsi="仿宋" w:eastAsia="仿宋"/>
          <w:color w:val="000000" w:themeColor="text1"/>
          <w:sz w:val="30"/>
          <w:szCs w:val="30"/>
          <w14:textFill>
            <w14:solidFill>
              <w14:schemeClr w14:val="tx1"/>
            </w14:solidFill>
          </w14:textFill>
        </w:rPr>
        <w:t>万元）相比</w:t>
      </w:r>
      <w:r>
        <w:rPr>
          <w:rFonts w:hint="eastAsia" w:ascii="仿宋" w:hAnsi="仿宋" w:eastAsia="仿宋"/>
          <w:color w:val="000000" w:themeColor="text1"/>
          <w:sz w:val="30"/>
          <w:szCs w:val="30"/>
          <w:lang w:eastAsia="zh-CN"/>
          <w14:textFill>
            <w14:solidFill>
              <w14:schemeClr w14:val="tx1"/>
            </w14:solidFill>
          </w14:textFill>
        </w:rPr>
        <w:t>减少</w:t>
      </w:r>
      <w:r>
        <w:rPr>
          <w:rFonts w:hint="eastAsia" w:ascii="仿宋" w:hAnsi="仿宋" w:eastAsia="仿宋"/>
          <w:color w:val="000000" w:themeColor="text1"/>
          <w:sz w:val="30"/>
          <w:szCs w:val="30"/>
          <w:lang w:val="en-US" w:eastAsia="zh-CN"/>
          <w14:textFill>
            <w14:solidFill>
              <w14:schemeClr w14:val="tx1"/>
            </w14:solidFill>
          </w14:textFill>
        </w:rPr>
        <w:t>9.55</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下降</w:t>
      </w:r>
      <w:r>
        <w:rPr>
          <w:rFonts w:hint="eastAsia" w:ascii="仿宋" w:hAnsi="仿宋" w:eastAsia="仿宋"/>
          <w:color w:val="000000" w:themeColor="text1"/>
          <w:sz w:val="30"/>
          <w:szCs w:val="30"/>
          <w14:textFill>
            <w14:solidFill>
              <w14:schemeClr w14:val="tx1"/>
            </w14:solidFill>
          </w14:textFill>
        </w:rPr>
        <w:t>为</w:t>
      </w:r>
      <w:r>
        <w:rPr>
          <w:rFonts w:hint="eastAsia" w:ascii="仿宋" w:hAnsi="仿宋" w:eastAsia="仿宋"/>
          <w:color w:val="000000" w:themeColor="text1"/>
          <w:sz w:val="30"/>
          <w:szCs w:val="30"/>
          <w:lang w:val="en-US" w:eastAsia="zh-CN"/>
          <w14:textFill>
            <w14:solidFill>
              <w14:schemeClr w14:val="tx1"/>
            </w14:solidFill>
          </w14:textFill>
        </w:rPr>
        <w:t>2.00</w:t>
      </w:r>
      <w:r>
        <w:rPr>
          <w:rFonts w:hint="eastAsia" w:ascii="仿宋" w:hAnsi="仿宋" w:eastAsia="仿宋"/>
          <w:color w:val="000000" w:themeColor="text1"/>
          <w:sz w:val="30"/>
          <w:szCs w:val="30"/>
          <w14:textFill>
            <w14:solidFill>
              <w14:schemeClr w14:val="tx1"/>
            </w14:solidFill>
          </w14:textFill>
        </w:rPr>
        <w:t>%。支出主要变动原因</w:t>
      </w:r>
      <w:r>
        <w:rPr>
          <w:rFonts w:hint="eastAsia" w:ascii="仿宋" w:hAnsi="仿宋" w:eastAsia="仿宋"/>
          <w:color w:val="000000" w:themeColor="text1"/>
          <w:sz w:val="30"/>
          <w:szCs w:val="30"/>
          <w:lang w:eastAsia="zh-CN"/>
          <w14:textFill>
            <w14:solidFill>
              <w14:schemeClr w14:val="tx1"/>
            </w14:solidFill>
          </w14:textFill>
        </w:rPr>
        <w:t>一</w:t>
      </w:r>
      <w:r>
        <w:rPr>
          <w:rFonts w:hint="eastAsia" w:ascii="仿宋" w:hAnsi="仿宋" w:eastAsia="仿宋"/>
          <w:color w:val="000000" w:themeColor="text1"/>
          <w:sz w:val="30"/>
          <w:szCs w:val="30"/>
          <w14:textFill>
            <w14:solidFill>
              <w14:schemeClr w14:val="tx1"/>
            </w14:solidFill>
          </w14:textFill>
        </w:rPr>
        <w:t>是</w:t>
      </w:r>
      <w:r>
        <w:rPr>
          <w:rFonts w:hint="eastAsia" w:ascii="仿宋" w:hAnsi="仿宋" w:eastAsia="仿宋"/>
          <w:color w:val="000000" w:themeColor="text1"/>
          <w:sz w:val="30"/>
          <w:szCs w:val="30"/>
          <w:lang w:eastAsia="zh-CN"/>
          <w14:textFill>
            <w14:solidFill>
              <w14:schemeClr w14:val="tx1"/>
            </w14:solidFill>
          </w14:textFill>
        </w:rPr>
        <w:t>人员经费增加，二是上年结转收入减少，三是压减公用经费开支，公用经费支出减少</w:t>
      </w:r>
      <w:r>
        <w:rPr>
          <w:rFonts w:hint="eastAsia" w:ascii="仿宋" w:hAnsi="仿宋" w:eastAsia="仿宋"/>
          <w:color w:val="000000" w:themeColor="text1"/>
          <w:sz w:val="30"/>
          <w:szCs w:val="30"/>
          <w14:textFill>
            <w14:solidFill>
              <w14:schemeClr w14:val="tx1"/>
            </w14:solidFill>
          </w14:textFill>
        </w:rPr>
        <w:t>。</w:t>
      </w:r>
    </w:p>
    <w:p>
      <w:pPr>
        <w:spacing w:line="600" w:lineRule="exact"/>
        <w:ind w:firstLine="602"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color w:val="auto"/>
          <w:sz w:val="30"/>
          <w:szCs w:val="30"/>
        </w:rPr>
        <w:drawing>
          <wp:anchor distT="0" distB="0" distL="114300" distR="114300" simplePos="0" relativeHeight="251663360" behindDoc="0" locked="0" layoutInCell="1" allowOverlap="1">
            <wp:simplePos x="0" y="0"/>
            <wp:positionH relativeFrom="column">
              <wp:posOffset>120650</wp:posOffset>
            </wp:positionH>
            <wp:positionV relativeFrom="paragraph">
              <wp:posOffset>279400</wp:posOffset>
            </wp:positionV>
            <wp:extent cx="5369560" cy="3314700"/>
            <wp:effectExtent l="4445" t="5080" r="17145" b="1397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（图4：财政拨款收、支决算总计变动情况）（柱状图）</w:t>
      </w:r>
    </w:p>
    <w:p>
      <w:pPr>
        <w:spacing w:line="600" w:lineRule="exact"/>
        <w:ind w:firstLine="640"/>
        <w:rPr>
          <w:rStyle w:val="26"/>
          <w:rFonts w:ascii="黑体" w:hAnsi="黑体" w:eastAsia="黑体"/>
          <w:b w:val="0"/>
          <w:color w:val="auto"/>
          <w:sz w:val="30"/>
          <w:szCs w:val="30"/>
        </w:rPr>
      </w:pPr>
      <w:bookmarkStart w:id="31" w:name="_Toc15377209"/>
      <w:bookmarkStart w:id="32" w:name="_Toc19089869"/>
      <w:r>
        <w:rPr>
          <w:rFonts w:hint="eastAsia" w:ascii="黑体" w:hAnsi="黑体" w:eastAsia="黑体"/>
          <w:color w:val="auto"/>
          <w:sz w:val="30"/>
          <w:szCs w:val="30"/>
        </w:rPr>
        <w:t>五、</w:t>
      </w:r>
      <w:r>
        <w:rPr>
          <w:rFonts w:hint="eastAsia" w:ascii="黑体" w:hAnsi="黑体" w:eastAsia="黑体"/>
          <w:b/>
          <w:color w:val="auto"/>
          <w:sz w:val="30"/>
          <w:szCs w:val="30"/>
        </w:rPr>
        <w:t>一</w:t>
      </w:r>
      <w:r>
        <w:rPr>
          <w:rStyle w:val="26"/>
          <w:rFonts w:hint="eastAsia" w:ascii="黑体" w:hAnsi="黑体" w:eastAsia="黑体"/>
          <w:b w:val="0"/>
          <w:color w:val="auto"/>
          <w:sz w:val="30"/>
          <w:szCs w:val="30"/>
        </w:rPr>
        <w:t>般公共预算财政拨款支出决算情况说明</w:t>
      </w:r>
      <w:bookmarkEnd w:id="31"/>
      <w:bookmarkEnd w:id="32"/>
    </w:p>
    <w:p>
      <w:pPr>
        <w:spacing w:line="600" w:lineRule="exact"/>
        <w:ind w:firstLine="602" w:firstLineChars="200"/>
        <w:outlineLvl w:val="2"/>
        <w:rPr>
          <w:rFonts w:ascii="楷体" w:hAnsi="楷体" w:eastAsia="楷体" w:cs="楷体"/>
          <w:b/>
          <w:bCs/>
          <w:sz w:val="30"/>
          <w:szCs w:val="30"/>
        </w:rPr>
      </w:pPr>
      <w:bookmarkStart w:id="33" w:name="_Toc15377210"/>
      <w:r>
        <w:rPr>
          <w:rFonts w:hint="eastAsia" w:ascii="楷体" w:hAnsi="楷体" w:eastAsia="楷体" w:cs="楷体"/>
          <w:b/>
          <w:bCs/>
          <w:sz w:val="30"/>
          <w:szCs w:val="30"/>
        </w:rPr>
        <w:t>（一）一般公共预算财政拨款支出决算总体情况</w:t>
      </w:r>
      <w:bookmarkEnd w:id="33"/>
    </w:p>
    <w:p>
      <w:pPr>
        <w:snapToGrid w:val="0"/>
        <w:spacing w:line="50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2022</w:t>
      </w:r>
      <w:r>
        <w:rPr>
          <w:rFonts w:hint="eastAsia" w:ascii="仿宋" w:hAnsi="仿宋" w:eastAsia="仿宋"/>
          <w:color w:val="000000" w:themeColor="text1"/>
          <w:sz w:val="30"/>
          <w:szCs w:val="30"/>
          <w14:textFill>
            <w14:solidFill>
              <w14:schemeClr w14:val="tx1"/>
            </w14:solidFill>
          </w14:textFill>
        </w:rPr>
        <w:t>年一般公共预算财政拨款支出</w:t>
      </w:r>
      <w:r>
        <w:rPr>
          <w:rFonts w:hint="eastAsia" w:ascii="仿宋" w:hAnsi="仿宋" w:eastAsia="仿宋"/>
          <w:color w:val="000000" w:themeColor="text1"/>
          <w:sz w:val="30"/>
          <w:szCs w:val="30"/>
          <w:lang w:val="en-US" w:eastAsia="zh-CN"/>
          <w14:textFill>
            <w14:solidFill>
              <w14:schemeClr w14:val="tx1"/>
            </w14:solidFill>
          </w14:textFill>
        </w:rPr>
        <w:t>466.65</w:t>
      </w:r>
      <w:r>
        <w:rPr>
          <w:rFonts w:hint="eastAsia" w:ascii="仿宋" w:hAnsi="仿宋" w:eastAsia="仿宋"/>
          <w:color w:val="000000" w:themeColor="text1"/>
          <w:sz w:val="30"/>
          <w:szCs w:val="30"/>
          <w14:textFill>
            <w14:solidFill>
              <w14:schemeClr w14:val="tx1"/>
            </w14:solidFill>
          </w14:textFill>
        </w:rPr>
        <w:t>万元，占本年支出合计（</w:t>
      </w:r>
      <w:r>
        <w:rPr>
          <w:rFonts w:hint="eastAsia" w:ascii="仿宋" w:hAnsi="仿宋" w:eastAsia="仿宋"/>
          <w:color w:val="000000" w:themeColor="text1"/>
          <w:sz w:val="30"/>
          <w:szCs w:val="30"/>
          <w:lang w:val="en-US" w:eastAsia="zh-CN"/>
          <w14:textFill>
            <w14:solidFill>
              <w14:schemeClr w14:val="tx1"/>
            </w14:solidFill>
          </w14:textFill>
        </w:rPr>
        <w:t>467.00万</w:t>
      </w:r>
      <w:r>
        <w:rPr>
          <w:rFonts w:ascii="仿宋" w:hAnsi="仿宋" w:eastAsia="仿宋"/>
          <w:color w:val="000000" w:themeColor="text1"/>
          <w:sz w:val="30"/>
          <w:szCs w:val="30"/>
          <w14:textFill>
            <w14:solidFill>
              <w14:schemeClr w14:val="tx1"/>
            </w14:solidFill>
          </w14:textFill>
        </w:rPr>
        <w:t>元</w:t>
      </w:r>
      <w:r>
        <w:rPr>
          <w:rFonts w:hint="eastAsia" w:ascii="仿宋" w:hAnsi="仿宋" w:eastAsia="仿宋"/>
          <w:color w:val="000000" w:themeColor="text1"/>
          <w:sz w:val="30"/>
          <w:szCs w:val="30"/>
          <w14:textFill>
            <w14:solidFill>
              <w14:schemeClr w14:val="tx1"/>
            </w14:solidFill>
          </w14:textFill>
        </w:rPr>
        <w:t>）的99.9</w:t>
      </w:r>
      <w:r>
        <w:rPr>
          <w:rFonts w:hint="eastAsia" w:ascii="仿宋" w:hAnsi="仿宋" w:eastAsia="仿宋"/>
          <w:color w:val="000000" w:themeColor="text1"/>
          <w:sz w:val="30"/>
          <w:szCs w:val="30"/>
          <w:lang w:val="en-US" w:eastAsia="zh-CN"/>
          <w14:textFill>
            <w14:solidFill>
              <w14:schemeClr w14:val="tx1"/>
            </w14:solidFill>
          </w14:textFill>
        </w:rPr>
        <w:t>3</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。与</w:t>
      </w:r>
      <w:r>
        <w:rPr>
          <w:rFonts w:hint="eastAsia" w:ascii="仿宋" w:hAnsi="仿宋" w:eastAsia="仿宋"/>
          <w:color w:val="000000" w:themeColor="text1"/>
          <w:sz w:val="30"/>
          <w:szCs w:val="30"/>
          <w:lang w:eastAsia="zh-CN"/>
          <w14:textFill>
            <w14:solidFill>
              <w14:schemeClr w14:val="tx1"/>
            </w14:solidFill>
          </w14:textFill>
        </w:rPr>
        <w:t>2021</w:t>
      </w:r>
      <w:r>
        <w:rPr>
          <w:rFonts w:hint="eastAsia" w:ascii="仿宋" w:hAnsi="仿宋" w:eastAsia="仿宋"/>
          <w:color w:val="000000" w:themeColor="text1"/>
          <w:sz w:val="30"/>
          <w:szCs w:val="30"/>
          <w14:textFill>
            <w14:solidFill>
              <w14:schemeClr w14:val="tx1"/>
            </w14:solidFill>
          </w14:textFill>
        </w:rPr>
        <w:t>年相比（</w:t>
      </w:r>
      <w:r>
        <w:rPr>
          <w:rFonts w:hint="eastAsia" w:ascii="仿宋" w:hAnsi="仿宋" w:eastAsia="仿宋"/>
          <w:color w:val="000000" w:themeColor="text1"/>
          <w:sz w:val="30"/>
          <w:szCs w:val="30"/>
          <w:lang w:val="en-US" w:eastAsia="zh-CN"/>
          <w14:textFill>
            <w14:solidFill>
              <w14:schemeClr w14:val="tx1"/>
            </w14:solidFill>
          </w14:textFill>
        </w:rPr>
        <w:t>397.26</w:t>
      </w:r>
      <w:r>
        <w:rPr>
          <w:rFonts w:hint="eastAsia" w:ascii="仿宋" w:hAnsi="仿宋" w:eastAsia="仿宋"/>
          <w:color w:val="000000" w:themeColor="text1"/>
          <w:sz w:val="30"/>
          <w:szCs w:val="30"/>
          <w14:textFill>
            <w14:solidFill>
              <w14:schemeClr w14:val="tx1"/>
            </w14:solidFill>
          </w14:textFill>
        </w:rPr>
        <w:t>万元）一般公共预算财政拨款支出增加</w:t>
      </w:r>
      <w:r>
        <w:rPr>
          <w:rFonts w:hint="eastAsia" w:ascii="仿宋" w:hAnsi="仿宋" w:eastAsia="仿宋"/>
          <w:color w:val="000000" w:themeColor="text1"/>
          <w:sz w:val="30"/>
          <w:szCs w:val="30"/>
          <w:lang w:val="en-US" w:eastAsia="zh-CN"/>
          <w14:textFill>
            <w14:solidFill>
              <w14:schemeClr w14:val="tx1"/>
            </w14:solidFill>
          </w14:textFill>
        </w:rPr>
        <w:t>69.39</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增长</w:t>
      </w:r>
      <w:r>
        <w:rPr>
          <w:rFonts w:hint="eastAsia" w:ascii="仿宋" w:hAnsi="仿宋" w:eastAsia="仿宋"/>
          <w:color w:val="000000" w:themeColor="text1"/>
          <w:sz w:val="30"/>
          <w:szCs w:val="30"/>
          <w:lang w:val="en-US" w:eastAsia="zh-CN"/>
          <w14:textFill>
            <w14:solidFill>
              <w14:schemeClr w14:val="tx1"/>
            </w14:solidFill>
          </w14:textFill>
        </w:rPr>
        <w:t>17.47</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。支出主要变动原因</w:t>
      </w:r>
      <w:r>
        <w:rPr>
          <w:rFonts w:hint="eastAsia" w:ascii="仿宋" w:hAnsi="仿宋" w:eastAsia="仿宋"/>
          <w:color w:val="000000" w:themeColor="text1"/>
          <w:sz w:val="30"/>
          <w:szCs w:val="30"/>
          <w:lang w:eastAsia="zh-CN"/>
          <w14:textFill>
            <w14:solidFill>
              <w14:schemeClr w14:val="tx1"/>
            </w14:solidFill>
          </w14:textFill>
        </w:rPr>
        <w:t>一是人员经费增加。</w:t>
      </w:r>
    </w:p>
    <w:p>
      <w:pPr>
        <w:spacing w:line="600" w:lineRule="exact"/>
        <w:rPr>
          <w:rFonts w:hint="eastAsia" w:ascii="仿宋" w:hAnsi="仿宋" w:eastAsia="仿宋"/>
          <w:color w:val="000000" w:themeColor="text1"/>
          <w:sz w:val="30"/>
          <w:szCs w:val="30"/>
          <w14:textFill>
            <w14:solidFill>
              <w14:schemeClr w14:val="tx1"/>
            </w14:solidFill>
          </w14:textFill>
        </w:rPr>
      </w:pPr>
      <w:r>
        <w:rPr>
          <w:rFonts w:hint="eastAsia" w:ascii="楷体" w:hAnsi="楷体" w:eastAsia="楷体" w:cs="楷体"/>
          <w:bCs/>
          <w:color w:val="000000" w:themeColor="text1"/>
          <w:sz w:val="30"/>
          <w:szCs w:val="30"/>
          <w14:textFill>
            <w14:solidFill>
              <w14:schemeClr w14:val="tx1"/>
            </w14:solidFill>
          </w14:textFill>
        </w:rPr>
        <w:drawing>
          <wp:anchor distT="0" distB="0" distL="114300" distR="114300" simplePos="0" relativeHeight="251665408" behindDoc="0" locked="0" layoutInCell="1" allowOverlap="1">
            <wp:simplePos x="0" y="0"/>
            <wp:positionH relativeFrom="column">
              <wp:posOffset>380365</wp:posOffset>
            </wp:positionH>
            <wp:positionV relativeFrom="paragraph">
              <wp:posOffset>217805</wp:posOffset>
            </wp:positionV>
            <wp:extent cx="4518025" cy="1559560"/>
            <wp:effectExtent l="4445" t="4445" r="11430" b="1714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rPr>
          <w:rFonts w:hint="eastAsia" w:ascii="仿宋" w:hAnsi="仿宋" w:eastAsia="仿宋"/>
          <w:color w:val="000000" w:themeColor="text1"/>
          <w:sz w:val="30"/>
          <w:szCs w:val="30"/>
          <w14:textFill>
            <w14:solidFill>
              <w14:schemeClr w14:val="tx1"/>
            </w14:solidFill>
          </w14:textFill>
        </w:rPr>
      </w:pPr>
    </w:p>
    <w:p>
      <w:pPr>
        <w:spacing w:line="600" w:lineRule="exact"/>
        <w:rPr>
          <w:rFonts w:hint="eastAsia" w:ascii="仿宋" w:hAnsi="仿宋" w:eastAsia="仿宋"/>
          <w:color w:val="000000" w:themeColor="text1"/>
          <w:sz w:val="30"/>
          <w:szCs w:val="30"/>
          <w14:textFill>
            <w14:solidFill>
              <w14:schemeClr w14:val="tx1"/>
            </w14:solidFill>
          </w14:textFill>
        </w:rPr>
      </w:pPr>
    </w:p>
    <w:p>
      <w:pPr>
        <w:spacing w:line="600" w:lineRule="exact"/>
        <w:rPr>
          <w:rFonts w:hint="eastAsia" w:ascii="仿宋" w:hAnsi="仿宋" w:eastAsia="仿宋"/>
          <w:color w:val="000000" w:themeColor="text1"/>
          <w:sz w:val="30"/>
          <w:szCs w:val="30"/>
          <w14:textFill>
            <w14:solidFill>
              <w14:schemeClr w14:val="tx1"/>
            </w14:solidFill>
          </w14:textFill>
        </w:rPr>
      </w:pPr>
    </w:p>
    <w:p>
      <w:pPr>
        <w:spacing w:line="600" w:lineRule="exact"/>
        <w:rPr>
          <w:rFonts w:hint="eastAsia" w:ascii="仿宋" w:hAnsi="仿宋" w:eastAsia="仿宋"/>
          <w:color w:val="000000" w:themeColor="text1"/>
          <w:sz w:val="30"/>
          <w:szCs w:val="30"/>
          <w14:textFill>
            <w14:solidFill>
              <w14:schemeClr w14:val="tx1"/>
            </w14:solidFill>
          </w14:textFill>
        </w:rPr>
      </w:pPr>
    </w:p>
    <w:p>
      <w:pPr>
        <w:spacing w:line="6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（图5：一般公共预算财政拨款支出决算变动情况）（柱状图）</w:t>
      </w:r>
    </w:p>
    <w:p>
      <w:pPr>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bookmarkStart w:id="34" w:name="_Toc15377211"/>
      <w:r>
        <w:rPr>
          <w:rFonts w:hint="eastAsia" w:ascii="楷体" w:hAnsi="楷体" w:eastAsia="楷体" w:cs="楷体"/>
          <w:bCs/>
          <w:color w:val="000000" w:themeColor="text1"/>
          <w:sz w:val="30"/>
          <w:szCs w:val="30"/>
          <w14:textFill>
            <w14:solidFill>
              <w14:schemeClr w14:val="tx1"/>
            </w14:solidFill>
          </w14:textFill>
        </w:rPr>
        <w:t>（二）一般公共预算财政拨款支出决算结构情况</w:t>
      </w:r>
      <w:bookmarkEnd w:id="34"/>
    </w:p>
    <w:p>
      <w:pPr>
        <w:snapToGrid w:val="0"/>
        <w:spacing w:line="540" w:lineRule="exact"/>
        <w:ind w:firstLine="600" w:firstLineChars="200"/>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2022</w:t>
      </w:r>
      <w:r>
        <w:rPr>
          <w:rFonts w:hint="eastAsia" w:ascii="仿宋" w:hAnsi="仿宋" w:eastAsia="仿宋"/>
          <w:color w:val="000000" w:themeColor="text1"/>
          <w:sz w:val="30"/>
          <w:szCs w:val="30"/>
          <w14:textFill>
            <w14:solidFill>
              <w14:schemeClr w14:val="tx1"/>
            </w14:solidFill>
          </w14:textFill>
        </w:rPr>
        <w:t>年一般公共预算财政拨款支出</w:t>
      </w:r>
      <w:r>
        <w:rPr>
          <w:rFonts w:hint="eastAsia" w:ascii="仿宋" w:hAnsi="仿宋" w:eastAsia="仿宋"/>
          <w:color w:val="000000" w:themeColor="text1"/>
          <w:sz w:val="30"/>
          <w:szCs w:val="30"/>
          <w:lang w:val="en-US" w:eastAsia="zh-CN"/>
          <w14:textFill>
            <w14:solidFill>
              <w14:schemeClr w14:val="tx1"/>
            </w14:solidFill>
          </w14:textFill>
        </w:rPr>
        <w:t>466.65</w:t>
      </w:r>
      <w:r>
        <w:rPr>
          <w:rFonts w:hint="eastAsia" w:ascii="仿宋" w:hAnsi="仿宋" w:eastAsia="仿宋"/>
          <w:color w:val="000000" w:themeColor="text1"/>
          <w:sz w:val="30"/>
          <w:szCs w:val="30"/>
          <w14:textFill>
            <w14:solidFill>
              <w14:schemeClr w14:val="tx1"/>
            </w14:solidFill>
          </w14:textFill>
        </w:rPr>
        <w:t>万元，主要用于以下方面</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b/>
          <w:color w:val="000000" w:themeColor="text1"/>
          <w:sz w:val="30"/>
          <w:szCs w:val="30"/>
          <w14:textFill>
            <w14:solidFill>
              <w14:schemeClr w14:val="tx1"/>
            </w14:solidFill>
          </w14:textFill>
        </w:rPr>
        <w:t>教育支出（类）</w:t>
      </w:r>
      <w:r>
        <w:rPr>
          <w:rFonts w:hint="eastAsia" w:ascii="宋体" w:hAnsi="宋体" w:eastAsia="仿宋" w:cs="Arial"/>
          <w:color w:val="000000" w:themeColor="text1"/>
          <w:kern w:val="0"/>
          <w:sz w:val="30"/>
          <w:szCs w:val="30"/>
          <w:lang w:val="en-US" w:eastAsia="zh-CN"/>
          <w14:textFill>
            <w14:solidFill>
              <w14:schemeClr w14:val="tx1"/>
            </w14:solidFill>
          </w14:textFill>
        </w:rPr>
        <w:t>425.44</w:t>
      </w:r>
      <w:r>
        <w:rPr>
          <w:rFonts w:hint="eastAsia" w:ascii="仿宋" w:hAnsi="仿宋" w:eastAsia="仿宋"/>
          <w:color w:val="000000" w:themeColor="text1"/>
          <w:sz w:val="30"/>
          <w:szCs w:val="30"/>
          <w14:textFill>
            <w14:solidFill>
              <w14:schemeClr w14:val="tx1"/>
            </w14:solidFill>
          </w14:textFill>
        </w:rPr>
        <w:t>万元，占</w:t>
      </w:r>
      <w:r>
        <w:rPr>
          <w:rFonts w:hint="eastAsia" w:ascii="仿宋" w:hAnsi="仿宋" w:eastAsia="仿宋"/>
          <w:color w:val="000000" w:themeColor="text1"/>
          <w:sz w:val="30"/>
          <w:szCs w:val="30"/>
          <w:lang w:val="en-US" w:eastAsia="zh-CN"/>
          <w14:textFill>
            <w14:solidFill>
              <w14:schemeClr w14:val="tx1"/>
            </w14:solidFill>
          </w14:textFill>
        </w:rPr>
        <w:t>91.17</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b/>
          <w:color w:val="000000" w:themeColor="text1"/>
          <w:sz w:val="30"/>
          <w:szCs w:val="30"/>
          <w14:textFill>
            <w14:solidFill>
              <w14:schemeClr w14:val="tx1"/>
            </w14:solidFill>
          </w14:textFill>
        </w:rPr>
        <w:t>社会保障和就业（类）</w:t>
      </w:r>
      <w:r>
        <w:rPr>
          <w:rFonts w:hint="eastAsia" w:ascii="仿宋" w:hAnsi="仿宋" w:eastAsia="仿宋"/>
          <w:color w:val="000000" w:themeColor="text1"/>
          <w:sz w:val="30"/>
          <w:szCs w:val="30"/>
          <w14:textFill>
            <w14:solidFill>
              <w14:schemeClr w14:val="tx1"/>
            </w14:solidFill>
          </w14:textFill>
        </w:rPr>
        <w:t>支出</w:t>
      </w:r>
      <w:r>
        <w:rPr>
          <w:rFonts w:hint="eastAsia" w:ascii="仿宋" w:hAnsi="仿宋" w:eastAsia="仿宋"/>
          <w:color w:val="000000" w:themeColor="text1"/>
          <w:sz w:val="30"/>
          <w:szCs w:val="30"/>
          <w:lang w:val="en-US" w:eastAsia="zh-CN"/>
          <w14:textFill>
            <w14:solidFill>
              <w14:schemeClr w14:val="tx1"/>
            </w14:solidFill>
          </w14:textFill>
        </w:rPr>
        <w:t>27.91</w:t>
      </w:r>
      <w:r>
        <w:rPr>
          <w:rFonts w:hint="eastAsia" w:ascii="仿宋" w:hAnsi="仿宋" w:eastAsia="仿宋"/>
          <w:color w:val="000000" w:themeColor="text1"/>
          <w:sz w:val="30"/>
          <w:szCs w:val="30"/>
          <w14:textFill>
            <w14:solidFill>
              <w14:schemeClr w14:val="tx1"/>
            </w14:solidFill>
          </w14:textFill>
        </w:rPr>
        <w:t>万元，占</w:t>
      </w:r>
      <w:r>
        <w:rPr>
          <w:rFonts w:hint="eastAsia" w:ascii="仿宋" w:hAnsi="仿宋" w:eastAsia="仿宋"/>
          <w:color w:val="000000" w:themeColor="text1"/>
          <w:sz w:val="30"/>
          <w:szCs w:val="30"/>
          <w:lang w:val="en-US" w:eastAsia="zh-CN"/>
          <w14:textFill>
            <w14:solidFill>
              <w14:schemeClr w14:val="tx1"/>
            </w14:solidFill>
          </w14:textFill>
        </w:rPr>
        <w:t>5.98</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b/>
          <w:color w:val="000000" w:themeColor="text1"/>
          <w:sz w:val="30"/>
          <w:szCs w:val="30"/>
          <w14:textFill>
            <w14:solidFill>
              <w14:schemeClr w14:val="tx1"/>
            </w14:solidFill>
          </w14:textFill>
        </w:rPr>
        <w:t>卫生健康（类）</w:t>
      </w:r>
      <w:r>
        <w:rPr>
          <w:rFonts w:hint="eastAsia" w:ascii="仿宋" w:hAnsi="仿宋" w:eastAsia="仿宋"/>
          <w:color w:val="000000" w:themeColor="text1"/>
          <w:sz w:val="30"/>
          <w:szCs w:val="30"/>
          <w14:textFill>
            <w14:solidFill>
              <w14:schemeClr w14:val="tx1"/>
            </w14:solidFill>
          </w14:textFill>
        </w:rPr>
        <w:t>支出</w:t>
      </w:r>
      <w:r>
        <w:rPr>
          <w:rFonts w:hint="eastAsia" w:ascii="仿宋" w:hAnsi="仿宋" w:eastAsia="仿宋"/>
          <w:color w:val="000000" w:themeColor="text1"/>
          <w:sz w:val="30"/>
          <w:szCs w:val="30"/>
          <w:lang w:val="en-US" w:eastAsia="zh-CN"/>
          <w14:textFill>
            <w14:solidFill>
              <w14:schemeClr w14:val="tx1"/>
            </w14:solidFill>
          </w14:textFill>
        </w:rPr>
        <w:t>13.29</w:t>
      </w:r>
      <w:r>
        <w:rPr>
          <w:rFonts w:hint="eastAsia" w:ascii="仿宋" w:hAnsi="仿宋" w:eastAsia="仿宋"/>
          <w:color w:val="000000" w:themeColor="text1"/>
          <w:sz w:val="30"/>
          <w:szCs w:val="30"/>
          <w14:textFill>
            <w14:solidFill>
              <w14:schemeClr w14:val="tx1"/>
            </w14:solidFill>
          </w14:textFill>
        </w:rPr>
        <w:t>万元，占</w:t>
      </w:r>
      <w:r>
        <w:rPr>
          <w:rFonts w:hint="eastAsia" w:ascii="仿宋" w:hAnsi="仿宋" w:eastAsia="仿宋"/>
          <w:color w:val="000000" w:themeColor="text1"/>
          <w:sz w:val="30"/>
          <w:szCs w:val="30"/>
          <w:lang w:val="en-US" w:eastAsia="zh-CN"/>
          <w14:textFill>
            <w14:solidFill>
              <w14:schemeClr w14:val="tx1"/>
            </w14:solidFill>
          </w14:textFill>
        </w:rPr>
        <w:t>2.85</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w:t>
      </w:r>
    </w:p>
    <w:p>
      <w:pPr>
        <w:spacing w:line="600" w:lineRule="exact"/>
        <w:ind w:firstLine="640"/>
        <w:rPr>
          <w:rFonts w:hint="eastAsia"/>
          <w:sz w:val="30"/>
          <w:szCs w:val="30"/>
          <w:lang w:val="en-US" w:eastAsia="zh-CN"/>
        </w:rPr>
      </w:pPr>
      <w:r>
        <w:rPr>
          <w:rFonts w:ascii="仿宋" w:hAnsi="仿宋" w:eastAsia="仿宋"/>
          <w:color w:val="000000" w:themeColor="text1"/>
          <w:sz w:val="30"/>
          <w:szCs w:val="30"/>
          <w14:textFill>
            <w14:solidFill>
              <w14:schemeClr w14:val="tx1"/>
            </w14:solidFill>
          </w14:textFill>
        </w:rPr>
        <w:drawing>
          <wp:anchor distT="0" distB="0" distL="114300" distR="114300" simplePos="0" relativeHeight="251664384" behindDoc="0" locked="0" layoutInCell="1" allowOverlap="1">
            <wp:simplePos x="0" y="0"/>
            <wp:positionH relativeFrom="column">
              <wp:posOffset>508000</wp:posOffset>
            </wp:positionH>
            <wp:positionV relativeFrom="paragraph">
              <wp:posOffset>60325</wp:posOffset>
            </wp:positionV>
            <wp:extent cx="4220210" cy="2082800"/>
            <wp:effectExtent l="4445" t="4445" r="23495" b="825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00" w:firstLineChars="200"/>
        <w:rPr>
          <w:rFonts w:hint="eastAsia" w:ascii="仿宋" w:hAnsi="仿宋" w:eastAsia="仿宋"/>
          <w:color w:val="000000" w:themeColor="text1"/>
          <w:sz w:val="30"/>
          <w:szCs w:val="30"/>
          <w14:textFill>
            <w14:solidFill>
              <w14:schemeClr w14:val="tx1"/>
            </w14:solidFill>
          </w14:textFill>
        </w:rPr>
      </w:pPr>
    </w:p>
    <w:p>
      <w:pPr>
        <w:spacing w:line="600" w:lineRule="exact"/>
        <w:ind w:firstLine="600" w:firstLineChars="200"/>
        <w:rPr>
          <w:rFonts w:hint="eastAsia" w:ascii="仿宋" w:hAnsi="仿宋" w:eastAsia="仿宋"/>
          <w:color w:val="000000" w:themeColor="text1"/>
          <w:sz w:val="30"/>
          <w:szCs w:val="30"/>
          <w14:textFill>
            <w14:solidFill>
              <w14:schemeClr w14:val="tx1"/>
            </w14:solidFill>
          </w14:textFill>
        </w:rPr>
      </w:pPr>
    </w:p>
    <w:p>
      <w:pPr>
        <w:spacing w:line="600" w:lineRule="exact"/>
        <w:ind w:firstLine="600" w:firstLineChars="200"/>
        <w:rPr>
          <w:rFonts w:hint="eastAsia" w:ascii="仿宋" w:hAnsi="仿宋" w:eastAsia="仿宋"/>
          <w:color w:val="000000" w:themeColor="text1"/>
          <w:sz w:val="30"/>
          <w:szCs w:val="30"/>
          <w14:textFill>
            <w14:solidFill>
              <w14:schemeClr w14:val="tx1"/>
            </w14:solidFill>
          </w14:textFill>
        </w:rPr>
      </w:pPr>
    </w:p>
    <w:p>
      <w:pPr>
        <w:spacing w:line="600" w:lineRule="exact"/>
        <w:ind w:firstLine="600" w:firstLineChars="200"/>
        <w:rPr>
          <w:rFonts w:hint="eastAsia" w:ascii="仿宋" w:hAnsi="仿宋" w:eastAsia="仿宋"/>
          <w:color w:val="000000" w:themeColor="text1"/>
          <w:sz w:val="30"/>
          <w:szCs w:val="30"/>
          <w14:textFill>
            <w14:solidFill>
              <w14:schemeClr w14:val="tx1"/>
            </w14:solidFill>
          </w14:textFill>
        </w:rPr>
      </w:pPr>
    </w:p>
    <w:p>
      <w:pPr>
        <w:spacing w:line="600" w:lineRule="exact"/>
        <w:ind w:firstLine="600" w:firstLineChars="200"/>
        <w:rPr>
          <w:rFonts w:hint="eastAsia" w:ascii="仿宋" w:hAnsi="仿宋" w:eastAsia="仿宋"/>
          <w:color w:val="000000" w:themeColor="text1"/>
          <w:sz w:val="30"/>
          <w:szCs w:val="30"/>
          <w14:textFill>
            <w14:solidFill>
              <w14:schemeClr w14:val="tx1"/>
            </w14:solidFill>
          </w14:textFill>
        </w:rPr>
      </w:pPr>
    </w:p>
    <w:p>
      <w:pPr>
        <w:spacing w:line="60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（图6：一般公共预算财政拨款支出决算结构）（饼状图）</w:t>
      </w:r>
    </w:p>
    <w:p>
      <w:pPr>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bookmarkStart w:id="35" w:name="_Toc15377212"/>
      <w:r>
        <w:rPr>
          <w:rFonts w:hint="eastAsia" w:ascii="楷体" w:hAnsi="楷体" w:eastAsia="楷体" w:cs="楷体"/>
          <w:bCs/>
          <w:color w:val="000000" w:themeColor="text1"/>
          <w:sz w:val="30"/>
          <w:szCs w:val="30"/>
          <w14:textFill>
            <w14:solidFill>
              <w14:schemeClr w14:val="tx1"/>
            </w14:solidFill>
          </w14:textFill>
        </w:rPr>
        <w:t>（三）一般公共预算财政拨款支出决算具体情况</w:t>
      </w:r>
      <w:bookmarkEnd w:id="35"/>
    </w:p>
    <w:p>
      <w:pPr>
        <w:spacing w:line="500" w:lineRule="exact"/>
        <w:ind w:firstLine="600" w:firstLineChars="200"/>
        <w:outlineLvl w:val="2"/>
        <w:rPr>
          <w:rFonts w:ascii="仿宋" w:hAnsi="仿宋" w:eastAsia="仿宋"/>
          <w:bCs/>
          <w:color w:val="000000" w:themeColor="text1"/>
          <w:sz w:val="30"/>
          <w:szCs w:val="30"/>
          <w14:textFill>
            <w14:solidFill>
              <w14:schemeClr w14:val="tx1"/>
            </w14:solidFill>
          </w14:textFill>
        </w:rPr>
      </w:pPr>
      <w:bookmarkStart w:id="36" w:name="_Toc15378460"/>
      <w:bookmarkStart w:id="37" w:name="_Toc15377444"/>
      <w:bookmarkStart w:id="38" w:name="_Toc15377213"/>
      <w:r>
        <w:rPr>
          <w:rFonts w:hint="eastAsia" w:ascii="仿宋" w:hAnsi="仿宋" w:eastAsia="仿宋"/>
          <w:bCs/>
          <w:color w:val="000000" w:themeColor="text1"/>
          <w:sz w:val="30"/>
          <w:szCs w:val="30"/>
          <w:lang w:eastAsia="zh-CN"/>
          <w14:textFill>
            <w14:solidFill>
              <w14:schemeClr w14:val="tx1"/>
            </w14:solidFill>
          </w14:textFill>
        </w:rPr>
        <w:t>2022</w:t>
      </w:r>
      <w:r>
        <w:rPr>
          <w:rFonts w:hint="eastAsia" w:ascii="仿宋" w:hAnsi="仿宋" w:eastAsia="仿宋"/>
          <w:bCs/>
          <w:color w:val="000000" w:themeColor="text1"/>
          <w:sz w:val="30"/>
          <w:szCs w:val="30"/>
          <w14:textFill>
            <w14:solidFill>
              <w14:schemeClr w14:val="tx1"/>
            </w14:solidFill>
          </w14:textFill>
        </w:rPr>
        <w:t>年一般公共预算支出决算数为</w:t>
      </w:r>
      <w:r>
        <w:rPr>
          <w:rFonts w:hint="eastAsia" w:ascii="仿宋" w:hAnsi="仿宋" w:eastAsia="仿宋"/>
          <w:bCs/>
          <w:color w:val="000000" w:themeColor="text1"/>
          <w:sz w:val="30"/>
          <w:szCs w:val="30"/>
          <w:lang w:val="en-US" w:eastAsia="zh-CN"/>
          <w14:textFill>
            <w14:solidFill>
              <w14:schemeClr w14:val="tx1"/>
            </w14:solidFill>
          </w14:textFill>
        </w:rPr>
        <w:t>466.65</w:t>
      </w:r>
      <w:r>
        <w:rPr>
          <w:rFonts w:hint="eastAsia" w:ascii="仿宋" w:hAnsi="仿宋" w:eastAsia="仿宋"/>
          <w:bCs/>
          <w:color w:val="000000" w:themeColor="text1"/>
          <w:sz w:val="30"/>
          <w:szCs w:val="30"/>
          <w14:textFill>
            <w14:solidFill>
              <w14:schemeClr w14:val="tx1"/>
            </w14:solidFill>
          </w14:textFill>
        </w:rPr>
        <w:t>万元，</w:t>
      </w:r>
      <w:r>
        <w:rPr>
          <w:rStyle w:val="15"/>
          <w:rFonts w:hint="eastAsia" w:ascii="仿宋" w:hAnsi="仿宋" w:eastAsia="仿宋"/>
          <w:b w:val="0"/>
          <w:bCs/>
          <w:color w:val="000000" w:themeColor="text1"/>
          <w:sz w:val="30"/>
          <w:szCs w:val="30"/>
          <w14:textFill>
            <w14:solidFill>
              <w14:schemeClr w14:val="tx1"/>
            </w14:solidFill>
          </w14:textFill>
        </w:rPr>
        <w:t>完成预算</w:t>
      </w:r>
      <w:r>
        <w:rPr>
          <w:rStyle w:val="15"/>
          <w:rFonts w:hint="eastAsia" w:ascii="仿宋" w:hAnsi="仿宋" w:eastAsia="仿宋"/>
          <w:b w:val="0"/>
          <w:bCs/>
          <w:color w:val="000000" w:themeColor="text1"/>
          <w:sz w:val="30"/>
          <w:szCs w:val="30"/>
          <w:lang w:val="en-US" w:eastAsia="zh-CN"/>
          <w14:textFill>
            <w14:solidFill>
              <w14:schemeClr w14:val="tx1"/>
            </w14:solidFill>
          </w14:textFill>
        </w:rPr>
        <w:t>100</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。其中：</w:t>
      </w:r>
      <w:bookmarkEnd w:id="36"/>
      <w:bookmarkEnd w:id="37"/>
      <w:bookmarkEnd w:id="38"/>
    </w:p>
    <w:p>
      <w:pPr>
        <w:spacing w:line="500" w:lineRule="exact"/>
        <w:ind w:firstLine="600" w:firstLineChars="200"/>
        <w:rPr>
          <w:rFonts w:ascii="仿宋" w:hAnsi="仿宋" w:eastAsia="仿宋"/>
          <w:bCs/>
          <w:color w:val="000000" w:themeColor="text1"/>
          <w:sz w:val="30"/>
          <w:szCs w:val="30"/>
          <w14:textFill>
            <w14:solidFill>
              <w14:schemeClr w14:val="tx1"/>
            </w14:solidFill>
          </w14:textFill>
        </w:rPr>
      </w:pPr>
      <w:r>
        <w:rPr>
          <w:rStyle w:val="15"/>
          <w:rFonts w:ascii="仿宋" w:hAnsi="仿宋" w:eastAsia="仿宋"/>
          <w:b w:val="0"/>
          <w:bCs/>
          <w:color w:val="000000" w:themeColor="text1"/>
          <w:sz w:val="30"/>
          <w:szCs w:val="30"/>
          <w14:textFill>
            <w14:solidFill>
              <w14:schemeClr w14:val="tx1"/>
            </w14:solidFill>
          </w14:textFill>
        </w:rPr>
        <w:t>1.教育支出</w:t>
      </w:r>
      <w:r>
        <w:rPr>
          <w:rStyle w:val="15"/>
          <w:rFonts w:hint="eastAsia" w:ascii="仿宋" w:hAnsi="仿宋" w:eastAsia="仿宋"/>
          <w:b w:val="0"/>
          <w:bCs/>
          <w:color w:val="000000" w:themeColor="text1"/>
          <w:sz w:val="30"/>
          <w:szCs w:val="30"/>
          <w14:textFill>
            <w14:solidFill>
              <w14:schemeClr w14:val="tx1"/>
            </w14:solidFill>
          </w14:textFill>
        </w:rPr>
        <w:t>（类）普通教育（款）初中教育（项）</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支出决算数为</w:t>
      </w:r>
      <w:r>
        <w:rPr>
          <w:rStyle w:val="15"/>
          <w:rFonts w:hint="eastAsia" w:ascii="仿宋" w:hAnsi="仿宋" w:eastAsia="仿宋"/>
          <w:b w:val="0"/>
          <w:bCs/>
          <w:color w:val="000000" w:themeColor="text1"/>
          <w:sz w:val="30"/>
          <w:szCs w:val="30"/>
          <w:lang w:val="en-US" w:eastAsia="zh-CN"/>
          <w14:textFill>
            <w14:solidFill>
              <w14:schemeClr w14:val="tx1"/>
            </w14:solidFill>
          </w14:textFill>
        </w:rPr>
        <w:t>120.94</w:t>
      </w:r>
      <w:r>
        <w:rPr>
          <w:rStyle w:val="15"/>
          <w:rFonts w:hint="eastAsia" w:ascii="仿宋" w:hAnsi="仿宋" w:eastAsia="仿宋"/>
          <w:b w:val="0"/>
          <w:bCs/>
          <w:color w:val="000000" w:themeColor="text1"/>
          <w:sz w:val="30"/>
          <w:szCs w:val="30"/>
          <w14:textFill>
            <w14:solidFill>
              <w14:schemeClr w14:val="tx1"/>
            </w14:solidFill>
          </w14:textFill>
        </w:rPr>
        <w:t>万元，完成预算100.00</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w:t>
      </w:r>
    </w:p>
    <w:p>
      <w:pPr>
        <w:spacing w:line="500" w:lineRule="exact"/>
        <w:ind w:firstLine="600" w:firstLineChars="200"/>
        <w:rPr>
          <w:rStyle w:val="15"/>
          <w:rFonts w:ascii="仿宋" w:hAnsi="仿宋" w:eastAsia="仿宋"/>
          <w:b w:val="0"/>
          <w:bCs/>
          <w:color w:val="000000" w:themeColor="text1"/>
          <w:sz w:val="30"/>
          <w:szCs w:val="30"/>
          <w14:textFill>
            <w14:solidFill>
              <w14:schemeClr w14:val="tx1"/>
            </w14:solidFill>
          </w14:textFill>
        </w:rPr>
      </w:pPr>
      <w:r>
        <w:rPr>
          <w:rStyle w:val="15"/>
          <w:rFonts w:hint="eastAsia" w:ascii="仿宋" w:hAnsi="仿宋" w:eastAsia="仿宋"/>
          <w:b w:val="0"/>
          <w:bCs/>
          <w:color w:val="000000" w:themeColor="text1"/>
          <w:sz w:val="30"/>
          <w:szCs w:val="30"/>
          <w14:textFill>
            <w14:solidFill>
              <w14:schemeClr w14:val="tx1"/>
            </w14:solidFill>
          </w14:textFill>
        </w:rPr>
        <w:t>2.</w:t>
      </w:r>
      <w:r>
        <w:rPr>
          <w:rStyle w:val="15"/>
          <w:rFonts w:ascii="仿宋" w:hAnsi="仿宋" w:eastAsia="仿宋"/>
          <w:b w:val="0"/>
          <w:bCs/>
          <w:color w:val="000000" w:themeColor="text1"/>
          <w:sz w:val="30"/>
          <w:szCs w:val="30"/>
          <w14:textFill>
            <w14:solidFill>
              <w14:schemeClr w14:val="tx1"/>
            </w14:solidFill>
          </w14:textFill>
        </w:rPr>
        <w:t>教育支出</w:t>
      </w:r>
      <w:r>
        <w:rPr>
          <w:rStyle w:val="15"/>
          <w:rFonts w:hint="eastAsia" w:ascii="仿宋" w:hAnsi="仿宋" w:eastAsia="仿宋"/>
          <w:b w:val="0"/>
          <w:bCs/>
          <w:color w:val="000000" w:themeColor="text1"/>
          <w:sz w:val="30"/>
          <w:szCs w:val="30"/>
          <w14:textFill>
            <w14:solidFill>
              <w14:schemeClr w14:val="tx1"/>
            </w14:solidFill>
          </w14:textFill>
        </w:rPr>
        <w:t>（类）特殊教育（款）工读学校教育（项）：支出决算数为</w:t>
      </w:r>
      <w:r>
        <w:rPr>
          <w:rStyle w:val="15"/>
          <w:rFonts w:hint="eastAsia" w:ascii="仿宋" w:hAnsi="仿宋" w:eastAsia="仿宋"/>
          <w:b w:val="0"/>
          <w:bCs/>
          <w:color w:val="000000" w:themeColor="text1"/>
          <w:sz w:val="30"/>
          <w:szCs w:val="30"/>
          <w:lang w:val="en-US" w:eastAsia="zh-CN"/>
          <w14:textFill>
            <w14:solidFill>
              <w14:schemeClr w14:val="tx1"/>
            </w14:solidFill>
          </w14:textFill>
        </w:rPr>
        <w:t>304.50</w:t>
      </w:r>
      <w:r>
        <w:rPr>
          <w:rStyle w:val="15"/>
          <w:rFonts w:hint="eastAsia" w:ascii="仿宋" w:hAnsi="仿宋" w:eastAsia="仿宋"/>
          <w:b w:val="0"/>
          <w:bCs/>
          <w:color w:val="000000" w:themeColor="text1"/>
          <w:sz w:val="30"/>
          <w:szCs w:val="30"/>
          <w14:textFill>
            <w14:solidFill>
              <w14:schemeClr w14:val="tx1"/>
            </w14:solidFill>
          </w14:textFill>
        </w:rPr>
        <w:t>万元，完成预算</w:t>
      </w:r>
      <w:r>
        <w:rPr>
          <w:rStyle w:val="15"/>
          <w:rFonts w:hint="eastAsia" w:ascii="仿宋" w:hAnsi="仿宋" w:eastAsia="仿宋"/>
          <w:b w:val="0"/>
          <w:bCs/>
          <w:color w:val="000000" w:themeColor="text1"/>
          <w:sz w:val="30"/>
          <w:szCs w:val="30"/>
          <w:lang w:val="en-US" w:eastAsia="zh-CN"/>
          <w14:textFill>
            <w14:solidFill>
              <w14:schemeClr w14:val="tx1"/>
            </w14:solidFill>
          </w14:textFill>
        </w:rPr>
        <w:t>100</w:t>
      </w:r>
      <w:r>
        <w:rPr>
          <w:rStyle w:val="15"/>
          <w:rFonts w:hint="eastAsia" w:ascii="仿宋" w:hAnsi="仿宋" w:eastAsia="仿宋"/>
          <w:b w:val="0"/>
          <w:bCs/>
          <w:color w:val="000000" w:themeColor="text1"/>
          <w:sz w:val="30"/>
          <w:szCs w:val="30"/>
          <w14:textFill>
            <w14:solidFill>
              <w14:schemeClr w14:val="tx1"/>
            </w14:solidFill>
          </w14:textFill>
        </w:rPr>
        <w:t>%。决算数小于预算数的主要原因压减学校办公开支。</w:t>
      </w:r>
    </w:p>
    <w:p>
      <w:pPr>
        <w:spacing w:line="500" w:lineRule="exact"/>
        <w:ind w:firstLine="600" w:firstLineChars="200"/>
        <w:rPr>
          <w:rStyle w:val="15"/>
          <w:rFonts w:ascii="仿宋" w:hAnsi="仿宋" w:eastAsia="仿宋"/>
          <w:b w:val="0"/>
          <w:bCs/>
          <w:color w:val="000000" w:themeColor="text1"/>
          <w:sz w:val="30"/>
          <w:szCs w:val="30"/>
          <w14:textFill>
            <w14:solidFill>
              <w14:schemeClr w14:val="tx1"/>
            </w14:solidFill>
          </w14:textFill>
        </w:rPr>
      </w:pPr>
      <w:r>
        <w:rPr>
          <w:rStyle w:val="15"/>
          <w:rFonts w:hint="eastAsia" w:ascii="仿宋" w:hAnsi="仿宋" w:eastAsia="仿宋"/>
          <w:b w:val="0"/>
          <w:bCs/>
          <w:color w:val="000000" w:themeColor="text1"/>
          <w:sz w:val="30"/>
          <w:szCs w:val="30"/>
          <w:lang w:val="en-US" w:eastAsia="zh-CN"/>
          <w14:textFill>
            <w14:solidFill>
              <w14:schemeClr w14:val="tx1"/>
            </w14:solidFill>
          </w14:textFill>
        </w:rPr>
        <w:t>3</w:t>
      </w:r>
      <w:r>
        <w:rPr>
          <w:rStyle w:val="15"/>
          <w:rFonts w:ascii="仿宋" w:hAnsi="仿宋" w:eastAsia="仿宋"/>
          <w:b w:val="0"/>
          <w:bCs/>
          <w:color w:val="000000" w:themeColor="text1"/>
          <w:sz w:val="30"/>
          <w:szCs w:val="30"/>
          <w14:textFill>
            <w14:solidFill>
              <w14:schemeClr w14:val="tx1"/>
            </w14:solidFill>
          </w14:textFill>
        </w:rPr>
        <w:t>.</w:t>
      </w:r>
      <w:r>
        <w:rPr>
          <w:rFonts w:ascii="仿宋" w:hAnsi="仿宋" w:eastAsia="仿宋"/>
          <w:bCs/>
          <w:color w:val="000000" w:themeColor="text1"/>
          <w:sz w:val="30"/>
          <w:szCs w:val="30"/>
          <w14:textFill>
            <w14:solidFill>
              <w14:schemeClr w14:val="tx1"/>
            </w14:solidFill>
          </w14:textFill>
        </w:rPr>
        <w:t>社会保障和就业支出</w:t>
      </w:r>
      <w:r>
        <w:rPr>
          <w:rStyle w:val="15"/>
          <w:rFonts w:hint="eastAsia" w:ascii="仿宋" w:hAnsi="仿宋" w:eastAsia="仿宋"/>
          <w:b w:val="0"/>
          <w:bCs/>
          <w:color w:val="000000" w:themeColor="text1"/>
          <w:sz w:val="30"/>
          <w:szCs w:val="30"/>
          <w14:textFill>
            <w14:solidFill>
              <w14:schemeClr w14:val="tx1"/>
            </w14:solidFill>
          </w14:textFill>
        </w:rPr>
        <w:t>（类）行政事业单位离退休（款）机关事业单位基本养老保险缴费支出（项）</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支出决算为</w:t>
      </w:r>
      <w:r>
        <w:rPr>
          <w:rStyle w:val="15"/>
          <w:rFonts w:hint="eastAsia" w:ascii="仿宋" w:hAnsi="仿宋" w:eastAsia="仿宋"/>
          <w:b w:val="0"/>
          <w:bCs/>
          <w:color w:val="000000" w:themeColor="text1"/>
          <w:sz w:val="30"/>
          <w:szCs w:val="30"/>
          <w:lang w:val="en-US" w:eastAsia="zh-CN"/>
          <w14:textFill>
            <w14:solidFill>
              <w14:schemeClr w14:val="tx1"/>
            </w14:solidFill>
          </w14:textFill>
        </w:rPr>
        <w:t>26.58</w:t>
      </w:r>
      <w:r>
        <w:rPr>
          <w:rStyle w:val="15"/>
          <w:rFonts w:hint="eastAsia" w:ascii="仿宋" w:hAnsi="仿宋" w:eastAsia="仿宋"/>
          <w:b w:val="0"/>
          <w:bCs/>
          <w:color w:val="000000" w:themeColor="text1"/>
          <w:sz w:val="30"/>
          <w:szCs w:val="30"/>
          <w14:textFill>
            <w14:solidFill>
              <w14:schemeClr w14:val="tx1"/>
            </w14:solidFill>
          </w14:textFill>
        </w:rPr>
        <w:t>万元，完成预算100</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w:t>
      </w:r>
    </w:p>
    <w:p>
      <w:pPr>
        <w:spacing w:line="500" w:lineRule="exact"/>
        <w:ind w:firstLine="600" w:firstLineChars="200"/>
        <w:rPr>
          <w:rStyle w:val="15"/>
          <w:rFonts w:ascii="仿宋" w:hAnsi="仿宋" w:eastAsia="仿宋"/>
          <w:b w:val="0"/>
          <w:bCs/>
          <w:color w:val="000000" w:themeColor="text1"/>
          <w:sz w:val="30"/>
          <w:szCs w:val="30"/>
          <w14:textFill>
            <w14:solidFill>
              <w14:schemeClr w14:val="tx1"/>
            </w14:solidFill>
          </w14:textFill>
        </w:rPr>
      </w:pPr>
      <w:r>
        <w:rPr>
          <w:rStyle w:val="15"/>
          <w:rFonts w:hint="eastAsia" w:ascii="仿宋" w:hAnsi="仿宋" w:eastAsia="仿宋"/>
          <w:b w:val="0"/>
          <w:bCs/>
          <w:color w:val="000000" w:themeColor="text1"/>
          <w:sz w:val="30"/>
          <w:szCs w:val="30"/>
          <w:lang w:val="en-US" w:eastAsia="zh-CN"/>
          <w14:textFill>
            <w14:solidFill>
              <w14:schemeClr w14:val="tx1"/>
            </w14:solidFill>
          </w14:textFill>
        </w:rPr>
        <w:t>4</w:t>
      </w:r>
      <w:r>
        <w:rPr>
          <w:rStyle w:val="15"/>
          <w:rFonts w:ascii="仿宋" w:hAnsi="仿宋" w:eastAsia="仿宋"/>
          <w:b w:val="0"/>
          <w:bCs/>
          <w:color w:val="000000" w:themeColor="text1"/>
          <w:sz w:val="30"/>
          <w:szCs w:val="30"/>
          <w14:textFill>
            <w14:solidFill>
              <w14:schemeClr w14:val="tx1"/>
            </w14:solidFill>
          </w14:textFill>
        </w:rPr>
        <w:t>.</w:t>
      </w:r>
      <w:r>
        <w:rPr>
          <w:rFonts w:ascii="仿宋" w:hAnsi="仿宋" w:eastAsia="仿宋"/>
          <w:bCs/>
          <w:color w:val="000000" w:themeColor="text1"/>
          <w:sz w:val="30"/>
          <w:szCs w:val="30"/>
          <w14:textFill>
            <w14:solidFill>
              <w14:schemeClr w14:val="tx1"/>
            </w14:solidFill>
          </w14:textFill>
        </w:rPr>
        <w:t>社会保障和就业支出</w:t>
      </w:r>
      <w:r>
        <w:rPr>
          <w:rStyle w:val="15"/>
          <w:rFonts w:hint="eastAsia" w:ascii="仿宋" w:hAnsi="仿宋" w:eastAsia="仿宋"/>
          <w:b w:val="0"/>
          <w:bCs/>
          <w:color w:val="000000" w:themeColor="text1"/>
          <w:sz w:val="30"/>
          <w:szCs w:val="30"/>
          <w14:textFill>
            <w14:solidFill>
              <w14:schemeClr w14:val="tx1"/>
            </w14:solidFill>
          </w14:textFill>
        </w:rPr>
        <w:t>（类）其它社会保障和就业支出（款）其它社会保障和就业支出（项）</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支出决算为</w:t>
      </w:r>
      <w:r>
        <w:rPr>
          <w:rStyle w:val="15"/>
          <w:rFonts w:hint="eastAsia" w:ascii="仿宋" w:hAnsi="仿宋" w:eastAsia="仿宋"/>
          <w:b w:val="0"/>
          <w:bCs/>
          <w:color w:val="000000" w:themeColor="text1"/>
          <w:sz w:val="30"/>
          <w:szCs w:val="30"/>
          <w:lang w:val="en-US" w:eastAsia="zh-CN"/>
          <w14:textFill>
            <w14:solidFill>
              <w14:schemeClr w14:val="tx1"/>
            </w14:solidFill>
          </w14:textFill>
        </w:rPr>
        <w:t>1.34</w:t>
      </w:r>
      <w:r>
        <w:rPr>
          <w:rStyle w:val="15"/>
          <w:rFonts w:hint="eastAsia" w:ascii="仿宋" w:hAnsi="仿宋" w:eastAsia="仿宋"/>
          <w:b w:val="0"/>
          <w:bCs/>
          <w:color w:val="000000" w:themeColor="text1"/>
          <w:sz w:val="30"/>
          <w:szCs w:val="30"/>
          <w14:textFill>
            <w14:solidFill>
              <w14:schemeClr w14:val="tx1"/>
            </w14:solidFill>
          </w14:textFill>
        </w:rPr>
        <w:t>万元，完成预算100</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w:t>
      </w:r>
    </w:p>
    <w:p>
      <w:pPr>
        <w:spacing w:line="500" w:lineRule="exact"/>
        <w:ind w:firstLine="600" w:firstLineChars="200"/>
        <w:rPr>
          <w:rStyle w:val="15"/>
          <w:rFonts w:ascii="仿宋" w:hAnsi="仿宋" w:eastAsia="仿宋"/>
          <w:b w:val="0"/>
          <w:bCs/>
          <w:color w:val="000000" w:themeColor="text1"/>
          <w:sz w:val="30"/>
          <w:szCs w:val="30"/>
          <w14:textFill>
            <w14:solidFill>
              <w14:schemeClr w14:val="tx1"/>
            </w14:solidFill>
          </w14:textFill>
        </w:rPr>
      </w:pPr>
      <w:r>
        <w:rPr>
          <w:rStyle w:val="15"/>
          <w:rFonts w:hint="eastAsia" w:ascii="仿宋" w:hAnsi="仿宋" w:eastAsia="仿宋"/>
          <w:b w:val="0"/>
          <w:bCs/>
          <w:color w:val="000000" w:themeColor="text1"/>
          <w:sz w:val="30"/>
          <w:szCs w:val="30"/>
          <w:lang w:val="en-US" w:eastAsia="zh-CN"/>
          <w14:textFill>
            <w14:solidFill>
              <w14:schemeClr w14:val="tx1"/>
            </w14:solidFill>
          </w14:textFill>
        </w:rPr>
        <w:t>5</w:t>
      </w:r>
      <w:r>
        <w:rPr>
          <w:rStyle w:val="15"/>
          <w:rFonts w:ascii="仿宋" w:hAnsi="仿宋" w:eastAsia="仿宋"/>
          <w:b w:val="0"/>
          <w:bCs/>
          <w:color w:val="000000" w:themeColor="text1"/>
          <w:sz w:val="30"/>
          <w:szCs w:val="30"/>
          <w14:textFill>
            <w14:solidFill>
              <w14:schemeClr w14:val="tx1"/>
            </w14:solidFill>
          </w14:textFill>
        </w:rPr>
        <w:t>.</w:t>
      </w:r>
      <w:r>
        <w:rPr>
          <w:rFonts w:hint="eastAsia" w:ascii="仿宋" w:hAnsi="仿宋" w:eastAsia="仿宋"/>
          <w:bCs/>
          <w:color w:val="000000" w:themeColor="text1"/>
          <w:sz w:val="30"/>
          <w:szCs w:val="30"/>
          <w14:textFill>
            <w14:solidFill>
              <w14:schemeClr w14:val="tx1"/>
            </w14:solidFill>
          </w14:textFill>
        </w:rPr>
        <w:t>卫生健康支出</w:t>
      </w:r>
      <w:r>
        <w:rPr>
          <w:rStyle w:val="15"/>
          <w:rFonts w:hint="eastAsia" w:ascii="仿宋" w:hAnsi="仿宋" w:eastAsia="仿宋"/>
          <w:b w:val="0"/>
          <w:bCs/>
          <w:color w:val="000000" w:themeColor="text1"/>
          <w:sz w:val="30"/>
          <w:szCs w:val="30"/>
          <w14:textFill>
            <w14:solidFill>
              <w14:schemeClr w14:val="tx1"/>
            </w14:solidFill>
          </w14:textFill>
        </w:rPr>
        <w:t>（类）行政事业单位医疗（款）事业单位医疗（项）</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支出决算为</w:t>
      </w:r>
      <w:r>
        <w:rPr>
          <w:rStyle w:val="15"/>
          <w:rFonts w:hint="eastAsia" w:ascii="仿宋" w:hAnsi="仿宋" w:eastAsia="仿宋"/>
          <w:b w:val="0"/>
          <w:bCs/>
          <w:color w:val="000000" w:themeColor="text1"/>
          <w:sz w:val="30"/>
          <w:szCs w:val="30"/>
          <w:lang w:val="en-US" w:eastAsia="zh-CN"/>
          <w14:textFill>
            <w14:solidFill>
              <w14:schemeClr w14:val="tx1"/>
            </w14:solidFill>
          </w14:textFill>
        </w:rPr>
        <w:t>13.29</w:t>
      </w:r>
      <w:r>
        <w:rPr>
          <w:rStyle w:val="15"/>
          <w:rFonts w:hint="eastAsia" w:ascii="仿宋" w:hAnsi="仿宋" w:eastAsia="仿宋"/>
          <w:b w:val="0"/>
          <w:bCs/>
          <w:color w:val="000000" w:themeColor="text1"/>
          <w:sz w:val="30"/>
          <w:szCs w:val="30"/>
          <w14:textFill>
            <w14:solidFill>
              <w14:schemeClr w14:val="tx1"/>
            </w14:solidFill>
          </w14:textFill>
        </w:rPr>
        <w:t>万元，完成预算100</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w:t>
      </w:r>
    </w:p>
    <w:p>
      <w:pPr>
        <w:snapToGrid w:val="0"/>
        <w:spacing w:line="540" w:lineRule="exact"/>
        <w:ind w:firstLine="600" w:firstLineChars="200"/>
        <w:rPr>
          <w:rStyle w:val="26"/>
          <w:color w:val="000000" w:themeColor="text1"/>
          <w:sz w:val="30"/>
          <w:szCs w:val="30"/>
          <w14:textFill>
            <w14:solidFill>
              <w14:schemeClr w14:val="tx1"/>
            </w14:solidFill>
          </w14:textFill>
        </w:rPr>
      </w:pPr>
      <w:bookmarkStart w:id="39" w:name="_Toc15377214"/>
      <w:r>
        <w:rPr>
          <w:rFonts w:hint="eastAsia" w:ascii="黑体" w:eastAsia="黑体"/>
          <w:color w:val="000000" w:themeColor="text1"/>
          <w:sz w:val="30"/>
          <w:szCs w:val="30"/>
          <w14:textFill>
            <w14:solidFill>
              <w14:schemeClr w14:val="tx1"/>
            </w14:solidFill>
          </w14:textFill>
        </w:rPr>
        <w:t>六</w:t>
      </w:r>
      <w:r>
        <w:rPr>
          <w:rFonts w:hint="eastAsia" w:ascii="黑体" w:eastAsia="黑体"/>
          <w:b/>
          <w:color w:val="000000" w:themeColor="text1"/>
          <w:sz w:val="30"/>
          <w:szCs w:val="30"/>
          <w14:textFill>
            <w14:solidFill>
              <w14:schemeClr w14:val="tx1"/>
            </w14:solidFill>
          </w14:textFill>
        </w:rPr>
        <w:t>、</w:t>
      </w:r>
      <w:r>
        <w:rPr>
          <w:rFonts w:hint="eastAsia" w:ascii="黑体" w:hAnsi="黑体" w:eastAsia="黑体"/>
          <w:b/>
          <w:color w:val="000000" w:themeColor="text1"/>
          <w:sz w:val="30"/>
          <w:szCs w:val="30"/>
          <w14:textFill>
            <w14:solidFill>
              <w14:schemeClr w14:val="tx1"/>
            </w14:solidFill>
          </w14:textFill>
        </w:rPr>
        <w:t>一</w:t>
      </w:r>
      <w:r>
        <w:rPr>
          <w:rStyle w:val="26"/>
          <w:rFonts w:hint="eastAsia" w:ascii="黑体" w:hAnsi="黑体" w:eastAsia="黑体"/>
          <w:b w:val="0"/>
          <w:color w:val="000000" w:themeColor="text1"/>
          <w:sz w:val="30"/>
          <w:szCs w:val="30"/>
          <w14:textFill>
            <w14:solidFill>
              <w14:schemeClr w14:val="tx1"/>
            </w14:solidFill>
          </w14:textFill>
        </w:rPr>
        <w:t>般公共预算财政拨款基本支出决算情况说明</w:t>
      </w:r>
      <w:bookmarkEnd w:id="39"/>
    </w:p>
    <w:p>
      <w:pPr>
        <w:snapToGrid w:val="0"/>
        <w:spacing w:line="54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2022</w:t>
      </w:r>
      <w:r>
        <w:rPr>
          <w:rFonts w:hint="eastAsia" w:ascii="仿宋" w:hAnsi="仿宋" w:eastAsia="仿宋"/>
          <w:color w:val="000000" w:themeColor="text1"/>
          <w:sz w:val="30"/>
          <w:szCs w:val="30"/>
          <w14:textFill>
            <w14:solidFill>
              <w14:schemeClr w14:val="tx1"/>
            </w14:solidFill>
          </w14:textFill>
        </w:rPr>
        <w:t>年一般公共预算财政拨款基本支出</w:t>
      </w:r>
      <w:r>
        <w:rPr>
          <w:rFonts w:hint="eastAsia" w:ascii="仿宋" w:hAnsi="仿宋" w:eastAsia="仿宋"/>
          <w:color w:val="000000" w:themeColor="text1"/>
          <w:sz w:val="30"/>
          <w:szCs w:val="30"/>
          <w:lang w:val="en-US" w:eastAsia="zh-CN"/>
          <w14:textFill>
            <w14:solidFill>
              <w14:schemeClr w14:val="tx1"/>
            </w14:solidFill>
          </w14:textFill>
        </w:rPr>
        <w:t>389.58</w:t>
      </w:r>
      <w:r>
        <w:rPr>
          <w:rFonts w:hint="eastAsia" w:ascii="仿宋" w:hAnsi="仿宋" w:eastAsia="仿宋"/>
          <w:color w:val="000000" w:themeColor="text1"/>
          <w:sz w:val="30"/>
          <w:szCs w:val="30"/>
          <w14:textFill>
            <w14:solidFill>
              <w14:schemeClr w14:val="tx1"/>
            </w14:solidFill>
          </w14:textFill>
        </w:rPr>
        <w:t>万元，其中：</w:t>
      </w:r>
    </w:p>
    <w:p>
      <w:pPr>
        <w:snapToGrid w:val="0"/>
        <w:spacing w:line="54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人员经费</w:t>
      </w:r>
      <w:r>
        <w:rPr>
          <w:rFonts w:hint="eastAsia" w:ascii="仿宋" w:hAnsi="仿宋" w:eastAsia="仿宋"/>
          <w:color w:val="000000" w:themeColor="text1"/>
          <w:sz w:val="30"/>
          <w:szCs w:val="30"/>
          <w:lang w:val="en-US" w:eastAsia="zh-CN"/>
          <w14:textFill>
            <w14:solidFill>
              <w14:schemeClr w14:val="tx1"/>
            </w14:solidFill>
          </w14:textFill>
        </w:rPr>
        <w:t>331.8</w:t>
      </w:r>
      <w:r>
        <w:rPr>
          <w:rFonts w:hint="eastAsia" w:ascii="仿宋" w:hAnsi="仿宋" w:eastAsia="仿宋"/>
          <w:color w:val="000000" w:themeColor="text1"/>
          <w:sz w:val="30"/>
          <w:szCs w:val="30"/>
          <w14:textFill>
            <w14:solidFill>
              <w14:schemeClr w14:val="tx1"/>
            </w14:solidFill>
          </w14:textFill>
        </w:rPr>
        <w:t>万元，主要包括：基本工资</w:t>
      </w:r>
      <w:r>
        <w:rPr>
          <w:rFonts w:hint="eastAsia" w:ascii="仿宋" w:hAnsi="仿宋" w:eastAsia="仿宋"/>
          <w:color w:val="000000" w:themeColor="text1"/>
          <w:sz w:val="30"/>
          <w:szCs w:val="30"/>
          <w:lang w:val="en-US" w:eastAsia="zh-CN"/>
          <w14:textFill>
            <w14:solidFill>
              <w14:schemeClr w14:val="tx1"/>
            </w14:solidFill>
          </w14:textFill>
        </w:rPr>
        <w:t>120.05</w:t>
      </w:r>
      <w:r>
        <w:rPr>
          <w:rFonts w:hint="eastAsia" w:ascii="仿宋" w:hAnsi="仿宋" w:eastAsia="仿宋"/>
          <w:color w:val="000000" w:themeColor="text1"/>
          <w:sz w:val="30"/>
          <w:szCs w:val="30"/>
          <w14:textFill>
            <w14:solidFill>
              <w14:schemeClr w14:val="tx1"/>
            </w14:solidFill>
          </w14:textFill>
        </w:rPr>
        <w:t>万元、津贴补贴</w:t>
      </w:r>
      <w:r>
        <w:rPr>
          <w:rFonts w:hint="eastAsia" w:ascii="仿宋" w:hAnsi="仿宋" w:eastAsia="仿宋"/>
          <w:color w:val="000000" w:themeColor="text1"/>
          <w:sz w:val="30"/>
          <w:szCs w:val="30"/>
          <w:lang w:val="en-US" w:eastAsia="zh-CN"/>
          <w14:textFill>
            <w14:solidFill>
              <w14:schemeClr w14:val="tx1"/>
            </w14:solidFill>
          </w14:textFill>
        </w:rPr>
        <w:t>1.9</w:t>
      </w:r>
      <w:r>
        <w:rPr>
          <w:rFonts w:hint="eastAsia" w:ascii="仿宋" w:hAnsi="仿宋" w:eastAsia="仿宋"/>
          <w:color w:val="000000" w:themeColor="text1"/>
          <w:sz w:val="30"/>
          <w:szCs w:val="30"/>
          <w14:textFill>
            <w14:solidFill>
              <w14:schemeClr w14:val="tx1"/>
            </w14:solidFill>
          </w14:textFill>
        </w:rPr>
        <w:t>万元、绩效工资</w:t>
      </w:r>
      <w:r>
        <w:rPr>
          <w:rFonts w:hint="eastAsia" w:ascii="仿宋" w:hAnsi="仿宋" w:eastAsia="仿宋"/>
          <w:color w:val="000000" w:themeColor="text1"/>
          <w:sz w:val="30"/>
          <w:szCs w:val="30"/>
          <w:lang w:val="en-US" w:eastAsia="zh-CN"/>
          <w14:textFill>
            <w14:solidFill>
              <w14:schemeClr w14:val="tx1"/>
            </w14:solidFill>
          </w14:textFill>
        </w:rPr>
        <w:t>83.39</w:t>
      </w:r>
      <w:r>
        <w:rPr>
          <w:rFonts w:hint="eastAsia" w:ascii="仿宋" w:hAnsi="仿宋" w:eastAsia="仿宋"/>
          <w:color w:val="000000" w:themeColor="text1"/>
          <w:sz w:val="30"/>
          <w:szCs w:val="30"/>
          <w14:textFill>
            <w14:solidFill>
              <w14:schemeClr w14:val="tx1"/>
            </w14:solidFill>
          </w14:textFill>
        </w:rPr>
        <w:t>万元、机关事业单位基本养老保险缴费2</w:t>
      </w:r>
      <w:r>
        <w:rPr>
          <w:rFonts w:hint="eastAsia" w:ascii="仿宋" w:hAnsi="仿宋" w:eastAsia="仿宋"/>
          <w:color w:val="000000" w:themeColor="text1"/>
          <w:sz w:val="30"/>
          <w:szCs w:val="30"/>
          <w:lang w:val="en-US" w:eastAsia="zh-CN"/>
          <w14:textFill>
            <w14:solidFill>
              <w14:schemeClr w14:val="tx1"/>
            </w14:solidFill>
          </w14:textFill>
        </w:rPr>
        <w:t>6.58</w:t>
      </w:r>
      <w:r>
        <w:rPr>
          <w:rFonts w:hint="eastAsia" w:ascii="仿宋" w:hAnsi="仿宋" w:eastAsia="仿宋"/>
          <w:color w:val="000000" w:themeColor="text1"/>
          <w:sz w:val="30"/>
          <w:szCs w:val="30"/>
          <w14:textFill>
            <w14:solidFill>
              <w14:schemeClr w14:val="tx1"/>
            </w14:solidFill>
          </w14:textFill>
        </w:rPr>
        <w:t>万元、职工基本医疗保险缴费</w:t>
      </w:r>
      <w:r>
        <w:rPr>
          <w:rFonts w:hint="eastAsia" w:ascii="仿宋" w:hAnsi="仿宋" w:eastAsia="仿宋"/>
          <w:color w:val="000000" w:themeColor="text1"/>
          <w:sz w:val="30"/>
          <w:szCs w:val="30"/>
          <w:lang w:val="en-US" w:eastAsia="zh-CN"/>
          <w14:textFill>
            <w14:solidFill>
              <w14:schemeClr w14:val="tx1"/>
            </w14:solidFill>
          </w14:textFill>
        </w:rPr>
        <w:t>13.29</w:t>
      </w:r>
      <w:r>
        <w:rPr>
          <w:rFonts w:hint="eastAsia" w:ascii="仿宋" w:hAnsi="仿宋" w:eastAsia="仿宋"/>
          <w:color w:val="000000" w:themeColor="text1"/>
          <w:sz w:val="30"/>
          <w:szCs w:val="30"/>
          <w14:textFill>
            <w14:solidFill>
              <w14:schemeClr w14:val="tx1"/>
            </w14:solidFill>
          </w14:textFill>
        </w:rPr>
        <w:t>万元、其他社会保障缴费</w:t>
      </w:r>
      <w:r>
        <w:rPr>
          <w:rFonts w:hint="eastAsia" w:ascii="仿宋" w:hAnsi="仿宋" w:eastAsia="仿宋"/>
          <w:color w:val="000000" w:themeColor="text1"/>
          <w:sz w:val="30"/>
          <w:szCs w:val="30"/>
          <w:lang w:val="en-US" w:eastAsia="zh-CN"/>
          <w14:textFill>
            <w14:solidFill>
              <w14:schemeClr w14:val="tx1"/>
            </w14:solidFill>
          </w14:textFill>
        </w:rPr>
        <w:t>4.51</w:t>
      </w:r>
      <w:r>
        <w:rPr>
          <w:rFonts w:hint="eastAsia" w:ascii="仿宋" w:hAnsi="仿宋" w:eastAsia="仿宋"/>
          <w:color w:val="000000" w:themeColor="text1"/>
          <w:sz w:val="30"/>
          <w:szCs w:val="30"/>
          <w14:textFill>
            <w14:solidFill>
              <w14:schemeClr w14:val="tx1"/>
            </w14:solidFill>
          </w14:textFill>
        </w:rPr>
        <w:t>万元、住房公积金</w:t>
      </w:r>
      <w:r>
        <w:rPr>
          <w:rFonts w:hint="eastAsia" w:ascii="仿宋" w:hAnsi="仿宋" w:eastAsia="仿宋"/>
          <w:color w:val="000000" w:themeColor="text1"/>
          <w:sz w:val="30"/>
          <w:szCs w:val="30"/>
          <w:lang w:val="en-US" w:eastAsia="zh-CN"/>
          <w14:textFill>
            <w14:solidFill>
              <w14:schemeClr w14:val="tx1"/>
            </w14:solidFill>
          </w14:textFill>
        </w:rPr>
        <w:t>19.94</w:t>
      </w:r>
      <w:r>
        <w:rPr>
          <w:rFonts w:hint="eastAsia" w:ascii="仿宋" w:hAnsi="仿宋" w:eastAsia="仿宋"/>
          <w:color w:val="000000" w:themeColor="text1"/>
          <w:sz w:val="30"/>
          <w:szCs w:val="30"/>
          <w14:textFill>
            <w14:solidFill>
              <w14:schemeClr w14:val="tx1"/>
            </w14:solidFill>
          </w14:textFill>
        </w:rPr>
        <w:t>元、其他工资福利支出</w:t>
      </w:r>
      <w:r>
        <w:rPr>
          <w:rFonts w:hint="eastAsia" w:ascii="仿宋" w:hAnsi="仿宋" w:eastAsia="仿宋"/>
          <w:color w:val="000000" w:themeColor="text1"/>
          <w:sz w:val="30"/>
          <w:szCs w:val="30"/>
          <w:lang w:val="en-US" w:eastAsia="zh-CN"/>
          <w14:textFill>
            <w14:solidFill>
              <w14:schemeClr w14:val="tx1"/>
            </w14:solidFill>
          </w14:textFill>
        </w:rPr>
        <w:t>56.82</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，生活补助</w:t>
      </w:r>
      <w:r>
        <w:rPr>
          <w:rFonts w:hint="eastAsia" w:ascii="仿宋" w:hAnsi="仿宋" w:eastAsia="仿宋"/>
          <w:color w:val="000000" w:themeColor="text1"/>
          <w:sz w:val="30"/>
          <w:szCs w:val="30"/>
          <w:lang w:val="en-US" w:eastAsia="zh-CN"/>
          <w14:textFill>
            <w14:solidFill>
              <w14:schemeClr w14:val="tx1"/>
            </w14:solidFill>
          </w14:textFill>
        </w:rPr>
        <w:t>5.30万元，</w:t>
      </w:r>
      <w:r>
        <w:rPr>
          <w:rFonts w:hint="eastAsia" w:ascii="仿宋" w:hAnsi="仿宋" w:eastAsia="仿宋"/>
          <w:color w:val="000000" w:themeColor="text1"/>
          <w:sz w:val="30"/>
          <w:szCs w:val="30"/>
          <w:lang w:eastAsia="zh-CN"/>
          <w14:textFill>
            <w14:solidFill>
              <w14:schemeClr w14:val="tx1"/>
            </w14:solidFill>
          </w14:textFill>
        </w:rPr>
        <w:t>奖励金</w:t>
      </w:r>
      <w:r>
        <w:rPr>
          <w:rFonts w:hint="eastAsia" w:ascii="仿宋" w:hAnsi="仿宋" w:eastAsia="仿宋"/>
          <w:color w:val="000000" w:themeColor="text1"/>
          <w:sz w:val="30"/>
          <w:szCs w:val="30"/>
          <w:lang w:val="en-US" w:eastAsia="zh-CN"/>
          <w14:textFill>
            <w14:solidFill>
              <w14:schemeClr w14:val="tx1"/>
            </w14:solidFill>
          </w14:textFill>
        </w:rPr>
        <w:t>0.01万元</w:t>
      </w:r>
      <w:r>
        <w:rPr>
          <w:rFonts w:hint="eastAsia" w:ascii="仿宋" w:hAnsi="仿宋" w:eastAsia="仿宋"/>
          <w:color w:val="000000" w:themeColor="text1"/>
          <w:sz w:val="30"/>
          <w:szCs w:val="30"/>
          <w14:textFill>
            <w14:solidFill>
              <w14:schemeClr w14:val="tx1"/>
            </w14:solidFill>
          </w14:textFill>
        </w:rPr>
        <w:t>。</w:t>
      </w:r>
    </w:p>
    <w:p>
      <w:pPr>
        <w:snapToGrid w:val="0"/>
        <w:spacing w:line="54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公用经费</w:t>
      </w:r>
      <w:r>
        <w:rPr>
          <w:rFonts w:hint="eastAsia" w:ascii="仿宋" w:hAnsi="仿宋" w:eastAsia="仿宋"/>
          <w:color w:val="000000" w:themeColor="text1"/>
          <w:sz w:val="30"/>
          <w:szCs w:val="30"/>
          <w:lang w:val="en-US" w:eastAsia="zh-CN"/>
          <w14:textFill>
            <w14:solidFill>
              <w14:schemeClr w14:val="tx1"/>
            </w14:solidFill>
          </w14:textFill>
        </w:rPr>
        <w:t>57.78</w:t>
      </w:r>
      <w:r>
        <w:rPr>
          <w:rFonts w:hint="eastAsia" w:ascii="仿宋" w:hAnsi="仿宋" w:eastAsia="仿宋"/>
          <w:color w:val="000000" w:themeColor="text1"/>
          <w:sz w:val="30"/>
          <w:szCs w:val="30"/>
          <w14:textFill>
            <w14:solidFill>
              <w14:schemeClr w14:val="tx1"/>
            </w14:solidFill>
          </w14:textFill>
        </w:rPr>
        <w:t>万元，主要包括：办公费</w:t>
      </w:r>
      <w:r>
        <w:rPr>
          <w:rFonts w:hint="eastAsia" w:ascii="仿宋" w:hAnsi="仿宋" w:eastAsia="仿宋"/>
          <w:color w:val="000000" w:themeColor="text1"/>
          <w:sz w:val="30"/>
          <w:szCs w:val="30"/>
          <w:lang w:val="en-US" w:eastAsia="zh-CN"/>
          <w14:textFill>
            <w14:solidFill>
              <w14:schemeClr w14:val="tx1"/>
            </w14:solidFill>
          </w14:textFill>
        </w:rPr>
        <w:t>9.74</w:t>
      </w:r>
      <w:r>
        <w:rPr>
          <w:rFonts w:hint="eastAsia" w:ascii="仿宋" w:hAnsi="仿宋" w:eastAsia="仿宋"/>
          <w:color w:val="000000" w:themeColor="text1"/>
          <w:sz w:val="30"/>
          <w:szCs w:val="30"/>
          <w14:textFill>
            <w14:solidFill>
              <w14:schemeClr w14:val="tx1"/>
            </w14:solidFill>
          </w14:textFill>
        </w:rPr>
        <w:t>万元、印刷费</w:t>
      </w:r>
      <w:r>
        <w:rPr>
          <w:rFonts w:hint="eastAsia" w:ascii="仿宋" w:hAnsi="仿宋" w:eastAsia="仿宋"/>
          <w:color w:val="000000" w:themeColor="text1"/>
          <w:sz w:val="30"/>
          <w:szCs w:val="30"/>
          <w:lang w:val="en-US" w:eastAsia="zh-CN"/>
          <w14:textFill>
            <w14:solidFill>
              <w14:schemeClr w14:val="tx1"/>
            </w14:solidFill>
          </w14:textFill>
        </w:rPr>
        <w:t>0.56</w:t>
      </w:r>
      <w:r>
        <w:rPr>
          <w:rFonts w:hint="eastAsia" w:ascii="仿宋" w:hAnsi="仿宋" w:eastAsia="仿宋"/>
          <w:color w:val="000000" w:themeColor="text1"/>
          <w:sz w:val="30"/>
          <w:szCs w:val="30"/>
          <w14:textFill>
            <w14:solidFill>
              <w14:schemeClr w14:val="tx1"/>
            </w14:solidFill>
          </w14:textFill>
        </w:rPr>
        <w:t>万元、手续0.</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3万元、水费2.</w:t>
      </w:r>
      <w:r>
        <w:rPr>
          <w:rFonts w:hint="eastAsia" w:ascii="仿宋" w:hAnsi="仿宋" w:eastAsia="仿宋"/>
          <w:color w:val="000000" w:themeColor="text1"/>
          <w:sz w:val="30"/>
          <w:szCs w:val="30"/>
          <w:lang w:val="en-US" w:eastAsia="zh-CN"/>
          <w14:textFill>
            <w14:solidFill>
              <w14:schemeClr w14:val="tx1"/>
            </w14:solidFill>
          </w14:textFill>
        </w:rPr>
        <w:t>01</w:t>
      </w:r>
      <w:r>
        <w:rPr>
          <w:rFonts w:hint="eastAsia" w:ascii="仿宋" w:hAnsi="仿宋" w:eastAsia="仿宋"/>
          <w:color w:val="000000" w:themeColor="text1"/>
          <w:sz w:val="30"/>
          <w:szCs w:val="30"/>
          <w14:textFill>
            <w14:solidFill>
              <w14:schemeClr w14:val="tx1"/>
            </w14:solidFill>
          </w14:textFill>
        </w:rPr>
        <w:t>万元、电费2.</w:t>
      </w:r>
      <w:r>
        <w:rPr>
          <w:rFonts w:hint="eastAsia" w:ascii="仿宋" w:hAnsi="仿宋" w:eastAsia="仿宋"/>
          <w:color w:val="000000" w:themeColor="text1"/>
          <w:sz w:val="30"/>
          <w:szCs w:val="30"/>
          <w:lang w:val="en-US" w:eastAsia="zh-CN"/>
          <w14:textFill>
            <w14:solidFill>
              <w14:schemeClr w14:val="tx1"/>
            </w14:solidFill>
          </w14:textFill>
        </w:rPr>
        <w:t>45</w:t>
      </w:r>
      <w:r>
        <w:rPr>
          <w:rFonts w:hint="eastAsia" w:ascii="仿宋" w:hAnsi="仿宋" w:eastAsia="仿宋"/>
          <w:color w:val="000000" w:themeColor="text1"/>
          <w:sz w:val="30"/>
          <w:szCs w:val="30"/>
          <w14:textFill>
            <w14:solidFill>
              <w14:schemeClr w14:val="tx1"/>
            </w14:solidFill>
          </w14:textFill>
        </w:rPr>
        <w:t>万元、邮电费3.</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1万元、差旅费</w:t>
      </w:r>
      <w:r>
        <w:rPr>
          <w:rFonts w:hint="eastAsia" w:ascii="仿宋" w:hAnsi="仿宋" w:eastAsia="仿宋"/>
          <w:color w:val="000000" w:themeColor="text1"/>
          <w:sz w:val="30"/>
          <w:szCs w:val="30"/>
          <w:lang w:val="en-US" w:eastAsia="zh-CN"/>
          <w14:textFill>
            <w14:solidFill>
              <w14:schemeClr w14:val="tx1"/>
            </w14:solidFill>
          </w14:textFill>
        </w:rPr>
        <w:t>0.61</w:t>
      </w:r>
      <w:r>
        <w:rPr>
          <w:rFonts w:hint="eastAsia" w:ascii="仿宋" w:hAnsi="仿宋" w:eastAsia="仿宋"/>
          <w:color w:val="000000" w:themeColor="text1"/>
          <w:sz w:val="30"/>
          <w:szCs w:val="30"/>
          <w14:textFill>
            <w14:solidFill>
              <w14:schemeClr w14:val="tx1"/>
            </w14:solidFill>
          </w14:textFill>
        </w:rPr>
        <w:t>万元、维修（护）费</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万元、培训费</w:t>
      </w:r>
      <w:r>
        <w:rPr>
          <w:rFonts w:hint="eastAsia" w:ascii="仿宋" w:hAnsi="仿宋" w:eastAsia="仿宋"/>
          <w:color w:val="000000" w:themeColor="text1"/>
          <w:sz w:val="30"/>
          <w:szCs w:val="30"/>
          <w:lang w:val="en-US" w:eastAsia="zh-CN"/>
          <w14:textFill>
            <w14:solidFill>
              <w14:schemeClr w14:val="tx1"/>
            </w14:solidFill>
          </w14:textFill>
        </w:rPr>
        <w:t>0.26</w:t>
      </w:r>
      <w:r>
        <w:rPr>
          <w:rFonts w:hint="eastAsia" w:ascii="仿宋" w:hAnsi="仿宋" w:eastAsia="仿宋"/>
          <w:color w:val="000000" w:themeColor="text1"/>
          <w:sz w:val="30"/>
          <w:szCs w:val="30"/>
          <w14:textFill>
            <w14:solidFill>
              <w14:schemeClr w14:val="tx1"/>
            </w14:solidFill>
          </w14:textFill>
        </w:rPr>
        <w:t>万元、劳务费</w:t>
      </w:r>
      <w:r>
        <w:rPr>
          <w:rFonts w:hint="eastAsia" w:ascii="仿宋" w:hAnsi="仿宋" w:eastAsia="仿宋"/>
          <w:color w:val="000000" w:themeColor="text1"/>
          <w:sz w:val="30"/>
          <w:szCs w:val="30"/>
          <w:lang w:val="en-US" w:eastAsia="zh-CN"/>
          <w14:textFill>
            <w14:solidFill>
              <w14:schemeClr w14:val="tx1"/>
            </w14:solidFill>
          </w14:textFill>
        </w:rPr>
        <w:t>21.22</w:t>
      </w:r>
      <w:r>
        <w:rPr>
          <w:rFonts w:hint="eastAsia" w:ascii="仿宋" w:hAnsi="仿宋" w:eastAsia="仿宋"/>
          <w:color w:val="000000" w:themeColor="text1"/>
          <w:sz w:val="30"/>
          <w:szCs w:val="30"/>
          <w14:textFill>
            <w14:solidFill>
              <w14:schemeClr w14:val="tx1"/>
            </w14:solidFill>
          </w14:textFill>
        </w:rPr>
        <w:t>万元、委托业务费0.00万元、工会经费1.5</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万元、福利费5.</w:t>
      </w:r>
      <w:r>
        <w:rPr>
          <w:rFonts w:hint="eastAsia" w:ascii="仿宋" w:hAnsi="仿宋" w:eastAsia="仿宋"/>
          <w:color w:val="000000" w:themeColor="text1"/>
          <w:sz w:val="30"/>
          <w:szCs w:val="30"/>
          <w:lang w:val="en-US" w:eastAsia="zh-CN"/>
          <w14:textFill>
            <w14:solidFill>
              <w14:schemeClr w14:val="tx1"/>
            </w14:solidFill>
          </w14:textFill>
        </w:rPr>
        <w:t>19</w:t>
      </w:r>
      <w:r>
        <w:rPr>
          <w:rFonts w:hint="eastAsia" w:ascii="仿宋" w:hAnsi="仿宋" w:eastAsia="仿宋"/>
          <w:color w:val="000000" w:themeColor="text1"/>
          <w:sz w:val="30"/>
          <w:szCs w:val="30"/>
          <w14:textFill>
            <w14:solidFill>
              <w14:schemeClr w14:val="tx1"/>
            </w14:solidFill>
          </w14:textFill>
        </w:rPr>
        <w:t>万元、其他交通费</w:t>
      </w:r>
      <w:r>
        <w:rPr>
          <w:rFonts w:hint="eastAsia" w:ascii="仿宋" w:hAnsi="仿宋" w:eastAsia="仿宋"/>
          <w:color w:val="000000" w:themeColor="text1"/>
          <w:sz w:val="30"/>
          <w:szCs w:val="30"/>
          <w:lang w:val="en-US" w:eastAsia="zh-CN"/>
          <w14:textFill>
            <w14:solidFill>
              <w14:schemeClr w14:val="tx1"/>
            </w14:solidFill>
          </w14:textFill>
        </w:rPr>
        <w:t>2.78</w:t>
      </w:r>
      <w:r>
        <w:rPr>
          <w:rFonts w:hint="eastAsia" w:ascii="仿宋" w:hAnsi="仿宋" w:eastAsia="仿宋"/>
          <w:color w:val="000000" w:themeColor="text1"/>
          <w:sz w:val="30"/>
          <w:szCs w:val="30"/>
          <w14:textFill>
            <w14:solidFill>
              <w14:schemeClr w14:val="tx1"/>
            </w14:solidFill>
          </w14:textFill>
        </w:rPr>
        <w:t>万元、办公设备购置</w:t>
      </w:r>
      <w:r>
        <w:rPr>
          <w:rFonts w:hint="eastAsia" w:ascii="仿宋" w:hAnsi="仿宋" w:eastAsia="仿宋"/>
          <w:color w:val="000000" w:themeColor="text1"/>
          <w:sz w:val="30"/>
          <w:szCs w:val="30"/>
          <w:lang w:val="en-US" w:eastAsia="zh-CN"/>
          <w14:textFill>
            <w14:solidFill>
              <w14:schemeClr w14:val="tx1"/>
            </w14:solidFill>
          </w14:textFill>
        </w:rPr>
        <w:t>5.16</w:t>
      </w:r>
      <w:r>
        <w:rPr>
          <w:rFonts w:hint="eastAsia" w:ascii="仿宋" w:hAnsi="仿宋" w:eastAsia="仿宋"/>
          <w:color w:val="000000" w:themeColor="text1"/>
          <w:sz w:val="30"/>
          <w:szCs w:val="30"/>
          <w14:textFill>
            <w14:solidFill>
              <w14:schemeClr w14:val="tx1"/>
            </w14:solidFill>
          </w14:textFill>
        </w:rPr>
        <w:t>万元。</w:t>
      </w:r>
      <w:bookmarkStart w:id="40" w:name="_Toc15377215"/>
      <w:bookmarkStart w:id="41" w:name="_Toc19089870"/>
    </w:p>
    <w:p>
      <w:pPr>
        <w:snapToGrid w:val="0"/>
        <w:spacing w:line="540" w:lineRule="exact"/>
        <w:ind w:firstLine="600" w:firstLineChars="200"/>
        <w:rPr>
          <w:rStyle w:val="26"/>
          <w:rFonts w:ascii="仿宋" w:hAnsi="仿宋" w:eastAsia="仿宋" w:cs="Times New Roman"/>
          <w:b w:val="0"/>
          <w:bCs w:val="0"/>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七、</w:t>
      </w:r>
      <w:r>
        <w:rPr>
          <w:rStyle w:val="26"/>
          <w:rFonts w:hint="eastAsia" w:ascii="黑体" w:hAnsi="黑体" w:eastAsia="黑体"/>
          <w:color w:val="000000" w:themeColor="text1"/>
          <w:sz w:val="30"/>
          <w:szCs w:val="30"/>
          <w14:textFill>
            <w14:solidFill>
              <w14:schemeClr w14:val="tx1"/>
            </w14:solidFill>
          </w14:textFill>
        </w:rPr>
        <w:t>“</w:t>
      </w:r>
      <w:r>
        <w:rPr>
          <w:rStyle w:val="26"/>
          <w:rFonts w:hint="eastAsia" w:ascii="黑体" w:hAnsi="黑体" w:eastAsia="黑体"/>
          <w:b w:val="0"/>
          <w:color w:val="000000" w:themeColor="text1"/>
          <w:sz w:val="30"/>
          <w:szCs w:val="30"/>
          <w14:textFill>
            <w14:solidFill>
              <w14:schemeClr w14:val="tx1"/>
            </w14:solidFill>
          </w14:textFill>
        </w:rPr>
        <w:t>三公”经费财政拨款支出决算情况说明</w:t>
      </w:r>
      <w:bookmarkEnd w:id="40"/>
      <w:bookmarkEnd w:id="41"/>
    </w:p>
    <w:p>
      <w:pPr>
        <w:autoSpaceDE w:val="0"/>
        <w:autoSpaceDN w:val="0"/>
        <w:adjustRightInd w:val="0"/>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bookmarkStart w:id="42" w:name="_Toc15377216"/>
      <w:bookmarkStart w:id="43" w:name="_Toc15377218"/>
      <w:bookmarkStart w:id="44" w:name="_Toc19089871"/>
      <w:r>
        <w:rPr>
          <w:rFonts w:hint="eastAsia" w:ascii="楷体" w:hAnsi="楷体" w:eastAsia="楷体" w:cs="楷体"/>
          <w:bCs/>
          <w:color w:val="000000" w:themeColor="text1"/>
          <w:sz w:val="30"/>
          <w:szCs w:val="30"/>
          <w14:textFill>
            <w14:solidFill>
              <w14:schemeClr w14:val="tx1"/>
            </w14:solidFill>
          </w14:textFill>
        </w:rPr>
        <w:t>（一）“三公”经费财政拨款支出决算总体情况说明</w:t>
      </w:r>
      <w:bookmarkEnd w:id="42"/>
    </w:p>
    <w:p>
      <w:pPr>
        <w:snapToGrid w:val="0"/>
        <w:spacing w:line="540" w:lineRule="exact"/>
        <w:ind w:firstLine="600" w:firstLineChars="200"/>
        <w:rPr>
          <w:rFonts w:hint="eastAsia" w:ascii="仿宋" w:hAnsi="仿宋" w:eastAsia="仿宋"/>
          <w:color w:val="000000" w:themeColor="text1"/>
          <w:sz w:val="30"/>
          <w:szCs w:val="30"/>
          <w:lang w:val="en-US" w:eastAsia="zh-CN"/>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年“三公”经费财政拨款支出决算为</w:t>
      </w:r>
      <w:r>
        <w:rPr>
          <w:rFonts w:hint="eastAsia" w:ascii="仿宋_GB2312" w:hAnsi="仿宋_GB2312" w:eastAsia="仿宋_GB2312" w:cs="仿宋_GB2312"/>
          <w:color w:val="000000" w:themeColor="text1"/>
          <w:sz w:val="30"/>
          <w:szCs w:val="30"/>
          <w14:textFill>
            <w14:solidFill>
              <w14:schemeClr w14:val="tx1"/>
            </w14:solidFill>
          </w14:textFill>
        </w:rPr>
        <w:t>0万元</w:t>
      </w:r>
      <w:r>
        <w:rPr>
          <w:rFonts w:hint="eastAsia" w:ascii="仿宋" w:hAnsi="仿宋" w:eastAsia="仿宋"/>
          <w:color w:val="000000" w:themeColor="text1"/>
          <w:sz w:val="30"/>
          <w:szCs w:val="30"/>
          <w14:textFill>
            <w14:solidFill>
              <w14:schemeClr w14:val="tx1"/>
            </w14:solidFill>
          </w14:textFill>
        </w:rPr>
        <w:t>，完成预算</w:t>
      </w:r>
      <w:r>
        <w:rPr>
          <w:rFonts w:hint="eastAsia" w:ascii="仿宋_GB2312" w:hAnsi="仿宋_GB2312" w:eastAsia="仿宋_GB2312" w:cs="仿宋_GB2312"/>
          <w:color w:val="000000" w:themeColor="text1"/>
          <w:sz w:val="30"/>
          <w:szCs w:val="30"/>
          <w14:textFill>
            <w14:solidFill>
              <w14:schemeClr w14:val="tx1"/>
            </w14:solidFill>
          </w14:textFill>
        </w:rPr>
        <w:t>100%</w:t>
      </w:r>
      <w:r>
        <w:rPr>
          <w:rFonts w:hint="eastAsia" w:ascii="仿宋" w:hAnsi="仿宋" w:eastAsia="仿宋"/>
          <w:color w:val="000000" w:themeColor="text1"/>
          <w:sz w:val="30"/>
          <w:szCs w:val="30"/>
          <w14:textFill>
            <w14:solidFill>
              <w14:schemeClr w14:val="tx1"/>
            </w14:solidFill>
          </w14:textFill>
        </w:rPr>
        <w:t>，决算数与预算数持平的主要原因是合理安排预算,严格控制因公出国、出境事项和公务接待事项。“三公”经费财政拨款支出</w:t>
      </w:r>
      <w:r>
        <w:rPr>
          <w:rFonts w:hint="eastAsia" w:ascii="仿宋" w:hAnsi="仿宋" w:eastAsia="仿宋"/>
          <w:color w:val="000000" w:themeColor="text1"/>
          <w:sz w:val="30"/>
          <w:szCs w:val="30"/>
          <w:lang w:eastAsia="zh-CN"/>
          <w14:textFill>
            <w14:solidFill>
              <w14:schemeClr w14:val="tx1"/>
            </w14:solidFill>
          </w14:textFill>
        </w:rPr>
        <w:t>与</w:t>
      </w:r>
      <w:r>
        <w:rPr>
          <w:rFonts w:hint="eastAsia" w:ascii="仿宋" w:hAnsi="仿宋" w:eastAsia="仿宋"/>
          <w:color w:val="000000" w:themeColor="text1"/>
          <w:sz w:val="30"/>
          <w:szCs w:val="30"/>
          <w:lang w:val="en-US" w:eastAsia="zh-CN"/>
          <w14:textFill>
            <w14:solidFill>
              <w14:schemeClr w14:val="tx1"/>
            </w14:solidFill>
          </w14:textFill>
        </w:rPr>
        <w:t>2021年相比无变化。</w:t>
      </w:r>
    </w:p>
    <w:p>
      <w:pPr>
        <w:autoSpaceDE w:val="0"/>
        <w:autoSpaceDN w:val="0"/>
        <w:adjustRightInd w:val="0"/>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bookmarkStart w:id="45" w:name="_Toc15377217"/>
      <w:r>
        <w:rPr>
          <w:rFonts w:hint="eastAsia" w:ascii="楷体" w:hAnsi="楷体" w:eastAsia="楷体" w:cs="楷体"/>
          <w:bCs/>
          <w:color w:val="000000" w:themeColor="text1"/>
          <w:sz w:val="30"/>
          <w:szCs w:val="30"/>
          <w14:textFill>
            <w14:solidFill>
              <w14:schemeClr w14:val="tx1"/>
            </w14:solidFill>
          </w14:textFill>
        </w:rPr>
        <w:t>（二）“三公”经费财政拨款支出决算具体情况说明</w:t>
      </w:r>
      <w:bookmarkEnd w:id="45"/>
    </w:p>
    <w:p>
      <w:pPr>
        <w:snapToGrid w:val="0"/>
        <w:spacing w:line="540" w:lineRule="exact"/>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年“三公”经费财政拨款支出决算中，因公出国（境）费支出决算</w:t>
      </w:r>
      <w:r>
        <w:rPr>
          <w:rFonts w:hint="eastAsia" w:ascii="仿宋_GB2312" w:hAnsi="仿宋_GB2312" w:eastAsia="仿宋_GB2312" w:cs="仿宋_GB2312"/>
          <w:color w:val="000000" w:themeColor="text1"/>
          <w:sz w:val="30"/>
          <w:szCs w:val="30"/>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万元，占</w:t>
      </w:r>
      <w:r>
        <w:rPr>
          <w:rFonts w:hint="eastAsia" w:ascii="仿宋_GB2312" w:hAnsi="仿宋_GB2312" w:eastAsia="仿宋_GB2312" w:cs="仿宋_GB2312"/>
          <w:color w:val="000000" w:themeColor="text1"/>
          <w:sz w:val="30"/>
          <w:szCs w:val="30"/>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；公务用车购置及运行维护费支出决算0.00万元，占0.00</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；公务接待费支出决算</w:t>
      </w:r>
      <w:r>
        <w:rPr>
          <w:rFonts w:hint="eastAsia" w:ascii="仿宋_GB2312" w:hAnsi="仿宋_GB2312" w:eastAsia="仿宋_GB2312" w:cs="仿宋_GB2312"/>
          <w:color w:val="000000" w:themeColor="text1"/>
          <w:sz w:val="30"/>
          <w:szCs w:val="30"/>
          <w14:textFill>
            <w14:solidFill>
              <w14:schemeClr w14:val="tx1"/>
            </w14:solidFill>
          </w14:textFill>
        </w:rPr>
        <w:t>0万元</w:t>
      </w:r>
      <w:r>
        <w:rPr>
          <w:rFonts w:hint="eastAsia" w:ascii="仿宋" w:hAnsi="仿宋" w:eastAsia="仿宋"/>
          <w:color w:val="000000" w:themeColor="text1"/>
          <w:sz w:val="30"/>
          <w:szCs w:val="30"/>
          <w14:textFill>
            <w14:solidFill>
              <w14:schemeClr w14:val="tx1"/>
            </w14:solidFill>
          </w14:textFill>
        </w:rPr>
        <w:t>，占</w:t>
      </w:r>
      <w:r>
        <w:rPr>
          <w:rFonts w:hint="eastAsia" w:ascii="仿宋_GB2312" w:hAnsi="仿宋_GB2312" w:eastAsia="仿宋_GB2312" w:cs="仿宋_GB2312"/>
          <w:color w:val="000000" w:themeColor="text1"/>
          <w:sz w:val="30"/>
          <w:szCs w:val="30"/>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。“三公”经费财政拨款支出</w:t>
      </w:r>
      <w:r>
        <w:rPr>
          <w:rFonts w:hint="eastAsia" w:ascii="仿宋" w:hAnsi="仿宋" w:eastAsia="仿宋"/>
          <w:color w:val="000000" w:themeColor="text1"/>
          <w:sz w:val="30"/>
          <w:szCs w:val="30"/>
          <w:lang w:eastAsia="zh-CN"/>
          <w14:textFill>
            <w14:solidFill>
              <w14:schemeClr w14:val="tx1"/>
            </w14:solidFill>
          </w14:textFill>
        </w:rPr>
        <w:t>与</w:t>
      </w:r>
      <w:r>
        <w:rPr>
          <w:rFonts w:hint="eastAsia" w:ascii="仿宋" w:hAnsi="仿宋" w:eastAsia="仿宋"/>
          <w:color w:val="000000" w:themeColor="text1"/>
          <w:sz w:val="30"/>
          <w:szCs w:val="30"/>
          <w:lang w:val="en-US" w:eastAsia="zh-CN"/>
          <w14:textFill>
            <w14:solidFill>
              <w14:schemeClr w14:val="tx1"/>
            </w14:solidFill>
          </w14:textFill>
        </w:rPr>
        <w:t>2021年无变化。</w:t>
      </w:r>
    </w:p>
    <w:p>
      <w:pPr>
        <w:snapToGrid w:val="0"/>
        <w:spacing w:line="540" w:lineRule="exact"/>
        <w:ind w:firstLine="600" w:firstLineChars="200"/>
        <w:rPr>
          <w:rFonts w:ascii="仿宋_GB2312" w:eastAsia="仿宋_GB2312"/>
          <w:b w:val="0"/>
          <w:bCs/>
          <w:color w:val="000000" w:themeColor="text1"/>
          <w:sz w:val="30"/>
          <w:szCs w:val="30"/>
          <w14:textFill>
            <w14:solidFill>
              <w14:schemeClr w14:val="tx1"/>
            </w14:solidFill>
          </w14:textFill>
        </w:rPr>
      </w:pPr>
      <w:r>
        <w:rPr>
          <w:rFonts w:ascii="仿宋_GB2312" w:eastAsia="仿宋_GB2312"/>
          <w:b w:val="0"/>
          <w:bCs/>
          <w:color w:val="000000" w:themeColor="text1"/>
          <w:sz w:val="30"/>
          <w:szCs w:val="30"/>
          <w14:textFill>
            <w14:solidFill>
              <w14:schemeClr w14:val="tx1"/>
            </w14:solidFill>
          </w14:textFill>
        </w:rPr>
        <w:t>1.</w:t>
      </w:r>
      <w:r>
        <w:rPr>
          <w:rFonts w:hint="eastAsia" w:ascii="仿宋_GB2312" w:eastAsia="仿宋_GB2312"/>
          <w:b w:val="0"/>
          <w:bCs/>
          <w:color w:val="000000" w:themeColor="text1"/>
          <w:sz w:val="30"/>
          <w:szCs w:val="30"/>
          <w:lang w:val="en-US" w:eastAsia="zh-CN"/>
          <w14:textFill>
            <w14:solidFill>
              <w14:schemeClr w14:val="tx1"/>
            </w14:solidFill>
          </w14:textFill>
        </w:rPr>
        <w:t>2022年</w:t>
      </w:r>
      <w:r>
        <w:rPr>
          <w:rFonts w:hint="eastAsia" w:ascii="仿宋_GB2312" w:eastAsia="仿宋_GB2312"/>
          <w:b w:val="0"/>
          <w:bCs/>
          <w:color w:val="000000" w:themeColor="text1"/>
          <w:sz w:val="30"/>
          <w:szCs w:val="30"/>
          <w14:textFill>
            <w14:solidFill>
              <w14:schemeClr w14:val="tx1"/>
            </w14:solidFill>
          </w14:textFill>
        </w:rPr>
        <w:t>因</w:t>
      </w:r>
      <w:r>
        <w:rPr>
          <w:rFonts w:hint="eastAsia" w:ascii="仿宋_GB2312" w:eastAsia="仿宋_GB2312"/>
          <w:b w:val="0"/>
          <w:bCs/>
          <w:color w:val="000000" w:themeColor="text1"/>
          <w:sz w:val="30"/>
          <w:szCs w:val="30"/>
          <w:lang w:eastAsia="zh-CN"/>
          <w14:textFill>
            <w14:solidFill>
              <w14:schemeClr w14:val="tx1"/>
            </w14:solidFill>
          </w14:textFill>
        </w:rPr>
        <w:t>无</w:t>
      </w:r>
      <w:r>
        <w:rPr>
          <w:rFonts w:hint="eastAsia" w:ascii="仿宋_GB2312" w:eastAsia="仿宋_GB2312"/>
          <w:b w:val="0"/>
          <w:bCs/>
          <w:color w:val="000000" w:themeColor="text1"/>
          <w:sz w:val="30"/>
          <w:szCs w:val="30"/>
          <w14:textFill>
            <w14:solidFill>
              <w14:schemeClr w14:val="tx1"/>
            </w14:solidFill>
          </w14:textFill>
        </w:rPr>
        <w:t>公出国（境）经费支出</w:t>
      </w:r>
      <w:r>
        <w:rPr>
          <w:rStyle w:val="15"/>
          <w:rFonts w:hint="eastAsia" w:ascii="仿宋" w:hAnsi="仿宋" w:eastAsia="仿宋"/>
          <w:b w:val="0"/>
          <w:bCs/>
          <w:color w:val="000000" w:themeColor="text1"/>
          <w:sz w:val="30"/>
          <w:szCs w:val="30"/>
          <w14:textFill>
            <w14:solidFill>
              <w14:schemeClr w14:val="tx1"/>
            </w14:solidFill>
          </w14:textFill>
        </w:rPr>
        <w:t>。</w:t>
      </w:r>
      <w:r>
        <w:rPr>
          <w:rFonts w:hint="eastAsia" w:ascii="仿宋_GB2312" w:eastAsia="仿宋_GB2312"/>
          <w:b w:val="0"/>
          <w:bCs/>
          <w:color w:val="000000" w:themeColor="text1"/>
          <w:sz w:val="30"/>
          <w:szCs w:val="30"/>
          <w14:textFill>
            <w14:solidFill>
              <w14:schemeClr w14:val="tx1"/>
            </w14:solidFill>
          </w14:textFill>
        </w:rPr>
        <w:t>全年因公出国（境）团组</w:t>
      </w:r>
      <w:r>
        <w:rPr>
          <w:rFonts w:hint="eastAsia" w:ascii="仿宋_GB2312" w:hAnsi="仿宋_GB2312" w:eastAsia="仿宋_GB2312" w:cs="仿宋_GB2312"/>
          <w:b w:val="0"/>
          <w:bCs/>
          <w:color w:val="000000" w:themeColor="text1"/>
          <w:sz w:val="30"/>
          <w:szCs w:val="30"/>
          <w14:textFill>
            <w14:solidFill>
              <w14:schemeClr w14:val="tx1"/>
            </w14:solidFill>
          </w14:textFill>
        </w:rPr>
        <w:t>0</w:t>
      </w:r>
      <w:r>
        <w:rPr>
          <w:rFonts w:hint="eastAsia" w:ascii="仿宋_GB2312" w:eastAsia="仿宋_GB2312"/>
          <w:b w:val="0"/>
          <w:bCs/>
          <w:color w:val="000000" w:themeColor="text1"/>
          <w:sz w:val="30"/>
          <w:szCs w:val="30"/>
          <w14:textFill>
            <w14:solidFill>
              <w14:schemeClr w14:val="tx1"/>
            </w14:solidFill>
          </w14:textFill>
        </w:rPr>
        <w:t>次，出国（境）</w:t>
      </w:r>
      <w:r>
        <w:rPr>
          <w:rFonts w:hint="eastAsia" w:ascii="仿宋_GB2312" w:hAnsi="仿宋_GB2312" w:eastAsia="仿宋_GB2312" w:cs="仿宋_GB2312"/>
          <w:b w:val="0"/>
          <w:bCs/>
          <w:color w:val="000000" w:themeColor="text1"/>
          <w:sz w:val="30"/>
          <w:szCs w:val="30"/>
          <w14:textFill>
            <w14:solidFill>
              <w14:schemeClr w14:val="tx1"/>
            </w14:solidFill>
          </w14:textFill>
        </w:rPr>
        <w:t>0</w:t>
      </w:r>
      <w:r>
        <w:rPr>
          <w:rFonts w:hint="eastAsia" w:ascii="仿宋_GB2312" w:eastAsia="仿宋_GB2312"/>
          <w:b w:val="0"/>
          <w:bCs/>
          <w:color w:val="000000" w:themeColor="text1"/>
          <w:sz w:val="30"/>
          <w:szCs w:val="30"/>
          <w14:textFill>
            <w14:solidFill>
              <w14:schemeClr w14:val="tx1"/>
            </w14:solidFill>
          </w14:textFill>
        </w:rPr>
        <w:t>人。因公出国（境）支出</w:t>
      </w:r>
      <w:r>
        <w:rPr>
          <w:rFonts w:hint="eastAsia" w:ascii="仿宋_GB2312" w:eastAsia="仿宋_GB2312"/>
          <w:b w:val="0"/>
          <w:bCs/>
          <w:color w:val="000000" w:themeColor="text1"/>
          <w:sz w:val="30"/>
          <w:szCs w:val="30"/>
          <w:lang w:eastAsia="zh-CN"/>
          <w14:textFill>
            <w14:solidFill>
              <w14:schemeClr w14:val="tx1"/>
            </w14:solidFill>
          </w14:textFill>
        </w:rPr>
        <w:t>财政拨款支出与</w:t>
      </w:r>
      <w:r>
        <w:rPr>
          <w:rFonts w:ascii="仿宋_GB2312" w:eastAsia="仿宋_GB2312"/>
          <w:b w:val="0"/>
          <w:bCs/>
          <w:color w:val="000000" w:themeColor="text1"/>
          <w:sz w:val="30"/>
          <w:szCs w:val="30"/>
          <w14:textFill>
            <w14:solidFill>
              <w14:schemeClr w14:val="tx1"/>
            </w14:solidFill>
          </w14:textFill>
        </w:rPr>
        <w:t>202</w:t>
      </w:r>
      <w:r>
        <w:rPr>
          <w:rFonts w:hint="eastAsia" w:ascii="仿宋_GB2312" w:eastAsia="仿宋_GB2312"/>
          <w:b w:val="0"/>
          <w:bCs/>
          <w:color w:val="000000" w:themeColor="text1"/>
          <w:sz w:val="30"/>
          <w:szCs w:val="30"/>
          <w:lang w:val="en-US" w:eastAsia="zh-CN"/>
          <w14:textFill>
            <w14:solidFill>
              <w14:schemeClr w14:val="tx1"/>
            </w14:solidFill>
          </w14:textFill>
        </w:rPr>
        <w:t>1</w:t>
      </w:r>
      <w:r>
        <w:rPr>
          <w:rFonts w:hint="eastAsia" w:ascii="仿宋_GB2312" w:eastAsia="仿宋_GB2312"/>
          <w:b w:val="0"/>
          <w:bCs/>
          <w:color w:val="000000" w:themeColor="text1"/>
          <w:sz w:val="30"/>
          <w:szCs w:val="30"/>
          <w14:textFill>
            <w14:solidFill>
              <w14:schemeClr w14:val="tx1"/>
            </w14:solidFill>
          </w14:textFill>
        </w:rPr>
        <w:t>年无变化。</w:t>
      </w:r>
    </w:p>
    <w:p>
      <w:pPr>
        <w:snapToGrid w:val="0"/>
        <w:spacing w:line="540" w:lineRule="exact"/>
        <w:ind w:firstLine="600" w:firstLineChars="200"/>
        <w:rPr>
          <w:rFonts w:ascii="仿宋_GB2312" w:eastAsia="仿宋_GB2312"/>
          <w:b w:val="0"/>
          <w:bCs/>
          <w:color w:val="000000" w:themeColor="text1"/>
          <w:sz w:val="30"/>
          <w:szCs w:val="30"/>
          <w14:textFill>
            <w14:solidFill>
              <w14:schemeClr w14:val="tx1"/>
            </w14:solidFill>
          </w14:textFill>
        </w:rPr>
      </w:pPr>
      <w:r>
        <w:rPr>
          <w:rFonts w:ascii="仿宋_GB2312" w:eastAsia="仿宋_GB2312"/>
          <w:b w:val="0"/>
          <w:bCs/>
          <w:color w:val="000000" w:themeColor="text1"/>
          <w:sz w:val="30"/>
          <w:szCs w:val="30"/>
          <w14:textFill>
            <w14:solidFill>
              <w14:schemeClr w14:val="tx1"/>
            </w14:solidFill>
          </w14:textFill>
        </w:rPr>
        <w:t>2.</w:t>
      </w:r>
      <w:r>
        <w:rPr>
          <w:rFonts w:hint="eastAsia" w:ascii="仿宋_GB2312" w:eastAsia="仿宋_GB2312"/>
          <w:b w:val="0"/>
          <w:bCs/>
          <w:color w:val="000000" w:themeColor="text1"/>
          <w:sz w:val="30"/>
          <w:szCs w:val="30"/>
          <w14:textFill>
            <w14:solidFill>
              <w14:schemeClr w14:val="tx1"/>
            </w14:solidFill>
          </w14:textFill>
        </w:rPr>
        <w:t>公务用车购置及运行维护费支出</w:t>
      </w:r>
    </w:p>
    <w:p>
      <w:pPr>
        <w:snapToGrid w:val="0"/>
        <w:spacing w:line="5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202</w:t>
      </w:r>
      <w:r>
        <w:rPr>
          <w:rFonts w:hint="eastAsia" w:ascii="仿宋_GB2312" w:eastAsia="仿宋_GB2312"/>
          <w:color w:val="000000" w:themeColor="text1"/>
          <w:sz w:val="30"/>
          <w:szCs w:val="30"/>
          <w:lang w:val="en-US" w:eastAsia="zh-CN"/>
          <w14:textFill>
            <w14:solidFill>
              <w14:schemeClr w14:val="tx1"/>
            </w14:solidFill>
          </w14:textFill>
        </w:rPr>
        <w:t>2</w:t>
      </w:r>
      <w:r>
        <w:rPr>
          <w:rFonts w:hint="eastAsia" w:ascii="仿宋_GB2312" w:eastAsia="仿宋_GB2312"/>
          <w:color w:val="000000" w:themeColor="text1"/>
          <w:sz w:val="30"/>
          <w:szCs w:val="30"/>
          <w14:textFill>
            <w14:solidFill>
              <w14:schemeClr w14:val="tx1"/>
            </w14:solidFill>
          </w14:textFill>
        </w:rPr>
        <w:t>年度无公务用车购置费用及运行维护费开支</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eastAsia="zh-CN"/>
          <w14:textFill>
            <w14:solidFill>
              <w14:schemeClr w14:val="tx1"/>
            </w14:solidFill>
          </w14:textFill>
        </w:rPr>
        <w:t>与</w:t>
      </w:r>
      <w:r>
        <w:rPr>
          <w:rFonts w:hint="eastAsia" w:ascii="仿宋" w:hAnsi="仿宋" w:eastAsia="仿宋"/>
          <w:color w:val="000000" w:themeColor="text1"/>
          <w:sz w:val="30"/>
          <w:szCs w:val="30"/>
          <w:lang w:val="en-US" w:eastAsia="zh-CN"/>
          <w14:textFill>
            <w14:solidFill>
              <w14:schemeClr w14:val="tx1"/>
            </w14:solidFill>
          </w14:textFill>
        </w:rPr>
        <w:t>2021年无变化。</w:t>
      </w:r>
    </w:p>
    <w:p>
      <w:pPr>
        <w:snapToGrid w:val="0"/>
        <w:spacing w:line="540" w:lineRule="exact"/>
        <w:ind w:firstLine="600" w:firstLineChars="200"/>
        <w:rPr>
          <w:rFonts w:ascii="仿宋_GB2312" w:eastAsia="仿宋_GB2312"/>
          <w:color w:val="000000" w:themeColor="text1"/>
          <w:sz w:val="30"/>
          <w:szCs w:val="30"/>
          <w14:textFill>
            <w14:solidFill>
              <w14:schemeClr w14:val="tx1"/>
            </w14:solidFill>
          </w14:textFill>
        </w:rPr>
      </w:pPr>
      <w:r>
        <w:rPr>
          <w:rFonts w:ascii="仿宋_GB2312" w:eastAsia="仿宋_GB2312"/>
          <w:b w:val="0"/>
          <w:bCs/>
          <w:color w:val="000000" w:themeColor="text1"/>
          <w:sz w:val="30"/>
          <w:szCs w:val="30"/>
          <w14:textFill>
            <w14:solidFill>
              <w14:schemeClr w14:val="tx1"/>
            </w14:solidFill>
          </w14:textFill>
        </w:rPr>
        <w:t>3.</w:t>
      </w:r>
      <w:r>
        <w:rPr>
          <w:rFonts w:hint="eastAsia" w:ascii="仿宋_GB2312" w:eastAsia="仿宋_GB2312"/>
          <w:b w:val="0"/>
          <w:bCs/>
          <w:color w:val="000000" w:themeColor="text1"/>
          <w:sz w:val="30"/>
          <w:szCs w:val="30"/>
          <w:lang w:val="en-US" w:eastAsia="zh-CN"/>
          <w14:textFill>
            <w14:solidFill>
              <w14:schemeClr w14:val="tx1"/>
            </w14:solidFill>
          </w14:textFill>
        </w:rPr>
        <w:t>2022年无</w:t>
      </w:r>
      <w:r>
        <w:rPr>
          <w:rFonts w:hint="eastAsia" w:ascii="仿宋_GB2312" w:eastAsia="仿宋_GB2312"/>
          <w:b w:val="0"/>
          <w:bCs/>
          <w:color w:val="000000" w:themeColor="text1"/>
          <w:sz w:val="30"/>
          <w:szCs w:val="30"/>
          <w14:textFill>
            <w14:solidFill>
              <w14:schemeClr w14:val="tx1"/>
            </w14:solidFill>
          </w14:textFill>
        </w:rPr>
        <w:t>公务接待费支出</w:t>
      </w:r>
      <w:r>
        <w:rPr>
          <w:rStyle w:val="15"/>
          <w:rFonts w:hint="eastAsia" w:ascii="仿宋" w:hAnsi="仿宋" w:eastAsia="仿宋"/>
          <w:b w:val="0"/>
          <w:bCs/>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与</w:t>
      </w:r>
      <w:r>
        <w:rPr>
          <w:rFonts w:hint="eastAsia"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lang w:eastAsia="zh-CN"/>
          <w14:textFill>
            <w14:solidFill>
              <w14:schemeClr w14:val="tx1"/>
            </w14:solidFill>
          </w14:textFill>
        </w:rPr>
        <w:t>无变化</w:t>
      </w:r>
      <w:r>
        <w:rPr>
          <w:rFonts w:hint="eastAsia" w:ascii="仿宋_GB2312" w:eastAsia="仿宋_GB2312"/>
          <w:color w:val="000000" w:themeColor="text1"/>
          <w:sz w:val="30"/>
          <w:szCs w:val="30"/>
          <w14:textFill>
            <w14:solidFill>
              <w14:schemeClr w14:val="tx1"/>
            </w14:solidFill>
          </w14:textFill>
        </w:rPr>
        <w:t>。主要原因是合理安排预算,严格控制因公出国、出境事项和公务接待事项。</w:t>
      </w:r>
    </w:p>
    <w:p>
      <w:pPr>
        <w:snapToGrid w:val="0"/>
        <w:spacing w:line="540" w:lineRule="exact"/>
        <w:ind w:firstLine="600" w:firstLineChars="200"/>
        <w:rPr>
          <w:rFonts w:hint="eastAsia" w:ascii="仿宋_GB2312" w:eastAsia="仿宋_GB2312"/>
          <w:b w:val="0"/>
          <w:bCs/>
          <w:color w:val="000000" w:themeColor="text1"/>
          <w:sz w:val="30"/>
          <w:szCs w:val="30"/>
          <w14:textFill>
            <w14:solidFill>
              <w14:schemeClr w14:val="tx1"/>
            </w14:solidFill>
          </w14:textFill>
        </w:rPr>
      </w:pPr>
      <w:r>
        <w:rPr>
          <w:rFonts w:hint="eastAsia" w:ascii="仿宋" w:hAnsi="仿宋" w:eastAsia="仿宋"/>
          <w:b w:val="0"/>
          <w:bCs/>
          <w:color w:val="000000" w:themeColor="text1"/>
          <w:sz w:val="30"/>
          <w:szCs w:val="30"/>
          <w:lang w:val="en-US" w:eastAsia="zh-CN"/>
          <w14:textFill>
            <w14:solidFill>
              <w14:schemeClr w14:val="tx1"/>
            </w14:solidFill>
          </w14:textFill>
        </w:rPr>
        <w:t>2022年</w:t>
      </w:r>
      <w:r>
        <w:rPr>
          <w:rFonts w:hint="eastAsia" w:ascii="仿宋" w:hAnsi="仿宋" w:eastAsia="仿宋"/>
          <w:b w:val="0"/>
          <w:bCs/>
          <w:color w:val="000000" w:themeColor="text1"/>
          <w:sz w:val="30"/>
          <w:szCs w:val="30"/>
          <w14:textFill>
            <w14:solidFill>
              <w14:schemeClr w14:val="tx1"/>
            </w14:solidFill>
          </w14:textFill>
        </w:rPr>
        <w:t>无其他国内公务接待支出</w:t>
      </w:r>
      <w:r>
        <w:rPr>
          <w:rFonts w:hint="eastAsia" w:ascii="仿宋_GB2312" w:eastAsia="仿宋_GB2312"/>
          <w:b w:val="0"/>
          <w:bCs/>
          <w:color w:val="000000" w:themeColor="text1"/>
          <w:sz w:val="30"/>
          <w:szCs w:val="30"/>
          <w14:textFill>
            <w14:solidFill>
              <w14:schemeClr w14:val="tx1"/>
            </w14:solidFill>
          </w14:textFill>
        </w:rPr>
        <w:t>。</w:t>
      </w:r>
    </w:p>
    <w:p>
      <w:pPr>
        <w:snapToGrid w:val="0"/>
        <w:spacing w:line="540" w:lineRule="exact"/>
        <w:ind w:firstLine="300" w:firstLineChars="100"/>
        <w:outlineLvl w:val="1"/>
        <w:rPr>
          <w:rStyle w:val="26"/>
          <w:rFonts w:ascii="黑体" w:hAns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八、</w:t>
      </w:r>
      <w:r>
        <w:rPr>
          <w:rStyle w:val="26"/>
          <w:rFonts w:hint="eastAsia" w:ascii="黑体" w:hAnsi="黑体" w:eastAsia="黑体"/>
          <w:b w:val="0"/>
          <w:color w:val="000000" w:themeColor="text1"/>
          <w:sz w:val="30"/>
          <w:szCs w:val="30"/>
          <w14:textFill>
            <w14:solidFill>
              <w14:schemeClr w14:val="tx1"/>
            </w14:solidFill>
          </w14:textFill>
        </w:rPr>
        <w:t>政府性基金预算支出决算情况说明</w:t>
      </w:r>
      <w:bookmarkEnd w:id="43"/>
      <w:bookmarkEnd w:id="44"/>
    </w:p>
    <w:p>
      <w:pPr>
        <w:snapToGrid w:val="0"/>
        <w:spacing w:line="5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2022</w:t>
      </w:r>
      <w:r>
        <w:rPr>
          <w:rFonts w:hint="eastAsia" w:ascii="仿宋_GB2312" w:eastAsia="仿宋_GB2312"/>
          <w:color w:val="000000" w:themeColor="text1"/>
          <w:sz w:val="30"/>
          <w:szCs w:val="30"/>
          <w14:textFill>
            <w14:solidFill>
              <w14:schemeClr w14:val="tx1"/>
            </w14:solidFill>
          </w14:textFill>
        </w:rPr>
        <w:t>年政府性基金预算拨款支出</w:t>
      </w:r>
      <w:r>
        <w:rPr>
          <w:rFonts w:hint="eastAsia" w:ascii="仿宋_GB2312" w:hAnsi="仿宋_GB2312" w:eastAsia="仿宋_GB2312" w:cs="仿宋_GB2312"/>
          <w:color w:val="000000" w:themeColor="text1"/>
          <w:sz w:val="30"/>
          <w:szCs w:val="30"/>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w:t>
      </w:r>
    </w:p>
    <w:p>
      <w:pPr>
        <w:numPr>
          <w:ilvl w:val="0"/>
          <w:numId w:val="0"/>
        </w:numPr>
        <w:snapToGrid w:val="0"/>
        <w:spacing w:line="540" w:lineRule="exact"/>
        <w:ind w:firstLine="300" w:firstLineChars="100"/>
        <w:outlineLvl w:val="1"/>
        <w:rPr>
          <w:rStyle w:val="26"/>
          <w:rFonts w:ascii="黑体" w:hAnsi="黑体" w:eastAsia="黑体"/>
          <w:b w:val="0"/>
          <w:color w:val="000000" w:themeColor="text1"/>
          <w:sz w:val="30"/>
          <w:szCs w:val="30"/>
          <w14:textFill>
            <w14:solidFill>
              <w14:schemeClr w14:val="tx1"/>
            </w14:solidFill>
          </w14:textFill>
        </w:rPr>
      </w:pPr>
      <w:bookmarkStart w:id="46" w:name="_Toc15377219"/>
      <w:bookmarkStart w:id="47" w:name="_Toc19089872"/>
      <w:r>
        <w:rPr>
          <w:rStyle w:val="26"/>
          <w:rFonts w:hint="eastAsia" w:ascii="黑体" w:hAnsi="黑体" w:eastAsia="黑体"/>
          <w:b w:val="0"/>
          <w:color w:val="000000" w:themeColor="text1"/>
          <w:sz w:val="30"/>
          <w:szCs w:val="30"/>
          <w:lang w:eastAsia="zh-CN"/>
          <w14:textFill>
            <w14:solidFill>
              <w14:schemeClr w14:val="tx1"/>
            </w14:solidFill>
          </w14:textFill>
        </w:rPr>
        <w:t>九、</w:t>
      </w:r>
      <w:r>
        <w:rPr>
          <w:rStyle w:val="26"/>
          <w:rFonts w:hint="eastAsia" w:ascii="黑体" w:hAnsi="黑体" w:eastAsia="黑体"/>
          <w:b w:val="0"/>
          <w:color w:val="000000" w:themeColor="text1"/>
          <w:sz w:val="30"/>
          <w:szCs w:val="30"/>
          <w14:textFill>
            <w14:solidFill>
              <w14:schemeClr w14:val="tx1"/>
            </w14:solidFill>
          </w14:textFill>
        </w:rPr>
        <w:t>国有资本经营预算支出决算情况说明</w:t>
      </w:r>
      <w:bookmarkEnd w:id="46"/>
      <w:bookmarkEnd w:id="47"/>
    </w:p>
    <w:p>
      <w:pPr>
        <w:snapToGrid w:val="0"/>
        <w:spacing w:line="5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2022</w:t>
      </w:r>
      <w:r>
        <w:rPr>
          <w:rFonts w:hint="eastAsia" w:ascii="仿宋_GB2312" w:eastAsia="仿宋_GB2312"/>
          <w:color w:val="000000" w:themeColor="text1"/>
          <w:sz w:val="30"/>
          <w:szCs w:val="30"/>
          <w14:textFill>
            <w14:solidFill>
              <w14:schemeClr w14:val="tx1"/>
            </w14:solidFill>
          </w14:textFill>
        </w:rPr>
        <w:t>年国有资本经营预算拨款支出0万元。</w:t>
      </w:r>
    </w:p>
    <w:p>
      <w:pPr>
        <w:snapToGrid w:val="0"/>
        <w:spacing w:line="540" w:lineRule="exact"/>
        <w:ind w:firstLine="300" w:firstLineChars="100"/>
        <w:rPr>
          <w:rStyle w:val="26"/>
          <w:rFonts w:ascii="仿宋" w:hAnsi="仿宋" w:eastAsia="仿宋" w:cs="Times New Roman"/>
          <w:bCs w:val="0"/>
          <w:color w:val="000000" w:themeColor="text1"/>
          <w:sz w:val="30"/>
          <w:szCs w:val="30"/>
          <w14:textFill>
            <w14:solidFill>
              <w14:schemeClr w14:val="tx1"/>
            </w14:solidFill>
          </w14:textFill>
        </w:rPr>
      </w:pPr>
      <w:bookmarkStart w:id="48" w:name="_Toc15396612"/>
      <w:r>
        <w:rPr>
          <w:rFonts w:hint="eastAsia" w:ascii="黑体" w:hAnsi="黑体" w:eastAsia="黑体"/>
          <w:color w:val="000000" w:themeColor="text1"/>
          <w:sz w:val="30"/>
          <w:szCs w:val="30"/>
          <w14:textFill>
            <w14:solidFill>
              <w14:schemeClr w14:val="tx1"/>
            </w14:solidFill>
          </w14:textFill>
        </w:rPr>
        <w:t>十</w:t>
      </w:r>
      <w:r>
        <w:rPr>
          <w:rStyle w:val="26"/>
          <w:rFonts w:hint="eastAsia" w:ascii="黑体" w:hAnsi="黑体" w:eastAsia="黑体"/>
          <w:color w:val="000000" w:themeColor="text1"/>
          <w:sz w:val="30"/>
          <w:szCs w:val="30"/>
          <w14:textFill>
            <w14:solidFill>
              <w14:schemeClr w14:val="tx1"/>
            </w14:solidFill>
          </w14:textFill>
        </w:rPr>
        <w:t>、</w:t>
      </w:r>
      <w:r>
        <w:rPr>
          <w:rStyle w:val="26"/>
          <w:rFonts w:hint="eastAsia" w:ascii="黑体" w:hAnsi="黑体" w:eastAsia="黑体"/>
          <w:b w:val="0"/>
          <w:color w:val="000000" w:themeColor="text1"/>
          <w:sz w:val="30"/>
          <w:szCs w:val="30"/>
          <w14:textFill>
            <w14:solidFill>
              <w14:schemeClr w14:val="tx1"/>
            </w14:solidFill>
          </w14:textFill>
        </w:rPr>
        <w:t>其他重要事项的情况说明</w:t>
      </w:r>
      <w:bookmarkEnd w:id="48"/>
    </w:p>
    <w:p>
      <w:pPr>
        <w:autoSpaceDE w:val="0"/>
        <w:autoSpaceDN w:val="0"/>
        <w:adjustRightInd w:val="0"/>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bookmarkStart w:id="49" w:name="_Toc15377222"/>
      <w:r>
        <w:rPr>
          <w:rFonts w:hint="eastAsia" w:ascii="楷体" w:hAnsi="楷体" w:eastAsia="楷体" w:cs="楷体"/>
          <w:bCs/>
          <w:color w:val="000000" w:themeColor="text1"/>
          <w:sz w:val="30"/>
          <w:szCs w:val="30"/>
          <w14:textFill>
            <w14:solidFill>
              <w14:schemeClr w14:val="tx1"/>
            </w14:solidFill>
          </w14:textFill>
        </w:rPr>
        <w:t>（一）机关运行经费支出情况</w:t>
      </w:r>
      <w:bookmarkEnd w:id="49"/>
    </w:p>
    <w:p>
      <w:pPr>
        <w:snapToGrid w:val="0"/>
        <w:spacing w:line="500" w:lineRule="exact"/>
        <w:ind w:firstLine="600" w:firstLineChars="200"/>
        <w:rPr>
          <w:rFonts w:hint="eastAsia"/>
          <w:sz w:val="30"/>
          <w:szCs w:val="30"/>
          <w:lang w:eastAsia="zh-CN"/>
        </w:rPr>
      </w:pPr>
      <w:r>
        <w:rPr>
          <w:rFonts w:hint="eastAsia" w:ascii="仿宋_GB2312" w:eastAsia="仿宋_GB2312"/>
          <w:color w:val="000000" w:themeColor="text1"/>
          <w:sz w:val="30"/>
          <w:szCs w:val="30"/>
          <w:lang w:eastAsia="zh-CN"/>
          <w14:textFill>
            <w14:solidFill>
              <w14:schemeClr w14:val="tx1"/>
            </w14:solidFill>
          </w14:textFill>
        </w:rPr>
        <w:t>2022</w:t>
      </w:r>
      <w:r>
        <w:rPr>
          <w:rFonts w:hint="eastAsia" w:ascii="仿宋_GB2312" w:eastAsia="仿宋_GB2312"/>
          <w:color w:val="000000" w:themeColor="text1"/>
          <w:sz w:val="30"/>
          <w:szCs w:val="30"/>
          <w14:textFill>
            <w14:solidFill>
              <w14:schemeClr w14:val="tx1"/>
            </w14:solidFill>
          </w14:textFill>
        </w:rPr>
        <w:t>年，学校运行经费支出</w:t>
      </w:r>
      <w:r>
        <w:rPr>
          <w:rFonts w:hint="eastAsia" w:ascii="仿宋_GB2312" w:eastAsia="仿宋_GB2312"/>
          <w:color w:val="000000" w:themeColor="text1"/>
          <w:sz w:val="30"/>
          <w:szCs w:val="30"/>
          <w:lang w:val="en-US" w:eastAsia="zh-CN"/>
          <w14:textFill>
            <w14:solidFill>
              <w14:schemeClr w14:val="tx1"/>
            </w14:solidFill>
          </w14:textFill>
        </w:rPr>
        <w:t>0.2550</w:t>
      </w:r>
      <w:r>
        <w:rPr>
          <w:rFonts w:hint="eastAsia" w:ascii="仿宋_GB2312" w:eastAsia="仿宋_GB2312"/>
          <w:color w:val="000000" w:themeColor="text1"/>
          <w:sz w:val="30"/>
          <w:szCs w:val="30"/>
          <w14:textFill>
            <w14:solidFill>
              <w14:schemeClr w14:val="tx1"/>
            </w14:solidFill>
          </w14:textFill>
        </w:rPr>
        <w:t>万元，比</w:t>
      </w:r>
      <w:r>
        <w:rPr>
          <w:rFonts w:hint="eastAsia" w:ascii="仿宋_GB2312" w:eastAsia="仿宋_GB2312"/>
          <w:color w:val="000000" w:themeColor="text1"/>
          <w:sz w:val="30"/>
          <w:szCs w:val="30"/>
          <w:lang w:eastAsia="zh-CN"/>
          <w14:textFill>
            <w14:solidFill>
              <w14:schemeClr w14:val="tx1"/>
            </w14:solidFill>
          </w14:textFill>
        </w:rPr>
        <w:t>2021</w:t>
      </w:r>
      <w:r>
        <w:rPr>
          <w:rFonts w:hint="eastAsia" w:ascii="仿宋_GB2312" w:eastAsia="仿宋_GB2312"/>
          <w:color w:val="000000" w:themeColor="text1"/>
          <w:sz w:val="30"/>
          <w:szCs w:val="30"/>
          <w14:textFill>
            <w14:solidFill>
              <w14:schemeClr w14:val="tx1"/>
            </w14:solidFill>
          </w14:textFill>
        </w:rPr>
        <w:t>年</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2.9035</w:t>
      </w:r>
      <w:r>
        <w:rPr>
          <w:rFonts w:hint="eastAsia" w:ascii="仿宋_GB2312" w:eastAsia="仿宋_GB2312"/>
          <w:color w:val="000000" w:themeColor="text1"/>
          <w:sz w:val="30"/>
          <w:szCs w:val="30"/>
          <w14:textFill>
            <w14:solidFill>
              <w14:schemeClr w14:val="tx1"/>
            </w14:solidFill>
          </w14:textFill>
        </w:rPr>
        <w:t>万元，</w:t>
      </w:r>
      <w:r>
        <w:rPr>
          <w:rFonts w:hint="eastAsia" w:ascii="仿宋_GB2312" w:eastAsia="仿宋_GB2312"/>
          <w:color w:val="000000" w:themeColor="text1"/>
          <w:sz w:val="30"/>
          <w:szCs w:val="30"/>
          <w:lang w:eastAsia="zh-CN"/>
          <w14:textFill>
            <w14:solidFill>
              <w14:schemeClr w14:val="tx1"/>
            </w14:solidFill>
          </w14:textFill>
        </w:rPr>
        <w:t>下降</w:t>
      </w:r>
      <w:r>
        <w:rPr>
          <w:rFonts w:hint="eastAsia" w:ascii="仿宋_GB2312" w:eastAsia="仿宋_GB2312"/>
          <w:color w:val="000000" w:themeColor="text1"/>
          <w:sz w:val="30"/>
          <w:szCs w:val="30"/>
          <w:lang w:val="en-US" w:eastAsia="zh-CN"/>
          <w14:textFill>
            <w14:solidFill>
              <w14:schemeClr w14:val="tx1"/>
            </w14:solidFill>
          </w14:textFill>
        </w:rPr>
        <w:t>91.92</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w:t>
      </w:r>
      <w:bookmarkStart w:id="50" w:name="_Toc15377223"/>
      <w:r>
        <w:rPr>
          <w:rFonts w:hint="eastAsia" w:ascii="仿宋" w:hAnsi="仿宋" w:eastAsia="仿宋"/>
          <w:sz w:val="30"/>
          <w:szCs w:val="30"/>
        </w:rPr>
        <w:t>支出主要变动原因</w:t>
      </w:r>
      <w:r>
        <w:rPr>
          <w:rFonts w:hint="eastAsia" w:ascii="仿宋" w:hAnsi="仿宋" w:eastAsia="仿宋"/>
          <w:sz w:val="30"/>
          <w:szCs w:val="30"/>
          <w:lang w:eastAsia="zh-CN"/>
        </w:rPr>
        <w:t>疫情影响，教师培训减少。</w:t>
      </w:r>
    </w:p>
    <w:p>
      <w:pPr>
        <w:snapToGrid w:val="0"/>
        <w:spacing w:line="540" w:lineRule="exact"/>
        <w:ind w:firstLine="600" w:firstLineChars="200"/>
        <w:rPr>
          <w:rFonts w:ascii="楷体" w:hAnsi="楷体" w:eastAsia="楷体" w:cs="楷体"/>
          <w:bCs/>
          <w:color w:val="000000" w:themeColor="text1"/>
          <w:sz w:val="30"/>
          <w:szCs w:val="30"/>
          <w14:textFill>
            <w14:solidFill>
              <w14:schemeClr w14:val="tx1"/>
            </w14:solidFill>
          </w14:textFill>
        </w:rPr>
      </w:pPr>
      <w:r>
        <w:rPr>
          <w:rFonts w:hint="eastAsia" w:ascii="楷体" w:hAnsi="楷体" w:eastAsia="楷体" w:cs="楷体"/>
          <w:bCs/>
          <w:color w:val="000000" w:themeColor="text1"/>
          <w:sz w:val="30"/>
          <w:szCs w:val="30"/>
          <w14:textFill>
            <w14:solidFill>
              <w14:schemeClr w14:val="tx1"/>
            </w14:solidFill>
          </w14:textFill>
        </w:rPr>
        <w:t>（二）政府采购支出情况</w:t>
      </w:r>
      <w:bookmarkEnd w:id="50"/>
    </w:p>
    <w:p>
      <w:pPr>
        <w:snapToGrid w:val="0"/>
        <w:spacing w:line="540" w:lineRule="exact"/>
        <w:ind w:firstLine="600" w:firstLineChars="200"/>
        <w:rPr>
          <w:sz w:val="30"/>
          <w:szCs w:val="30"/>
        </w:rPr>
      </w:pPr>
      <w:r>
        <w:rPr>
          <w:rFonts w:hint="eastAsia" w:ascii="仿宋_GB2312" w:eastAsia="仿宋_GB2312"/>
          <w:color w:val="000000" w:themeColor="text1"/>
          <w:sz w:val="30"/>
          <w:szCs w:val="30"/>
          <w:lang w:eastAsia="zh-CN"/>
          <w14:textFill>
            <w14:solidFill>
              <w14:schemeClr w14:val="tx1"/>
            </w14:solidFill>
          </w14:textFill>
        </w:rPr>
        <w:t>2022</w:t>
      </w:r>
      <w:r>
        <w:rPr>
          <w:rFonts w:hint="eastAsia" w:ascii="仿宋_GB2312" w:eastAsia="仿宋_GB2312"/>
          <w:color w:val="000000" w:themeColor="text1"/>
          <w:sz w:val="30"/>
          <w:szCs w:val="30"/>
          <w14:textFill>
            <w14:solidFill>
              <w14:schemeClr w14:val="tx1"/>
            </w14:solidFill>
          </w14:textFill>
        </w:rPr>
        <w:t>年，政府采购支出总额</w:t>
      </w:r>
      <w:r>
        <w:rPr>
          <w:rFonts w:hint="eastAsia" w:ascii="仿宋_GB2312" w:eastAsia="仿宋_GB2312"/>
          <w:color w:val="000000" w:themeColor="text1"/>
          <w:sz w:val="30"/>
          <w:szCs w:val="30"/>
          <w:lang w:val="en-US" w:eastAsia="zh-CN"/>
          <w14:textFill>
            <w14:solidFill>
              <w14:schemeClr w14:val="tx1"/>
            </w14:solidFill>
          </w14:textFill>
        </w:rPr>
        <w:t>3.3440</w:t>
      </w:r>
      <w:r>
        <w:rPr>
          <w:rFonts w:hint="eastAsia" w:ascii="仿宋_GB2312" w:eastAsia="仿宋_GB2312"/>
          <w:color w:val="000000" w:themeColor="text1"/>
          <w:sz w:val="30"/>
          <w:szCs w:val="30"/>
          <w14:textFill>
            <w14:solidFill>
              <w14:schemeClr w14:val="tx1"/>
            </w14:solidFill>
          </w14:textFill>
        </w:rPr>
        <w:t>万元，其中：政府采购货物支出</w:t>
      </w:r>
      <w:r>
        <w:rPr>
          <w:rFonts w:hint="eastAsia" w:ascii="仿宋_GB2312" w:eastAsia="仿宋_GB2312"/>
          <w:color w:val="000000" w:themeColor="text1"/>
          <w:sz w:val="30"/>
          <w:szCs w:val="30"/>
          <w:lang w:val="en-US" w:eastAsia="zh-CN"/>
          <w14:textFill>
            <w14:solidFill>
              <w14:schemeClr w14:val="tx1"/>
            </w14:solidFill>
          </w14:textFill>
        </w:rPr>
        <w:t>3.3440</w:t>
      </w:r>
      <w:r>
        <w:rPr>
          <w:rFonts w:hint="eastAsia" w:ascii="仿宋_GB2312" w:eastAsia="仿宋_GB2312"/>
          <w:color w:val="000000" w:themeColor="text1"/>
          <w:sz w:val="30"/>
          <w:szCs w:val="30"/>
          <w14:textFill>
            <w14:solidFill>
              <w14:schemeClr w14:val="tx1"/>
            </w14:solidFill>
          </w14:textFill>
        </w:rPr>
        <w:t>万元，主要用于购置办公设备。</w:t>
      </w:r>
    </w:p>
    <w:p>
      <w:pPr>
        <w:autoSpaceDE w:val="0"/>
        <w:autoSpaceDN w:val="0"/>
        <w:adjustRightInd w:val="0"/>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bookmarkStart w:id="51" w:name="_Toc15377224"/>
      <w:r>
        <w:rPr>
          <w:rFonts w:hint="eastAsia" w:ascii="楷体" w:hAnsi="楷体" w:eastAsia="楷体" w:cs="楷体"/>
          <w:bCs/>
          <w:color w:val="000000" w:themeColor="text1"/>
          <w:sz w:val="30"/>
          <w:szCs w:val="30"/>
          <w14:textFill>
            <w14:solidFill>
              <w14:schemeClr w14:val="tx1"/>
            </w14:solidFill>
          </w14:textFill>
        </w:rPr>
        <w:t>（三）国有资产占有使用情况</w:t>
      </w:r>
      <w:bookmarkEnd w:id="51"/>
    </w:p>
    <w:p>
      <w:pPr>
        <w:autoSpaceDE w:val="0"/>
        <w:autoSpaceDN w:val="0"/>
        <w:adjustRightInd w:val="0"/>
        <w:snapToGrid w:val="0"/>
        <w:spacing w:line="540" w:lineRule="exact"/>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截至</w:t>
      </w:r>
      <w:r>
        <w:rPr>
          <w:rFonts w:hint="eastAsia" w:ascii="仿宋_GB2312" w:eastAsia="仿宋_GB2312"/>
          <w:color w:val="000000" w:themeColor="text1"/>
          <w:sz w:val="30"/>
          <w:szCs w:val="30"/>
          <w:lang w:eastAsia="zh-CN"/>
          <w14:textFill>
            <w14:solidFill>
              <w14:schemeClr w14:val="tx1"/>
            </w14:solidFill>
          </w14:textFill>
        </w:rPr>
        <w:t>2022</w:t>
      </w:r>
      <w:r>
        <w:rPr>
          <w:rFonts w:hint="eastAsia" w:ascii="仿宋_GB2312" w:eastAsia="仿宋_GB2312"/>
          <w:color w:val="000000" w:themeColor="text1"/>
          <w:sz w:val="30"/>
          <w:szCs w:val="30"/>
          <w14:textFill>
            <w14:solidFill>
              <w14:schemeClr w14:val="tx1"/>
            </w14:solidFill>
          </w14:textFill>
        </w:rPr>
        <w:t>年</w:t>
      </w:r>
      <w:r>
        <w:rPr>
          <w:rFonts w:ascii="仿宋_GB2312" w:eastAsia="仿宋_GB2312"/>
          <w:color w:val="000000" w:themeColor="text1"/>
          <w:sz w:val="30"/>
          <w:szCs w:val="30"/>
          <w14:textFill>
            <w14:solidFill>
              <w14:schemeClr w14:val="tx1"/>
            </w14:solidFill>
          </w14:textFill>
        </w:rPr>
        <w:t>12</w:t>
      </w:r>
      <w:r>
        <w:rPr>
          <w:rFonts w:hint="eastAsia" w:ascii="仿宋_GB2312" w:eastAsia="仿宋_GB2312"/>
          <w:color w:val="000000" w:themeColor="text1"/>
          <w:sz w:val="30"/>
          <w:szCs w:val="30"/>
          <w14:textFill>
            <w14:solidFill>
              <w14:schemeClr w14:val="tx1"/>
            </w14:solidFill>
          </w14:textFill>
        </w:rPr>
        <w:t>月</w:t>
      </w:r>
      <w:r>
        <w:rPr>
          <w:rFonts w:ascii="仿宋_GB2312" w:eastAsia="仿宋_GB2312"/>
          <w:color w:val="000000" w:themeColor="text1"/>
          <w:sz w:val="30"/>
          <w:szCs w:val="30"/>
          <w14:textFill>
            <w14:solidFill>
              <w14:schemeClr w14:val="tx1"/>
            </w14:solidFill>
          </w14:textFill>
        </w:rPr>
        <w:t>31</w:t>
      </w:r>
      <w:r>
        <w:rPr>
          <w:rFonts w:hint="eastAsia" w:ascii="仿宋_GB2312" w:eastAsia="仿宋_GB2312"/>
          <w:color w:val="000000" w:themeColor="text1"/>
          <w:sz w:val="30"/>
          <w:szCs w:val="30"/>
          <w14:textFill>
            <w14:solidFill>
              <w14:schemeClr w14:val="tx1"/>
            </w14:solidFill>
          </w14:textFill>
        </w:rPr>
        <w:t>日，学校共有车辆1辆，其中为校车1辆，校车主要是用于学生日常活动。单价</w:t>
      </w:r>
      <w:r>
        <w:rPr>
          <w:rFonts w:ascii="仿宋_GB2312" w:eastAsia="仿宋_GB2312"/>
          <w:color w:val="000000" w:themeColor="text1"/>
          <w:sz w:val="30"/>
          <w:szCs w:val="30"/>
          <w14:textFill>
            <w14:solidFill>
              <w14:schemeClr w14:val="tx1"/>
            </w14:solidFill>
          </w14:textFill>
        </w:rPr>
        <w:t>50</w:t>
      </w:r>
      <w:r>
        <w:rPr>
          <w:rFonts w:hint="eastAsia" w:ascii="仿宋_GB2312" w:eastAsia="仿宋_GB2312"/>
          <w:color w:val="000000" w:themeColor="text1"/>
          <w:sz w:val="30"/>
          <w:szCs w:val="30"/>
          <w14:textFill>
            <w14:solidFill>
              <w14:schemeClr w14:val="tx1"/>
            </w14:solidFill>
          </w14:textFill>
        </w:rPr>
        <w:t>万元以上通用设备0台（套），单价</w:t>
      </w:r>
      <w:r>
        <w:rPr>
          <w:rFonts w:ascii="仿宋_GB2312" w:eastAsia="仿宋_GB2312"/>
          <w:color w:val="000000" w:themeColor="text1"/>
          <w:sz w:val="30"/>
          <w:szCs w:val="30"/>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万元以上专用设备0台（套）。</w:t>
      </w:r>
    </w:p>
    <w:p>
      <w:pPr>
        <w:autoSpaceDE w:val="0"/>
        <w:autoSpaceDN w:val="0"/>
        <w:adjustRightInd w:val="0"/>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r>
        <w:rPr>
          <w:rFonts w:hint="eastAsia" w:ascii="楷体" w:hAnsi="楷体" w:eastAsia="楷体" w:cs="楷体"/>
          <w:bCs/>
          <w:color w:val="000000" w:themeColor="text1"/>
          <w:sz w:val="30"/>
          <w:szCs w:val="30"/>
          <w14:textFill>
            <w14:solidFill>
              <w14:schemeClr w14:val="tx1"/>
            </w14:solidFill>
          </w14:textFill>
        </w:rPr>
        <w:t>（四）预算绩效管理情况。</w:t>
      </w:r>
    </w:p>
    <w:p>
      <w:pPr>
        <w:pStyle w:val="5"/>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本单位在202</w:t>
      </w:r>
      <w:r>
        <w:rPr>
          <w:rFonts w:hint="eastAsia" w:hAnsi="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年度预算编制阶段，组织对</w:t>
      </w:r>
      <w:r>
        <w:rPr>
          <w:rFonts w:hint="eastAsia" w:hAnsi="仿宋_GB2312" w:cs="仿宋_GB2312"/>
          <w:color w:val="auto"/>
          <w:sz w:val="30"/>
          <w:szCs w:val="30"/>
          <w:highlight w:val="none"/>
          <w:lang w:eastAsia="zh-CN"/>
        </w:rPr>
        <w:t>城乡义务教育补助作业本费配套、</w:t>
      </w:r>
      <w:r>
        <w:rPr>
          <w:rFonts w:hint="eastAsia" w:hAnsi="仿宋_GB2312" w:cs="仿宋_GB2312"/>
          <w:color w:val="auto"/>
          <w:sz w:val="30"/>
          <w:szCs w:val="30"/>
          <w:highlight w:val="none"/>
          <w:lang w:val="en-US" w:eastAsia="zh-CN"/>
        </w:rPr>
        <w:t>义教家庭经济经济困难学生生活补助、改善办学条件、提高特殊教育绩效工资15%</w:t>
      </w:r>
      <w:r>
        <w:rPr>
          <w:rFonts w:hint="eastAsia" w:ascii="仿宋_GB2312" w:hAnsi="仿宋_GB2312" w:eastAsia="仿宋_GB2312" w:cs="仿宋_GB2312"/>
          <w:color w:val="auto"/>
          <w:sz w:val="30"/>
          <w:szCs w:val="30"/>
          <w:highlight w:val="none"/>
        </w:rPr>
        <w:t>等</w:t>
      </w:r>
      <w:r>
        <w:rPr>
          <w:rFonts w:hint="eastAsia" w:hAnsi="仿宋_GB2312" w:cs="仿宋_GB2312"/>
          <w:color w:val="auto"/>
          <w:sz w:val="30"/>
          <w:szCs w:val="30"/>
          <w:highlight w:val="none"/>
          <w:lang w:eastAsia="zh-CN"/>
        </w:rPr>
        <w:t>五</w:t>
      </w:r>
      <w:r>
        <w:rPr>
          <w:rFonts w:hint="eastAsia" w:ascii="仿宋_GB2312" w:hAnsi="仿宋_GB2312" w:eastAsia="仿宋_GB2312" w:cs="仿宋_GB2312"/>
          <w:color w:val="auto"/>
          <w:sz w:val="30"/>
          <w:szCs w:val="30"/>
          <w:highlight w:val="none"/>
        </w:rPr>
        <w:t>个项目开展了预算事前绩效评估，对</w:t>
      </w:r>
      <w:r>
        <w:rPr>
          <w:rFonts w:hint="eastAsia" w:hAnsi="仿宋_GB2312" w:cs="仿宋_GB2312"/>
          <w:color w:val="auto"/>
          <w:sz w:val="30"/>
          <w:szCs w:val="30"/>
          <w:highlight w:val="none"/>
          <w:lang w:eastAsia="zh-CN"/>
        </w:rPr>
        <w:t>五</w:t>
      </w:r>
      <w:r>
        <w:rPr>
          <w:rFonts w:hint="eastAsia" w:ascii="仿宋_GB2312" w:hAnsi="仿宋_GB2312" w:eastAsia="仿宋_GB2312" w:cs="仿宋_GB2312"/>
          <w:color w:val="auto"/>
          <w:sz w:val="30"/>
          <w:szCs w:val="30"/>
          <w:highlight w:val="none"/>
        </w:rPr>
        <w:t>个项目编制了绩效目标，预算执行过程中，选取</w:t>
      </w:r>
      <w:r>
        <w:rPr>
          <w:rFonts w:hint="eastAsia" w:hAnsi="仿宋_GB2312" w:cs="仿宋_GB2312"/>
          <w:color w:val="auto"/>
          <w:sz w:val="30"/>
          <w:szCs w:val="30"/>
          <w:highlight w:val="none"/>
          <w:lang w:eastAsia="zh-CN"/>
        </w:rPr>
        <w:t>三</w:t>
      </w:r>
      <w:r>
        <w:rPr>
          <w:rFonts w:hint="eastAsia" w:ascii="仿宋_GB2312" w:hAnsi="仿宋_GB2312" w:eastAsia="仿宋_GB2312" w:cs="仿宋_GB2312"/>
          <w:color w:val="auto"/>
          <w:sz w:val="30"/>
          <w:szCs w:val="30"/>
          <w:highlight w:val="none"/>
        </w:rPr>
        <w:t>个项目开展绩效监控，组织对</w:t>
      </w:r>
      <w:r>
        <w:rPr>
          <w:rFonts w:hint="eastAsia" w:hAnsi="仿宋_GB2312" w:cs="仿宋_GB2312"/>
          <w:color w:val="auto"/>
          <w:sz w:val="30"/>
          <w:szCs w:val="30"/>
          <w:highlight w:val="none"/>
          <w:lang w:eastAsia="zh-CN"/>
        </w:rPr>
        <w:t>五</w:t>
      </w:r>
      <w:r>
        <w:rPr>
          <w:rFonts w:hint="eastAsia" w:ascii="仿宋_GB2312" w:hAnsi="仿宋_GB2312" w:eastAsia="仿宋_GB2312" w:cs="仿宋_GB2312"/>
          <w:color w:val="auto"/>
          <w:sz w:val="30"/>
          <w:szCs w:val="30"/>
          <w:highlight w:val="none"/>
        </w:rPr>
        <w:t>个项目开展绩效自评，</w:t>
      </w:r>
      <w:r>
        <w:rPr>
          <w:rFonts w:hint="eastAsia" w:ascii="仿宋_GB2312" w:hAnsi="仿宋_GB2312" w:eastAsia="仿宋_GB2312" w:cs="仿宋_GB2312"/>
          <w:color w:val="000000" w:themeColor="text1"/>
          <w:sz w:val="30"/>
          <w:szCs w:val="30"/>
          <w14:textFill>
            <w14:solidFill>
              <w14:schemeClr w14:val="tx1"/>
            </w14:solidFill>
          </w14:textFill>
        </w:rPr>
        <w:t>全年基本支出保障了学校的正常运行和日常教育教学工作的正常开展，项目支出保障了重点工作的开展，各项支出均达到了预期的绩效管理目标。</w:t>
      </w:r>
      <w:r>
        <w:rPr>
          <w:rFonts w:hint="eastAsia" w:ascii="仿宋_GB2312" w:hAnsi="仿宋_GB2312" w:eastAsia="仿宋_GB2312" w:cs="仿宋_GB2312"/>
          <w:color w:val="auto"/>
          <w:sz w:val="30"/>
          <w:szCs w:val="30"/>
          <w:highlight w:val="none"/>
        </w:rPr>
        <w:t>绩效自评表详见</w:t>
      </w:r>
      <w:r>
        <w:rPr>
          <w:rFonts w:hint="eastAsia" w:hAnsi="仿宋_GB2312" w:cs="仿宋_GB2312"/>
          <w:color w:val="auto"/>
          <w:sz w:val="30"/>
          <w:szCs w:val="30"/>
          <w:highlight w:val="none"/>
          <w:lang w:eastAsia="zh-CN"/>
        </w:rPr>
        <w:t>第四部分</w:t>
      </w:r>
      <w:r>
        <w:rPr>
          <w:rFonts w:hint="eastAsia" w:ascii="仿宋_GB2312" w:hAnsi="仿宋_GB2312" w:eastAsia="仿宋_GB2312" w:cs="仿宋_GB2312"/>
          <w:color w:val="auto"/>
          <w:sz w:val="30"/>
          <w:szCs w:val="30"/>
          <w:highlight w:val="none"/>
        </w:rPr>
        <w:t>附件。</w:t>
      </w:r>
    </w:p>
    <w:p>
      <w:pPr>
        <w:numPr>
          <w:ilvl w:val="0"/>
          <w:numId w:val="0"/>
        </w:numPr>
        <w:spacing w:line="600" w:lineRule="exact"/>
        <w:jc w:val="both"/>
        <w:outlineLvl w:val="0"/>
        <w:rPr>
          <w:rFonts w:hint="eastAsia" w:ascii="方正小标宋简体" w:hAnsi="方正小标宋简体" w:eastAsia="方正小标宋简体" w:cs="方正小标宋简体"/>
          <w:b/>
          <w:color w:val="000000" w:themeColor="text1"/>
          <w:sz w:val="30"/>
          <w:szCs w:val="30"/>
          <w:lang w:eastAsia="zh-CN"/>
          <w14:textFill>
            <w14:solidFill>
              <w14:schemeClr w14:val="tx1"/>
            </w14:solidFill>
          </w14:textFill>
        </w:rPr>
      </w:pPr>
      <w:bookmarkStart w:id="52" w:name="_Toc15377225"/>
      <w:bookmarkStart w:id="53" w:name="_Toc19089875"/>
    </w:p>
    <w:p>
      <w:pPr>
        <w:numPr>
          <w:ilvl w:val="0"/>
          <w:numId w:val="0"/>
        </w:numPr>
        <w:spacing w:line="600" w:lineRule="exact"/>
        <w:jc w:val="center"/>
        <w:outlineLvl w:val="0"/>
        <w:rPr>
          <w:rFonts w:ascii="方正小标宋简体" w:hAnsi="方正小标宋简体" w:eastAsia="方正小标宋简体" w:cs="方正小标宋简体"/>
          <w:bCs/>
          <w:color w:val="000000" w:themeColor="text1"/>
          <w:kern w:val="44"/>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第三部分</w:t>
      </w: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名</w:t>
      </w:r>
      <w:r>
        <w:rPr>
          <w:rStyle w:val="25"/>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词解释</w:t>
      </w:r>
      <w:bookmarkEnd w:id="52"/>
      <w:bookmarkEnd w:id="53"/>
    </w:p>
    <w:p>
      <w:pPr>
        <w:pStyle w:val="23"/>
        <w:spacing w:line="560" w:lineRule="exact"/>
        <w:ind w:firstLine="600" w:firstLineChars="200"/>
        <w:rPr>
          <w:rFonts w:ascii="仿宋_GB2312" w:eastAsia="仿宋_GB2312"/>
          <w:color w:val="000000" w:themeColor="text1"/>
          <w:sz w:val="30"/>
          <w:szCs w:val="30"/>
          <w14:textFill>
            <w14:solidFill>
              <w14:schemeClr w14:val="tx1"/>
            </w14:solidFill>
          </w14:textFill>
        </w:rPr>
      </w:pP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1.财政拨款收入：指单位从同级财政部门取得的财政预算资金。</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2.事业收入：指事业单位开展专业业务活动及辅助活动取得的收入。</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.其他收入：指单位取得的除上述收入以外的各项收入。主要是学前教育保育教育费收入、银行存款利息收入等。</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w:t>
      </w:r>
      <w:r>
        <w:rPr>
          <w:rFonts w:hint="eastAsia" w:ascii="仿宋_GB2312" w:eastAsia="仿宋_GB2312"/>
          <w:color w:val="000000" w:themeColor="text1"/>
          <w:sz w:val="30"/>
          <w:szCs w:val="30"/>
          <w14:textFill>
            <w14:solidFill>
              <w14:schemeClr w14:val="tx1"/>
            </w14:solidFill>
          </w14:textFill>
        </w:rPr>
        <w:t>. 教育支出（类）教育管理事务（款）其它教育管理事务支出（项）:反映除上述项目以外其它用户教育管理事务方面的支出。</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5</w:t>
      </w:r>
      <w:r>
        <w:rPr>
          <w:rFonts w:hint="eastAsia" w:ascii="仿宋_GB2312" w:eastAsia="仿宋_GB2312"/>
          <w:color w:val="000000" w:themeColor="text1"/>
          <w:sz w:val="30"/>
          <w:szCs w:val="30"/>
          <w14:textFill>
            <w14:solidFill>
              <w14:schemeClr w14:val="tx1"/>
            </w14:solidFill>
          </w14:textFill>
        </w:rPr>
        <w:t>. 教育支出（类）普通教育（款）小学教育（项）:反映各部门举办的小学教育支出。政府各部门对社会中介组织等举办的小学的资助，如各类捐赠、补贴等，也在本科目中反映。</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6</w:t>
      </w:r>
      <w:r>
        <w:rPr>
          <w:rFonts w:hint="eastAsia" w:ascii="仿宋_GB2312" w:eastAsia="仿宋_GB2312"/>
          <w:color w:val="000000" w:themeColor="text1"/>
          <w:sz w:val="30"/>
          <w:szCs w:val="30"/>
          <w14:textFill>
            <w14:solidFill>
              <w14:schemeClr w14:val="tx1"/>
            </w14:solidFill>
          </w14:textFill>
        </w:rPr>
        <w:t>. 教育支出（类）普通教育（款）初中教育（项）: 反映各部门举办的初中教育支出。政府各部门对社会中介组织等举办的初中教育的资助，如捐赠、补贴等，也在本科目中反映。</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7</w:t>
      </w:r>
      <w:r>
        <w:rPr>
          <w:rFonts w:hint="eastAsia" w:ascii="仿宋_GB2312" w:eastAsia="仿宋_GB2312"/>
          <w:color w:val="000000" w:themeColor="text1"/>
          <w:sz w:val="30"/>
          <w:szCs w:val="30"/>
          <w14:textFill>
            <w14:solidFill>
              <w14:schemeClr w14:val="tx1"/>
            </w14:solidFill>
          </w14:textFill>
        </w:rPr>
        <w:t>. 教育支出（类）普通教育（款）其它普通教育（项）: 反映除上述项目以外其他用于普通教育方面的支出。</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8</w:t>
      </w:r>
      <w:r>
        <w:rPr>
          <w:rFonts w:hint="eastAsia" w:ascii="仿宋_GB2312" w:eastAsia="仿宋_GB2312"/>
          <w:color w:val="000000" w:themeColor="text1"/>
          <w:sz w:val="30"/>
          <w:szCs w:val="30"/>
          <w14:textFill>
            <w14:solidFill>
              <w14:schemeClr w14:val="tx1"/>
            </w14:solidFill>
          </w14:textFill>
        </w:rPr>
        <w:t>. 教育支出（类）特殊教育（款）特殊学校教育（项）: 指各部门举办的盲童学校、聋哑学校、智力落后儿童学校、其它生理缺陷儿童学校的支出。</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 教育支出（类）特殊教育（款）工读学校教育（项）:指各部门举办的工读学校的支出。</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10</w:t>
      </w:r>
      <w:r>
        <w:rPr>
          <w:rFonts w:hint="eastAsia" w:ascii="仿宋_GB2312" w:eastAsia="仿宋_GB2312"/>
          <w:color w:val="000000" w:themeColor="text1"/>
          <w:sz w:val="30"/>
          <w:szCs w:val="30"/>
          <w14:textFill>
            <w14:solidFill>
              <w14:schemeClr w14:val="tx1"/>
            </w14:solidFill>
          </w14:textFill>
        </w:rPr>
        <w:t>. 教育支出（类）教育附加费安排的支出（款）城市中小学校舍建设（项）: 反映教育附加费安排用于城市中小学校舍新建、改建、修缮和维护的支出。</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11</w:t>
      </w:r>
      <w:r>
        <w:rPr>
          <w:rFonts w:hint="eastAsia" w:ascii="仿宋_GB2312" w:eastAsia="仿宋_GB2312"/>
          <w:color w:val="000000" w:themeColor="text1"/>
          <w:sz w:val="30"/>
          <w:szCs w:val="30"/>
          <w14:textFill>
            <w14:solidFill>
              <w14:schemeClr w14:val="tx1"/>
            </w14:solidFill>
          </w14:textFill>
        </w:rPr>
        <w:t>. 教育支出（类）教育附加费安排的支出（款）其它教育附加费安排的支出（项）: 指除上述项目以外的教育附加费支出。</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12</w:t>
      </w:r>
      <w:r>
        <w:rPr>
          <w:rFonts w:hint="eastAsia" w:ascii="仿宋_GB2312" w:eastAsia="仿宋_GB2312"/>
          <w:color w:val="000000" w:themeColor="text1"/>
          <w:sz w:val="30"/>
          <w:szCs w:val="30"/>
          <w14:textFill>
            <w14:solidFill>
              <w14:schemeClr w14:val="tx1"/>
            </w14:solidFill>
          </w14:textFill>
        </w:rPr>
        <w:t>. 教育支出（类）其它教育支出（款）其他教育支出（项）: 指上述项目以外其他用于教育方面的支出。</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13</w:t>
      </w:r>
      <w:r>
        <w:rPr>
          <w:rFonts w:hint="eastAsia" w:ascii="仿宋_GB2312" w:eastAsia="仿宋_GB2312"/>
          <w:color w:val="000000" w:themeColor="text1"/>
          <w:sz w:val="30"/>
          <w:szCs w:val="30"/>
          <w14:textFill>
            <w14:solidFill>
              <w14:schemeClr w14:val="tx1"/>
            </w14:solidFill>
          </w14:textFill>
        </w:rPr>
        <w:t>. 社会保障和就业支出（类）行政事业单位离退休（款）机关事业单位基本养老保险缴费支出（项）: 指机关事业单位实施养老保险制度由单位缴纳的基本养老保险费支出。</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14</w:t>
      </w:r>
      <w:r>
        <w:rPr>
          <w:rFonts w:hint="eastAsia" w:ascii="仿宋_GB2312" w:eastAsia="仿宋_GB2312"/>
          <w:color w:val="000000" w:themeColor="text1"/>
          <w:sz w:val="30"/>
          <w:szCs w:val="30"/>
          <w14:textFill>
            <w14:solidFill>
              <w14:schemeClr w14:val="tx1"/>
            </w14:solidFill>
          </w14:textFill>
        </w:rPr>
        <w:t>. 社会保障和就业支出（类）行政事业单位离退休（款）机关事业单位职业年金缴费支出（项）: 指机关事业单位实施养老保险制度由单位实际缴纳的职业年金支出。</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15</w:t>
      </w:r>
      <w:r>
        <w:rPr>
          <w:rFonts w:hint="eastAsia" w:ascii="仿宋_GB2312" w:eastAsia="仿宋_GB2312"/>
          <w:color w:val="000000" w:themeColor="text1"/>
          <w:sz w:val="30"/>
          <w:szCs w:val="30"/>
          <w14:textFill>
            <w14:solidFill>
              <w14:schemeClr w14:val="tx1"/>
            </w14:solidFill>
          </w14:textFill>
        </w:rPr>
        <w:t>. 社会保障和就业支出（类）抚恤（款）死亡抚恤（项）: 指按规定用于烈士和牺牲、病故人员家属的一次性和定期抚恤金以及丧葬补助费。</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16</w:t>
      </w:r>
      <w:r>
        <w:rPr>
          <w:rFonts w:hint="eastAsia" w:ascii="仿宋_GB2312" w:eastAsia="仿宋_GB2312"/>
          <w:color w:val="000000" w:themeColor="text1"/>
          <w:sz w:val="30"/>
          <w:szCs w:val="30"/>
          <w14:textFill>
            <w14:solidFill>
              <w14:schemeClr w14:val="tx1"/>
            </w14:solidFill>
          </w14:textFill>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17</w:t>
      </w:r>
      <w:r>
        <w:rPr>
          <w:rFonts w:hint="eastAsia" w:ascii="仿宋_GB2312" w:eastAsia="仿宋_GB2312"/>
          <w:color w:val="000000" w:themeColor="text1"/>
          <w:sz w:val="30"/>
          <w:szCs w:val="30"/>
          <w14:textFill>
            <w14:solidFill>
              <w14:schemeClr w14:val="tx1"/>
            </w14:solidFill>
          </w14:textFill>
        </w:rPr>
        <w:t>. 住房保障支出（类）住房改革支出（款）住房公积金（项）: 指行政事业单位按人力资源和社会保障部、财政部规定的基本工资和津贴补贴以及规定比例为职工缴纳的住房公积金。</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18</w:t>
      </w:r>
      <w:r>
        <w:rPr>
          <w:rFonts w:hint="eastAsia" w:ascii="仿宋_GB2312" w:eastAsia="仿宋_GB2312"/>
          <w:color w:val="000000" w:themeColor="text1"/>
          <w:sz w:val="30"/>
          <w:szCs w:val="30"/>
          <w14:textFill>
            <w14:solidFill>
              <w14:schemeClr w14:val="tx1"/>
            </w14:solidFill>
          </w14:textFill>
        </w:rPr>
        <w:t>. 其他支出（类）其他支出（款）其他支出（项）: 指上述项目以外其他不能划分到具体功能科目中的支出项目。</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19</w:t>
      </w:r>
      <w:r>
        <w:rPr>
          <w:rFonts w:hint="eastAsia" w:ascii="仿宋_GB2312" w:eastAsia="仿宋_GB2312"/>
          <w:color w:val="000000" w:themeColor="text1"/>
          <w:sz w:val="30"/>
          <w:szCs w:val="30"/>
          <w14:textFill>
            <w14:solidFill>
              <w14:schemeClr w14:val="tx1"/>
            </w14:solidFill>
          </w14:textFill>
        </w:rPr>
        <w:t>.基本支出：指为保障机构正常运转、完成日常工作任务而发生的人员支出和公用支出。</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20</w:t>
      </w:r>
      <w:r>
        <w:rPr>
          <w:rFonts w:hint="eastAsia" w:ascii="仿宋_GB2312" w:eastAsia="仿宋_GB2312"/>
          <w:color w:val="000000" w:themeColor="text1"/>
          <w:sz w:val="30"/>
          <w:szCs w:val="30"/>
          <w14:textFill>
            <w14:solidFill>
              <w14:schemeClr w14:val="tx1"/>
            </w14:solidFill>
          </w14:textFill>
        </w:rPr>
        <w:t>.项目支出：指在基本支出之外为完成特定行政任务和事业发展目标所发生的支出。</w:t>
      </w:r>
    </w:p>
    <w:p>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21</w:t>
      </w:r>
      <w:r>
        <w:rPr>
          <w:rFonts w:hint="eastAsia" w:ascii="仿宋_GB2312" w:eastAsia="仿宋_GB2312"/>
          <w:color w:val="000000" w:themeColor="text1"/>
          <w:sz w:val="30"/>
          <w:szCs w:val="30"/>
          <w14:textFill>
            <w14:solidFill>
              <w14:schemeClr w14:val="tx1"/>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20" w:lineRule="exact"/>
        <w:ind w:firstLine="602" w:firstLineChars="200"/>
        <w:rPr>
          <w:rFonts w:hint="eastAsia" w:ascii="仿宋" w:hAnsi="仿宋" w:eastAsia="仿宋"/>
          <w:b/>
          <w:color w:val="000000" w:themeColor="text1"/>
          <w:sz w:val="30"/>
          <w:szCs w:val="30"/>
          <w14:textFill>
            <w14:solidFill>
              <w14:schemeClr w14:val="tx1"/>
            </w14:solidFill>
          </w14:textFill>
        </w:rPr>
      </w:pPr>
    </w:p>
    <w:p>
      <w:pPr>
        <w:spacing w:line="520" w:lineRule="exact"/>
        <w:ind w:firstLine="602" w:firstLineChars="200"/>
        <w:rPr>
          <w:rFonts w:hint="eastAsia" w:ascii="仿宋" w:hAnsi="仿宋" w:eastAsia="仿宋"/>
          <w:b/>
          <w:color w:val="000000" w:themeColor="text1"/>
          <w:sz w:val="30"/>
          <w:szCs w:val="30"/>
          <w14:textFill>
            <w14:solidFill>
              <w14:schemeClr w14:val="tx1"/>
            </w14:solidFill>
          </w14:textFill>
        </w:rPr>
      </w:pPr>
    </w:p>
    <w:p>
      <w:pPr>
        <w:spacing w:line="520" w:lineRule="exact"/>
        <w:ind w:firstLine="602" w:firstLineChars="200"/>
        <w:rPr>
          <w:rFonts w:hint="eastAsia" w:ascii="仿宋" w:hAnsi="仿宋" w:eastAsia="仿宋"/>
          <w:b/>
          <w:color w:val="000000" w:themeColor="text1"/>
          <w:sz w:val="30"/>
          <w:szCs w:val="30"/>
          <w14:textFill>
            <w14:solidFill>
              <w14:schemeClr w14:val="tx1"/>
            </w14:solidFill>
          </w14:textFill>
        </w:rPr>
      </w:pPr>
    </w:p>
    <w:p>
      <w:pPr>
        <w:spacing w:line="520" w:lineRule="exact"/>
        <w:ind w:firstLine="602" w:firstLineChars="200"/>
        <w:rPr>
          <w:rFonts w:hint="eastAsia" w:ascii="仿宋" w:hAnsi="仿宋" w:eastAsia="仿宋"/>
          <w:b/>
          <w:color w:val="000000" w:themeColor="text1"/>
          <w:sz w:val="30"/>
          <w:szCs w:val="30"/>
          <w14:textFill>
            <w14:solidFill>
              <w14:schemeClr w14:val="tx1"/>
            </w14:solidFill>
          </w14:textFill>
        </w:rPr>
      </w:pPr>
    </w:p>
    <w:p>
      <w:pPr>
        <w:spacing w:line="520" w:lineRule="exact"/>
        <w:ind w:firstLine="602" w:firstLineChars="200"/>
        <w:rPr>
          <w:rFonts w:hint="eastAsia" w:ascii="仿宋" w:hAnsi="仿宋" w:eastAsia="仿宋"/>
          <w:b/>
          <w:color w:val="000000" w:themeColor="text1"/>
          <w:sz w:val="30"/>
          <w:szCs w:val="30"/>
          <w14:textFill>
            <w14:solidFill>
              <w14:schemeClr w14:val="tx1"/>
            </w14:solidFill>
          </w14:textFill>
        </w:rPr>
      </w:pPr>
    </w:p>
    <w:p>
      <w:pPr>
        <w:spacing w:line="520" w:lineRule="exact"/>
        <w:ind w:firstLine="602" w:firstLineChars="200"/>
        <w:rPr>
          <w:rFonts w:hint="eastAsia" w:ascii="仿宋" w:hAnsi="仿宋" w:eastAsia="仿宋"/>
          <w:b/>
          <w:color w:val="000000" w:themeColor="text1"/>
          <w:sz w:val="30"/>
          <w:szCs w:val="30"/>
          <w14:textFill>
            <w14:solidFill>
              <w14:schemeClr w14:val="tx1"/>
            </w14:solidFill>
          </w14:textFill>
        </w:rPr>
      </w:pPr>
    </w:p>
    <w:p>
      <w:pPr>
        <w:spacing w:line="520" w:lineRule="exact"/>
        <w:ind w:firstLine="600" w:firstLineChars="200"/>
        <w:rPr>
          <w:rFonts w:hint="eastAsia" w:ascii="方正小标宋简体" w:hAnsi="方正小标宋简体" w:eastAsia="方正小标宋简体" w:cs="方正小标宋简体"/>
          <w:color w:val="000000" w:themeColor="text1"/>
          <w:sz w:val="30"/>
          <w:szCs w:val="30"/>
          <w14:textFill>
            <w14:solidFill>
              <w14:schemeClr w14:val="tx1"/>
            </w14:solidFill>
          </w14:textFill>
        </w:rPr>
      </w:pPr>
    </w:p>
    <w:p>
      <w:pPr>
        <w:spacing w:line="520" w:lineRule="exact"/>
        <w:ind w:firstLine="600" w:firstLineChars="200"/>
        <w:rPr>
          <w:rFonts w:hint="eastAsia" w:ascii="方正小标宋简体" w:hAnsi="方正小标宋简体" w:eastAsia="方正小标宋简体" w:cs="方正小标宋简体"/>
          <w:color w:val="000000" w:themeColor="text1"/>
          <w:sz w:val="30"/>
          <w:szCs w:val="30"/>
          <w14:textFill>
            <w14:solidFill>
              <w14:schemeClr w14:val="tx1"/>
            </w14:solidFill>
          </w14:textFill>
        </w:rPr>
      </w:pPr>
    </w:p>
    <w:p>
      <w:pPr>
        <w:spacing w:line="520" w:lineRule="exact"/>
        <w:rPr>
          <w:rFonts w:hint="eastAsia" w:ascii="方正小标宋简体" w:hAnsi="方正小标宋简体" w:eastAsia="方正小标宋简体" w:cs="方正小标宋简体"/>
          <w:color w:val="000000" w:themeColor="text1"/>
          <w:sz w:val="30"/>
          <w:szCs w:val="30"/>
          <w14:textFill>
            <w14:solidFill>
              <w14:schemeClr w14:val="tx1"/>
            </w14:solidFill>
          </w14:textFill>
        </w:rPr>
      </w:pPr>
    </w:p>
    <w:p>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pPr>
        <w:spacing w:line="520" w:lineRule="exact"/>
        <w:jc w:val="both"/>
        <w:rPr>
          <w:rFonts w:hint="eastAsia" w:ascii="黑体" w:hAnsi="黑体" w:eastAsia="黑体" w:cs="黑体"/>
          <w:color w:val="000000" w:themeColor="text1"/>
          <w:sz w:val="44"/>
          <w:szCs w:val="44"/>
          <w14:textFill>
            <w14:solidFill>
              <w14:schemeClr w14:val="tx1"/>
            </w14:solidFill>
          </w14:textFill>
        </w:rPr>
      </w:pPr>
    </w:p>
    <w:p>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pPr>
        <w:widowControl/>
        <w:numPr>
          <w:ilvl w:val="0"/>
          <w:numId w:val="2"/>
        </w:numPr>
        <w:jc w:val="center"/>
        <w:rPr>
          <w:rStyle w:val="30"/>
          <w:rFonts w:hint="eastAsia" w:ascii="方正小标宋简体" w:hAnsi="方正小标宋简体" w:eastAsia="方正小标宋简体" w:cs="方正小标宋简体"/>
          <w:b w:val="0"/>
        </w:rPr>
      </w:pPr>
      <w:r>
        <w:rPr>
          <w:rStyle w:val="30"/>
          <w:rFonts w:hint="eastAsia" w:ascii="方正小标宋简体" w:hAnsi="方正小标宋简体" w:eastAsia="方正小标宋简体" w:cs="方正小标宋简体"/>
          <w:b w:val="0"/>
        </w:rPr>
        <w:t>附件</w:t>
      </w: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部门预算项目支出绩效自评表（2022年度）</w:t>
      </w:r>
      <w:bookmarkEnd w:id="22"/>
      <w:bookmarkStart w:id="54" w:name="_Toc19089885"/>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Style w:val="25"/>
          <w:rFonts w:ascii="方正小标宋简体" w:hAnsi="方正小标宋简体" w:eastAsia="方正小标宋简体" w:cs="方正小标宋简体"/>
          <w:b w:val="0"/>
          <w:color w:val="000000" w:themeColor="text1"/>
          <w:sz w:val="44"/>
          <w:szCs w:val="44"/>
          <w14:textFill>
            <w14:solidFill>
              <w14:schemeClr w14:val="tx1"/>
            </w14:solidFill>
          </w14:textFill>
        </w:rPr>
      </w:pPr>
      <w:bookmarkStart w:id="68" w:name="_GoBack"/>
      <w:bookmarkEnd w:id="68"/>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w:t>
      </w:r>
      <w:r>
        <w:rPr>
          <w:rStyle w:val="25"/>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五部分</w:t>
      </w:r>
      <w:r>
        <w:rPr>
          <w:rStyle w:val="25"/>
          <w:rFonts w:hint="eastAsia" w:ascii="方正小标宋简体" w:hAnsi="方正小标宋简体" w:eastAsia="方正小标宋简体" w:cs="方正小标宋简体"/>
          <w:b w:val="0"/>
          <w:color w:val="000000" w:themeColor="text1"/>
          <w:sz w:val="44"/>
          <w:szCs w:val="44"/>
          <w:lang w:val="en-US" w:eastAsia="zh-CN"/>
          <w14:textFill>
            <w14:solidFill>
              <w14:schemeClr w14:val="tx1"/>
            </w14:solidFill>
          </w14:textFill>
        </w:rPr>
        <w:t xml:space="preserve">  </w:t>
      </w:r>
      <w:r>
        <w:rPr>
          <w:rStyle w:val="25"/>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附表</w:t>
      </w:r>
      <w:bookmarkEnd w:id="23"/>
      <w:bookmarkEnd w:id="54"/>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55" w:name="_Toc19089886"/>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一、收入支出决算总表</w:t>
      </w:r>
      <w:bookmarkEnd w:id="55"/>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56" w:name="_Toc19089887"/>
      <w:r>
        <w:rPr>
          <w:rFonts w:hint="eastAsia" w:ascii="仿宋" w:hAnsi="仿宋" w:eastAsia="仿宋" w:cs="仿宋_GB2312"/>
          <w:color w:val="000000" w:themeColor="text1"/>
          <w:sz w:val="30"/>
          <w:szCs w:val="30"/>
          <w14:textFill>
            <w14:solidFill>
              <w14:schemeClr w14:val="tx1"/>
            </w14:solidFill>
          </w14:textFill>
        </w:rPr>
        <w:t>二、收入总表</w:t>
      </w:r>
      <w:bookmarkEnd w:id="56"/>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57" w:name="_Toc19089888"/>
      <w:r>
        <w:rPr>
          <w:rFonts w:hint="eastAsia" w:ascii="仿宋" w:hAnsi="仿宋" w:eastAsia="仿宋" w:cs="仿宋_GB2312"/>
          <w:color w:val="000000" w:themeColor="text1"/>
          <w:sz w:val="30"/>
          <w:szCs w:val="30"/>
          <w14:textFill>
            <w14:solidFill>
              <w14:schemeClr w14:val="tx1"/>
            </w14:solidFill>
          </w14:textFill>
        </w:rPr>
        <w:t>三、支出总表</w:t>
      </w:r>
      <w:bookmarkEnd w:id="57"/>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58" w:name="_Toc19089889"/>
      <w:r>
        <w:rPr>
          <w:rFonts w:hint="eastAsia" w:ascii="仿宋" w:hAnsi="仿宋" w:eastAsia="仿宋" w:cs="仿宋_GB2312"/>
          <w:color w:val="000000" w:themeColor="text1"/>
          <w:sz w:val="30"/>
          <w:szCs w:val="30"/>
          <w14:textFill>
            <w14:solidFill>
              <w14:schemeClr w14:val="tx1"/>
            </w14:solidFill>
          </w14:textFill>
        </w:rPr>
        <w:t>四、财政拨款收入支出决算总表</w:t>
      </w:r>
      <w:bookmarkEnd w:id="58"/>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59" w:name="_Toc19089890"/>
      <w:r>
        <w:rPr>
          <w:rFonts w:hint="eastAsia" w:ascii="仿宋" w:hAnsi="仿宋" w:eastAsia="仿宋" w:cs="仿宋_GB2312"/>
          <w:color w:val="000000" w:themeColor="text1"/>
          <w:sz w:val="30"/>
          <w:szCs w:val="30"/>
          <w14:textFill>
            <w14:solidFill>
              <w14:schemeClr w14:val="tx1"/>
            </w14:solidFill>
          </w14:textFill>
        </w:rPr>
        <w:t>五、财政拨款支出决算明细表（政府经济分类科目）</w:t>
      </w:r>
      <w:bookmarkEnd w:id="59"/>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0" w:name="_Toc19089891"/>
      <w:r>
        <w:rPr>
          <w:rFonts w:hint="eastAsia" w:ascii="仿宋" w:hAnsi="仿宋" w:eastAsia="仿宋" w:cs="仿宋_GB2312"/>
          <w:color w:val="000000" w:themeColor="text1"/>
          <w:sz w:val="30"/>
          <w:szCs w:val="30"/>
          <w14:textFill>
            <w14:solidFill>
              <w14:schemeClr w14:val="tx1"/>
            </w14:solidFill>
          </w14:textFill>
        </w:rPr>
        <w:t>六、一般公共预算财政拨款支出决算表</w:t>
      </w:r>
      <w:bookmarkEnd w:id="60"/>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1" w:name="_Toc19089892"/>
      <w:r>
        <w:rPr>
          <w:rFonts w:hint="eastAsia" w:ascii="仿宋" w:hAnsi="仿宋" w:eastAsia="仿宋" w:cs="仿宋_GB2312"/>
          <w:color w:val="000000" w:themeColor="text1"/>
          <w:sz w:val="30"/>
          <w:szCs w:val="30"/>
          <w14:textFill>
            <w14:solidFill>
              <w14:schemeClr w14:val="tx1"/>
            </w14:solidFill>
          </w14:textFill>
        </w:rPr>
        <w:t>七、一般公共预算财政拨款支出决算明细表</w:t>
      </w:r>
      <w:bookmarkEnd w:id="61"/>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2" w:name="_Toc19089893"/>
      <w:r>
        <w:rPr>
          <w:rFonts w:hint="eastAsia" w:ascii="仿宋" w:hAnsi="仿宋" w:eastAsia="仿宋" w:cs="仿宋_GB2312"/>
          <w:color w:val="000000" w:themeColor="text1"/>
          <w:sz w:val="30"/>
          <w:szCs w:val="30"/>
          <w14:textFill>
            <w14:solidFill>
              <w14:schemeClr w14:val="tx1"/>
            </w14:solidFill>
          </w14:textFill>
        </w:rPr>
        <w:t>八、一般公共预算财政拨款基本支出决算表</w:t>
      </w:r>
      <w:bookmarkEnd w:id="62"/>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3" w:name="_Toc19089894"/>
      <w:r>
        <w:rPr>
          <w:rFonts w:hint="eastAsia" w:ascii="仿宋" w:hAnsi="仿宋" w:eastAsia="仿宋" w:cs="仿宋_GB2312"/>
          <w:color w:val="000000" w:themeColor="text1"/>
          <w:sz w:val="30"/>
          <w:szCs w:val="30"/>
          <w14:textFill>
            <w14:solidFill>
              <w14:schemeClr w14:val="tx1"/>
            </w14:solidFill>
          </w14:textFill>
        </w:rPr>
        <w:t>九、一般公共预算财政拨款项目支出决算表</w:t>
      </w:r>
      <w:bookmarkEnd w:id="63"/>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4" w:name="_Toc19089895"/>
      <w:r>
        <w:rPr>
          <w:rFonts w:hint="eastAsia" w:ascii="仿宋" w:hAnsi="仿宋" w:eastAsia="仿宋" w:cs="仿宋_GB2312"/>
          <w:color w:val="000000" w:themeColor="text1"/>
          <w:sz w:val="30"/>
          <w:szCs w:val="30"/>
          <w14:textFill>
            <w14:solidFill>
              <w14:schemeClr w14:val="tx1"/>
            </w14:solidFill>
          </w14:textFill>
        </w:rPr>
        <w:t>十、一般公共预算财政拨款“三公”经费支出决算表</w:t>
      </w:r>
      <w:bookmarkEnd w:id="64"/>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5" w:name="_Toc19089896"/>
      <w:r>
        <w:rPr>
          <w:rFonts w:hint="eastAsia" w:ascii="仿宋" w:hAnsi="仿宋" w:eastAsia="仿宋" w:cs="仿宋_GB2312"/>
          <w:color w:val="000000" w:themeColor="text1"/>
          <w:sz w:val="30"/>
          <w:szCs w:val="30"/>
          <w14:textFill>
            <w14:solidFill>
              <w14:schemeClr w14:val="tx1"/>
            </w14:solidFill>
          </w14:textFill>
        </w:rPr>
        <w:t>十一、政府性基金预算财政拨款收入支出决算表</w:t>
      </w:r>
      <w:bookmarkEnd w:id="65"/>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6" w:name="_Toc19089897"/>
      <w:r>
        <w:rPr>
          <w:rFonts w:hint="eastAsia" w:ascii="仿宋" w:hAnsi="仿宋" w:eastAsia="仿宋" w:cs="仿宋_GB2312"/>
          <w:color w:val="000000" w:themeColor="text1"/>
          <w:sz w:val="30"/>
          <w:szCs w:val="30"/>
          <w14:textFill>
            <w14:solidFill>
              <w14:schemeClr w14:val="tx1"/>
            </w14:solidFill>
          </w14:textFill>
        </w:rPr>
        <w:t>十二、政府性基金预算财政拨款“三公”经费支出决算表</w:t>
      </w:r>
      <w:bookmarkEnd w:id="66"/>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7" w:name="_Toc19089898"/>
      <w:r>
        <w:rPr>
          <w:rFonts w:hint="eastAsia" w:ascii="仿宋" w:hAnsi="仿宋" w:eastAsia="仿宋" w:cs="仿宋_GB2312"/>
          <w:color w:val="000000" w:themeColor="text1"/>
          <w:sz w:val="30"/>
          <w:szCs w:val="30"/>
          <w14:textFill>
            <w14:solidFill>
              <w14:schemeClr w14:val="tx1"/>
            </w14:solidFill>
          </w14:textFill>
        </w:rPr>
        <w:t>十三、国有资本经营预算支出决算表</w:t>
      </w:r>
      <w:bookmarkEnd w:id="67"/>
    </w:p>
    <w:p>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十四、国有资本经营预算财政拨款支出决算表</w:t>
      </w:r>
    </w:p>
    <w:p>
      <w:pPr>
        <w:rPr>
          <w:color w:val="000000" w:themeColor="text1"/>
          <w:sz w:val="30"/>
          <w:szCs w:val="30"/>
          <w14:textFill>
            <w14:solidFill>
              <w14:schemeClr w14:val="tx1"/>
            </w14:solidFill>
          </w14:textFill>
        </w:rPr>
      </w:pPr>
    </w:p>
    <w:sectPr>
      <w:footerReference r:id="rId5" w:type="first"/>
      <w:headerReference r:id="rId3" w:type="default"/>
      <w:footerReference r:id="rId4" w:type="default"/>
      <w:pgSz w:w="11906" w:h="16838"/>
      <w:pgMar w:top="1701" w:right="1474" w:bottom="1701" w:left="1587" w:header="851" w:footer="992" w:gutter="0"/>
      <w:pgNumType w:fmt="decimal" w:start="3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sdt>
      <w:sdtPr>
        <w:id w:val="-1994781956"/>
      </w:sdtPr>
      <w:sdtEndPr>
        <w:rPr>
          <w:rFonts w:hint="eastAsia" w:ascii="宋体" w:hAnsi="宋体" w:cs="宋体"/>
          <w:sz w:val="24"/>
          <w:szCs w:val="24"/>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22CB1"/>
    <w:multiLevelType w:val="singleLevel"/>
    <w:tmpl w:val="06122CB1"/>
    <w:lvl w:ilvl="0" w:tentative="0">
      <w:start w:val="4"/>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jE2MDM5MWVmMzBhZGFmZGYwOTEzZDZiYWIyZmIifQ=="/>
  </w:docVars>
  <w:rsids>
    <w:rsidRoot w:val="00F1361C"/>
    <w:rsid w:val="00003275"/>
    <w:rsid w:val="000222C6"/>
    <w:rsid w:val="0002549F"/>
    <w:rsid w:val="00027590"/>
    <w:rsid w:val="00032745"/>
    <w:rsid w:val="000426B5"/>
    <w:rsid w:val="00046840"/>
    <w:rsid w:val="00054730"/>
    <w:rsid w:val="00061547"/>
    <w:rsid w:val="0006487A"/>
    <w:rsid w:val="00065F8F"/>
    <w:rsid w:val="000768F2"/>
    <w:rsid w:val="00083AEC"/>
    <w:rsid w:val="0009184B"/>
    <w:rsid w:val="00094044"/>
    <w:rsid w:val="0009422C"/>
    <w:rsid w:val="00094E4E"/>
    <w:rsid w:val="0009593C"/>
    <w:rsid w:val="000B047F"/>
    <w:rsid w:val="000B25C5"/>
    <w:rsid w:val="000B30C6"/>
    <w:rsid w:val="000B48C7"/>
    <w:rsid w:val="000B5923"/>
    <w:rsid w:val="000B5A48"/>
    <w:rsid w:val="000B68E2"/>
    <w:rsid w:val="000B6FF3"/>
    <w:rsid w:val="000C3467"/>
    <w:rsid w:val="000C3CA6"/>
    <w:rsid w:val="000C4EDC"/>
    <w:rsid w:val="000D1267"/>
    <w:rsid w:val="000D1D50"/>
    <w:rsid w:val="000D5782"/>
    <w:rsid w:val="000E6613"/>
    <w:rsid w:val="000E7119"/>
    <w:rsid w:val="000F4F80"/>
    <w:rsid w:val="000F6EAD"/>
    <w:rsid w:val="00106C87"/>
    <w:rsid w:val="00114E9B"/>
    <w:rsid w:val="00141908"/>
    <w:rsid w:val="0014729F"/>
    <w:rsid w:val="00150B0E"/>
    <w:rsid w:val="00151E88"/>
    <w:rsid w:val="00157BAB"/>
    <w:rsid w:val="001614F6"/>
    <w:rsid w:val="001654D1"/>
    <w:rsid w:val="0018106D"/>
    <w:rsid w:val="0018249A"/>
    <w:rsid w:val="001877A7"/>
    <w:rsid w:val="00191536"/>
    <w:rsid w:val="00196687"/>
    <w:rsid w:val="00196F02"/>
    <w:rsid w:val="001B73A2"/>
    <w:rsid w:val="001C0962"/>
    <w:rsid w:val="001C1E9F"/>
    <w:rsid w:val="001C5875"/>
    <w:rsid w:val="001C6B8D"/>
    <w:rsid w:val="001D0194"/>
    <w:rsid w:val="001D7531"/>
    <w:rsid w:val="001E737D"/>
    <w:rsid w:val="001F0592"/>
    <w:rsid w:val="001F35CF"/>
    <w:rsid w:val="001F7506"/>
    <w:rsid w:val="002006CD"/>
    <w:rsid w:val="00202B36"/>
    <w:rsid w:val="00204B7A"/>
    <w:rsid w:val="0021101A"/>
    <w:rsid w:val="00220536"/>
    <w:rsid w:val="00221BCF"/>
    <w:rsid w:val="00232D39"/>
    <w:rsid w:val="00234398"/>
    <w:rsid w:val="00235629"/>
    <w:rsid w:val="0023654F"/>
    <w:rsid w:val="00241680"/>
    <w:rsid w:val="0025472C"/>
    <w:rsid w:val="00257BA6"/>
    <w:rsid w:val="00260C38"/>
    <w:rsid w:val="002616C0"/>
    <w:rsid w:val="002662AA"/>
    <w:rsid w:val="00275F60"/>
    <w:rsid w:val="00280496"/>
    <w:rsid w:val="00295495"/>
    <w:rsid w:val="002B0022"/>
    <w:rsid w:val="002B2613"/>
    <w:rsid w:val="002C7EF8"/>
    <w:rsid w:val="002D41B4"/>
    <w:rsid w:val="002E1C32"/>
    <w:rsid w:val="002E5237"/>
    <w:rsid w:val="002F1818"/>
    <w:rsid w:val="002F29FB"/>
    <w:rsid w:val="002F567B"/>
    <w:rsid w:val="00303037"/>
    <w:rsid w:val="003216A9"/>
    <w:rsid w:val="00324C77"/>
    <w:rsid w:val="003309B0"/>
    <w:rsid w:val="00367FB7"/>
    <w:rsid w:val="0037013F"/>
    <w:rsid w:val="00371EF2"/>
    <w:rsid w:val="0037336D"/>
    <w:rsid w:val="00380C92"/>
    <w:rsid w:val="003A484F"/>
    <w:rsid w:val="003A75CA"/>
    <w:rsid w:val="003B0BE0"/>
    <w:rsid w:val="003B0C1B"/>
    <w:rsid w:val="003B0ED3"/>
    <w:rsid w:val="003B5D31"/>
    <w:rsid w:val="003B688C"/>
    <w:rsid w:val="003B6F8C"/>
    <w:rsid w:val="003C0291"/>
    <w:rsid w:val="003C39AE"/>
    <w:rsid w:val="003C7B60"/>
    <w:rsid w:val="003D1FB2"/>
    <w:rsid w:val="003D391F"/>
    <w:rsid w:val="003D66DA"/>
    <w:rsid w:val="003E1310"/>
    <w:rsid w:val="003E6F55"/>
    <w:rsid w:val="00405A9E"/>
    <w:rsid w:val="004061B4"/>
    <w:rsid w:val="00406254"/>
    <w:rsid w:val="004077E4"/>
    <w:rsid w:val="004223DE"/>
    <w:rsid w:val="00423A3C"/>
    <w:rsid w:val="00434489"/>
    <w:rsid w:val="00437085"/>
    <w:rsid w:val="00443880"/>
    <w:rsid w:val="004464F4"/>
    <w:rsid w:val="00471401"/>
    <w:rsid w:val="0047387D"/>
    <w:rsid w:val="00473F31"/>
    <w:rsid w:val="00475F67"/>
    <w:rsid w:val="0048263A"/>
    <w:rsid w:val="00487E5D"/>
    <w:rsid w:val="00492FD5"/>
    <w:rsid w:val="0049303D"/>
    <w:rsid w:val="004A09C9"/>
    <w:rsid w:val="004A55C6"/>
    <w:rsid w:val="004A711F"/>
    <w:rsid w:val="004B0552"/>
    <w:rsid w:val="004B199D"/>
    <w:rsid w:val="004B4690"/>
    <w:rsid w:val="004C02E6"/>
    <w:rsid w:val="004C1AFD"/>
    <w:rsid w:val="004E015C"/>
    <w:rsid w:val="004E0A2D"/>
    <w:rsid w:val="004E206B"/>
    <w:rsid w:val="004E6DF7"/>
    <w:rsid w:val="004F0D75"/>
    <w:rsid w:val="004F0FBD"/>
    <w:rsid w:val="004F732F"/>
    <w:rsid w:val="00505A47"/>
    <w:rsid w:val="00512FDA"/>
    <w:rsid w:val="00520DA0"/>
    <w:rsid w:val="005263B7"/>
    <w:rsid w:val="00531990"/>
    <w:rsid w:val="005549D4"/>
    <w:rsid w:val="00554FA3"/>
    <w:rsid w:val="005618F8"/>
    <w:rsid w:val="005633FA"/>
    <w:rsid w:val="005664BB"/>
    <w:rsid w:val="0057481D"/>
    <w:rsid w:val="0058486E"/>
    <w:rsid w:val="0058496D"/>
    <w:rsid w:val="005B4B76"/>
    <w:rsid w:val="005D1C8B"/>
    <w:rsid w:val="005D55F1"/>
    <w:rsid w:val="005D5CED"/>
    <w:rsid w:val="005E0E09"/>
    <w:rsid w:val="005E72CE"/>
    <w:rsid w:val="005F1A4C"/>
    <w:rsid w:val="005F4E6B"/>
    <w:rsid w:val="00605688"/>
    <w:rsid w:val="006070AF"/>
    <w:rsid w:val="00607E6C"/>
    <w:rsid w:val="006101B1"/>
    <w:rsid w:val="00614E44"/>
    <w:rsid w:val="006219D9"/>
    <w:rsid w:val="00622830"/>
    <w:rsid w:val="00627A78"/>
    <w:rsid w:val="00630AEF"/>
    <w:rsid w:val="006325F8"/>
    <w:rsid w:val="006335BC"/>
    <w:rsid w:val="006346BE"/>
    <w:rsid w:val="00634C9A"/>
    <w:rsid w:val="006440E4"/>
    <w:rsid w:val="00660C98"/>
    <w:rsid w:val="0066343B"/>
    <w:rsid w:val="00664777"/>
    <w:rsid w:val="006748A4"/>
    <w:rsid w:val="00683E73"/>
    <w:rsid w:val="006A0809"/>
    <w:rsid w:val="006A3141"/>
    <w:rsid w:val="006A5E34"/>
    <w:rsid w:val="006B2422"/>
    <w:rsid w:val="006B2B9A"/>
    <w:rsid w:val="006C1937"/>
    <w:rsid w:val="006C25A3"/>
    <w:rsid w:val="006C2699"/>
    <w:rsid w:val="006E4B9A"/>
    <w:rsid w:val="006F020C"/>
    <w:rsid w:val="00704A53"/>
    <w:rsid w:val="0071020A"/>
    <w:rsid w:val="007127B7"/>
    <w:rsid w:val="0071340E"/>
    <w:rsid w:val="007416B6"/>
    <w:rsid w:val="00746F48"/>
    <w:rsid w:val="0075404D"/>
    <w:rsid w:val="0076182A"/>
    <w:rsid w:val="0076670D"/>
    <w:rsid w:val="00767B7E"/>
    <w:rsid w:val="00771113"/>
    <w:rsid w:val="007770C3"/>
    <w:rsid w:val="00784D24"/>
    <w:rsid w:val="00785FBA"/>
    <w:rsid w:val="00786E4A"/>
    <w:rsid w:val="007875EB"/>
    <w:rsid w:val="0079426B"/>
    <w:rsid w:val="007C184A"/>
    <w:rsid w:val="007D312A"/>
    <w:rsid w:val="007D3F19"/>
    <w:rsid w:val="007E23B0"/>
    <w:rsid w:val="007E4CFC"/>
    <w:rsid w:val="007F1991"/>
    <w:rsid w:val="007F2C2F"/>
    <w:rsid w:val="007F39C8"/>
    <w:rsid w:val="007F55FC"/>
    <w:rsid w:val="007F5665"/>
    <w:rsid w:val="00800112"/>
    <w:rsid w:val="00805E97"/>
    <w:rsid w:val="008253BB"/>
    <w:rsid w:val="0083706E"/>
    <w:rsid w:val="008423A5"/>
    <w:rsid w:val="00850625"/>
    <w:rsid w:val="00853718"/>
    <w:rsid w:val="00855221"/>
    <w:rsid w:val="00860645"/>
    <w:rsid w:val="0086075A"/>
    <w:rsid w:val="00871F71"/>
    <w:rsid w:val="0087694C"/>
    <w:rsid w:val="008770E7"/>
    <w:rsid w:val="00883FD9"/>
    <w:rsid w:val="00885AF4"/>
    <w:rsid w:val="0089274D"/>
    <w:rsid w:val="0089380E"/>
    <w:rsid w:val="008939CD"/>
    <w:rsid w:val="00896AFB"/>
    <w:rsid w:val="008A5179"/>
    <w:rsid w:val="008B768C"/>
    <w:rsid w:val="008C0817"/>
    <w:rsid w:val="008C36E5"/>
    <w:rsid w:val="008C4DB1"/>
    <w:rsid w:val="008C4EAF"/>
    <w:rsid w:val="008C5176"/>
    <w:rsid w:val="008C7FD0"/>
    <w:rsid w:val="008D105F"/>
    <w:rsid w:val="008E1DE7"/>
    <w:rsid w:val="008E4AB2"/>
    <w:rsid w:val="008E707C"/>
    <w:rsid w:val="008F061C"/>
    <w:rsid w:val="008F4458"/>
    <w:rsid w:val="00900B08"/>
    <w:rsid w:val="00902155"/>
    <w:rsid w:val="00902FA3"/>
    <w:rsid w:val="0090597E"/>
    <w:rsid w:val="00910A75"/>
    <w:rsid w:val="00920912"/>
    <w:rsid w:val="00923564"/>
    <w:rsid w:val="0092392E"/>
    <w:rsid w:val="009315F9"/>
    <w:rsid w:val="00936A94"/>
    <w:rsid w:val="00943E15"/>
    <w:rsid w:val="00944207"/>
    <w:rsid w:val="00946945"/>
    <w:rsid w:val="009501CB"/>
    <w:rsid w:val="00951248"/>
    <w:rsid w:val="0095152F"/>
    <w:rsid w:val="00954C49"/>
    <w:rsid w:val="0097099F"/>
    <w:rsid w:val="00971997"/>
    <w:rsid w:val="00971FFC"/>
    <w:rsid w:val="009844EE"/>
    <w:rsid w:val="0098660A"/>
    <w:rsid w:val="009931C3"/>
    <w:rsid w:val="009B2C43"/>
    <w:rsid w:val="009B4605"/>
    <w:rsid w:val="009B4EAE"/>
    <w:rsid w:val="009B7573"/>
    <w:rsid w:val="009B76D5"/>
    <w:rsid w:val="009C212B"/>
    <w:rsid w:val="009C22F4"/>
    <w:rsid w:val="009C2E98"/>
    <w:rsid w:val="009C6538"/>
    <w:rsid w:val="009D3143"/>
    <w:rsid w:val="009D3447"/>
    <w:rsid w:val="009D4711"/>
    <w:rsid w:val="009E4A10"/>
    <w:rsid w:val="009F1185"/>
    <w:rsid w:val="009F18CD"/>
    <w:rsid w:val="009F242D"/>
    <w:rsid w:val="009F2A13"/>
    <w:rsid w:val="009F761A"/>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94BF0"/>
    <w:rsid w:val="00AA4B2D"/>
    <w:rsid w:val="00AB0CE4"/>
    <w:rsid w:val="00AB434E"/>
    <w:rsid w:val="00AC29D0"/>
    <w:rsid w:val="00AC2E33"/>
    <w:rsid w:val="00AC3C6A"/>
    <w:rsid w:val="00AC7516"/>
    <w:rsid w:val="00AD482B"/>
    <w:rsid w:val="00AD5620"/>
    <w:rsid w:val="00AD7C1B"/>
    <w:rsid w:val="00AE16BA"/>
    <w:rsid w:val="00AE1EBE"/>
    <w:rsid w:val="00AE5CB1"/>
    <w:rsid w:val="00AF2516"/>
    <w:rsid w:val="00AF3917"/>
    <w:rsid w:val="00B03C9D"/>
    <w:rsid w:val="00B060AE"/>
    <w:rsid w:val="00B10517"/>
    <w:rsid w:val="00B110A0"/>
    <w:rsid w:val="00B14E76"/>
    <w:rsid w:val="00B161B8"/>
    <w:rsid w:val="00B2025A"/>
    <w:rsid w:val="00B2048C"/>
    <w:rsid w:val="00B310B9"/>
    <w:rsid w:val="00B35F3F"/>
    <w:rsid w:val="00B36CBB"/>
    <w:rsid w:val="00B37E08"/>
    <w:rsid w:val="00B425E0"/>
    <w:rsid w:val="00B440AA"/>
    <w:rsid w:val="00B44B70"/>
    <w:rsid w:val="00B53C56"/>
    <w:rsid w:val="00B75187"/>
    <w:rsid w:val="00B77EA6"/>
    <w:rsid w:val="00B81598"/>
    <w:rsid w:val="00B841F1"/>
    <w:rsid w:val="00B868EE"/>
    <w:rsid w:val="00B944D6"/>
    <w:rsid w:val="00B94667"/>
    <w:rsid w:val="00BA0561"/>
    <w:rsid w:val="00BA6531"/>
    <w:rsid w:val="00BB4DF0"/>
    <w:rsid w:val="00BC289F"/>
    <w:rsid w:val="00BC5361"/>
    <w:rsid w:val="00BC5460"/>
    <w:rsid w:val="00BC6B50"/>
    <w:rsid w:val="00BD0E25"/>
    <w:rsid w:val="00BD28A7"/>
    <w:rsid w:val="00BE42D7"/>
    <w:rsid w:val="00BE643F"/>
    <w:rsid w:val="00BF06A9"/>
    <w:rsid w:val="00BF5BD6"/>
    <w:rsid w:val="00C03E31"/>
    <w:rsid w:val="00C22CD7"/>
    <w:rsid w:val="00C313DA"/>
    <w:rsid w:val="00C33CD0"/>
    <w:rsid w:val="00C33E72"/>
    <w:rsid w:val="00C3445D"/>
    <w:rsid w:val="00C34CAB"/>
    <w:rsid w:val="00C354B2"/>
    <w:rsid w:val="00C35554"/>
    <w:rsid w:val="00C36F16"/>
    <w:rsid w:val="00C41D09"/>
    <w:rsid w:val="00C42709"/>
    <w:rsid w:val="00C533CC"/>
    <w:rsid w:val="00C5751C"/>
    <w:rsid w:val="00C61BFC"/>
    <w:rsid w:val="00C62B85"/>
    <w:rsid w:val="00C65438"/>
    <w:rsid w:val="00C83CC5"/>
    <w:rsid w:val="00C91CBB"/>
    <w:rsid w:val="00CC09B6"/>
    <w:rsid w:val="00CC666F"/>
    <w:rsid w:val="00CC66EC"/>
    <w:rsid w:val="00CD0AE7"/>
    <w:rsid w:val="00CD15B7"/>
    <w:rsid w:val="00CD1E3F"/>
    <w:rsid w:val="00CD6627"/>
    <w:rsid w:val="00CE44F6"/>
    <w:rsid w:val="00CE49DA"/>
    <w:rsid w:val="00CE5899"/>
    <w:rsid w:val="00CE7B61"/>
    <w:rsid w:val="00CF5FD7"/>
    <w:rsid w:val="00CF7300"/>
    <w:rsid w:val="00D00095"/>
    <w:rsid w:val="00D071D6"/>
    <w:rsid w:val="00D20620"/>
    <w:rsid w:val="00D25F06"/>
    <w:rsid w:val="00D26091"/>
    <w:rsid w:val="00D34E7C"/>
    <w:rsid w:val="00D35489"/>
    <w:rsid w:val="00D412EC"/>
    <w:rsid w:val="00D51276"/>
    <w:rsid w:val="00D650BF"/>
    <w:rsid w:val="00D65988"/>
    <w:rsid w:val="00D7035F"/>
    <w:rsid w:val="00D86DE7"/>
    <w:rsid w:val="00DA5916"/>
    <w:rsid w:val="00DA65AC"/>
    <w:rsid w:val="00DB1913"/>
    <w:rsid w:val="00DC410D"/>
    <w:rsid w:val="00DC68CA"/>
    <w:rsid w:val="00DC7CBA"/>
    <w:rsid w:val="00DD73B7"/>
    <w:rsid w:val="00DE0EDA"/>
    <w:rsid w:val="00DE35E7"/>
    <w:rsid w:val="00DF007D"/>
    <w:rsid w:val="00DF28BC"/>
    <w:rsid w:val="00DF2E67"/>
    <w:rsid w:val="00DF2FC3"/>
    <w:rsid w:val="00DF34B9"/>
    <w:rsid w:val="00E01053"/>
    <w:rsid w:val="00E07ACF"/>
    <w:rsid w:val="00E114FD"/>
    <w:rsid w:val="00E266B2"/>
    <w:rsid w:val="00E273F2"/>
    <w:rsid w:val="00E331A1"/>
    <w:rsid w:val="00E33202"/>
    <w:rsid w:val="00E336A9"/>
    <w:rsid w:val="00E50624"/>
    <w:rsid w:val="00E568DF"/>
    <w:rsid w:val="00E56E47"/>
    <w:rsid w:val="00E631D3"/>
    <w:rsid w:val="00E64269"/>
    <w:rsid w:val="00E82267"/>
    <w:rsid w:val="00E86CDB"/>
    <w:rsid w:val="00EA010F"/>
    <w:rsid w:val="00EA1DBA"/>
    <w:rsid w:val="00ED1B63"/>
    <w:rsid w:val="00ED3C1F"/>
    <w:rsid w:val="00ED4085"/>
    <w:rsid w:val="00ED420E"/>
    <w:rsid w:val="00ED7024"/>
    <w:rsid w:val="00EE0AD2"/>
    <w:rsid w:val="00EE2F57"/>
    <w:rsid w:val="00EE34D4"/>
    <w:rsid w:val="00EF19BD"/>
    <w:rsid w:val="00EF4C34"/>
    <w:rsid w:val="00EF4F8A"/>
    <w:rsid w:val="00EF77C6"/>
    <w:rsid w:val="00F02179"/>
    <w:rsid w:val="00F05438"/>
    <w:rsid w:val="00F1051A"/>
    <w:rsid w:val="00F1361C"/>
    <w:rsid w:val="00F160C7"/>
    <w:rsid w:val="00F222A1"/>
    <w:rsid w:val="00F32E9D"/>
    <w:rsid w:val="00F36119"/>
    <w:rsid w:val="00F36D8F"/>
    <w:rsid w:val="00F417B1"/>
    <w:rsid w:val="00F602DF"/>
    <w:rsid w:val="00F7330B"/>
    <w:rsid w:val="00F804CA"/>
    <w:rsid w:val="00F81FD9"/>
    <w:rsid w:val="00F841AA"/>
    <w:rsid w:val="00F96982"/>
    <w:rsid w:val="00FA23E8"/>
    <w:rsid w:val="00FC0D7B"/>
    <w:rsid w:val="00FC1BCF"/>
    <w:rsid w:val="00FD3CC1"/>
    <w:rsid w:val="00FD4A6A"/>
    <w:rsid w:val="00FD766F"/>
    <w:rsid w:val="00FF06F4"/>
    <w:rsid w:val="00FF1E02"/>
    <w:rsid w:val="00FF30B4"/>
    <w:rsid w:val="01942C75"/>
    <w:rsid w:val="01BD35AB"/>
    <w:rsid w:val="02DC6B5C"/>
    <w:rsid w:val="04E11600"/>
    <w:rsid w:val="07252689"/>
    <w:rsid w:val="0BAE453F"/>
    <w:rsid w:val="0C4B5C2D"/>
    <w:rsid w:val="0F6D4A0B"/>
    <w:rsid w:val="107E484D"/>
    <w:rsid w:val="10A669E1"/>
    <w:rsid w:val="10C055FF"/>
    <w:rsid w:val="10F32008"/>
    <w:rsid w:val="13985C26"/>
    <w:rsid w:val="154D0C92"/>
    <w:rsid w:val="15A01D89"/>
    <w:rsid w:val="16BB723D"/>
    <w:rsid w:val="172C2D1C"/>
    <w:rsid w:val="18BA645D"/>
    <w:rsid w:val="18F4151E"/>
    <w:rsid w:val="1B1A16F0"/>
    <w:rsid w:val="1BF15163"/>
    <w:rsid w:val="1D903E12"/>
    <w:rsid w:val="1E147BE1"/>
    <w:rsid w:val="1EDE05B1"/>
    <w:rsid w:val="1FC3031E"/>
    <w:rsid w:val="223F3B0C"/>
    <w:rsid w:val="23C30A9D"/>
    <w:rsid w:val="240371BF"/>
    <w:rsid w:val="258B55EA"/>
    <w:rsid w:val="25BF4489"/>
    <w:rsid w:val="28325364"/>
    <w:rsid w:val="290F5E40"/>
    <w:rsid w:val="29FD04D3"/>
    <w:rsid w:val="2A6D35AB"/>
    <w:rsid w:val="2CEE6CC2"/>
    <w:rsid w:val="2D794871"/>
    <w:rsid w:val="2E7C0E08"/>
    <w:rsid w:val="319F7F4E"/>
    <w:rsid w:val="33AB1283"/>
    <w:rsid w:val="3460096B"/>
    <w:rsid w:val="37D759C9"/>
    <w:rsid w:val="39233B37"/>
    <w:rsid w:val="3A22603F"/>
    <w:rsid w:val="3AC16C16"/>
    <w:rsid w:val="3AD2116E"/>
    <w:rsid w:val="3DA05553"/>
    <w:rsid w:val="3F36616F"/>
    <w:rsid w:val="409501C5"/>
    <w:rsid w:val="40C15F0C"/>
    <w:rsid w:val="42813BA5"/>
    <w:rsid w:val="443F6DE6"/>
    <w:rsid w:val="46EB7DEA"/>
    <w:rsid w:val="46FC7C9E"/>
    <w:rsid w:val="47980B9A"/>
    <w:rsid w:val="48160909"/>
    <w:rsid w:val="48384D73"/>
    <w:rsid w:val="4BD765E4"/>
    <w:rsid w:val="4C602A7D"/>
    <w:rsid w:val="514A2B35"/>
    <w:rsid w:val="51FD35E2"/>
    <w:rsid w:val="528B0230"/>
    <w:rsid w:val="53677C90"/>
    <w:rsid w:val="53C52CC6"/>
    <w:rsid w:val="549238CE"/>
    <w:rsid w:val="557D487B"/>
    <w:rsid w:val="569E48CE"/>
    <w:rsid w:val="56FC6A2A"/>
    <w:rsid w:val="58D113B4"/>
    <w:rsid w:val="5DDB6ECD"/>
    <w:rsid w:val="5F445346"/>
    <w:rsid w:val="63844E4C"/>
    <w:rsid w:val="63B27868"/>
    <w:rsid w:val="645866E7"/>
    <w:rsid w:val="660109D5"/>
    <w:rsid w:val="685F70E1"/>
    <w:rsid w:val="68A71644"/>
    <w:rsid w:val="68BA4585"/>
    <w:rsid w:val="68CA71BD"/>
    <w:rsid w:val="69555223"/>
    <w:rsid w:val="6A7316A3"/>
    <w:rsid w:val="6A9260A0"/>
    <w:rsid w:val="6F2378C8"/>
    <w:rsid w:val="6F793387"/>
    <w:rsid w:val="73B47087"/>
    <w:rsid w:val="782D178F"/>
    <w:rsid w:val="79DF4732"/>
    <w:rsid w:val="7B51165F"/>
    <w:rsid w:val="7CF76237"/>
    <w:rsid w:val="7D313009"/>
    <w:rsid w:val="7F6967DB"/>
    <w:rsid w:val="7FE963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character" w:customStyle="1" w:styleId="30">
    <w:name w:val="标题 1 字符"/>
    <w:link w:val="2"/>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2787691597849"/>
          <c:y val="0.0411422933767968"/>
          <c:w val="0.802166349721571"/>
          <c:h val="0.847475195631508"/>
        </c:manualLayout>
      </c:layout>
      <c:barChart>
        <c:barDir val="col"/>
        <c:grouping val="clustered"/>
        <c:varyColors val="0"/>
        <c:ser>
          <c:idx val="0"/>
          <c:order val="0"/>
          <c:tx>
            <c:strRef>
              <c:f>Sheet1!$B$1</c:f>
              <c:strCache>
                <c:ptCount val="1"/>
                <c:pt idx="0">
                  <c:v>总收入</c:v>
                </c:pt>
              </c:strCache>
            </c:strRef>
          </c:tx>
          <c:invertIfNegative val="0"/>
          <c:dLbls>
            <c:dLbl>
              <c:idx val="0"/>
              <c:layout>
                <c:manualLayout>
                  <c:x val="0.000345940763035764"/>
                  <c:y val="0.017621145374449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476.23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0894951240587582"/>
                      <c:h val="0.092511013215859"/>
                    </c:manualLayout>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476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476.23</c:v>
                </c:pt>
                <c:pt idx="1">
                  <c:v>467</c:v>
                </c:pt>
              </c:numCache>
            </c:numRef>
          </c:val>
        </c:ser>
        <c:ser>
          <c:idx val="1"/>
          <c:order val="1"/>
          <c:tx>
            <c:strRef>
              <c:f>Sheet1!$C$1</c:f>
              <c:strCache>
                <c:ptCount val="1"/>
                <c:pt idx="0">
                  <c:v>总支出</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476.23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467</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476.23</c:v>
                </c:pt>
                <c:pt idx="1">
                  <c:v>467</c:v>
                </c:pt>
              </c:numCache>
            </c:numRef>
          </c:val>
        </c:ser>
        <c:dLbls>
          <c:showLegendKey val="0"/>
          <c:showVal val="1"/>
          <c:showCatName val="0"/>
          <c:showSerName val="0"/>
          <c:showPercent val="0"/>
          <c:showBubbleSize val="0"/>
        </c:dLbls>
        <c:gapWidth val="150"/>
        <c:axId val="166331520"/>
        <c:axId val="201397376"/>
      </c:barChart>
      <c:catAx>
        <c:axId val="1663315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397376"/>
        <c:crosses val="autoZero"/>
        <c:auto val="1"/>
        <c:lblAlgn val="ctr"/>
        <c:lblOffset val="100"/>
        <c:noMultiLvlLbl val="0"/>
      </c:catAx>
      <c:valAx>
        <c:axId val="2013973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3315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7941247291115"/>
          <c:y val="0.00619195046439629"/>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387.71</a:t>
                    </a:r>
                    <a:r>
                      <a:rPr altLang="en-US"/>
                      <a:t>, 99.9</a:t>
                    </a:r>
                    <a:r>
                      <a:rPr lang="en-US" altLang="zh-CN"/>
                      <a:t>1</a:t>
                    </a:r>
                    <a:r>
                      <a:rPr altLang="en-US"/>
                      <a:t>%</a:t>
                    </a:r>
                    <a:endParaRPr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201160558945801"/>
                  <c:y val="0.019277507730872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其它收入</c:v>
                </c:pt>
              </c:strCache>
            </c:strRef>
          </c:cat>
          <c:val>
            <c:numRef>
              <c:f>Sheet1!$B$2:$B$3</c:f>
              <c:numCache>
                <c:formatCode>General</c:formatCode>
                <c:ptCount val="2"/>
                <c:pt idx="0">
                  <c:v>387.71</c:v>
                </c:pt>
                <c:pt idx="1">
                  <c:v>0.34</c:v>
                </c:pt>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655309414880809"/>
          <c:y val="0.1492260061919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69821120903518"/>
                  <c:y val="-0.19783995824124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基本支出
</a:t>
                    </a:r>
                    <a:r>
                      <a:rPr lang="en-US" altLang="en-US"/>
                      <a:t>389.92</a:t>
                    </a:r>
                    <a:r>
                      <a:rPr altLang="en-US"/>
                      <a:t>
</a:t>
                    </a:r>
                    <a:r>
                      <a:rPr lang="en-US" altLang="en-US"/>
                      <a:t>83.49</a:t>
                    </a:r>
                    <a:r>
                      <a:rPr altLang="en-US"/>
                      <a:t>%</a:t>
                    </a:r>
                    <a:endParaRPr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项目支出
</a:t>
                    </a:r>
                    <a:r>
                      <a:rPr lang="en-US" altLang="en-US"/>
                      <a:t>77.08</a:t>
                    </a:r>
                    <a:r>
                      <a:rPr altLang="en-US"/>
                      <a:t>
</a:t>
                    </a:r>
                    <a:r>
                      <a:rPr lang="en-US" altLang="en-US"/>
                      <a:t>16.51</a:t>
                    </a:r>
                    <a:r>
                      <a:rPr altLang="en-US"/>
                      <a:t>%</a:t>
                    </a:r>
                    <a:endParaRPr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389.92</c:v>
                </c:pt>
                <c:pt idx="1">
                  <c:v>77.08</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06718035155309"/>
          <c:y val="0.0414860681114551"/>
          <c:w val="0.902841319528052"/>
          <c:h val="0.845820433436532"/>
        </c:manualLayout>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11e-17"/>
                  <c:y val="0.016528925619834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财政拨款收入, </a:t>
                    </a:r>
                    <a:r>
                      <a:rPr lang="en-US" altLang="zh-CN"/>
                      <a:t>476.20</a:t>
                    </a:r>
                    <a:endParaRPr lang="en-US" altLang="zh-CN"/>
                  </a:p>
                </c:rich>
              </c:tx>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476.2</c:v>
                </c:pt>
                <c:pt idx="1">
                  <c:v>466.65</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财政拨款支出, </a:t>
                    </a:r>
                    <a:r>
                      <a:rPr lang="en-US" altLang="zh-CN"/>
                      <a:t>476.20</a:t>
                    </a:r>
                    <a:endParaRPr lang="en-US" altLang="zh-CN"/>
                  </a:p>
                </c:rich>
              </c:tx>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476.2</c:v>
                </c:pt>
                <c:pt idx="1">
                  <c:v>466.65</c:v>
                </c:pt>
              </c:numCache>
            </c:numRef>
          </c:val>
        </c:ser>
        <c:dLbls>
          <c:showLegendKey val="0"/>
          <c:showVal val="1"/>
          <c:showCatName val="0"/>
          <c:showSerName val="1"/>
          <c:showPercent val="0"/>
          <c:showBubbleSize val="0"/>
        </c:dLbls>
        <c:gapWidth val="150"/>
        <c:axId val="324561152"/>
        <c:axId val="416420992"/>
      </c:barChart>
      <c:catAx>
        <c:axId val="3245611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6420992"/>
        <c:crosses val="autoZero"/>
        <c:auto val="1"/>
        <c:lblAlgn val="ctr"/>
        <c:lblOffset val="100"/>
        <c:noMultiLvlLbl val="0"/>
      </c:catAx>
      <c:valAx>
        <c:axId val="4164209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45611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4"/>
          <c:w val="0.800284188614354"/>
          <c:h val="0.788862092238474"/>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2021年</c:v>
                </c:pt>
                <c:pt idx="1">
                  <c:v>2022年</c:v>
                </c:pt>
              </c:strCache>
            </c:strRef>
          </c:cat>
          <c:val>
            <c:numRef>
              <c:f>Sheet1!$B$2:$B$3</c:f>
              <c:numCache>
                <c:formatCode>General</c:formatCode>
                <c:ptCount val="2"/>
                <c:pt idx="0">
                  <c:v>397.26</c:v>
                </c:pt>
                <c:pt idx="1">
                  <c:v>466.65</c:v>
                </c:pt>
              </c:numCache>
            </c:numRef>
          </c:val>
        </c:ser>
        <c:dLbls>
          <c:showLegendKey val="0"/>
          <c:showVal val="1"/>
          <c:showCatName val="0"/>
          <c:showSerName val="1"/>
          <c:showPercent val="0"/>
          <c:showBubbleSize val="0"/>
        </c:dLbls>
        <c:gapWidth val="150"/>
        <c:axId val="421800192"/>
        <c:axId val="425332736"/>
      </c:barChart>
      <c:catAx>
        <c:axId val="42180019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5332736"/>
        <c:crosses val="autoZero"/>
        <c:auto val="1"/>
        <c:lblAlgn val="ctr"/>
        <c:lblOffset val="100"/>
        <c:noMultiLvlLbl val="0"/>
      </c:catAx>
      <c:valAx>
        <c:axId val="4253327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180019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3800782425519"/>
          <c:y val="0.0365853658536585"/>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Lbls>
            <c:dLbl>
              <c:idx val="0"/>
              <c:delete val="1"/>
            </c:dLbl>
            <c:dLbl>
              <c:idx val="1"/>
              <c:layout>
                <c:manualLayout>
                  <c:x val="-0.0628465804066543"/>
                  <c:y val="-0.23360341149297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425.44</c:v>
                </c:pt>
                <c:pt idx="1">
                  <c:v>27.91</c:v>
                </c:pt>
                <c:pt idx="2">
                  <c:v>13.29</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B2B98-125E-4EEF-9D10-6E7BACC60BF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4983</Words>
  <Characters>5520</Characters>
  <Lines>108</Lines>
  <Paragraphs>30</Paragraphs>
  <TotalTime>14</TotalTime>
  <ScaleCrop>false</ScaleCrop>
  <LinksUpToDate>false</LinksUpToDate>
  <CharactersWithSpaces>5565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2022-10-13T03:34:00Z</dcterms:created>
  <dc:creator>张彬茜</dc:creator>
  <cp:lastModifiedBy>lzjyj</cp:lastModifiedBy>
  <cp:lastPrinted>2023-10-10T05:04:00Z</cp:lastPrinted>
  <dcterms:modified xsi:type="dcterms:W3CDTF">2023-10-15T05:32:51Z</dcterms:modified>
  <dc:title>四川省***</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C5947FAED83845A49EA4704F8C7D4077_13</vt:lpwstr>
  </property>
</Properties>
</file>