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0" w:name="_Toc15377425"/>
      <w:bookmarkStart w:id="1" w:name="_Toc15396475"/>
      <w:bookmarkStart w:id="2" w:name="_Toc15396597"/>
      <w:bookmarkStart w:id="3" w:name="_Toc15377193"/>
      <w:bookmarkStart w:id="4" w:name="_Toc15378441"/>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5" w:name="_Toc15396598"/>
      <w:bookmarkStart w:id="6" w:name="_Toc15396476"/>
      <w:bookmarkStart w:id="7" w:name="_Toc15377194"/>
      <w:bookmarkStart w:id="8" w:name="_Toc15377426"/>
      <w:bookmarkStart w:id="9" w:name="_Toc15378442"/>
      <w:r>
        <w:rPr>
          <w:rFonts w:hint="eastAsia" w:ascii="方正小标宋简体" w:hAnsi="方正小标宋简体" w:eastAsia="方正小标宋简体" w:cs="方正小标宋简体"/>
          <w:color w:val="auto"/>
          <w:sz w:val="72"/>
          <w:szCs w:val="72"/>
          <w:highlight w:val="none"/>
        </w:rPr>
        <w:t>四川省</w:t>
      </w:r>
      <w:bookmarkStart w:id="10" w:name="_Toc15306268"/>
      <w:r>
        <w:rPr>
          <w:rFonts w:hint="eastAsia" w:ascii="方正小标宋简体" w:hAnsi="方正小标宋简体" w:eastAsia="方正小标宋简体" w:cs="方正小标宋简体"/>
          <w:sz w:val="70"/>
          <w:szCs w:val="70"/>
        </w:rPr>
        <w:t>广元市利州区</w:t>
      </w:r>
      <w:r>
        <w:rPr>
          <w:rFonts w:hint="eastAsia" w:ascii="方正小标宋简体" w:hAnsi="方正小标宋简体" w:eastAsia="方正小标宋简体" w:cs="方正小标宋简体"/>
          <w:sz w:val="70"/>
          <w:szCs w:val="70"/>
          <w:lang w:eastAsia="zh-CN"/>
        </w:rPr>
        <w:t>宝轮第一幼儿园</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5"/>
      <w:bookmarkEnd w:id="6"/>
      <w:bookmarkEnd w:id="7"/>
      <w:bookmarkEnd w:id="8"/>
      <w:bookmarkEnd w:id="9"/>
      <w:bookmarkEnd w:id="10"/>
    </w:p>
    <w:p>
      <w:pPr>
        <w:pStyle w:val="2"/>
        <w:ind w:firstLine="960" w:firstLineChars="200"/>
        <w:rPr>
          <w:rFonts w:hint="eastAsia" w:ascii="方正小标宋简体" w:hAnsi="方正小标宋简体" w:eastAsia="方正小标宋简体" w:cs="方正小标宋简体"/>
          <w:color w:val="auto"/>
          <w:sz w:val="48"/>
          <w:szCs w:val="48"/>
          <w:highlight w:val="none"/>
          <w:lang w:val="en-US" w:eastAsia="zh-CN"/>
        </w:rPr>
      </w:pPr>
    </w:p>
    <w:p>
      <w:pPr>
        <w:pStyle w:val="2"/>
        <w:ind w:firstLine="960" w:firstLineChars="200"/>
        <w:rPr>
          <w:rFonts w:hint="eastAsia" w:ascii="方正小标宋简体" w:hAnsi="方正小标宋简体" w:eastAsia="方正小标宋简体" w:cs="方正小标宋简体"/>
          <w:color w:val="auto"/>
          <w:sz w:val="48"/>
          <w:szCs w:val="48"/>
          <w:highlight w:val="none"/>
          <w:lang w:val="en-US" w:eastAsia="zh-CN"/>
        </w:rPr>
      </w:pPr>
    </w:p>
    <w:p>
      <w:pPr>
        <w:pStyle w:val="2"/>
        <w:ind w:firstLine="960" w:firstLineChars="200"/>
        <w:rPr>
          <w:rFonts w:hint="eastAsia" w:ascii="方正小标宋简体" w:hAnsi="方正小标宋简体" w:eastAsia="方正小标宋简体" w:cs="方正小标宋简体"/>
          <w:color w:val="auto"/>
          <w:sz w:val="48"/>
          <w:szCs w:val="48"/>
          <w:highlight w:val="none"/>
          <w:lang w:val="en-US" w:eastAsia="zh-CN"/>
        </w:rPr>
      </w:pPr>
    </w:p>
    <w:p>
      <w:pPr>
        <w:pStyle w:val="2"/>
        <w:ind w:firstLine="1920" w:firstLineChars="400"/>
        <w:rPr>
          <w:rFonts w:hint="default" w:ascii="方正小标宋简体" w:hAnsi="方正小标宋简体" w:eastAsia="方正小标宋简体" w:cs="方正小标宋简体"/>
          <w:color w:val="auto"/>
          <w:sz w:val="48"/>
          <w:szCs w:val="48"/>
          <w:highlight w:val="none"/>
          <w:u w:val="single"/>
          <w:lang w:val="en-US" w:eastAsia="zh-CN"/>
        </w:rPr>
      </w:pPr>
    </w:p>
    <w:p>
      <w:pPr>
        <w:widowControl/>
        <w:jc w:val="center"/>
        <w:rPr>
          <w:rFonts w:ascii="黑体" w:hAnsi="黑体" w:eastAsia="黑体"/>
          <w:color w:val="auto"/>
          <w:sz w:val="48"/>
          <w:szCs w:val="48"/>
          <w:highlight w:val="none"/>
        </w:rPr>
      </w:pPr>
      <w:r>
        <w:rPr>
          <w:rFonts w:ascii="方正小标宋简体" w:hAnsi="宋体" w:eastAsia="方正小标宋简体"/>
          <w:color w:val="000000"/>
          <w:sz w:val="36"/>
          <w:szCs w:val="36"/>
        </w:rPr>
        <w:br w:type="page"/>
      </w:r>
      <w:bookmarkStart w:id="11" w:name="_Toc15377196"/>
      <w:bookmarkStart w:id="12" w:name="_Toc15396599"/>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 xml:space="preserve"> 10</w:t>
      </w:r>
      <w:r>
        <w:rPr>
          <w:rFonts w:hint="eastAsia"/>
          <w:color w:val="auto"/>
          <w:highlight w:val="none"/>
        </w:rPr>
        <w:t>月</w:t>
      </w:r>
      <w:r>
        <w:rPr>
          <w:rFonts w:hint="eastAsia"/>
          <w:color w:val="auto"/>
          <w:highlight w:val="none"/>
          <w:lang w:val="en-US" w:eastAsia="zh-CN"/>
        </w:rPr>
        <w:t xml:space="preserve">15 </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pPr>
        <w:pStyle w:val="11"/>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0"/>
        <w:adjustRightInd w:val="0"/>
        <w:snapToGrid w:val="0"/>
        <w:spacing w:before="0" w:line="440" w:lineRule="exact"/>
        <w:ind w:firstLine="480" w:firstLineChars="200"/>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adjustRightInd w:val="0"/>
        <w:snapToGrid w:val="0"/>
        <w:spacing w:before="0" w:line="440" w:lineRule="exact"/>
        <w:ind w:firstLine="480" w:firstLineChars="200"/>
        <w:jc w:val="left"/>
        <w:rPr>
          <w:rFonts w:hint="eastAsia"/>
          <w:color w:val="auto"/>
          <w:sz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1"/>
        <w:adjustRightInd w:val="0"/>
        <w:snapToGrid w:val="0"/>
        <w:spacing w:line="440" w:lineRule="exact"/>
        <w:jc w:val="left"/>
        <w:rPr>
          <w:rFonts w:hint="eastAsia" w:ascii="仿宋" w:hAnsi="仿宋" w:eastAsia="仿宋" w:cstheme="minorBidi"/>
          <w:color w:val="auto"/>
          <w:sz w:val="24"/>
          <w:highlight w:val="none"/>
          <w:lang w:val="en-US" w:eastAsia="zh-CN"/>
        </w:rPr>
      </w:pPr>
      <w:r>
        <w:rPr>
          <w:color w:val="auto"/>
          <w:sz w:val="24"/>
          <w:highlight w:val="none"/>
        </w:rPr>
        <w:t xml:space="preserve"> </w:t>
      </w:r>
      <w:r>
        <w:rPr>
          <w:rFonts w:hint="eastAsia"/>
          <w:color w:val="auto"/>
          <w:sz w:val="24"/>
          <w:highlight w:val="none"/>
          <w:lang w:val="en-US" w:eastAsia="zh-CN"/>
        </w:rPr>
        <w:t xml:space="preserve"> </w:t>
      </w:r>
      <w:r>
        <w:rPr>
          <w:rFonts w:hint="eastAsia" w:ascii="仿宋" w:hAnsi="仿宋" w:eastAsia="仿宋" w:cstheme="minorBidi"/>
          <w:color w:val="auto"/>
          <w:sz w:val="24"/>
          <w:highlight w:val="none"/>
        </w:rPr>
        <w:t>附件</w:t>
      </w:r>
      <w:r>
        <w:rPr>
          <w:rFonts w:hint="eastAsia" w:ascii="仿宋" w:hAnsi="仿宋" w:eastAsia="仿宋" w:cstheme="minorBidi"/>
          <w:color w:val="auto"/>
          <w:sz w:val="24"/>
          <w:highlight w:val="none"/>
          <w:lang w:val="en-US" w:eastAsia="zh-CN"/>
        </w:rPr>
        <w:t>1  2022年部门整体支出绩效评价报告</w:t>
      </w:r>
    </w:p>
    <w:p>
      <w:pPr>
        <w:pStyle w:val="11"/>
        <w:adjustRightInd w:val="0"/>
        <w:snapToGrid w:val="0"/>
        <w:spacing w:line="440" w:lineRule="exact"/>
        <w:ind w:firstLine="240" w:firstLineChars="100"/>
        <w:jc w:val="left"/>
        <w:rPr>
          <w:rFonts w:hint="eastAsia" w:cstheme="minorBidi"/>
          <w:color w:val="auto"/>
          <w:sz w:val="24"/>
          <w:highlight w:val="none"/>
          <w:lang w:val="en-US" w:eastAsia="zh-CN"/>
        </w:rPr>
      </w:pPr>
      <w:r>
        <w:rPr>
          <w:rFonts w:hint="eastAsia" w:ascii="仿宋" w:hAnsi="仿宋" w:eastAsia="仿宋" w:cstheme="minorBidi"/>
          <w:color w:val="auto"/>
          <w:sz w:val="24"/>
          <w:highlight w:val="none"/>
        </w:rPr>
        <w:t>附件</w:t>
      </w:r>
      <w:r>
        <w:rPr>
          <w:rFonts w:hint="eastAsia" w:ascii="仿宋" w:hAnsi="仿宋" w:eastAsia="仿宋" w:cstheme="minorBidi"/>
          <w:color w:val="auto"/>
          <w:sz w:val="24"/>
          <w:highlight w:val="none"/>
          <w:lang w:val="en-US" w:eastAsia="zh-CN"/>
        </w:rPr>
        <w:t>2</w:t>
      </w:r>
      <w:r>
        <w:rPr>
          <w:rFonts w:hint="eastAsia" w:cstheme="minorBidi"/>
          <w:color w:val="auto"/>
          <w:sz w:val="24"/>
          <w:highlight w:val="none"/>
          <w:lang w:val="en-US" w:eastAsia="zh-CN"/>
        </w:rPr>
        <w:t xml:space="preserve">  部门预算项目支出绩效自评表</w:t>
      </w:r>
    </w:p>
    <w:p>
      <w:pPr>
        <w:pStyle w:val="10"/>
        <w:adjustRightInd w:val="0"/>
        <w:snapToGrid w:val="0"/>
        <w:spacing w:before="0" w:line="440" w:lineRule="exact"/>
        <w:ind w:firstLine="480" w:firstLineChars="200"/>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w:t>
      </w:r>
      <w:r>
        <w:rPr>
          <w:rFonts w:hint="eastAsia" w:ascii="仿宋" w:hAnsi="仿宋" w:eastAsia="仿宋"/>
          <w:color w:val="auto"/>
          <w:sz w:val="24"/>
          <w:highlight w:val="none"/>
          <w:lang w:eastAsia="zh-CN"/>
        </w:rPr>
        <w:t>单位</w:t>
      </w:r>
      <w:r>
        <w:rPr>
          <w:rFonts w:hint="eastAsia" w:ascii="仿宋" w:hAnsi="仿宋" w:eastAsia="仿宋"/>
          <w:color w:val="auto"/>
          <w:sz w:val="24"/>
          <w:highlight w:val="none"/>
        </w:rPr>
        <w:t>根据实际注明页码</w:t>
      </w:r>
      <w:r>
        <w:rPr>
          <w:rFonts w:ascii="仿宋" w:hAnsi="仿宋" w:eastAsia="仿宋"/>
          <w:color w:val="auto"/>
          <w:sz w:val="24"/>
          <w:highlight w:val="none"/>
        </w:rPr>
        <w:t>)</w:t>
      </w:r>
    </w:p>
    <w:p>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pPr>
        <w:keepNext/>
        <w:keepLines/>
        <w:pageBreakBefore w:val="0"/>
        <w:widowControl w:val="0"/>
        <w:numPr>
          <w:ilvl w:val="0"/>
          <w:numId w:val="0"/>
        </w:numPr>
        <w:kinsoku/>
        <w:wordWrap/>
        <w:overflowPunct/>
        <w:topLinePunct w:val="0"/>
        <w:autoSpaceDE/>
        <w:autoSpaceDN/>
        <w:bidi w:val="0"/>
        <w:adjustRightInd w:val="0"/>
        <w:snapToGrid w:val="0"/>
        <w:spacing w:line="579" w:lineRule="auto"/>
        <w:ind w:firstLine="2640" w:firstLineChars="600"/>
        <w:jc w:val="both"/>
        <w:textAlignment w:val="auto"/>
        <w:outlineLvl w:val="9"/>
        <w:rPr>
          <w:rStyle w:val="31"/>
          <w:rFonts w:hint="eastAsia" w:ascii="黑体" w:hAnsi="黑体" w:eastAsia="黑体"/>
          <w:b w:val="0"/>
          <w:bCs w:val="0"/>
          <w:color w:val="auto"/>
          <w:highlight w:val="none"/>
          <w:lang w:eastAsia="zh-CN"/>
        </w:rPr>
      </w:pPr>
      <w:bookmarkStart w:id="13" w:name="_Toc19089865"/>
      <w:r>
        <w:rPr>
          <w:rStyle w:val="30"/>
          <w:rFonts w:hint="eastAsia" w:ascii="黑体" w:hAnsi="黑体" w:eastAsia="黑体"/>
          <w:b w:val="0"/>
          <w:bCs w:val="0"/>
          <w:color w:val="auto"/>
          <w:highlight w:val="none"/>
          <w:lang w:eastAsia="zh-CN"/>
        </w:rPr>
        <w:t>第一部分</w:t>
      </w:r>
      <w:r>
        <w:rPr>
          <w:rStyle w:val="30"/>
          <w:rFonts w:hint="eastAsia" w:ascii="黑体" w:hAnsi="黑体" w:eastAsia="黑体"/>
          <w:b w:val="0"/>
          <w:bCs w:val="0"/>
          <w:color w:val="auto"/>
          <w:highlight w:val="none"/>
          <w:lang w:val="en-US" w:eastAsia="zh-CN"/>
        </w:rPr>
        <w:t xml:space="preserve"> </w:t>
      </w:r>
      <w:r>
        <w:rPr>
          <w:rStyle w:val="30"/>
          <w:rFonts w:hint="eastAsia" w:ascii="黑体" w:hAnsi="黑体" w:eastAsia="黑体"/>
          <w:b w:val="0"/>
          <w:bCs w:val="0"/>
          <w:color w:val="auto"/>
          <w:highlight w:val="none"/>
          <w:lang w:eastAsia="zh-CN"/>
        </w:rPr>
        <w:t>单位</w:t>
      </w:r>
      <w:r>
        <w:rPr>
          <w:rStyle w:val="30"/>
          <w:rFonts w:hint="eastAsia" w:ascii="黑体" w:hAnsi="黑体" w:eastAsia="黑体"/>
          <w:b w:val="0"/>
          <w:bCs w:val="0"/>
          <w:color w:val="auto"/>
          <w:highlight w:val="none"/>
        </w:rPr>
        <w:t>概况</w:t>
      </w:r>
      <w:bookmarkStart w:id="14" w:name="_Toc15377197"/>
      <w:bookmarkStart w:id="15" w:name="_Toc15396600"/>
    </w:p>
    <w:p>
      <w:pPr>
        <w:keepNext/>
        <w:keepLines/>
        <w:pageBreakBefore w:val="0"/>
        <w:widowControl w:val="0"/>
        <w:numPr>
          <w:ilvl w:val="0"/>
          <w:numId w:val="1"/>
        </w:numPr>
        <w:kinsoku/>
        <w:wordWrap/>
        <w:overflowPunct/>
        <w:topLinePunct w:val="0"/>
        <w:autoSpaceDE/>
        <w:autoSpaceDN/>
        <w:bidi w:val="0"/>
        <w:adjustRightInd w:val="0"/>
        <w:snapToGrid w:val="0"/>
        <w:spacing w:line="576" w:lineRule="exact"/>
        <w:ind w:left="0" w:leftChars="0" w:firstLine="640" w:firstLineChars="200"/>
        <w:jc w:val="both"/>
        <w:textAlignment w:val="auto"/>
        <w:outlineLvl w:val="9"/>
        <w:rPr>
          <w:rStyle w:val="31"/>
          <w:rFonts w:hint="eastAsia" w:ascii="黑体" w:hAnsi="黑体" w:eastAsia="黑体"/>
          <w:b w:val="0"/>
          <w:bCs w:val="0"/>
          <w:color w:val="auto"/>
          <w:highlight w:val="none"/>
          <w:lang w:eastAsia="zh-CN"/>
        </w:rPr>
      </w:pPr>
      <w:r>
        <w:rPr>
          <w:rStyle w:val="31"/>
          <w:rFonts w:hint="eastAsia" w:ascii="黑体" w:hAnsi="黑体" w:eastAsia="黑体"/>
          <w:b w:val="0"/>
          <w:bCs w:val="0"/>
          <w:color w:val="auto"/>
          <w:highlight w:val="none"/>
          <w:lang w:eastAsia="zh-CN"/>
        </w:rPr>
        <w:t>主要职责</w:t>
      </w:r>
    </w:p>
    <w:p>
      <w:pPr>
        <w:keepNext/>
        <w:keepLines/>
        <w:pageBreakBefore w:val="0"/>
        <w:widowControl w:val="0"/>
        <w:numPr>
          <w:ilvl w:val="0"/>
          <w:numId w:val="2"/>
        </w:numPr>
        <w:kinsoku/>
        <w:wordWrap/>
        <w:overflowPunct/>
        <w:topLinePunct w:val="0"/>
        <w:autoSpaceDE/>
        <w:autoSpaceDN/>
        <w:bidi w:val="0"/>
        <w:adjustRightInd w:val="0"/>
        <w:snapToGrid w:val="0"/>
        <w:spacing w:line="576" w:lineRule="exact"/>
        <w:ind w:left="0" w:firstLine="560" w:firstLineChars="200"/>
        <w:jc w:val="both"/>
        <w:textAlignment w:val="auto"/>
        <w:outlineLvl w:val="9"/>
        <w:rPr>
          <w:rFonts w:hint="eastAsia" w:ascii="仿宋" w:hAnsi="仿宋" w:eastAsia="仿宋"/>
          <w:bCs/>
          <w:sz w:val="28"/>
          <w:szCs w:val="28"/>
        </w:rPr>
      </w:pPr>
      <w:r>
        <w:rPr>
          <w:rFonts w:hint="eastAsia" w:ascii="仿宋" w:hAnsi="仿宋" w:eastAsia="仿宋"/>
          <w:bCs/>
          <w:sz w:val="28"/>
          <w:szCs w:val="28"/>
        </w:rPr>
        <w:t>主要职能</w:t>
      </w:r>
    </w:p>
    <w:p>
      <w:pPr>
        <w:keepNext/>
        <w:keepLines/>
        <w:pageBreakBefore w:val="0"/>
        <w:widowControl w:val="0"/>
        <w:numPr>
          <w:ilvl w:val="0"/>
          <w:numId w:val="0"/>
        </w:numPr>
        <w:kinsoku/>
        <w:wordWrap/>
        <w:overflowPunct/>
        <w:topLinePunct w:val="0"/>
        <w:autoSpaceDE/>
        <w:autoSpaceDN/>
        <w:bidi w:val="0"/>
        <w:adjustRightInd w:val="0"/>
        <w:snapToGrid w:val="0"/>
        <w:spacing w:line="576" w:lineRule="exact"/>
        <w:ind w:left="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贯彻执行党和国家有关幼儿教育的方针、政策以及教育法规、规章，坚持正确的办园方向。</w:t>
      </w:r>
    </w:p>
    <w:p>
      <w:pPr>
        <w:keepNext/>
        <w:keepLines/>
        <w:pageBreakBefore w:val="0"/>
        <w:widowControl w:val="0"/>
        <w:numPr>
          <w:ilvl w:val="0"/>
          <w:numId w:val="0"/>
        </w:numPr>
        <w:kinsoku/>
        <w:wordWrap/>
        <w:overflowPunct/>
        <w:topLinePunct w:val="0"/>
        <w:autoSpaceDE/>
        <w:autoSpaceDN/>
        <w:bidi w:val="0"/>
        <w:adjustRightInd w:val="0"/>
        <w:snapToGrid w:val="0"/>
        <w:spacing w:line="576" w:lineRule="exact"/>
        <w:ind w:left="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执行上级的指示和决议；贯彻执行《幼儿教育纲要》和《幼儿园工作规程》，深化改革，强化管理，使各项工作程序化，规范化，制度化，不断提高保教水平。</w:t>
      </w:r>
    </w:p>
    <w:p>
      <w:pPr>
        <w:pageBreakBefore w:val="0"/>
        <w:widowControl w:val="0"/>
        <w:numPr>
          <w:ilvl w:val="0"/>
          <w:numId w:val="0"/>
        </w:numPr>
        <w:kinsoku/>
        <w:wordWrap/>
        <w:overflowPunct/>
        <w:topLinePunct w:val="0"/>
        <w:autoSpaceDE/>
        <w:autoSpaceDN/>
        <w:bidi w:val="0"/>
        <w:adjustRightInd w:val="0"/>
        <w:snapToGrid w:val="0"/>
        <w:spacing w:line="576" w:lineRule="exact"/>
        <w:ind w:left="0" w:firstLine="560" w:firstLineChars="20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3.</w:t>
      </w:r>
      <w:r>
        <w:rPr>
          <w:rFonts w:hint="eastAsia" w:ascii="仿宋" w:hAnsi="仿宋" w:eastAsia="仿宋"/>
          <w:sz w:val="28"/>
          <w:szCs w:val="28"/>
          <w:lang w:eastAsia="zh-CN"/>
        </w:rPr>
        <w:t>严格执行上级部门关于教育经费、教育拨款、教育基建的办法和方</w:t>
      </w:r>
    </w:p>
    <w:p>
      <w:pPr>
        <w:pageBreakBefore w:val="0"/>
        <w:widowControl w:val="0"/>
        <w:numPr>
          <w:ilvl w:val="0"/>
          <w:numId w:val="0"/>
        </w:numPr>
        <w:kinsoku/>
        <w:wordWrap/>
        <w:overflowPunct/>
        <w:topLinePunct w:val="0"/>
        <w:autoSpaceDE/>
        <w:autoSpaceDN/>
        <w:bidi w:val="0"/>
        <w:adjustRightInd w:val="0"/>
        <w:snapToGrid w:val="0"/>
        <w:spacing w:line="576"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案；贯彻执行上级部门有关学生资助工作方针和政策，落实本园贫困家庭幼儿的资助工作。</w:t>
      </w:r>
    </w:p>
    <w:p>
      <w:pPr>
        <w:pageBreakBefore w:val="0"/>
        <w:widowControl w:val="0"/>
        <w:numPr>
          <w:ilvl w:val="0"/>
          <w:numId w:val="0"/>
        </w:numPr>
        <w:kinsoku/>
        <w:wordWrap/>
        <w:overflowPunct/>
        <w:topLinePunct w:val="0"/>
        <w:autoSpaceDE/>
        <w:autoSpaceDN/>
        <w:bidi w:val="0"/>
        <w:snapToGrid w:val="0"/>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实行保育和教育相结合的原则，对幼儿实施体、智、德、美等方面</w:t>
      </w:r>
    </w:p>
    <w:p>
      <w:pPr>
        <w:pageBreakBefore w:val="0"/>
        <w:widowControl w:val="0"/>
        <w:numPr>
          <w:ilvl w:val="0"/>
          <w:numId w:val="0"/>
        </w:numPr>
        <w:kinsoku/>
        <w:wordWrap/>
        <w:overflowPunct/>
        <w:topLinePunct w:val="0"/>
        <w:autoSpaceDE/>
        <w:autoSpaceDN/>
        <w:bidi w:val="0"/>
        <w:snapToGrid w:val="0"/>
        <w:spacing w:line="520" w:lineRule="exact"/>
        <w:textAlignment w:val="auto"/>
        <w:rPr>
          <w:rFonts w:hint="eastAsia" w:ascii="仿宋" w:hAnsi="仿宋" w:eastAsia="仿宋"/>
          <w:sz w:val="28"/>
          <w:szCs w:val="28"/>
        </w:rPr>
      </w:pPr>
      <w:r>
        <w:rPr>
          <w:rFonts w:hint="eastAsia" w:ascii="仿宋" w:hAnsi="仿宋" w:eastAsia="仿宋"/>
          <w:sz w:val="28"/>
          <w:szCs w:val="28"/>
        </w:rPr>
        <w:t>全面发展的教育，促进其身心和谐发展。为家长解除后顾之忧，热忱为家长服务。</w:t>
      </w:r>
    </w:p>
    <w:p>
      <w:pPr>
        <w:pageBreakBefore w:val="0"/>
        <w:widowControl w:val="0"/>
        <w:numPr>
          <w:ilvl w:val="0"/>
          <w:numId w:val="0"/>
        </w:numPr>
        <w:kinsoku/>
        <w:wordWrap/>
        <w:overflowPunct/>
        <w:topLinePunct w:val="0"/>
        <w:autoSpaceDE/>
        <w:autoSpaceDN/>
        <w:bidi w:val="0"/>
        <w:snapToGrid w:val="0"/>
        <w:spacing w:line="52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5.严格执行幼儿园教师资格证书制度；统筹规划幼儿园教师和管理人员队伍建设；负责幼儿园全体教师的继续教育和培训工作，加强幼儿园人才队伍建设。</w:t>
      </w:r>
    </w:p>
    <w:p>
      <w:pPr>
        <w:pageBreakBefore w:val="0"/>
        <w:widowControl w:val="0"/>
        <w:numPr>
          <w:ilvl w:val="0"/>
          <w:numId w:val="0"/>
        </w:numPr>
        <w:kinsoku/>
        <w:wordWrap/>
        <w:overflowPunct/>
        <w:topLinePunct w:val="0"/>
        <w:autoSpaceDE/>
        <w:autoSpaceDN/>
        <w:bidi w:val="0"/>
        <w:snapToGrid w:val="0"/>
        <w:spacing w:line="52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严格执行幼儿园安全、卫生保健制度，保证幼儿身心健康和生命安全。</w:t>
      </w:r>
    </w:p>
    <w:p>
      <w:pPr>
        <w:pageBreakBefore w:val="0"/>
        <w:widowControl w:val="0"/>
        <w:numPr>
          <w:ilvl w:val="0"/>
          <w:numId w:val="0"/>
        </w:numPr>
        <w:kinsoku/>
        <w:wordWrap/>
        <w:overflowPunct/>
        <w:topLinePunct w:val="0"/>
        <w:autoSpaceDE/>
        <w:autoSpaceDN/>
        <w:bidi w:val="0"/>
        <w:snapToGrid w:val="0"/>
        <w:spacing w:line="520" w:lineRule="exact"/>
        <w:ind w:leftChars="0"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7.以《幼儿园教育指导纲要》、《幼儿园工作规程》、《3-6岁儿童学习与发展指南》为依据，结合幼儿的年龄特点、发展经验和需要制定适合幼儿身心健康发展的教育活动。</w:t>
      </w:r>
    </w:p>
    <w:p>
      <w:pPr>
        <w:pageBreakBefore w:val="0"/>
        <w:widowControl w:val="0"/>
        <w:numPr>
          <w:ilvl w:val="0"/>
          <w:numId w:val="0"/>
        </w:numPr>
        <w:kinsoku/>
        <w:wordWrap/>
        <w:overflowPunct/>
        <w:topLinePunct w:val="0"/>
        <w:autoSpaceDE/>
        <w:autoSpaceDN/>
        <w:bidi w:val="0"/>
        <w:snapToGrid w:val="0"/>
        <w:spacing w:line="520" w:lineRule="exact"/>
        <w:ind w:leftChars="0"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8.</w:t>
      </w:r>
      <w:r>
        <w:rPr>
          <w:rFonts w:hint="eastAsia" w:ascii="仿宋" w:hAnsi="仿宋" w:eastAsia="仿宋"/>
          <w:sz w:val="28"/>
          <w:szCs w:val="28"/>
        </w:rPr>
        <w:t>尊重</w:t>
      </w:r>
      <w:r>
        <w:rPr>
          <w:rFonts w:hint="eastAsia" w:ascii="仿宋" w:hAnsi="仿宋" w:eastAsia="仿宋"/>
          <w:sz w:val="28"/>
          <w:szCs w:val="28"/>
          <w:lang w:eastAsia="zh-CN"/>
        </w:rPr>
        <w:t>幼儿</w:t>
      </w:r>
      <w:r>
        <w:rPr>
          <w:rFonts w:hint="eastAsia" w:ascii="仿宋" w:hAnsi="仿宋" w:eastAsia="仿宋"/>
          <w:sz w:val="28"/>
          <w:szCs w:val="28"/>
        </w:rPr>
        <w:t>的人格尊严和基本权利，尊重</w:t>
      </w:r>
      <w:r>
        <w:rPr>
          <w:rFonts w:hint="eastAsia" w:ascii="仿宋" w:hAnsi="仿宋" w:eastAsia="仿宋"/>
          <w:sz w:val="28"/>
          <w:szCs w:val="28"/>
          <w:lang w:eastAsia="zh-CN"/>
        </w:rPr>
        <w:t>幼儿</w:t>
      </w:r>
      <w:r>
        <w:rPr>
          <w:rFonts w:hint="eastAsia" w:ascii="仿宋" w:hAnsi="仿宋" w:eastAsia="仿宋"/>
          <w:sz w:val="28"/>
          <w:szCs w:val="28"/>
        </w:rPr>
        <w:t>身心发展的特点和规律，为</w:t>
      </w:r>
      <w:r>
        <w:rPr>
          <w:rFonts w:hint="eastAsia" w:ascii="仿宋" w:hAnsi="仿宋" w:eastAsia="仿宋"/>
          <w:sz w:val="28"/>
          <w:szCs w:val="28"/>
          <w:lang w:eastAsia="zh-CN"/>
        </w:rPr>
        <w:t>幼儿</w:t>
      </w:r>
      <w:r>
        <w:rPr>
          <w:rFonts w:hint="eastAsia" w:ascii="仿宋" w:hAnsi="仿宋" w:eastAsia="仿宋"/>
          <w:sz w:val="28"/>
          <w:szCs w:val="28"/>
        </w:rPr>
        <w:t>提供健康、丰富的生活和活动环境。合理组织幼儿一日生活活动和其它活动，促进幼儿体智德美等和谐发展，全面实施素质教育。</w:t>
      </w:r>
    </w:p>
    <w:p>
      <w:pPr>
        <w:pageBreakBefore w:val="0"/>
        <w:widowControl w:val="0"/>
        <w:numPr>
          <w:ilvl w:val="0"/>
          <w:numId w:val="0"/>
        </w:numPr>
        <w:kinsoku/>
        <w:wordWrap/>
        <w:overflowPunct/>
        <w:topLinePunct w:val="0"/>
        <w:autoSpaceDE/>
        <w:autoSpaceDN/>
        <w:bidi w:val="0"/>
        <w:snapToGrid w:val="0"/>
        <w:spacing w:line="52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贯彻幼儿教育法规、传播科学教育理念、开展教育科学研究、培训师资，</w:t>
      </w:r>
      <w:r>
        <w:rPr>
          <w:rFonts w:hint="eastAsia" w:ascii="仿宋" w:hAnsi="仿宋" w:eastAsia="仿宋"/>
          <w:sz w:val="28"/>
          <w:szCs w:val="28"/>
          <w:lang w:eastAsia="zh-CN"/>
        </w:rPr>
        <w:t>推动宝轮片区学前教育的良性发展</w:t>
      </w:r>
      <w:r>
        <w:rPr>
          <w:rFonts w:hint="eastAsia" w:ascii="仿宋" w:hAnsi="仿宋" w:eastAsia="仿宋"/>
          <w:sz w:val="28"/>
          <w:szCs w:val="28"/>
        </w:rPr>
        <w:t>。</w:t>
      </w:r>
    </w:p>
    <w:p>
      <w:pPr>
        <w:rPr>
          <w:rFonts w:hint="eastAsia"/>
          <w:lang w:eastAsia="zh-CN"/>
        </w:rPr>
      </w:pPr>
    </w:p>
    <w:p>
      <w:pPr>
        <w:pStyle w:val="4"/>
        <w:numPr>
          <w:ilvl w:val="0"/>
          <w:numId w:val="0"/>
        </w:numPr>
        <w:ind w:leftChars="0" w:firstLine="640" w:firstLineChars="200"/>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p>
      <w:pPr>
        <w:pStyle w:val="2"/>
        <w:keepNext w:val="0"/>
        <w:keepLines w:val="0"/>
        <w:pageBreakBefore w:val="0"/>
        <w:widowControl w:val="0"/>
        <w:kinsoku/>
        <w:overflowPunct/>
        <w:topLinePunct w:val="0"/>
        <w:autoSpaceDE/>
        <w:autoSpaceDN/>
        <w:bidi w:val="0"/>
        <w:adjustRightInd w:val="0"/>
        <w:snapToGrid w:val="0"/>
        <w:spacing w:beforeLines="0" w:line="540" w:lineRule="exact"/>
        <w:ind w:firstLine="536" w:firstLineChars="200"/>
        <w:jc w:val="both"/>
        <w:textAlignment w:val="auto"/>
        <w:rPr>
          <w:rFonts w:hint="eastAsia" w:ascii="仿宋" w:hAnsi="仿宋" w:eastAsia="仿宋" w:cs="仿宋"/>
          <w:color w:val="auto"/>
          <w:spacing w:val="-6"/>
          <w:kern w:val="2"/>
          <w:sz w:val="28"/>
          <w:szCs w:val="28"/>
          <w:lang w:val="en-US" w:eastAsia="zh-CN" w:bidi="ar-SA"/>
        </w:rPr>
      </w:pPr>
      <w:r>
        <w:rPr>
          <w:rFonts w:hint="eastAsia" w:ascii="仿宋" w:hAnsi="仿宋" w:eastAsia="仿宋" w:cs="仿宋"/>
          <w:color w:val="auto"/>
          <w:spacing w:val="-6"/>
          <w:kern w:val="2"/>
          <w:sz w:val="28"/>
          <w:szCs w:val="28"/>
          <w:lang w:val="en-US" w:eastAsia="zh-CN" w:bidi="ar-SA"/>
        </w:rPr>
        <w:t>1个机构，内设部门4个（办公室、工会、教务处、后勤处），我园正式在职教职工年初17人，年末20人（其中：借调出8人），临聘25人（其中临聘教师岗21人，工人岗4人），安保人员2人，退休教师13人。教学班9个，在校学生395人。</w:t>
      </w:r>
    </w:p>
    <w:p>
      <w:pPr>
        <w:numPr>
          <w:ilvl w:val="0"/>
          <w:numId w:val="0"/>
        </w:numPr>
        <w:ind w:leftChars="0"/>
        <w:rPr>
          <w:rFonts w:hint="eastAsia"/>
          <w:lang w:val="en-US" w:eastAsia="zh-CN"/>
        </w:rPr>
      </w:pPr>
    </w:p>
    <w:bookmarkEnd w:id="14"/>
    <w:bookmarkEnd w:id="15"/>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firstLine="880" w:firstLineChars="200"/>
        <w:jc w:val="both"/>
        <w:rPr>
          <w:rFonts w:ascii="黑体" w:hAnsi="黑体" w:eastAsia="黑体"/>
          <w:b w:val="0"/>
          <w:bCs w:val="0"/>
        </w:rPr>
      </w:pPr>
      <w:r>
        <w:rPr>
          <w:rFonts w:hint="eastAsia" w:ascii="黑体" w:hAnsi="黑体" w:eastAsia="黑体"/>
          <w:b w:val="0"/>
        </w:rPr>
        <w:t>第二部分</w:t>
      </w:r>
      <w:r>
        <w:rPr>
          <w:rFonts w:hint="eastAsia" w:ascii="黑体" w:hAnsi="黑体" w:eastAsia="黑体"/>
        </w:rPr>
        <w:t xml:space="preserve"> </w:t>
      </w:r>
      <w:r>
        <w:rPr>
          <w:rStyle w:val="30"/>
          <w:rFonts w:hint="eastAsia" w:ascii="黑体" w:hAnsi="黑体" w:eastAsia="黑体"/>
          <w:b w:val="0"/>
          <w:bCs w:val="0"/>
        </w:rPr>
        <w:t>20</w:t>
      </w:r>
      <w:r>
        <w:rPr>
          <w:rStyle w:val="30"/>
          <w:rFonts w:hint="eastAsia" w:ascii="黑体" w:hAnsi="黑体" w:eastAsia="黑体"/>
          <w:b w:val="0"/>
          <w:bCs w:val="0"/>
          <w:lang w:val="en-US" w:eastAsia="zh-CN"/>
        </w:rPr>
        <w:t>22</w:t>
      </w:r>
      <w:r>
        <w:rPr>
          <w:rStyle w:val="30"/>
          <w:rFonts w:hint="eastAsia" w:ascii="黑体" w:hAnsi="黑体" w:eastAsia="黑体"/>
          <w:b w:val="0"/>
          <w:bCs w:val="0"/>
        </w:rPr>
        <w:t>年度部门决算情况说明</w:t>
      </w:r>
    </w:p>
    <w:p>
      <w:pPr>
        <w:pStyle w:val="29"/>
        <w:numPr>
          <w:ilvl w:val="0"/>
          <w:numId w:val="3"/>
        </w:numPr>
        <w:spacing w:line="520" w:lineRule="exact"/>
        <w:ind w:firstLineChars="0"/>
        <w:outlineLvl w:val="1"/>
        <w:rPr>
          <w:rStyle w:val="31"/>
          <w:rFonts w:ascii="黑体" w:hAnsi="黑体" w:eastAsia="黑体"/>
          <w:b w:val="0"/>
          <w:sz w:val="28"/>
          <w:szCs w:val="28"/>
        </w:rPr>
      </w:pPr>
      <w:r>
        <w:rPr>
          <w:rFonts w:hint="eastAsia" w:ascii="黑体" w:hAnsi="黑体" w:eastAsia="黑体"/>
          <w:sz w:val="28"/>
          <w:szCs w:val="28"/>
        </w:rPr>
        <w:t>收</w:t>
      </w:r>
      <w:r>
        <w:rPr>
          <w:rStyle w:val="31"/>
          <w:rFonts w:hint="eastAsia" w:ascii="黑体" w:hAnsi="黑体" w:eastAsia="黑体"/>
          <w:b w:val="0"/>
          <w:sz w:val="28"/>
          <w:szCs w:val="28"/>
        </w:rPr>
        <w:t>入支出决算总体情况说明</w:t>
      </w:r>
      <w:bookmarkEnd w:id="13"/>
    </w:p>
    <w:p>
      <w:pPr>
        <w:spacing w:line="52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eastAsia="zh-CN"/>
        </w:rPr>
        <w:t>20</w:t>
      </w:r>
      <w:r>
        <w:rPr>
          <w:rFonts w:hint="eastAsia" w:ascii="仿宋" w:hAnsi="仿宋" w:eastAsia="仿宋"/>
          <w:color w:val="auto"/>
          <w:sz w:val="28"/>
          <w:szCs w:val="28"/>
          <w:lang w:val="en-US" w:eastAsia="zh-CN"/>
        </w:rPr>
        <w:t>22</w:t>
      </w:r>
      <w:r>
        <w:rPr>
          <w:rFonts w:hint="eastAsia" w:ascii="仿宋" w:hAnsi="仿宋" w:eastAsia="仿宋"/>
          <w:color w:val="auto"/>
          <w:sz w:val="28"/>
          <w:szCs w:val="28"/>
          <w:lang w:eastAsia="zh-CN"/>
        </w:rPr>
        <w:t>年度利州区宝轮第一幼儿园收入、</w:t>
      </w:r>
      <w:r>
        <w:rPr>
          <w:rFonts w:hint="eastAsia" w:ascii="仿宋" w:hAnsi="仿宋" w:eastAsia="仿宋"/>
          <w:color w:val="auto"/>
          <w:sz w:val="28"/>
          <w:szCs w:val="28"/>
          <w:lang w:val="en-US" w:eastAsia="zh-CN"/>
        </w:rPr>
        <w:t>支出</w:t>
      </w:r>
      <w:r>
        <w:rPr>
          <w:rFonts w:hint="eastAsia" w:ascii="仿宋" w:hAnsi="仿宋" w:eastAsia="仿宋"/>
          <w:color w:val="auto"/>
          <w:sz w:val="28"/>
          <w:szCs w:val="28"/>
          <w:lang w:eastAsia="zh-CN"/>
        </w:rPr>
        <w:t>总计441.97万元。与20</w:t>
      </w:r>
      <w:r>
        <w:rPr>
          <w:rFonts w:hint="eastAsia" w:ascii="仿宋" w:hAnsi="仿宋" w:eastAsia="仿宋"/>
          <w:color w:val="auto"/>
          <w:sz w:val="28"/>
          <w:szCs w:val="28"/>
          <w:lang w:val="en-US" w:eastAsia="zh-CN"/>
        </w:rPr>
        <w:t>21</w:t>
      </w:r>
      <w:r>
        <w:rPr>
          <w:rFonts w:hint="eastAsia" w:ascii="仿宋" w:hAnsi="仿宋" w:eastAsia="仿宋"/>
          <w:color w:val="auto"/>
          <w:sz w:val="28"/>
          <w:szCs w:val="28"/>
          <w:lang w:eastAsia="zh-CN"/>
        </w:rPr>
        <w:t>年相比</w:t>
      </w:r>
      <w:r>
        <w:rPr>
          <w:rFonts w:hint="eastAsia" w:ascii="仿宋" w:hAnsi="仿宋" w:eastAsia="仿宋"/>
          <w:color w:val="auto"/>
          <w:sz w:val="28"/>
          <w:szCs w:val="28"/>
          <w:lang w:val="en-US" w:eastAsia="zh-CN"/>
        </w:rPr>
        <w:t>(491.01</w:t>
      </w:r>
      <w:r>
        <w:rPr>
          <w:rFonts w:hint="eastAsia" w:ascii="仿宋" w:hAnsi="仿宋" w:eastAsia="仿宋"/>
          <w:color w:val="auto"/>
          <w:sz w:val="28"/>
          <w:szCs w:val="28"/>
          <w:lang w:eastAsia="zh-CN"/>
        </w:rPr>
        <w:t>万元</w:t>
      </w:r>
      <w:r>
        <w:rPr>
          <w:rFonts w:hint="eastAsia" w:ascii="仿宋" w:hAnsi="仿宋" w:eastAsia="仿宋"/>
          <w:color w:val="auto"/>
          <w:sz w:val="28"/>
          <w:szCs w:val="28"/>
          <w:lang w:val="en-US" w:eastAsia="zh-CN"/>
        </w:rPr>
        <w:t>)</w:t>
      </w:r>
      <w:r>
        <w:rPr>
          <w:rFonts w:hint="eastAsia" w:ascii="仿宋" w:hAnsi="仿宋" w:eastAsia="仿宋"/>
          <w:color w:val="auto"/>
          <w:sz w:val="28"/>
          <w:szCs w:val="28"/>
          <w:lang w:eastAsia="zh-CN"/>
        </w:rPr>
        <w:t>，收入、</w:t>
      </w:r>
      <w:r>
        <w:rPr>
          <w:rFonts w:hint="eastAsia" w:ascii="仿宋" w:hAnsi="仿宋" w:eastAsia="仿宋"/>
          <w:color w:val="auto"/>
          <w:sz w:val="28"/>
          <w:szCs w:val="28"/>
          <w:lang w:val="en-US" w:eastAsia="zh-CN"/>
        </w:rPr>
        <w:t>支出</w:t>
      </w:r>
      <w:r>
        <w:rPr>
          <w:rFonts w:hint="eastAsia" w:ascii="仿宋" w:hAnsi="仿宋" w:eastAsia="仿宋"/>
          <w:color w:val="auto"/>
          <w:sz w:val="28"/>
          <w:szCs w:val="28"/>
          <w:lang w:eastAsia="zh-CN"/>
        </w:rPr>
        <w:t>总计</w:t>
      </w:r>
      <w:r>
        <w:rPr>
          <w:rFonts w:hint="eastAsia" w:ascii="仿宋" w:hAnsi="仿宋" w:eastAsia="仿宋"/>
          <w:color w:val="auto"/>
          <w:sz w:val="28"/>
          <w:szCs w:val="28"/>
          <w:lang w:val="en-US" w:eastAsia="zh-CN"/>
        </w:rPr>
        <w:t>各</w:t>
      </w:r>
      <w:r>
        <w:rPr>
          <w:rFonts w:hint="eastAsia" w:ascii="仿宋" w:hAnsi="仿宋" w:eastAsia="仿宋"/>
          <w:color w:val="auto"/>
          <w:sz w:val="28"/>
          <w:szCs w:val="28"/>
          <w:lang w:eastAsia="zh-CN"/>
        </w:rPr>
        <w:t>减少</w:t>
      </w:r>
      <w:r>
        <w:rPr>
          <w:rFonts w:hint="eastAsia" w:ascii="仿宋" w:hAnsi="仿宋" w:eastAsia="仿宋"/>
          <w:color w:val="auto"/>
          <w:sz w:val="28"/>
          <w:szCs w:val="28"/>
          <w:lang w:val="en-US" w:eastAsia="zh-CN"/>
        </w:rPr>
        <w:t>49.04</w:t>
      </w:r>
      <w:r>
        <w:rPr>
          <w:rFonts w:hint="eastAsia" w:ascii="仿宋" w:hAnsi="仿宋" w:eastAsia="仿宋"/>
          <w:color w:val="auto"/>
          <w:sz w:val="28"/>
          <w:szCs w:val="28"/>
          <w:lang w:eastAsia="zh-CN"/>
        </w:rPr>
        <w:t>万元，下降</w:t>
      </w:r>
      <w:r>
        <w:rPr>
          <w:rFonts w:hint="eastAsia" w:ascii="仿宋" w:hAnsi="仿宋" w:eastAsia="仿宋"/>
          <w:color w:val="auto"/>
          <w:sz w:val="28"/>
          <w:szCs w:val="28"/>
          <w:lang w:val="en-US" w:eastAsia="zh-CN"/>
        </w:rPr>
        <w:t>10</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主要变动原因：一是上年幼儿园设施设备修缮，项目资金支付降低；二是受疫情影响本年度差旅培训支出降低。</w:t>
      </w:r>
    </w:p>
    <w:p>
      <w:pPr>
        <w:spacing w:line="520" w:lineRule="exact"/>
        <w:ind w:firstLine="560" w:firstLineChars="200"/>
        <w:rPr>
          <w:rFonts w:hint="eastAsia" w:ascii="仿宋" w:hAnsi="仿宋" w:eastAsia="仿宋"/>
          <w:color w:val="auto"/>
          <w:sz w:val="28"/>
          <w:szCs w:val="28"/>
          <w:lang w:eastAsia="zh-CN"/>
        </w:rPr>
      </w:pPr>
    </w:p>
    <w:p>
      <w:pPr>
        <w:spacing w:line="520" w:lineRule="exact"/>
        <w:ind w:firstLine="560" w:firstLineChars="200"/>
        <w:jc w:val="center"/>
        <w:rPr>
          <w:rFonts w:ascii="仿宋" w:hAnsi="仿宋" w:eastAsia="仿宋"/>
          <w:sz w:val="28"/>
          <w:szCs w:val="28"/>
        </w:rPr>
      </w:pPr>
      <w:r>
        <w:rPr>
          <w:rFonts w:hint="eastAsia" w:ascii="仿宋" w:hAnsi="仿宋" w:eastAsia="仿宋"/>
          <w:sz w:val="28"/>
          <w:szCs w:val="28"/>
        </w:rPr>
        <w:t>（图</w:t>
      </w:r>
      <w:r>
        <w:rPr>
          <w:rFonts w:ascii="仿宋" w:hAnsi="仿宋" w:eastAsia="仿宋"/>
          <w:sz w:val="28"/>
          <w:szCs w:val="28"/>
        </w:rPr>
        <w:t>1</w:t>
      </w:r>
      <w:r>
        <w:rPr>
          <w:rFonts w:hint="eastAsia" w:ascii="仿宋" w:hAnsi="仿宋" w:eastAsia="仿宋"/>
          <w:sz w:val="28"/>
          <w:szCs w:val="28"/>
        </w:rPr>
        <w:t>：收、支决算总计变动情况图）（柱状图）</w:t>
      </w:r>
    </w:p>
    <w:p>
      <w:pPr>
        <w:spacing w:line="600" w:lineRule="exact"/>
        <w:ind w:firstLine="560" w:firstLineChars="200"/>
        <w:jc w:val="left"/>
        <w:rPr>
          <w:rFonts w:hint="eastAsia" w:ascii="黑体" w:hAnsi="黑体" w:eastAsia="黑体"/>
          <w:sz w:val="28"/>
          <w:szCs w:val="28"/>
        </w:rPr>
      </w:pPr>
      <w:r>
        <w:rPr>
          <w:rFonts w:ascii="仿宋_GB2312" w:eastAsia="仿宋_GB2312"/>
          <w:sz w:val="28"/>
          <w:szCs w:val="28"/>
        </w:rPr>
        <w:drawing>
          <wp:anchor distT="0" distB="0" distL="114300" distR="114300" simplePos="0" relativeHeight="251659264" behindDoc="1" locked="0" layoutInCell="1" allowOverlap="1">
            <wp:simplePos x="0" y="0"/>
            <wp:positionH relativeFrom="column">
              <wp:posOffset>182245</wp:posOffset>
            </wp:positionH>
            <wp:positionV relativeFrom="paragraph">
              <wp:posOffset>130810</wp:posOffset>
            </wp:positionV>
            <wp:extent cx="5201285" cy="2585720"/>
            <wp:effectExtent l="4445" t="4445" r="13970" b="19685"/>
            <wp:wrapTight wrapText="bothSides">
              <wp:wrapPolygon>
                <wp:start x="-18" y="-37"/>
                <wp:lineTo x="-18" y="21446"/>
                <wp:lineTo x="21579" y="21446"/>
                <wp:lineTo x="21579" y="-37"/>
                <wp:lineTo x="-18" y="-37"/>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560" w:firstLineChars="200"/>
        <w:jc w:val="left"/>
        <w:rPr>
          <w:rFonts w:hint="eastAsia" w:ascii="黑体" w:hAnsi="黑体" w:eastAsia="黑体"/>
          <w:sz w:val="28"/>
          <w:szCs w:val="28"/>
        </w:rPr>
      </w:pPr>
    </w:p>
    <w:p>
      <w:pPr>
        <w:spacing w:line="600" w:lineRule="exact"/>
        <w:ind w:firstLine="560" w:firstLineChars="200"/>
        <w:jc w:val="left"/>
        <w:rPr>
          <w:rFonts w:hint="eastAsia" w:ascii="黑体" w:hAnsi="黑体" w:eastAsia="黑体"/>
          <w:sz w:val="28"/>
          <w:szCs w:val="28"/>
        </w:rPr>
      </w:pPr>
    </w:p>
    <w:p>
      <w:pPr>
        <w:spacing w:line="600" w:lineRule="exact"/>
        <w:ind w:firstLine="560" w:firstLineChars="200"/>
        <w:jc w:val="left"/>
        <w:rPr>
          <w:rFonts w:hint="eastAsia" w:ascii="黑体" w:hAnsi="黑体" w:eastAsia="黑体"/>
          <w:sz w:val="28"/>
          <w:szCs w:val="28"/>
        </w:rPr>
      </w:pPr>
    </w:p>
    <w:p>
      <w:pPr>
        <w:spacing w:line="600" w:lineRule="exact"/>
        <w:ind w:firstLine="560" w:firstLineChars="200"/>
        <w:jc w:val="left"/>
        <w:rPr>
          <w:rFonts w:hint="eastAsia" w:ascii="黑体" w:hAnsi="黑体" w:eastAsia="黑体"/>
          <w:sz w:val="28"/>
          <w:szCs w:val="28"/>
        </w:rPr>
      </w:pPr>
    </w:p>
    <w:p>
      <w:pPr>
        <w:spacing w:line="600" w:lineRule="exact"/>
        <w:ind w:firstLine="560" w:firstLineChars="200"/>
        <w:jc w:val="left"/>
        <w:rPr>
          <w:rFonts w:hint="eastAsia" w:ascii="黑体" w:hAnsi="黑体" w:eastAsia="黑体"/>
          <w:sz w:val="28"/>
          <w:szCs w:val="28"/>
        </w:rPr>
      </w:pPr>
    </w:p>
    <w:p>
      <w:pPr>
        <w:spacing w:line="600" w:lineRule="exact"/>
        <w:ind w:firstLine="560" w:firstLineChars="200"/>
        <w:jc w:val="left"/>
        <w:rPr>
          <w:rFonts w:hint="eastAsia" w:ascii="黑体" w:hAnsi="黑体" w:eastAsia="黑体"/>
          <w:sz w:val="28"/>
          <w:szCs w:val="28"/>
        </w:rPr>
      </w:pPr>
    </w:p>
    <w:p>
      <w:pPr>
        <w:spacing w:line="600" w:lineRule="exact"/>
        <w:ind w:firstLine="560" w:firstLineChars="200"/>
        <w:jc w:val="left"/>
        <w:rPr>
          <w:rFonts w:hint="eastAsia" w:ascii="黑体" w:hAnsi="黑体" w:eastAsia="黑体"/>
          <w:sz w:val="28"/>
          <w:szCs w:val="28"/>
        </w:rPr>
      </w:pPr>
    </w:p>
    <w:p>
      <w:pPr>
        <w:spacing w:line="600" w:lineRule="exact"/>
        <w:ind w:firstLine="560" w:firstLineChars="200"/>
        <w:jc w:val="left"/>
        <w:rPr>
          <w:rStyle w:val="31"/>
          <w:rFonts w:ascii="黑体" w:hAnsi="黑体" w:eastAsia="黑体"/>
          <w:b w:val="0"/>
          <w:sz w:val="28"/>
          <w:szCs w:val="28"/>
        </w:rPr>
      </w:pPr>
      <w:r>
        <w:rPr>
          <w:rFonts w:hint="eastAsia" w:ascii="黑体" w:hAnsi="黑体" w:eastAsia="黑体"/>
          <w:sz w:val="28"/>
          <w:szCs w:val="28"/>
        </w:rPr>
        <w:t>二、收</w:t>
      </w:r>
      <w:r>
        <w:rPr>
          <w:rStyle w:val="31"/>
          <w:rFonts w:hint="eastAsia" w:ascii="黑体" w:hAnsi="黑体" w:eastAsia="黑体"/>
          <w:b w:val="0"/>
          <w:sz w:val="28"/>
          <w:szCs w:val="28"/>
        </w:rPr>
        <w:t>入决算情况说明</w:t>
      </w:r>
    </w:p>
    <w:p>
      <w:pPr>
        <w:spacing w:line="600" w:lineRule="exact"/>
        <w:ind w:firstLine="560" w:firstLineChars="200"/>
        <w:outlineLvl w:val="1"/>
        <w:rPr>
          <w:rFonts w:hint="eastAsia" w:ascii="仿宋" w:hAnsi="仿宋" w:eastAsia="仿宋"/>
          <w:color w:val="auto"/>
          <w:sz w:val="28"/>
          <w:szCs w:val="28"/>
        </w:rPr>
      </w:pPr>
      <w:r>
        <w:rPr>
          <w:rFonts w:ascii="仿宋" w:hAnsi="仿宋" w:eastAsia="仿宋"/>
          <w:color w:val="auto"/>
          <w:sz w:val="28"/>
          <w:szCs w:val="28"/>
        </w:rPr>
        <w:t>20</w:t>
      </w:r>
      <w:r>
        <w:rPr>
          <w:rFonts w:hint="eastAsia" w:ascii="仿宋" w:hAnsi="仿宋" w:eastAsia="仿宋"/>
          <w:color w:val="auto"/>
          <w:sz w:val="28"/>
          <w:szCs w:val="28"/>
          <w:lang w:val="en-US" w:eastAsia="zh-CN"/>
        </w:rPr>
        <w:t>22</w:t>
      </w:r>
      <w:r>
        <w:rPr>
          <w:rFonts w:hint="eastAsia" w:ascii="仿宋" w:hAnsi="仿宋" w:eastAsia="仿宋"/>
          <w:color w:val="auto"/>
          <w:sz w:val="28"/>
          <w:szCs w:val="28"/>
        </w:rPr>
        <w:t>年本年收入合计</w:t>
      </w:r>
      <w:r>
        <w:rPr>
          <w:rFonts w:hint="eastAsia" w:ascii="仿宋" w:hAnsi="仿宋" w:eastAsia="仿宋"/>
          <w:color w:val="auto"/>
          <w:sz w:val="32"/>
          <w:szCs w:val="32"/>
          <w:highlight w:val="none"/>
        </w:rPr>
        <w:t>396.02</w:t>
      </w:r>
      <w:r>
        <w:rPr>
          <w:rFonts w:hint="eastAsia" w:ascii="仿宋" w:hAnsi="仿宋" w:eastAsia="仿宋"/>
          <w:color w:val="auto"/>
          <w:sz w:val="28"/>
          <w:szCs w:val="28"/>
        </w:rPr>
        <w:t>万元，其中：一般公共预算财政拨款收入</w:t>
      </w:r>
      <w:r>
        <w:rPr>
          <w:rFonts w:hint="eastAsia" w:ascii="仿宋" w:hAnsi="仿宋" w:eastAsia="仿宋"/>
          <w:color w:val="auto"/>
          <w:sz w:val="32"/>
          <w:szCs w:val="32"/>
          <w:highlight w:val="none"/>
        </w:rPr>
        <w:t>332.77</w:t>
      </w:r>
      <w:r>
        <w:rPr>
          <w:rFonts w:hint="eastAsia" w:ascii="仿宋" w:hAnsi="仿宋" w:eastAsia="仿宋"/>
          <w:color w:val="auto"/>
          <w:sz w:val="28"/>
          <w:szCs w:val="28"/>
        </w:rPr>
        <w:t>万元，占比</w:t>
      </w:r>
      <w:r>
        <w:rPr>
          <w:rFonts w:hint="eastAsia" w:ascii="仿宋" w:hAnsi="仿宋" w:eastAsia="仿宋"/>
          <w:color w:val="auto"/>
          <w:sz w:val="32"/>
          <w:szCs w:val="32"/>
          <w:highlight w:val="none"/>
          <w:lang w:val="en-US" w:eastAsia="zh-CN"/>
        </w:rPr>
        <w:t>84</w:t>
      </w:r>
      <w:r>
        <w:rPr>
          <w:rFonts w:hint="eastAsia" w:ascii="仿宋" w:hAnsi="仿宋" w:eastAsia="仿宋"/>
          <w:color w:val="auto"/>
          <w:sz w:val="28"/>
          <w:szCs w:val="28"/>
        </w:rPr>
        <w:t>%；事业收入</w:t>
      </w:r>
      <w:r>
        <w:rPr>
          <w:rFonts w:hint="eastAsia" w:ascii="仿宋" w:hAnsi="仿宋" w:eastAsia="仿宋"/>
          <w:color w:val="auto"/>
          <w:sz w:val="32"/>
          <w:szCs w:val="32"/>
          <w:highlight w:val="none"/>
        </w:rPr>
        <w:t>63.12</w:t>
      </w:r>
      <w:r>
        <w:rPr>
          <w:rFonts w:hint="eastAsia" w:ascii="仿宋" w:hAnsi="仿宋" w:eastAsia="仿宋"/>
          <w:color w:val="auto"/>
          <w:sz w:val="28"/>
          <w:szCs w:val="28"/>
        </w:rPr>
        <w:t>万元，占</w:t>
      </w:r>
      <w:r>
        <w:rPr>
          <w:rFonts w:hint="eastAsia" w:ascii="仿宋" w:hAnsi="仿宋" w:eastAsia="仿宋"/>
          <w:color w:val="auto"/>
          <w:sz w:val="32"/>
          <w:szCs w:val="32"/>
          <w:highlight w:val="none"/>
          <w:lang w:val="en-US" w:eastAsia="zh-CN"/>
        </w:rPr>
        <w:t>15.9</w:t>
      </w:r>
      <w:r>
        <w:rPr>
          <w:rFonts w:ascii="仿宋" w:hAnsi="仿宋" w:eastAsia="仿宋"/>
          <w:color w:val="auto"/>
          <w:sz w:val="32"/>
          <w:szCs w:val="32"/>
          <w:highlight w:val="none"/>
        </w:rPr>
        <w:t>%</w:t>
      </w:r>
      <w:r>
        <w:rPr>
          <w:rFonts w:hint="eastAsia" w:ascii="仿宋" w:hAnsi="仿宋" w:eastAsia="仿宋"/>
          <w:color w:val="auto"/>
          <w:sz w:val="28"/>
          <w:szCs w:val="28"/>
        </w:rPr>
        <w:t>；其他收入</w:t>
      </w:r>
      <w:r>
        <w:rPr>
          <w:rFonts w:hint="eastAsia" w:ascii="仿宋" w:hAnsi="仿宋" w:eastAsia="仿宋"/>
          <w:color w:val="auto"/>
          <w:sz w:val="32"/>
          <w:szCs w:val="32"/>
          <w:highlight w:val="none"/>
        </w:rPr>
        <w:t>0.13</w:t>
      </w:r>
      <w:r>
        <w:rPr>
          <w:rFonts w:hint="eastAsia" w:ascii="仿宋" w:hAnsi="仿宋" w:eastAsia="仿宋"/>
          <w:color w:val="auto"/>
          <w:sz w:val="28"/>
          <w:szCs w:val="28"/>
        </w:rPr>
        <w:t>万元，占比</w:t>
      </w:r>
      <w:r>
        <w:rPr>
          <w:rFonts w:hint="eastAsia" w:ascii="仿宋" w:hAnsi="仿宋" w:eastAsia="仿宋"/>
          <w:color w:val="auto"/>
          <w:sz w:val="28"/>
          <w:szCs w:val="28"/>
          <w:lang w:val="en-US" w:eastAsia="zh-CN"/>
        </w:rPr>
        <w:t>0.1</w:t>
      </w:r>
      <w:r>
        <w:rPr>
          <w:rFonts w:hint="eastAsia" w:ascii="仿宋" w:hAnsi="仿宋" w:eastAsia="仿宋"/>
          <w:color w:val="auto"/>
          <w:sz w:val="28"/>
          <w:szCs w:val="28"/>
        </w:rPr>
        <w:t>%。</w:t>
      </w:r>
    </w:p>
    <w:p>
      <w:pPr>
        <w:pStyle w:val="2"/>
        <w:rPr>
          <w:rFonts w:hint="eastAsia" w:ascii="仿宋" w:hAnsi="仿宋" w:eastAsia="仿宋"/>
          <w:color w:val="auto"/>
          <w:sz w:val="28"/>
          <w:szCs w:val="28"/>
        </w:rPr>
      </w:pPr>
    </w:p>
    <w:p>
      <w:pPr>
        <w:spacing w:line="600" w:lineRule="exact"/>
        <w:ind w:firstLine="560" w:firstLineChars="200"/>
        <w:jc w:val="center"/>
        <w:rPr>
          <w:rFonts w:hint="eastAsia" w:ascii="仿宋" w:hAnsi="仿宋" w:eastAsia="仿宋"/>
          <w:sz w:val="28"/>
          <w:szCs w:val="28"/>
        </w:rPr>
      </w:pPr>
    </w:p>
    <w:p>
      <w:pPr>
        <w:spacing w:line="600" w:lineRule="exact"/>
        <w:ind w:firstLine="560" w:firstLineChars="200"/>
        <w:jc w:val="center"/>
        <w:rPr>
          <w:rFonts w:hint="eastAsia" w:ascii="仿宋" w:hAnsi="仿宋" w:eastAsia="仿宋"/>
          <w:sz w:val="28"/>
          <w:szCs w:val="28"/>
        </w:rPr>
      </w:pPr>
    </w:p>
    <w:p>
      <w:pPr>
        <w:spacing w:line="600" w:lineRule="exact"/>
        <w:ind w:firstLine="640" w:firstLineChars="200"/>
        <w:jc w:val="center"/>
        <w:rPr>
          <w:rFonts w:hint="eastAsia" w:ascii="仿宋" w:hAnsi="仿宋" w:eastAsia="仿宋"/>
          <w:sz w:val="28"/>
          <w:szCs w:val="28"/>
        </w:rPr>
      </w:pPr>
      <w:r>
        <w:rPr>
          <w:rFonts w:hint="eastAsia" w:ascii="仿宋" w:hAnsi="仿宋" w:eastAsia="仿宋"/>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1363980</wp:posOffset>
            </wp:positionH>
            <wp:positionV relativeFrom="paragraph">
              <wp:posOffset>-436245</wp:posOffset>
            </wp:positionV>
            <wp:extent cx="3185795" cy="2388235"/>
            <wp:effectExtent l="4445" t="4445" r="10160" b="1524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560" w:firstLineChars="200"/>
        <w:jc w:val="center"/>
        <w:rPr>
          <w:rFonts w:hint="eastAsia" w:ascii="仿宋" w:hAnsi="仿宋" w:eastAsia="仿宋"/>
          <w:sz w:val="28"/>
          <w:szCs w:val="28"/>
        </w:rPr>
      </w:pPr>
    </w:p>
    <w:p>
      <w:pPr>
        <w:spacing w:line="600" w:lineRule="exact"/>
        <w:ind w:firstLine="560" w:firstLineChars="200"/>
        <w:jc w:val="center"/>
        <w:rPr>
          <w:rFonts w:hint="eastAsia" w:ascii="仿宋" w:hAnsi="仿宋" w:eastAsia="仿宋"/>
          <w:sz w:val="28"/>
          <w:szCs w:val="28"/>
        </w:rPr>
      </w:pPr>
    </w:p>
    <w:p>
      <w:pPr>
        <w:spacing w:line="600" w:lineRule="exact"/>
        <w:ind w:firstLine="560" w:firstLineChars="200"/>
        <w:jc w:val="center"/>
        <w:rPr>
          <w:rFonts w:hint="eastAsia" w:ascii="仿宋" w:hAnsi="仿宋" w:eastAsia="仿宋"/>
          <w:sz w:val="28"/>
          <w:szCs w:val="28"/>
        </w:rPr>
      </w:pPr>
    </w:p>
    <w:p>
      <w:pPr>
        <w:spacing w:line="600" w:lineRule="exact"/>
        <w:ind w:firstLine="560" w:firstLineChars="200"/>
        <w:jc w:val="center"/>
        <w:rPr>
          <w:rFonts w:hint="eastAsia" w:ascii="仿宋" w:hAnsi="仿宋" w:eastAsia="仿宋"/>
          <w:sz w:val="28"/>
          <w:szCs w:val="28"/>
        </w:rPr>
      </w:pPr>
    </w:p>
    <w:p>
      <w:pPr>
        <w:spacing w:line="600" w:lineRule="exact"/>
        <w:ind w:firstLine="560" w:firstLineChars="200"/>
        <w:jc w:val="center"/>
        <w:rPr>
          <w:rFonts w:hint="eastAsia" w:ascii="黑体" w:hAnsi="黑体" w:eastAsia="黑体"/>
          <w:sz w:val="28"/>
          <w:szCs w:val="28"/>
        </w:rPr>
      </w:pPr>
      <w:r>
        <w:rPr>
          <w:rFonts w:hint="eastAsia" w:ascii="仿宋" w:hAnsi="仿宋" w:eastAsia="仿宋"/>
          <w:sz w:val="28"/>
          <w:szCs w:val="28"/>
        </w:rPr>
        <w:t>（图2：收入决算结构图）（饼状图）</w:t>
      </w:r>
    </w:p>
    <w:p>
      <w:pPr>
        <w:spacing w:line="600" w:lineRule="exact"/>
        <w:outlineLvl w:val="1"/>
        <w:rPr>
          <w:rStyle w:val="31"/>
          <w:rFonts w:ascii="黑体" w:hAnsi="黑体" w:eastAsia="黑体"/>
          <w:b w:val="0"/>
          <w:sz w:val="28"/>
          <w:szCs w:val="28"/>
        </w:rPr>
      </w:pPr>
      <w:r>
        <w:rPr>
          <w:rFonts w:hint="eastAsia" w:ascii="黑体" w:hAnsi="黑体" w:eastAsia="黑体"/>
          <w:sz w:val="28"/>
          <w:szCs w:val="28"/>
        </w:rPr>
        <w:t>三、支</w:t>
      </w:r>
      <w:r>
        <w:rPr>
          <w:rStyle w:val="31"/>
          <w:rFonts w:hint="eastAsia" w:ascii="黑体" w:hAnsi="黑体" w:eastAsia="黑体"/>
          <w:b w:val="0"/>
          <w:sz w:val="28"/>
          <w:szCs w:val="28"/>
        </w:rPr>
        <w:t>出决算情况说明</w:t>
      </w:r>
    </w:p>
    <w:p>
      <w:pPr>
        <w:spacing w:line="600" w:lineRule="exact"/>
        <w:ind w:left="0" w:leftChars="0" w:firstLine="640" w:firstLineChars="200"/>
        <w:jc w:val="both"/>
        <w:rPr>
          <w:rFonts w:ascii="仿宋" w:hAnsi="仿宋" w:eastAsia="仿宋"/>
          <w:sz w:val="28"/>
          <w:szCs w:val="28"/>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年本年支出合计441.97万元，其中：</w:t>
      </w:r>
      <w:r>
        <w:rPr>
          <w:rFonts w:hint="eastAsia" w:ascii="仿宋" w:hAnsi="仿宋" w:eastAsia="仿宋"/>
          <w:color w:val="auto"/>
          <w:sz w:val="32"/>
          <w:szCs w:val="32"/>
          <w:highlight w:val="none"/>
          <w:lang w:val="en-US" w:eastAsia="zh-CN"/>
        </w:rPr>
        <w:t>教育</w:t>
      </w:r>
      <w:r>
        <w:rPr>
          <w:rFonts w:hint="eastAsia" w:ascii="仿宋" w:hAnsi="仿宋" w:eastAsia="仿宋"/>
          <w:color w:val="auto"/>
          <w:sz w:val="32"/>
          <w:szCs w:val="32"/>
          <w:highlight w:val="none"/>
        </w:rPr>
        <w:t>支出411.33万元，占</w:t>
      </w:r>
      <w:r>
        <w:rPr>
          <w:rFonts w:hint="eastAsia" w:ascii="仿宋" w:hAnsi="仿宋" w:eastAsia="仿宋"/>
          <w:color w:val="auto"/>
          <w:sz w:val="32"/>
          <w:szCs w:val="32"/>
          <w:highlight w:val="none"/>
          <w:lang w:val="en-US" w:eastAsia="zh-CN"/>
        </w:rPr>
        <w:t>93.52</w:t>
      </w:r>
      <w:r>
        <w:rPr>
          <w:rFonts w:ascii="仿宋" w:hAnsi="仿宋" w:eastAsia="仿宋"/>
          <w:color w:val="auto"/>
          <w:sz w:val="32"/>
          <w:szCs w:val="32"/>
          <w:highlight w:val="none"/>
        </w:rPr>
        <w:t>%</w:t>
      </w:r>
      <w:r>
        <w:rPr>
          <w:rFonts w:hint="eastAsia" w:ascii="仿宋" w:hAnsi="仿宋" w:eastAsia="仿宋"/>
          <w:color w:val="auto"/>
          <w:sz w:val="32"/>
          <w:szCs w:val="32"/>
          <w:highlight w:val="none"/>
        </w:rPr>
        <w:t>；社会保障和就业支出20.31万元，占</w:t>
      </w:r>
      <w:r>
        <w:rPr>
          <w:rFonts w:hint="eastAsia" w:ascii="仿宋" w:hAnsi="仿宋" w:eastAsia="仿宋"/>
          <w:color w:val="auto"/>
          <w:sz w:val="32"/>
          <w:szCs w:val="32"/>
          <w:highlight w:val="none"/>
          <w:lang w:val="en-US" w:eastAsia="zh-CN"/>
        </w:rPr>
        <w:t>4.30</w:t>
      </w:r>
      <w:r>
        <w:rPr>
          <w:rFonts w:ascii="仿宋" w:hAnsi="仿宋" w:eastAsia="仿宋"/>
          <w:color w:val="auto"/>
          <w:sz w:val="32"/>
          <w:szCs w:val="32"/>
          <w:highlight w:val="none"/>
        </w:rPr>
        <w:t>%</w:t>
      </w:r>
      <w:r>
        <w:rPr>
          <w:rFonts w:hint="eastAsia" w:ascii="仿宋" w:hAnsi="仿宋" w:eastAsia="仿宋"/>
          <w:color w:val="auto"/>
          <w:sz w:val="32"/>
          <w:szCs w:val="32"/>
          <w:highlight w:val="none"/>
        </w:rPr>
        <w:t>；、卫生健康支出10.32万元，占</w:t>
      </w:r>
      <w:r>
        <w:rPr>
          <w:rFonts w:hint="eastAsia" w:ascii="仿宋" w:hAnsi="仿宋" w:eastAsia="仿宋"/>
          <w:color w:val="auto"/>
          <w:sz w:val="32"/>
          <w:szCs w:val="32"/>
          <w:highlight w:val="none"/>
          <w:lang w:val="en-US" w:eastAsia="zh-CN"/>
        </w:rPr>
        <w:t>2.18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outlineLvl w:val="1"/>
        <w:rPr>
          <w:rFonts w:hint="eastAsia" w:ascii="黑体" w:hAnsi="黑体" w:eastAsia="黑体"/>
          <w:sz w:val="28"/>
          <w:szCs w:val="28"/>
        </w:rPr>
      </w:pPr>
    </w:p>
    <w:p>
      <w:pPr>
        <w:pStyle w:val="2"/>
        <w:rPr>
          <w:rFonts w:hint="eastAsia"/>
        </w:rPr>
      </w:pPr>
      <w:r>
        <w:rPr>
          <w:rFonts w:ascii="仿宋_GB2312" w:eastAsia="仿宋_GB2312"/>
          <w:sz w:val="32"/>
          <w:szCs w:val="32"/>
        </w:rPr>
        <w:drawing>
          <wp:anchor distT="0" distB="0" distL="114300" distR="114300" simplePos="0" relativeHeight="251664384" behindDoc="0" locked="0" layoutInCell="1" allowOverlap="1">
            <wp:simplePos x="0" y="0"/>
            <wp:positionH relativeFrom="column">
              <wp:posOffset>878205</wp:posOffset>
            </wp:positionH>
            <wp:positionV relativeFrom="paragraph">
              <wp:posOffset>81915</wp:posOffset>
            </wp:positionV>
            <wp:extent cx="3890010" cy="2642870"/>
            <wp:effectExtent l="4445" t="5080" r="10795" b="19050"/>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rPr>
          <w:rFonts w:hint="eastAsia"/>
        </w:rPr>
      </w:pPr>
    </w:p>
    <w:p>
      <w:pPr>
        <w:pStyle w:val="2"/>
        <w:rPr>
          <w:rFonts w:hint="eastAsia"/>
        </w:rPr>
      </w:pPr>
    </w:p>
    <w:p>
      <w:pPr>
        <w:spacing w:line="600" w:lineRule="exact"/>
        <w:jc w:val="center"/>
        <w:rPr>
          <w:rFonts w:hint="eastAsia" w:ascii="仿宋" w:hAnsi="仿宋" w:eastAsia="仿宋"/>
          <w:sz w:val="28"/>
          <w:szCs w:val="28"/>
        </w:rPr>
      </w:pPr>
    </w:p>
    <w:p>
      <w:pPr>
        <w:spacing w:line="600" w:lineRule="exact"/>
        <w:jc w:val="center"/>
        <w:rPr>
          <w:rFonts w:hint="eastAsia" w:ascii="仿宋" w:hAnsi="仿宋" w:eastAsia="仿宋"/>
          <w:sz w:val="28"/>
          <w:szCs w:val="28"/>
        </w:rPr>
      </w:pPr>
    </w:p>
    <w:p>
      <w:pPr>
        <w:spacing w:line="600" w:lineRule="exact"/>
        <w:jc w:val="center"/>
        <w:rPr>
          <w:rFonts w:hint="eastAsia" w:ascii="仿宋" w:hAnsi="仿宋" w:eastAsia="仿宋"/>
          <w:sz w:val="28"/>
          <w:szCs w:val="28"/>
        </w:rPr>
      </w:pPr>
    </w:p>
    <w:p>
      <w:pPr>
        <w:spacing w:line="600" w:lineRule="exact"/>
        <w:jc w:val="center"/>
        <w:rPr>
          <w:rFonts w:hint="eastAsia" w:ascii="仿宋" w:hAnsi="仿宋" w:eastAsia="仿宋"/>
          <w:sz w:val="28"/>
          <w:szCs w:val="28"/>
        </w:rPr>
      </w:pPr>
    </w:p>
    <w:p>
      <w:pPr>
        <w:spacing w:line="600" w:lineRule="exact"/>
        <w:jc w:val="center"/>
        <w:rPr>
          <w:rFonts w:ascii="仿宋" w:hAnsi="仿宋" w:eastAsia="仿宋"/>
          <w:sz w:val="28"/>
          <w:szCs w:val="28"/>
        </w:rPr>
      </w:pPr>
      <w:r>
        <w:rPr>
          <w:rFonts w:hint="eastAsia" w:ascii="仿宋" w:hAnsi="仿宋" w:eastAsia="仿宋"/>
          <w:sz w:val="28"/>
          <w:szCs w:val="28"/>
        </w:rPr>
        <w:t>（图3：支出决算结构图）（饼状图）</w:t>
      </w:r>
    </w:p>
    <w:p>
      <w:pPr>
        <w:spacing w:line="600" w:lineRule="exact"/>
        <w:outlineLvl w:val="1"/>
        <w:rPr>
          <w:rStyle w:val="31"/>
          <w:rFonts w:ascii="黑体" w:hAnsi="黑体" w:eastAsia="黑体"/>
          <w:b w:val="0"/>
          <w:sz w:val="28"/>
          <w:szCs w:val="28"/>
        </w:rPr>
      </w:pPr>
      <w:r>
        <w:rPr>
          <w:rFonts w:hint="eastAsia" w:ascii="黑体" w:hAnsi="黑体" w:eastAsia="黑体"/>
          <w:sz w:val="28"/>
          <w:szCs w:val="28"/>
        </w:rPr>
        <w:t>四、财</w:t>
      </w:r>
      <w:r>
        <w:rPr>
          <w:rStyle w:val="31"/>
          <w:rFonts w:hint="eastAsia" w:ascii="黑体" w:hAnsi="黑体" w:eastAsia="黑体"/>
          <w:b w:val="0"/>
          <w:sz w:val="28"/>
          <w:szCs w:val="28"/>
        </w:rPr>
        <w:t>政拨款收入支出决算总体情况说明</w:t>
      </w:r>
    </w:p>
    <w:p>
      <w:pPr>
        <w:spacing w:line="600" w:lineRule="exact"/>
        <w:ind w:firstLine="640" w:firstLineChars="200"/>
        <w:rPr>
          <w:rFonts w:hint="eastAsia" w:ascii="仿宋" w:hAnsi="仿宋" w:eastAsia="仿宋"/>
          <w:color w:val="auto"/>
          <w:sz w:val="28"/>
          <w:szCs w:val="28"/>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val="en-US" w:eastAsia="zh-CN"/>
        </w:rPr>
        <w:t>入378.72</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（405.25）</w:t>
      </w:r>
      <w:r>
        <w:rPr>
          <w:rFonts w:hint="eastAsia" w:ascii="仿宋" w:hAnsi="仿宋" w:eastAsia="仿宋"/>
          <w:color w:val="auto"/>
          <w:sz w:val="32"/>
          <w:szCs w:val="32"/>
          <w:highlight w:val="none"/>
        </w:rPr>
        <w:t>相比，财政拨款收</w:t>
      </w:r>
      <w:r>
        <w:rPr>
          <w:rFonts w:hint="eastAsia" w:ascii="仿宋" w:hAnsi="仿宋" w:eastAsia="仿宋"/>
          <w:color w:val="auto"/>
          <w:sz w:val="32"/>
          <w:szCs w:val="32"/>
          <w:highlight w:val="none"/>
          <w:lang w:val="en-US" w:eastAsia="zh-CN"/>
        </w:rPr>
        <w:t>入减少26.53</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6.55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hint="default" w:ascii="仿宋" w:hAnsi="仿宋" w:eastAsia="仿宋"/>
          <w:color w:val="auto"/>
          <w:sz w:val="32"/>
          <w:szCs w:val="32"/>
          <w:highlight w:val="none"/>
          <w:lang w:val="en-US"/>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w:t>
      </w:r>
      <w:r>
        <w:rPr>
          <w:rFonts w:hint="eastAsia" w:ascii="仿宋" w:hAnsi="仿宋" w:eastAsia="仿宋"/>
          <w:color w:val="auto"/>
          <w:sz w:val="32"/>
          <w:szCs w:val="32"/>
          <w:highlight w:val="none"/>
          <w:lang w:val="en-US" w:eastAsia="zh-CN"/>
        </w:rPr>
        <w:t>支出378.72</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359.30</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相比，财政拨款</w:t>
      </w:r>
      <w:r>
        <w:rPr>
          <w:rFonts w:hint="eastAsia" w:ascii="仿宋" w:hAnsi="仿宋" w:eastAsia="仿宋"/>
          <w:color w:val="auto"/>
          <w:sz w:val="32"/>
          <w:szCs w:val="32"/>
          <w:highlight w:val="none"/>
          <w:lang w:val="en-US" w:eastAsia="zh-CN"/>
        </w:rPr>
        <w:t>支出增加19.42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增长5.4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一是公招了3位教师，工资福利费增加；二是受疫情影响防疫费用增加。</w:t>
      </w:r>
    </w:p>
    <w:p>
      <w:pPr>
        <w:spacing w:line="6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（图4：财政拨款收、支决算总计变动情况）（柱状图）</w:t>
      </w:r>
    </w:p>
    <w:p>
      <w:pPr>
        <w:spacing w:line="600" w:lineRule="exact"/>
        <w:ind w:firstLine="640"/>
        <w:rPr>
          <w:rFonts w:ascii="仿宋" w:hAnsi="仿宋" w:eastAsia="仿宋"/>
          <w:b/>
          <w:sz w:val="28"/>
          <w:szCs w:val="28"/>
        </w:rPr>
      </w:pPr>
      <w:r>
        <w:rPr>
          <w:rFonts w:hint="eastAsia" w:ascii="仿宋" w:hAnsi="仿宋" w:eastAsia="仿宋"/>
          <w:b/>
          <w:sz w:val="28"/>
          <w:szCs w:val="28"/>
        </w:rPr>
        <w:drawing>
          <wp:anchor distT="0" distB="0" distL="114300" distR="114300" simplePos="0" relativeHeight="251660288" behindDoc="0" locked="0" layoutInCell="1" allowOverlap="1">
            <wp:simplePos x="0" y="0"/>
            <wp:positionH relativeFrom="column">
              <wp:posOffset>101600</wp:posOffset>
            </wp:positionH>
            <wp:positionV relativeFrom="paragraph">
              <wp:posOffset>146050</wp:posOffset>
            </wp:positionV>
            <wp:extent cx="5274310" cy="3076575"/>
            <wp:effectExtent l="5080" t="4445" r="16510" b="5080"/>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560" w:firstLineChars="200"/>
        <w:outlineLvl w:val="1"/>
        <w:rPr>
          <w:rFonts w:hint="eastAsia" w:ascii="黑体" w:hAnsi="黑体" w:eastAsia="黑体"/>
          <w:sz w:val="28"/>
          <w:szCs w:val="28"/>
        </w:rPr>
      </w:pPr>
    </w:p>
    <w:p>
      <w:pPr>
        <w:spacing w:line="600" w:lineRule="exact"/>
        <w:ind w:firstLine="560" w:firstLineChars="200"/>
        <w:outlineLvl w:val="1"/>
        <w:rPr>
          <w:rFonts w:hint="eastAsia" w:ascii="黑体" w:hAnsi="黑体" w:eastAsia="黑体"/>
          <w:sz w:val="28"/>
          <w:szCs w:val="28"/>
        </w:rPr>
      </w:pPr>
    </w:p>
    <w:p>
      <w:pPr>
        <w:spacing w:line="600" w:lineRule="exact"/>
        <w:ind w:firstLine="560" w:firstLineChars="200"/>
        <w:outlineLvl w:val="1"/>
        <w:rPr>
          <w:rFonts w:hint="eastAsia" w:ascii="黑体" w:hAnsi="黑体" w:eastAsia="黑体"/>
          <w:sz w:val="28"/>
          <w:szCs w:val="28"/>
        </w:rPr>
      </w:pPr>
    </w:p>
    <w:p>
      <w:pPr>
        <w:spacing w:line="600" w:lineRule="exact"/>
        <w:ind w:firstLine="560" w:firstLineChars="200"/>
        <w:outlineLvl w:val="1"/>
        <w:rPr>
          <w:rFonts w:hint="eastAsia" w:ascii="黑体" w:hAnsi="黑体" w:eastAsia="黑体"/>
          <w:sz w:val="28"/>
          <w:szCs w:val="28"/>
        </w:rPr>
      </w:pPr>
    </w:p>
    <w:p>
      <w:pPr>
        <w:spacing w:line="600" w:lineRule="exact"/>
        <w:ind w:firstLine="560" w:firstLineChars="200"/>
        <w:outlineLvl w:val="1"/>
        <w:rPr>
          <w:rFonts w:hint="eastAsia" w:ascii="黑体" w:hAnsi="黑体" w:eastAsia="黑体"/>
          <w:sz w:val="28"/>
          <w:szCs w:val="28"/>
        </w:rPr>
      </w:pPr>
    </w:p>
    <w:p>
      <w:pPr>
        <w:spacing w:line="600" w:lineRule="exact"/>
        <w:ind w:firstLine="560" w:firstLineChars="200"/>
        <w:outlineLvl w:val="1"/>
        <w:rPr>
          <w:rFonts w:hint="eastAsia" w:ascii="黑体" w:hAnsi="黑体" w:eastAsia="黑体"/>
          <w:sz w:val="28"/>
          <w:szCs w:val="28"/>
        </w:rPr>
      </w:pPr>
    </w:p>
    <w:p>
      <w:pPr>
        <w:spacing w:line="600" w:lineRule="exact"/>
        <w:ind w:firstLine="560" w:firstLineChars="200"/>
        <w:outlineLvl w:val="1"/>
        <w:rPr>
          <w:rFonts w:hint="eastAsia" w:ascii="黑体" w:hAnsi="黑体" w:eastAsia="黑体"/>
          <w:sz w:val="28"/>
          <w:szCs w:val="28"/>
        </w:rPr>
      </w:pPr>
    </w:p>
    <w:p>
      <w:pPr>
        <w:spacing w:line="600" w:lineRule="exact"/>
        <w:ind w:firstLine="560" w:firstLineChars="200"/>
        <w:outlineLvl w:val="1"/>
        <w:rPr>
          <w:rFonts w:hint="eastAsia" w:ascii="黑体" w:hAnsi="黑体" w:eastAsia="黑体"/>
          <w:sz w:val="28"/>
          <w:szCs w:val="28"/>
        </w:rPr>
      </w:pPr>
    </w:p>
    <w:p>
      <w:pPr>
        <w:spacing w:line="600" w:lineRule="exact"/>
        <w:ind w:firstLine="560" w:firstLineChars="200"/>
        <w:outlineLvl w:val="1"/>
        <w:rPr>
          <w:rStyle w:val="31"/>
          <w:rFonts w:ascii="黑体" w:hAnsi="黑体" w:eastAsia="黑体"/>
          <w:b w:val="0"/>
          <w:sz w:val="28"/>
          <w:szCs w:val="28"/>
        </w:rPr>
      </w:pPr>
      <w:r>
        <w:rPr>
          <w:rFonts w:hint="eastAsia" w:ascii="黑体" w:hAnsi="黑体" w:eastAsia="黑体"/>
          <w:sz w:val="28"/>
          <w:szCs w:val="28"/>
        </w:rPr>
        <w:t>五、</w:t>
      </w:r>
      <w:r>
        <w:rPr>
          <w:rFonts w:hint="eastAsia" w:ascii="黑体" w:hAnsi="黑体" w:eastAsia="黑体"/>
          <w:b/>
          <w:sz w:val="28"/>
          <w:szCs w:val="28"/>
        </w:rPr>
        <w:t>一</w:t>
      </w:r>
      <w:r>
        <w:rPr>
          <w:rStyle w:val="31"/>
          <w:rFonts w:hint="eastAsia" w:ascii="黑体" w:hAnsi="黑体" w:eastAsia="黑体"/>
          <w:b w:val="0"/>
          <w:sz w:val="28"/>
          <w:szCs w:val="28"/>
        </w:rPr>
        <w:t>般公共预算财政拨款支出决算情况说明</w:t>
      </w:r>
    </w:p>
    <w:p>
      <w:pPr>
        <w:spacing w:line="600" w:lineRule="exact"/>
        <w:ind w:firstLine="560" w:firstLineChars="200"/>
        <w:outlineLvl w:val="2"/>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（一）一般公共预算财政拨款支出决算总体情况</w:t>
      </w:r>
    </w:p>
    <w:p>
      <w:pPr>
        <w:spacing w:line="600" w:lineRule="exact"/>
        <w:ind w:firstLine="560" w:firstLineChars="200"/>
        <w:rPr>
          <w:rFonts w:ascii="仿宋" w:hAnsi="仿宋" w:eastAsia="仿宋"/>
          <w:sz w:val="28"/>
          <w:szCs w:val="28"/>
        </w:rPr>
      </w:pPr>
      <w:r>
        <w:rPr>
          <w:rFonts w:ascii="仿宋" w:hAnsi="仿宋" w:eastAsia="仿宋"/>
          <w:color w:val="auto"/>
          <w:sz w:val="28"/>
          <w:szCs w:val="28"/>
        </w:rPr>
        <w:t>20</w:t>
      </w:r>
      <w:r>
        <w:rPr>
          <w:rFonts w:hint="eastAsia" w:ascii="仿宋" w:hAnsi="仿宋" w:eastAsia="仿宋"/>
          <w:color w:val="auto"/>
          <w:sz w:val="28"/>
          <w:szCs w:val="28"/>
          <w:lang w:val="en-US" w:eastAsia="zh-CN"/>
        </w:rPr>
        <w:t>22</w:t>
      </w:r>
      <w:r>
        <w:rPr>
          <w:rFonts w:hint="eastAsia" w:ascii="仿宋" w:hAnsi="仿宋" w:eastAsia="仿宋"/>
          <w:color w:val="auto"/>
          <w:sz w:val="28"/>
          <w:szCs w:val="28"/>
        </w:rPr>
        <w:t>年一般公共预算财政拨款支出</w:t>
      </w:r>
      <w:r>
        <w:rPr>
          <w:rFonts w:hint="eastAsia" w:ascii="仿宋" w:hAnsi="仿宋" w:eastAsia="仿宋"/>
          <w:color w:val="auto"/>
          <w:sz w:val="28"/>
          <w:szCs w:val="28"/>
          <w:lang w:val="en-US" w:eastAsia="zh-CN"/>
        </w:rPr>
        <w:t>378.72</w:t>
      </w:r>
      <w:r>
        <w:rPr>
          <w:rFonts w:hint="eastAsia" w:ascii="仿宋" w:hAnsi="仿宋" w:eastAsia="仿宋"/>
          <w:color w:val="auto"/>
          <w:sz w:val="28"/>
          <w:szCs w:val="28"/>
        </w:rPr>
        <w:t>万元，占本年支出合计（</w:t>
      </w:r>
      <w:r>
        <w:rPr>
          <w:rFonts w:hint="eastAsia" w:ascii="仿宋" w:hAnsi="仿宋" w:eastAsia="仿宋"/>
          <w:color w:val="auto"/>
          <w:sz w:val="28"/>
          <w:szCs w:val="28"/>
          <w:lang w:val="en-US" w:eastAsia="zh-CN"/>
        </w:rPr>
        <w:t>441.97</w:t>
      </w:r>
      <w:r>
        <w:rPr>
          <w:rFonts w:ascii="仿宋" w:hAnsi="仿宋" w:eastAsia="仿宋"/>
          <w:color w:val="auto"/>
          <w:sz w:val="28"/>
          <w:szCs w:val="28"/>
        </w:rPr>
        <w:t>万元</w:t>
      </w:r>
      <w:r>
        <w:rPr>
          <w:rFonts w:hint="eastAsia" w:ascii="仿宋" w:hAnsi="仿宋" w:eastAsia="仿宋"/>
          <w:color w:val="auto"/>
          <w:sz w:val="28"/>
          <w:szCs w:val="28"/>
        </w:rPr>
        <w:t>）的</w:t>
      </w:r>
      <w:r>
        <w:rPr>
          <w:rFonts w:hint="eastAsia" w:ascii="仿宋" w:hAnsi="仿宋" w:eastAsia="仿宋"/>
          <w:color w:val="auto"/>
          <w:sz w:val="28"/>
          <w:szCs w:val="28"/>
          <w:lang w:val="en-US" w:eastAsia="zh-CN"/>
        </w:rPr>
        <w:t>80.73</w:t>
      </w:r>
      <w:r>
        <w:rPr>
          <w:rFonts w:ascii="仿宋" w:hAnsi="仿宋" w:eastAsia="仿宋"/>
          <w:color w:val="auto"/>
          <w:sz w:val="28"/>
          <w:szCs w:val="28"/>
        </w:rPr>
        <w:t>%</w:t>
      </w:r>
      <w:r>
        <w:rPr>
          <w:rFonts w:hint="eastAsia" w:ascii="仿宋" w:hAnsi="仿宋" w:eastAsia="仿宋"/>
          <w:color w:val="auto"/>
          <w:sz w:val="28"/>
          <w:szCs w:val="28"/>
        </w:rPr>
        <w:t>。与</w:t>
      </w:r>
      <w:r>
        <w:rPr>
          <w:rFonts w:ascii="仿宋" w:hAnsi="仿宋" w:eastAsia="仿宋"/>
          <w:color w:val="auto"/>
          <w:sz w:val="28"/>
          <w:szCs w:val="28"/>
        </w:rPr>
        <w:t>20</w:t>
      </w:r>
      <w:r>
        <w:rPr>
          <w:rFonts w:hint="eastAsia" w:ascii="仿宋" w:hAnsi="仿宋" w:eastAsia="仿宋"/>
          <w:color w:val="auto"/>
          <w:sz w:val="28"/>
          <w:szCs w:val="28"/>
          <w:lang w:val="en-US" w:eastAsia="zh-CN"/>
        </w:rPr>
        <w:t>21</w:t>
      </w:r>
      <w:r>
        <w:rPr>
          <w:rFonts w:hint="eastAsia" w:ascii="仿宋" w:hAnsi="仿宋" w:eastAsia="仿宋"/>
          <w:color w:val="auto"/>
          <w:sz w:val="28"/>
          <w:szCs w:val="28"/>
        </w:rPr>
        <w:t>年相比（</w:t>
      </w:r>
      <w:r>
        <w:rPr>
          <w:rFonts w:hint="eastAsia" w:ascii="仿宋" w:hAnsi="仿宋" w:eastAsia="仿宋"/>
          <w:color w:val="auto"/>
          <w:sz w:val="28"/>
          <w:szCs w:val="28"/>
          <w:lang w:val="en-US" w:eastAsia="zh-CN"/>
        </w:rPr>
        <w:t>359.3</w:t>
      </w:r>
      <w:r>
        <w:rPr>
          <w:rFonts w:hint="eastAsia" w:ascii="仿宋" w:hAnsi="仿宋" w:eastAsia="仿宋"/>
          <w:color w:val="auto"/>
          <w:sz w:val="28"/>
          <w:szCs w:val="28"/>
        </w:rPr>
        <w:t>万元），一般公共预算财政拨款支出</w:t>
      </w:r>
      <w:r>
        <w:rPr>
          <w:rFonts w:hint="eastAsia" w:ascii="仿宋" w:hAnsi="仿宋" w:eastAsia="仿宋"/>
          <w:color w:val="auto"/>
          <w:sz w:val="28"/>
          <w:szCs w:val="28"/>
          <w:lang w:eastAsia="zh-CN"/>
        </w:rPr>
        <w:t>增加</w:t>
      </w:r>
      <w:r>
        <w:rPr>
          <w:rFonts w:hint="eastAsia" w:ascii="仿宋" w:hAnsi="仿宋" w:eastAsia="仿宋"/>
          <w:color w:val="auto"/>
          <w:sz w:val="28"/>
          <w:szCs w:val="28"/>
          <w:lang w:val="en-US" w:eastAsia="zh-CN"/>
        </w:rPr>
        <w:t>19.42</w:t>
      </w:r>
      <w:r>
        <w:rPr>
          <w:rFonts w:hint="eastAsia" w:ascii="仿宋" w:hAnsi="仿宋" w:eastAsia="仿宋"/>
          <w:color w:val="auto"/>
          <w:sz w:val="28"/>
          <w:szCs w:val="28"/>
        </w:rPr>
        <w:t>万元，</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5.4</w:t>
      </w:r>
      <w:r>
        <w:rPr>
          <w:rFonts w:ascii="仿宋" w:hAnsi="仿宋" w:eastAsia="仿宋"/>
          <w:color w:val="auto"/>
          <w:sz w:val="28"/>
          <w:szCs w:val="28"/>
        </w:rPr>
        <w:t>%</w:t>
      </w:r>
      <w:r>
        <w:rPr>
          <w:rFonts w:hint="eastAsia" w:ascii="仿宋" w:hAnsi="仿宋" w:eastAsia="仿宋"/>
          <w:color w:val="auto"/>
          <w:sz w:val="28"/>
          <w:szCs w:val="28"/>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一</w:t>
      </w:r>
      <w:r>
        <w:rPr>
          <w:rFonts w:hint="eastAsia" w:ascii="仿宋" w:hAnsi="仿宋" w:eastAsia="仿宋"/>
          <w:color w:val="auto"/>
          <w:sz w:val="32"/>
          <w:szCs w:val="32"/>
          <w:highlight w:val="none"/>
        </w:rPr>
        <w:t>是</w:t>
      </w:r>
      <w:r>
        <w:rPr>
          <w:rFonts w:hint="eastAsia" w:ascii="仿宋" w:hAnsi="仿宋" w:eastAsia="仿宋"/>
          <w:color w:val="auto"/>
          <w:sz w:val="32"/>
          <w:szCs w:val="32"/>
          <w:highlight w:val="none"/>
          <w:lang w:val="en-US" w:eastAsia="zh-CN"/>
        </w:rPr>
        <w:t>公招了三位教师，工资福利费增加，二是用于防疫工作的费用增加。</w:t>
      </w:r>
      <w:r>
        <w:rPr>
          <w:rFonts w:hint="eastAsia" w:ascii="仿宋" w:hAnsi="仿宋" w:eastAsia="仿宋"/>
          <w:sz w:val="28"/>
          <w:szCs w:val="28"/>
        </w:rPr>
        <w:t>（图5：一般公共预算财政拨款支出决算变动情况）（柱状图）</w:t>
      </w:r>
    </w:p>
    <w:p>
      <w:pPr>
        <w:spacing w:line="600" w:lineRule="exact"/>
        <w:ind w:firstLine="560" w:firstLineChars="200"/>
        <w:outlineLvl w:val="2"/>
        <w:rPr>
          <w:rFonts w:hint="eastAsia" w:ascii="楷体" w:hAnsi="楷体" w:eastAsia="楷体" w:cs="楷体"/>
          <w:b w:val="0"/>
          <w:bCs/>
          <w:sz w:val="28"/>
          <w:szCs w:val="28"/>
        </w:rPr>
      </w:pPr>
    </w:p>
    <w:p>
      <w:pPr>
        <w:spacing w:line="600" w:lineRule="exact"/>
        <w:ind w:firstLine="560" w:firstLineChars="200"/>
        <w:outlineLvl w:val="2"/>
        <w:rPr>
          <w:rFonts w:hint="eastAsia" w:ascii="楷体" w:hAnsi="楷体" w:eastAsia="楷体" w:cs="楷体"/>
          <w:b w:val="0"/>
          <w:bCs/>
          <w:sz w:val="28"/>
          <w:szCs w:val="28"/>
        </w:rPr>
      </w:pPr>
      <w:r>
        <w:rPr>
          <w:rFonts w:hint="eastAsia" w:ascii="楷体" w:hAnsi="楷体" w:eastAsia="楷体" w:cs="楷体"/>
          <w:b w:val="0"/>
          <w:bCs/>
          <w:sz w:val="28"/>
          <w:szCs w:val="28"/>
        </w:rPr>
        <w:drawing>
          <wp:anchor distT="0" distB="0" distL="114300" distR="114300" simplePos="0" relativeHeight="251662336" behindDoc="0" locked="0" layoutInCell="1" allowOverlap="1">
            <wp:simplePos x="0" y="0"/>
            <wp:positionH relativeFrom="column">
              <wp:posOffset>431800</wp:posOffset>
            </wp:positionH>
            <wp:positionV relativeFrom="paragraph">
              <wp:posOffset>-52070</wp:posOffset>
            </wp:positionV>
            <wp:extent cx="5202555" cy="1863090"/>
            <wp:effectExtent l="4445" t="4445" r="12700" b="18415"/>
            <wp:wrapSquare wrapText="bothSides"/>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560" w:firstLineChars="200"/>
        <w:outlineLvl w:val="2"/>
        <w:rPr>
          <w:rFonts w:hint="eastAsia" w:ascii="楷体" w:hAnsi="楷体" w:eastAsia="楷体" w:cs="楷体"/>
          <w:b w:val="0"/>
          <w:bCs/>
          <w:sz w:val="28"/>
          <w:szCs w:val="28"/>
        </w:rPr>
      </w:pPr>
    </w:p>
    <w:p>
      <w:pPr>
        <w:spacing w:line="600" w:lineRule="exact"/>
        <w:ind w:firstLine="560" w:firstLineChars="200"/>
        <w:outlineLvl w:val="2"/>
        <w:rPr>
          <w:rFonts w:hint="eastAsia" w:ascii="楷体" w:hAnsi="楷体" w:eastAsia="楷体" w:cs="楷体"/>
          <w:b w:val="0"/>
          <w:bCs/>
          <w:sz w:val="28"/>
          <w:szCs w:val="28"/>
        </w:rPr>
      </w:pPr>
    </w:p>
    <w:p>
      <w:pPr>
        <w:spacing w:line="600" w:lineRule="exact"/>
        <w:ind w:firstLine="560" w:firstLineChars="200"/>
        <w:outlineLvl w:val="2"/>
        <w:rPr>
          <w:rFonts w:hint="eastAsia" w:ascii="楷体" w:hAnsi="楷体" w:eastAsia="楷体" w:cs="楷体"/>
          <w:b w:val="0"/>
          <w:bCs/>
          <w:sz w:val="28"/>
          <w:szCs w:val="28"/>
        </w:rPr>
      </w:pPr>
    </w:p>
    <w:p>
      <w:pPr>
        <w:spacing w:line="600" w:lineRule="exact"/>
        <w:ind w:firstLine="560" w:firstLineChars="200"/>
        <w:outlineLvl w:val="2"/>
        <w:rPr>
          <w:rFonts w:hint="eastAsia" w:ascii="楷体" w:hAnsi="楷体" w:eastAsia="楷体" w:cs="楷体"/>
          <w:b w:val="0"/>
          <w:bCs/>
          <w:sz w:val="28"/>
          <w:szCs w:val="28"/>
        </w:rPr>
      </w:pPr>
      <w:r>
        <w:rPr>
          <w:rFonts w:hint="eastAsia" w:ascii="楷体" w:hAnsi="楷体" w:eastAsia="楷体" w:cs="楷体"/>
          <w:b w:val="0"/>
          <w:bCs/>
          <w:sz w:val="28"/>
          <w:szCs w:val="28"/>
        </w:rPr>
        <w:t>（二）一般公共预算财政拨款支出决算结构情况</w:t>
      </w:r>
    </w:p>
    <w:p>
      <w:pPr>
        <w:spacing w:line="600" w:lineRule="exact"/>
        <w:ind w:firstLine="640"/>
        <w:rPr>
          <w:rFonts w:hint="eastAsia" w:ascii="仿宋" w:hAnsi="仿宋" w:eastAsia="仿宋"/>
          <w:color w:val="auto"/>
          <w:sz w:val="28"/>
          <w:szCs w:val="28"/>
          <w:lang w:eastAsia="zh-CN"/>
        </w:rPr>
      </w:pPr>
      <w:r>
        <w:rPr>
          <w:rFonts w:ascii="仿宋" w:hAnsi="仿宋" w:eastAsia="仿宋"/>
          <w:color w:val="auto"/>
          <w:sz w:val="28"/>
          <w:szCs w:val="28"/>
        </w:rPr>
        <w:t>20</w:t>
      </w:r>
      <w:r>
        <w:rPr>
          <w:rFonts w:hint="eastAsia" w:ascii="仿宋" w:hAnsi="仿宋" w:eastAsia="仿宋"/>
          <w:color w:val="auto"/>
          <w:sz w:val="28"/>
          <w:szCs w:val="28"/>
          <w:lang w:val="en-US" w:eastAsia="zh-CN"/>
        </w:rPr>
        <w:t>22</w:t>
      </w:r>
      <w:r>
        <w:rPr>
          <w:rFonts w:hint="eastAsia" w:ascii="仿宋" w:hAnsi="仿宋" w:eastAsia="仿宋"/>
          <w:color w:val="auto"/>
          <w:sz w:val="28"/>
          <w:szCs w:val="28"/>
        </w:rPr>
        <w:t>年一般公共预算财政拨款支出</w:t>
      </w:r>
      <w:r>
        <w:rPr>
          <w:rFonts w:hint="eastAsia" w:ascii="仿宋" w:hAnsi="仿宋" w:eastAsia="仿宋"/>
          <w:color w:val="auto"/>
          <w:sz w:val="28"/>
          <w:szCs w:val="28"/>
          <w:lang w:val="en-US" w:eastAsia="zh-CN"/>
        </w:rPr>
        <w:t>378.72</w:t>
      </w:r>
      <w:r>
        <w:rPr>
          <w:rFonts w:hint="eastAsia" w:ascii="仿宋" w:hAnsi="仿宋" w:eastAsia="仿宋"/>
          <w:color w:val="auto"/>
          <w:sz w:val="28"/>
          <w:szCs w:val="28"/>
        </w:rPr>
        <w:t>万元，主要用于以下方面</w:t>
      </w:r>
      <w:r>
        <w:rPr>
          <w:rFonts w:ascii="仿宋" w:hAnsi="仿宋" w:eastAsia="仿宋"/>
          <w:color w:val="auto"/>
          <w:sz w:val="28"/>
          <w:szCs w:val="28"/>
        </w:rPr>
        <w:t>:</w:t>
      </w:r>
      <w:r>
        <w:rPr>
          <w:rFonts w:hint="eastAsia" w:ascii="仿宋" w:hAnsi="仿宋" w:eastAsia="仿宋"/>
          <w:b/>
          <w:color w:val="auto"/>
          <w:sz w:val="28"/>
          <w:szCs w:val="28"/>
        </w:rPr>
        <w:t>教育支出（类）</w:t>
      </w:r>
      <w:r>
        <w:rPr>
          <w:rFonts w:hint="eastAsia" w:ascii="仿宋" w:hAnsi="仿宋" w:eastAsia="仿宋"/>
          <w:b/>
          <w:color w:val="auto"/>
          <w:sz w:val="28"/>
          <w:szCs w:val="28"/>
          <w:lang w:val="en-US" w:eastAsia="zh-CN"/>
        </w:rPr>
        <w:t>348.08</w:t>
      </w:r>
      <w:r>
        <w:rPr>
          <w:rFonts w:hint="eastAsia" w:ascii="仿宋" w:hAnsi="仿宋" w:eastAsia="仿宋"/>
          <w:color w:val="auto"/>
          <w:sz w:val="28"/>
          <w:szCs w:val="28"/>
        </w:rPr>
        <w:t>万元，占</w:t>
      </w:r>
      <w:r>
        <w:rPr>
          <w:rFonts w:hint="eastAsia" w:ascii="仿宋" w:hAnsi="仿宋" w:eastAsia="仿宋"/>
          <w:color w:val="auto"/>
          <w:sz w:val="28"/>
          <w:szCs w:val="28"/>
          <w:lang w:val="en-US" w:eastAsia="zh-CN"/>
        </w:rPr>
        <w:t>91.91</w:t>
      </w:r>
      <w:r>
        <w:rPr>
          <w:rFonts w:hint="eastAsia" w:ascii="仿宋" w:hAnsi="仿宋" w:eastAsia="仿宋"/>
          <w:color w:val="auto"/>
          <w:sz w:val="28"/>
          <w:szCs w:val="28"/>
        </w:rPr>
        <w:t>%；</w:t>
      </w:r>
      <w:r>
        <w:rPr>
          <w:rFonts w:hint="eastAsia" w:ascii="仿宋" w:hAnsi="仿宋" w:eastAsia="仿宋"/>
          <w:b/>
          <w:color w:val="auto"/>
          <w:sz w:val="28"/>
          <w:szCs w:val="28"/>
        </w:rPr>
        <w:t>社会保障和就业（类）</w:t>
      </w:r>
      <w:r>
        <w:rPr>
          <w:rFonts w:hint="eastAsia" w:ascii="仿宋" w:hAnsi="仿宋" w:eastAsia="仿宋"/>
          <w:color w:val="auto"/>
          <w:sz w:val="28"/>
          <w:szCs w:val="28"/>
        </w:rPr>
        <w:t>支出</w:t>
      </w:r>
      <w:r>
        <w:rPr>
          <w:rFonts w:hint="eastAsia" w:ascii="仿宋" w:hAnsi="仿宋" w:eastAsia="仿宋"/>
          <w:color w:val="auto"/>
          <w:sz w:val="28"/>
          <w:szCs w:val="28"/>
          <w:lang w:val="en-US" w:eastAsia="zh-CN"/>
        </w:rPr>
        <w:t>20.32</w:t>
      </w:r>
      <w:r>
        <w:rPr>
          <w:rFonts w:hint="eastAsia" w:ascii="仿宋" w:hAnsi="仿宋" w:eastAsia="仿宋"/>
          <w:color w:val="auto"/>
          <w:sz w:val="28"/>
          <w:szCs w:val="28"/>
        </w:rPr>
        <w:t>万元，占</w:t>
      </w:r>
      <w:r>
        <w:rPr>
          <w:rFonts w:hint="eastAsia" w:ascii="仿宋" w:hAnsi="仿宋" w:eastAsia="仿宋"/>
          <w:color w:val="auto"/>
          <w:sz w:val="28"/>
          <w:szCs w:val="28"/>
          <w:lang w:val="en-US" w:eastAsia="zh-CN"/>
        </w:rPr>
        <w:t>5.37</w:t>
      </w:r>
      <w:r>
        <w:rPr>
          <w:rFonts w:ascii="仿宋" w:hAnsi="仿宋" w:eastAsia="仿宋"/>
          <w:color w:val="auto"/>
          <w:sz w:val="28"/>
          <w:szCs w:val="28"/>
        </w:rPr>
        <w:t>%</w:t>
      </w:r>
      <w:r>
        <w:rPr>
          <w:rFonts w:hint="eastAsia" w:ascii="仿宋" w:hAnsi="仿宋" w:eastAsia="仿宋"/>
          <w:color w:val="auto"/>
          <w:sz w:val="28"/>
          <w:szCs w:val="28"/>
        </w:rPr>
        <w:t>；</w:t>
      </w:r>
      <w:r>
        <w:rPr>
          <w:rFonts w:hint="eastAsia" w:ascii="仿宋" w:hAnsi="仿宋" w:eastAsia="仿宋"/>
          <w:b/>
          <w:color w:val="auto"/>
          <w:sz w:val="28"/>
          <w:szCs w:val="28"/>
        </w:rPr>
        <w:t>卫生健康（类）</w:t>
      </w:r>
      <w:r>
        <w:rPr>
          <w:rFonts w:hint="eastAsia" w:ascii="仿宋" w:hAnsi="仿宋" w:eastAsia="仿宋"/>
          <w:color w:val="auto"/>
          <w:sz w:val="28"/>
          <w:szCs w:val="28"/>
        </w:rPr>
        <w:t>支出</w:t>
      </w:r>
      <w:r>
        <w:rPr>
          <w:rFonts w:hint="eastAsia" w:ascii="仿宋" w:hAnsi="仿宋" w:eastAsia="仿宋"/>
          <w:color w:val="auto"/>
          <w:sz w:val="28"/>
          <w:szCs w:val="28"/>
          <w:lang w:val="en-US" w:eastAsia="zh-CN"/>
        </w:rPr>
        <w:t>10.32</w:t>
      </w:r>
      <w:r>
        <w:rPr>
          <w:rFonts w:hint="eastAsia" w:ascii="仿宋" w:hAnsi="仿宋" w:eastAsia="仿宋"/>
          <w:color w:val="auto"/>
          <w:sz w:val="28"/>
          <w:szCs w:val="28"/>
        </w:rPr>
        <w:t>万元，占</w:t>
      </w:r>
      <w:r>
        <w:rPr>
          <w:rFonts w:hint="eastAsia" w:ascii="仿宋" w:hAnsi="仿宋" w:eastAsia="仿宋"/>
          <w:color w:val="auto"/>
          <w:sz w:val="28"/>
          <w:szCs w:val="28"/>
          <w:lang w:val="en-US" w:eastAsia="zh-CN"/>
        </w:rPr>
        <w:t>2.72</w:t>
      </w:r>
      <w:r>
        <w:rPr>
          <w:rFonts w:hint="eastAsia" w:ascii="仿宋" w:hAnsi="仿宋" w:eastAsia="仿宋"/>
          <w:color w:val="auto"/>
          <w:sz w:val="28"/>
          <w:szCs w:val="28"/>
        </w:rPr>
        <w:t>%</w:t>
      </w:r>
      <w:r>
        <w:rPr>
          <w:rFonts w:hint="eastAsia" w:ascii="仿宋" w:hAnsi="仿宋" w:eastAsia="仿宋"/>
          <w:color w:val="auto"/>
          <w:sz w:val="28"/>
          <w:szCs w:val="28"/>
          <w:lang w:eastAsia="zh-CN"/>
        </w:rPr>
        <w:t>。</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jc w:val="both"/>
        <w:textAlignment w:val="auto"/>
        <w:outlineLvl w:val="2"/>
        <w:rPr>
          <w:rFonts w:hint="eastAsia" w:ascii="仿宋" w:hAnsi="仿宋" w:eastAsia="仿宋"/>
          <w:b/>
          <w:color w:val="auto"/>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2"/>
        <w:rPr>
          <w:rFonts w:hint="eastAsia" w:ascii="仿宋" w:hAnsi="仿宋" w:eastAsia="仿宋"/>
          <w:b/>
          <w:color w:val="auto"/>
          <w:sz w:val="28"/>
          <w:szCs w:val="28"/>
        </w:rPr>
      </w:pPr>
      <w:r>
        <w:rPr>
          <w:rFonts w:ascii="仿宋" w:hAnsi="仿宋" w:eastAsia="仿宋"/>
          <w:sz w:val="28"/>
          <w:szCs w:val="28"/>
        </w:rPr>
        <w:drawing>
          <wp:anchor distT="0" distB="0" distL="114300" distR="114300" simplePos="0" relativeHeight="251661312" behindDoc="0" locked="0" layoutInCell="1" allowOverlap="1">
            <wp:simplePos x="0" y="0"/>
            <wp:positionH relativeFrom="column">
              <wp:posOffset>230505</wp:posOffset>
            </wp:positionH>
            <wp:positionV relativeFrom="paragraph">
              <wp:posOffset>176530</wp:posOffset>
            </wp:positionV>
            <wp:extent cx="5534025" cy="2602230"/>
            <wp:effectExtent l="4445" t="4445" r="11430" b="9525"/>
            <wp:wrapSquare wrapText="bothSides"/>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jc w:val="both"/>
        <w:textAlignment w:val="auto"/>
        <w:outlineLvl w:val="2"/>
        <w:rPr>
          <w:rFonts w:hint="eastAsia" w:ascii="仿宋" w:hAnsi="仿宋" w:eastAsia="仿宋"/>
          <w:b/>
          <w:color w:val="auto"/>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jc w:val="both"/>
        <w:textAlignment w:val="auto"/>
        <w:outlineLvl w:val="2"/>
        <w:rPr>
          <w:rFonts w:hint="eastAsia" w:ascii="仿宋" w:hAnsi="仿宋" w:eastAsia="仿宋"/>
          <w:b/>
          <w:color w:val="auto"/>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jc w:val="both"/>
        <w:textAlignment w:val="auto"/>
        <w:outlineLvl w:val="2"/>
        <w:rPr>
          <w:rFonts w:hint="eastAsia" w:ascii="仿宋" w:hAnsi="仿宋" w:eastAsia="仿宋"/>
          <w:b/>
          <w:color w:val="auto"/>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jc w:val="both"/>
        <w:textAlignment w:val="auto"/>
        <w:outlineLvl w:val="2"/>
        <w:rPr>
          <w:rFonts w:hint="eastAsia" w:ascii="仿宋" w:hAnsi="仿宋" w:eastAsia="仿宋"/>
          <w:b/>
          <w:color w:val="auto"/>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jc w:val="both"/>
        <w:textAlignment w:val="auto"/>
        <w:outlineLvl w:val="2"/>
        <w:rPr>
          <w:rFonts w:hint="eastAsia" w:ascii="仿宋" w:hAnsi="仿宋" w:eastAsia="仿宋"/>
          <w:b/>
          <w:color w:val="auto"/>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jc w:val="both"/>
        <w:textAlignment w:val="auto"/>
        <w:outlineLvl w:val="2"/>
        <w:rPr>
          <w:rFonts w:hint="eastAsia" w:ascii="仿宋" w:hAnsi="仿宋" w:eastAsia="仿宋"/>
          <w:b/>
          <w:color w:val="auto"/>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jc w:val="both"/>
        <w:textAlignment w:val="auto"/>
        <w:outlineLvl w:val="2"/>
        <w:rPr>
          <w:rFonts w:hint="eastAsia" w:ascii="仿宋" w:hAnsi="仿宋" w:eastAsia="仿宋"/>
          <w:b/>
          <w:color w:val="auto"/>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jc w:val="both"/>
        <w:textAlignment w:val="auto"/>
        <w:outlineLvl w:val="2"/>
        <w:rPr>
          <w:rFonts w:ascii="仿宋" w:hAnsi="仿宋" w:eastAsia="仿宋"/>
          <w:b/>
          <w:color w:val="auto"/>
          <w:sz w:val="28"/>
          <w:szCs w:val="28"/>
        </w:rPr>
      </w:pPr>
      <w:r>
        <w:rPr>
          <w:rFonts w:hint="eastAsia" w:ascii="仿宋" w:hAnsi="仿宋" w:eastAsia="仿宋"/>
          <w:b/>
          <w:color w:val="auto"/>
          <w:sz w:val="28"/>
          <w:szCs w:val="28"/>
        </w:rPr>
        <w:t>（三）一般公共预算财政拨款支出决算具体情况</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jc w:val="both"/>
        <w:textAlignment w:val="auto"/>
        <w:outlineLvl w:val="2"/>
        <w:rPr>
          <w:rFonts w:ascii="仿宋" w:hAnsi="仿宋" w:eastAsia="仿宋"/>
          <w:color w:val="auto"/>
          <w:sz w:val="28"/>
          <w:szCs w:val="28"/>
        </w:rPr>
      </w:pPr>
      <w:r>
        <w:rPr>
          <w:rStyle w:val="17"/>
          <w:rFonts w:hint="eastAsia" w:ascii="仿宋" w:hAnsi="仿宋" w:eastAsia="仿宋" w:cstheme="minorBidi"/>
          <w:bCs/>
          <w:color w:val="auto"/>
          <w:sz w:val="28"/>
          <w:szCs w:val="28"/>
        </w:rPr>
        <w:t>20</w:t>
      </w:r>
      <w:r>
        <w:rPr>
          <w:rStyle w:val="17"/>
          <w:rFonts w:hint="eastAsia" w:ascii="仿宋" w:hAnsi="仿宋" w:eastAsia="仿宋" w:cstheme="minorBidi"/>
          <w:bCs/>
          <w:color w:val="auto"/>
          <w:sz w:val="28"/>
          <w:szCs w:val="28"/>
          <w:lang w:val="en-US" w:eastAsia="zh-CN"/>
        </w:rPr>
        <w:t>22</w:t>
      </w:r>
      <w:r>
        <w:rPr>
          <w:rStyle w:val="17"/>
          <w:rFonts w:hint="eastAsia" w:ascii="仿宋" w:hAnsi="仿宋" w:eastAsia="仿宋" w:cstheme="minorBidi"/>
          <w:bCs/>
          <w:color w:val="auto"/>
          <w:sz w:val="28"/>
          <w:szCs w:val="28"/>
        </w:rPr>
        <w:t>年</w:t>
      </w:r>
      <w:r>
        <w:rPr>
          <w:rStyle w:val="17"/>
          <w:rFonts w:hint="eastAsia" w:ascii="仿宋" w:hAnsi="仿宋" w:eastAsia="仿宋" w:cstheme="minorBidi"/>
          <w:bCs/>
          <w:color w:val="auto"/>
          <w:sz w:val="28"/>
          <w:szCs w:val="28"/>
          <w:lang w:eastAsia="zh-CN"/>
        </w:rPr>
        <w:t>一</w:t>
      </w:r>
      <w:r>
        <w:rPr>
          <w:rStyle w:val="17"/>
          <w:rFonts w:hint="eastAsia" w:ascii="仿宋" w:hAnsi="仿宋" w:eastAsia="仿宋" w:cstheme="minorBidi"/>
          <w:bCs/>
          <w:color w:val="auto"/>
          <w:sz w:val="28"/>
          <w:szCs w:val="28"/>
        </w:rPr>
        <w:t>般公共预算支出决算数为378.72</w:t>
      </w:r>
      <w:r>
        <w:rPr>
          <w:rStyle w:val="17"/>
          <w:rFonts w:hint="eastAsia" w:ascii="仿宋" w:hAnsi="仿宋" w:eastAsia="仿宋" w:cstheme="minorBidi"/>
          <w:bCs/>
          <w:color w:val="auto"/>
          <w:sz w:val="28"/>
          <w:szCs w:val="28"/>
          <w:lang w:val="en-US" w:eastAsia="zh-CN"/>
        </w:rPr>
        <w:t>万元</w:t>
      </w:r>
      <w:r>
        <w:rPr>
          <w:rStyle w:val="17"/>
          <w:rFonts w:hint="eastAsia" w:ascii="仿宋" w:hAnsi="仿宋" w:eastAsia="仿宋" w:cstheme="minorBidi"/>
          <w:bCs/>
          <w:color w:val="auto"/>
          <w:sz w:val="28"/>
          <w:szCs w:val="28"/>
        </w:rPr>
        <w:t>，完成预算</w:t>
      </w:r>
      <w:r>
        <w:rPr>
          <w:rStyle w:val="17"/>
          <w:rFonts w:hint="eastAsia" w:ascii="仿宋" w:hAnsi="仿宋" w:eastAsia="仿宋" w:cstheme="minorBidi"/>
          <w:bCs/>
          <w:color w:val="auto"/>
          <w:sz w:val="28"/>
          <w:szCs w:val="28"/>
          <w:lang w:val="en-US" w:eastAsia="zh-CN"/>
        </w:rPr>
        <w:t>100</w:t>
      </w:r>
      <w:r>
        <w:rPr>
          <w:rStyle w:val="17"/>
          <w:rFonts w:hint="eastAsia" w:ascii="仿宋" w:hAnsi="仿宋" w:eastAsia="仿宋" w:cstheme="minorBidi"/>
          <w:bCs/>
          <w:color w:val="auto"/>
          <w:sz w:val="28"/>
          <w:szCs w:val="28"/>
        </w:rPr>
        <w:t>%。</w:t>
      </w:r>
      <w:r>
        <w:rPr>
          <w:rStyle w:val="17"/>
          <w:rFonts w:hint="eastAsia" w:ascii="仿宋" w:hAnsi="仿宋" w:eastAsia="仿宋"/>
          <w:bCs/>
          <w:color w:val="auto"/>
          <w:sz w:val="28"/>
          <w:szCs w:val="28"/>
        </w:rPr>
        <w:t>其中：</w:t>
      </w:r>
    </w:p>
    <w:p>
      <w:pPr>
        <w:spacing w:line="600" w:lineRule="exact"/>
        <w:ind w:firstLine="562" w:firstLineChars="200"/>
        <w:rPr>
          <w:rStyle w:val="17"/>
          <w:rFonts w:hint="eastAsia" w:ascii="仿宋" w:hAnsi="仿宋" w:eastAsia="仿宋" w:cstheme="minorBidi"/>
          <w:b w:val="0"/>
          <w:bCs/>
          <w:color w:val="auto"/>
          <w:sz w:val="28"/>
          <w:szCs w:val="28"/>
          <w:lang w:eastAsia="zh-CN"/>
        </w:rPr>
      </w:pPr>
      <w:r>
        <w:rPr>
          <w:rStyle w:val="17"/>
          <w:rFonts w:hint="eastAsia" w:ascii="仿宋" w:hAnsi="仿宋" w:eastAsia="仿宋"/>
          <w:bCs/>
          <w:color w:val="auto"/>
          <w:sz w:val="28"/>
          <w:szCs w:val="28"/>
          <w:lang w:val="en-US" w:eastAsia="zh-CN"/>
        </w:rPr>
        <w:t>1.</w:t>
      </w:r>
      <w:r>
        <w:rPr>
          <w:rStyle w:val="17"/>
          <w:rFonts w:ascii="仿宋" w:hAnsi="仿宋" w:eastAsia="仿宋"/>
          <w:bCs/>
          <w:color w:val="auto"/>
          <w:sz w:val="28"/>
          <w:szCs w:val="28"/>
        </w:rPr>
        <w:t>教育支出</w:t>
      </w:r>
      <w:r>
        <w:rPr>
          <w:rStyle w:val="17"/>
          <w:rFonts w:hint="eastAsia" w:ascii="仿宋" w:hAnsi="仿宋" w:eastAsia="仿宋"/>
          <w:bCs/>
          <w:color w:val="auto"/>
          <w:sz w:val="28"/>
          <w:szCs w:val="28"/>
        </w:rPr>
        <w:t>（类）普通教育（款）学前教育（项）</w:t>
      </w:r>
      <w:r>
        <w:rPr>
          <w:rStyle w:val="17"/>
          <w:rFonts w:ascii="仿宋" w:hAnsi="仿宋" w:eastAsia="仿宋"/>
          <w:bCs/>
          <w:color w:val="auto"/>
          <w:sz w:val="28"/>
          <w:szCs w:val="28"/>
        </w:rPr>
        <w:t>:</w:t>
      </w:r>
      <w:r>
        <w:rPr>
          <w:rStyle w:val="17"/>
          <w:rFonts w:hint="eastAsia" w:ascii="仿宋" w:hAnsi="仿宋" w:eastAsia="仿宋"/>
          <w:b w:val="0"/>
          <w:bCs/>
          <w:color w:val="auto"/>
          <w:sz w:val="28"/>
          <w:szCs w:val="28"/>
        </w:rPr>
        <w:t>支出决算数为</w:t>
      </w:r>
      <w:r>
        <w:rPr>
          <w:rFonts w:hint="eastAsia" w:ascii="仿宋" w:hAnsi="仿宋" w:eastAsia="仿宋"/>
          <w:b/>
          <w:color w:val="auto"/>
          <w:sz w:val="28"/>
          <w:szCs w:val="28"/>
          <w:lang w:val="en-US" w:eastAsia="zh-CN"/>
        </w:rPr>
        <w:t>346.08</w:t>
      </w:r>
      <w:r>
        <w:rPr>
          <w:rStyle w:val="17"/>
          <w:rFonts w:hint="eastAsia" w:ascii="仿宋" w:hAnsi="仿宋" w:eastAsia="仿宋"/>
          <w:b w:val="0"/>
          <w:bCs/>
          <w:color w:val="auto"/>
          <w:sz w:val="28"/>
          <w:szCs w:val="28"/>
        </w:rPr>
        <w:t>万元</w:t>
      </w:r>
      <w:r>
        <w:rPr>
          <w:rStyle w:val="17"/>
          <w:rFonts w:hint="eastAsia" w:ascii="仿宋" w:hAnsi="仿宋" w:eastAsia="仿宋"/>
          <w:b w:val="0"/>
          <w:bCs/>
          <w:color w:val="auto"/>
          <w:sz w:val="28"/>
          <w:szCs w:val="28"/>
          <w:lang w:eastAsia="zh-CN"/>
        </w:rPr>
        <w:t>，</w:t>
      </w:r>
      <w:r>
        <w:rPr>
          <w:rStyle w:val="17"/>
          <w:rFonts w:hint="eastAsia" w:ascii="仿宋" w:hAnsi="仿宋" w:eastAsia="仿宋" w:cstheme="minorBidi"/>
          <w:b w:val="0"/>
          <w:bCs/>
          <w:color w:val="auto"/>
          <w:sz w:val="28"/>
          <w:szCs w:val="28"/>
        </w:rPr>
        <w:t>完成预算</w:t>
      </w:r>
      <w:r>
        <w:rPr>
          <w:rStyle w:val="17"/>
          <w:rFonts w:hint="eastAsia" w:ascii="仿宋" w:hAnsi="仿宋" w:eastAsia="仿宋" w:cstheme="minorBidi"/>
          <w:b w:val="0"/>
          <w:bCs/>
          <w:color w:val="auto"/>
          <w:sz w:val="28"/>
          <w:szCs w:val="28"/>
          <w:lang w:val="en-US" w:eastAsia="zh-CN"/>
        </w:rPr>
        <w:t>100</w:t>
      </w:r>
      <w:r>
        <w:rPr>
          <w:rStyle w:val="17"/>
          <w:rFonts w:hint="eastAsia" w:ascii="仿宋" w:hAnsi="仿宋" w:eastAsia="仿宋" w:cstheme="minorBidi"/>
          <w:b w:val="0"/>
          <w:bCs/>
          <w:color w:val="auto"/>
          <w:sz w:val="28"/>
          <w:szCs w:val="28"/>
        </w:rPr>
        <w:t>%</w:t>
      </w:r>
      <w:r>
        <w:rPr>
          <w:rStyle w:val="17"/>
          <w:rFonts w:hint="eastAsia" w:ascii="仿宋" w:hAnsi="仿宋" w:eastAsia="仿宋" w:cstheme="minorBidi"/>
          <w:b w:val="0"/>
          <w:bCs/>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2" w:firstLineChars="200"/>
        <w:jc w:val="both"/>
        <w:textAlignment w:val="auto"/>
        <w:rPr>
          <w:rFonts w:hint="eastAsia"/>
          <w:lang w:eastAsia="zh-CN"/>
        </w:rPr>
      </w:pPr>
      <w:r>
        <w:rPr>
          <w:rStyle w:val="17"/>
          <w:rFonts w:hint="eastAsia" w:ascii="仿宋" w:hAnsi="仿宋" w:eastAsia="仿宋"/>
          <w:bCs/>
          <w:color w:val="auto"/>
          <w:sz w:val="28"/>
          <w:szCs w:val="28"/>
          <w:lang w:val="en-US" w:eastAsia="zh-CN"/>
        </w:rPr>
        <w:t>2.</w:t>
      </w:r>
      <w:r>
        <w:rPr>
          <w:rStyle w:val="17"/>
          <w:rFonts w:ascii="仿宋" w:hAnsi="仿宋" w:eastAsia="仿宋"/>
          <w:bCs/>
          <w:color w:val="auto"/>
          <w:sz w:val="28"/>
          <w:szCs w:val="28"/>
        </w:rPr>
        <w:t>教育支出</w:t>
      </w:r>
      <w:r>
        <w:rPr>
          <w:rStyle w:val="17"/>
          <w:rFonts w:hint="eastAsia" w:ascii="仿宋" w:hAnsi="仿宋" w:eastAsia="仿宋"/>
          <w:bCs/>
          <w:color w:val="auto"/>
          <w:sz w:val="28"/>
          <w:szCs w:val="28"/>
        </w:rPr>
        <w:t>（类）普通教育（款）其他普通教育支出（项）</w:t>
      </w:r>
      <w:r>
        <w:rPr>
          <w:rStyle w:val="17"/>
          <w:rFonts w:ascii="仿宋" w:hAnsi="仿宋" w:eastAsia="仿宋"/>
          <w:bCs/>
          <w:color w:val="auto"/>
          <w:sz w:val="28"/>
          <w:szCs w:val="28"/>
        </w:rPr>
        <w:t>:</w:t>
      </w:r>
      <w:r>
        <w:rPr>
          <w:rStyle w:val="17"/>
          <w:rFonts w:ascii="仿宋" w:hAnsi="仿宋" w:eastAsia="仿宋"/>
          <w:b w:val="0"/>
          <w:bCs/>
          <w:color w:val="auto"/>
          <w:sz w:val="28"/>
          <w:szCs w:val="28"/>
        </w:rPr>
        <w:t xml:space="preserve"> </w:t>
      </w:r>
      <w:r>
        <w:rPr>
          <w:rStyle w:val="17"/>
          <w:rFonts w:hint="eastAsia" w:ascii="仿宋" w:hAnsi="仿宋" w:eastAsia="仿宋"/>
          <w:b w:val="0"/>
          <w:bCs/>
          <w:color w:val="auto"/>
          <w:sz w:val="28"/>
          <w:szCs w:val="28"/>
        </w:rPr>
        <w:t>支出决算数为</w:t>
      </w:r>
      <w:r>
        <w:rPr>
          <w:rFonts w:hint="eastAsia" w:ascii="仿宋" w:hAnsi="仿宋" w:eastAsia="仿宋"/>
          <w:b/>
          <w:color w:val="auto"/>
          <w:sz w:val="28"/>
          <w:szCs w:val="28"/>
          <w:lang w:val="en-US" w:eastAsia="zh-CN"/>
        </w:rPr>
        <w:t>2</w:t>
      </w:r>
      <w:r>
        <w:rPr>
          <w:rStyle w:val="17"/>
          <w:rFonts w:hint="eastAsia" w:ascii="仿宋" w:hAnsi="仿宋" w:eastAsia="仿宋"/>
          <w:b w:val="0"/>
          <w:bCs/>
          <w:color w:val="auto"/>
          <w:sz w:val="28"/>
          <w:szCs w:val="28"/>
        </w:rPr>
        <w:t>万元</w:t>
      </w:r>
      <w:r>
        <w:rPr>
          <w:rStyle w:val="17"/>
          <w:rFonts w:hint="eastAsia" w:ascii="仿宋" w:hAnsi="仿宋" w:eastAsia="仿宋"/>
          <w:b w:val="0"/>
          <w:bCs/>
          <w:color w:val="auto"/>
          <w:sz w:val="28"/>
          <w:szCs w:val="28"/>
          <w:lang w:eastAsia="zh-CN"/>
        </w:rPr>
        <w:t>，</w:t>
      </w:r>
      <w:r>
        <w:rPr>
          <w:rStyle w:val="17"/>
          <w:rFonts w:hint="eastAsia" w:ascii="仿宋" w:hAnsi="仿宋" w:eastAsia="仿宋" w:cstheme="minorBidi"/>
          <w:b w:val="0"/>
          <w:bCs/>
          <w:color w:val="auto"/>
          <w:sz w:val="28"/>
          <w:szCs w:val="28"/>
        </w:rPr>
        <w:t>完成预算</w:t>
      </w:r>
      <w:r>
        <w:rPr>
          <w:rStyle w:val="17"/>
          <w:rFonts w:hint="eastAsia" w:ascii="仿宋" w:hAnsi="仿宋" w:eastAsia="仿宋" w:cstheme="minorBidi"/>
          <w:b w:val="0"/>
          <w:bCs/>
          <w:color w:val="auto"/>
          <w:sz w:val="28"/>
          <w:szCs w:val="28"/>
          <w:lang w:val="en-US" w:eastAsia="zh-CN"/>
        </w:rPr>
        <w:t>100</w:t>
      </w:r>
      <w:r>
        <w:rPr>
          <w:rStyle w:val="17"/>
          <w:rFonts w:hint="eastAsia" w:ascii="仿宋" w:hAnsi="仿宋" w:eastAsia="仿宋" w:cstheme="minorBidi"/>
          <w:b w:val="0"/>
          <w:bCs/>
          <w:color w:val="auto"/>
          <w:sz w:val="28"/>
          <w:szCs w:val="28"/>
        </w:rPr>
        <w:t>%</w:t>
      </w:r>
      <w:r>
        <w:rPr>
          <w:rStyle w:val="17"/>
          <w:rFonts w:hint="eastAsia" w:ascii="仿宋" w:hAnsi="仿宋" w:eastAsia="仿宋" w:cstheme="minorBidi"/>
          <w:b w:val="0"/>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jc w:val="both"/>
        <w:textAlignment w:val="auto"/>
        <w:rPr>
          <w:rStyle w:val="17"/>
          <w:rFonts w:hint="eastAsia" w:ascii="仿宋" w:hAnsi="仿宋" w:eastAsia="仿宋"/>
          <w:b w:val="0"/>
          <w:bCs/>
          <w:color w:val="auto"/>
          <w:sz w:val="28"/>
          <w:szCs w:val="28"/>
        </w:rPr>
      </w:pPr>
      <w:r>
        <w:rPr>
          <w:rStyle w:val="17"/>
          <w:rFonts w:hint="eastAsia" w:ascii="仿宋" w:hAnsi="仿宋" w:eastAsia="仿宋"/>
          <w:bCs/>
          <w:color w:val="auto"/>
          <w:sz w:val="28"/>
          <w:szCs w:val="28"/>
          <w:lang w:val="en-US" w:eastAsia="zh-CN"/>
        </w:rPr>
        <w:t>3</w:t>
      </w:r>
      <w:r>
        <w:rPr>
          <w:rStyle w:val="17"/>
          <w:rFonts w:ascii="仿宋" w:hAnsi="仿宋" w:eastAsia="仿宋"/>
          <w:bCs/>
          <w:color w:val="auto"/>
          <w:sz w:val="28"/>
          <w:szCs w:val="28"/>
        </w:rPr>
        <w:t>.</w:t>
      </w:r>
      <w:r>
        <w:rPr>
          <w:rFonts w:ascii="仿宋" w:hAnsi="仿宋" w:eastAsia="仿宋"/>
          <w:b/>
          <w:bCs/>
          <w:color w:val="auto"/>
          <w:sz w:val="28"/>
          <w:szCs w:val="28"/>
        </w:rPr>
        <w:t>社会保障和就业支出</w:t>
      </w:r>
      <w:r>
        <w:rPr>
          <w:rStyle w:val="17"/>
          <w:rFonts w:hint="eastAsia" w:ascii="仿宋" w:hAnsi="仿宋" w:eastAsia="仿宋"/>
          <w:bCs/>
          <w:color w:val="auto"/>
          <w:sz w:val="28"/>
          <w:szCs w:val="28"/>
        </w:rPr>
        <w:t>（类）行政事业单位养老支出（款）机关事业单位基本养老保险缴费支出</w:t>
      </w:r>
      <w:r>
        <w:rPr>
          <w:rStyle w:val="17"/>
          <w:rFonts w:ascii="仿宋" w:hAnsi="仿宋" w:eastAsia="仿宋"/>
          <w:bCs/>
          <w:color w:val="auto"/>
          <w:sz w:val="28"/>
          <w:szCs w:val="28"/>
        </w:rPr>
        <w:t>:</w:t>
      </w:r>
      <w:r>
        <w:rPr>
          <w:rStyle w:val="17"/>
          <w:rFonts w:hint="eastAsia" w:ascii="仿宋" w:hAnsi="仿宋" w:eastAsia="仿宋"/>
          <w:b w:val="0"/>
          <w:bCs/>
          <w:color w:val="auto"/>
          <w:sz w:val="28"/>
          <w:szCs w:val="28"/>
        </w:rPr>
        <w:t>支出决算为</w:t>
      </w:r>
      <w:r>
        <w:rPr>
          <w:rFonts w:hint="eastAsia" w:ascii="仿宋" w:hAnsi="仿宋" w:eastAsia="仿宋"/>
          <w:color w:val="auto"/>
          <w:sz w:val="28"/>
          <w:szCs w:val="28"/>
          <w:lang w:val="en-US" w:eastAsia="zh-CN"/>
        </w:rPr>
        <w:t>19.35</w:t>
      </w:r>
      <w:r>
        <w:rPr>
          <w:rStyle w:val="17"/>
          <w:rFonts w:hint="eastAsia" w:ascii="仿宋" w:hAnsi="仿宋" w:eastAsia="仿宋"/>
          <w:b w:val="0"/>
          <w:bCs/>
          <w:color w:val="auto"/>
          <w:sz w:val="28"/>
          <w:szCs w:val="28"/>
        </w:rPr>
        <w:t>万元</w:t>
      </w:r>
      <w:r>
        <w:rPr>
          <w:rStyle w:val="17"/>
          <w:rFonts w:hint="eastAsia" w:ascii="仿宋" w:hAnsi="仿宋" w:eastAsia="仿宋"/>
          <w:b w:val="0"/>
          <w:bCs/>
          <w:color w:val="auto"/>
          <w:sz w:val="28"/>
          <w:szCs w:val="28"/>
          <w:lang w:eastAsia="zh-CN"/>
        </w:rPr>
        <w:t>，</w:t>
      </w:r>
      <w:r>
        <w:rPr>
          <w:rStyle w:val="17"/>
          <w:rFonts w:hint="eastAsia" w:ascii="仿宋" w:hAnsi="仿宋" w:eastAsia="仿宋" w:cstheme="minorBidi"/>
          <w:b w:val="0"/>
          <w:bCs/>
          <w:color w:val="auto"/>
          <w:sz w:val="28"/>
          <w:szCs w:val="28"/>
        </w:rPr>
        <w:t>完成预算</w:t>
      </w:r>
      <w:r>
        <w:rPr>
          <w:rStyle w:val="17"/>
          <w:rFonts w:hint="eastAsia" w:ascii="仿宋" w:hAnsi="仿宋" w:eastAsia="仿宋" w:cstheme="minorBidi"/>
          <w:b w:val="0"/>
          <w:bCs/>
          <w:color w:val="auto"/>
          <w:sz w:val="28"/>
          <w:szCs w:val="28"/>
          <w:lang w:val="en-US" w:eastAsia="zh-CN"/>
        </w:rPr>
        <w:t>100</w:t>
      </w:r>
      <w:r>
        <w:rPr>
          <w:rStyle w:val="17"/>
          <w:rFonts w:hint="eastAsia" w:ascii="仿宋" w:hAnsi="仿宋" w:eastAsia="仿宋" w:cstheme="minorBidi"/>
          <w:b w:val="0"/>
          <w:bCs/>
          <w:color w:val="auto"/>
          <w:sz w:val="28"/>
          <w:szCs w:val="28"/>
        </w:rPr>
        <w:t>%</w:t>
      </w:r>
      <w:r>
        <w:rPr>
          <w:rStyle w:val="17"/>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jc w:val="both"/>
        <w:textAlignment w:val="auto"/>
      </w:pPr>
      <w:r>
        <w:rPr>
          <w:rStyle w:val="17"/>
          <w:rFonts w:hint="eastAsia" w:ascii="仿宋" w:hAnsi="仿宋" w:eastAsia="仿宋"/>
          <w:bCs/>
          <w:color w:val="auto"/>
          <w:sz w:val="28"/>
          <w:szCs w:val="28"/>
          <w:lang w:val="en-US" w:eastAsia="zh-CN"/>
        </w:rPr>
        <w:t>4</w:t>
      </w:r>
      <w:r>
        <w:rPr>
          <w:rStyle w:val="17"/>
          <w:rFonts w:ascii="仿宋" w:hAnsi="仿宋" w:eastAsia="仿宋"/>
          <w:bCs/>
          <w:color w:val="auto"/>
          <w:sz w:val="28"/>
          <w:szCs w:val="28"/>
        </w:rPr>
        <w:t>.</w:t>
      </w:r>
      <w:r>
        <w:rPr>
          <w:rFonts w:ascii="仿宋" w:hAnsi="仿宋" w:eastAsia="仿宋"/>
          <w:bCs/>
          <w:color w:val="auto"/>
          <w:sz w:val="28"/>
          <w:szCs w:val="28"/>
        </w:rPr>
        <w:t xml:space="preserve"> </w:t>
      </w:r>
      <w:r>
        <w:rPr>
          <w:rFonts w:ascii="仿宋" w:hAnsi="仿宋" w:eastAsia="仿宋"/>
          <w:b/>
          <w:bCs/>
          <w:color w:val="auto"/>
          <w:sz w:val="28"/>
          <w:szCs w:val="28"/>
        </w:rPr>
        <w:t>社会保障和就业支出</w:t>
      </w:r>
      <w:r>
        <w:rPr>
          <w:rStyle w:val="17"/>
          <w:rFonts w:hint="eastAsia" w:ascii="仿宋" w:hAnsi="仿宋" w:eastAsia="仿宋"/>
          <w:bCs/>
          <w:color w:val="auto"/>
          <w:sz w:val="28"/>
          <w:szCs w:val="28"/>
        </w:rPr>
        <w:t>（类）其它社会保障和就业支出（款）其它社会保障和就业支出（项）</w:t>
      </w:r>
      <w:r>
        <w:rPr>
          <w:rStyle w:val="17"/>
          <w:rFonts w:ascii="仿宋" w:hAnsi="仿宋" w:eastAsia="仿宋"/>
          <w:bCs/>
          <w:color w:val="auto"/>
          <w:sz w:val="28"/>
          <w:szCs w:val="28"/>
        </w:rPr>
        <w:t>:</w:t>
      </w:r>
      <w:r>
        <w:rPr>
          <w:rStyle w:val="17"/>
          <w:rFonts w:hint="eastAsia" w:ascii="仿宋" w:hAnsi="仿宋" w:eastAsia="仿宋"/>
          <w:b w:val="0"/>
          <w:bCs/>
          <w:color w:val="auto"/>
          <w:sz w:val="28"/>
          <w:szCs w:val="28"/>
        </w:rPr>
        <w:t>支出决算为</w:t>
      </w:r>
      <w:r>
        <w:rPr>
          <w:rFonts w:hint="eastAsia" w:ascii="仿宋" w:hAnsi="仿宋" w:eastAsia="仿宋"/>
          <w:color w:val="auto"/>
          <w:sz w:val="28"/>
          <w:szCs w:val="28"/>
          <w:lang w:val="en-US" w:eastAsia="zh-CN"/>
        </w:rPr>
        <w:t>0.97</w:t>
      </w:r>
      <w:r>
        <w:rPr>
          <w:rStyle w:val="17"/>
          <w:rFonts w:hint="eastAsia" w:ascii="仿宋" w:hAnsi="仿宋" w:eastAsia="仿宋"/>
          <w:b w:val="0"/>
          <w:bCs/>
          <w:color w:val="auto"/>
          <w:sz w:val="28"/>
          <w:szCs w:val="28"/>
        </w:rPr>
        <w:t>万元</w:t>
      </w:r>
      <w:r>
        <w:rPr>
          <w:rStyle w:val="17"/>
          <w:rFonts w:hint="eastAsia" w:ascii="仿宋" w:hAnsi="仿宋" w:eastAsia="仿宋"/>
          <w:b w:val="0"/>
          <w:bCs/>
          <w:color w:val="auto"/>
          <w:sz w:val="28"/>
          <w:szCs w:val="28"/>
          <w:lang w:eastAsia="zh-CN"/>
        </w:rPr>
        <w:t>，</w:t>
      </w:r>
      <w:r>
        <w:rPr>
          <w:rStyle w:val="17"/>
          <w:rFonts w:hint="eastAsia" w:ascii="仿宋" w:hAnsi="仿宋" w:eastAsia="仿宋" w:cstheme="minorBidi"/>
          <w:b w:val="0"/>
          <w:bCs/>
          <w:color w:val="auto"/>
          <w:sz w:val="28"/>
          <w:szCs w:val="28"/>
        </w:rPr>
        <w:t>完成预算</w:t>
      </w:r>
      <w:r>
        <w:rPr>
          <w:rStyle w:val="17"/>
          <w:rFonts w:hint="eastAsia" w:ascii="仿宋" w:hAnsi="仿宋" w:eastAsia="仿宋" w:cstheme="minorBidi"/>
          <w:b w:val="0"/>
          <w:bCs/>
          <w:color w:val="auto"/>
          <w:sz w:val="28"/>
          <w:szCs w:val="28"/>
          <w:lang w:val="en-US" w:eastAsia="zh-CN"/>
        </w:rPr>
        <w:t>100</w:t>
      </w:r>
      <w:r>
        <w:rPr>
          <w:rStyle w:val="17"/>
          <w:rFonts w:hint="eastAsia" w:ascii="仿宋" w:hAnsi="仿宋" w:eastAsia="仿宋" w:cstheme="minorBidi"/>
          <w:b w:val="0"/>
          <w:bCs/>
          <w:color w:val="auto"/>
          <w:sz w:val="28"/>
          <w:szCs w:val="28"/>
        </w:rPr>
        <w:t>%</w:t>
      </w:r>
      <w:r>
        <w:rPr>
          <w:rStyle w:val="17"/>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jc w:val="both"/>
        <w:textAlignment w:val="auto"/>
        <w:rPr>
          <w:rFonts w:hint="eastAsia" w:ascii="黑体" w:eastAsia="黑体"/>
          <w:sz w:val="28"/>
          <w:szCs w:val="28"/>
        </w:rPr>
      </w:pPr>
      <w:r>
        <w:rPr>
          <w:rStyle w:val="17"/>
          <w:rFonts w:hint="eastAsia" w:ascii="仿宋" w:hAnsi="仿宋" w:eastAsia="仿宋"/>
          <w:bCs/>
          <w:color w:val="auto"/>
          <w:sz w:val="28"/>
          <w:szCs w:val="28"/>
          <w:lang w:val="en-US" w:eastAsia="zh-CN"/>
        </w:rPr>
        <w:t>5</w:t>
      </w:r>
      <w:r>
        <w:rPr>
          <w:rStyle w:val="17"/>
          <w:rFonts w:ascii="仿宋" w:hAnsi="仿宋" w:eastAsia="仿宋"/>
          <w:bCs/>
          <w:color w:val="auto"/>
          <w:sz w:val="28"/>
          <w:szCs w:val="28"/>
        </w:rPr>
        <w:t>.</w:t>
      </w:r>
      <w:r>
        <w:rPr>
          <w:rFonts w:ascii="仿宋" w:hAnsi="仿宋" w:eastAsia="仿宋"/>
          <w:bCs/>
          <w:color w:val="auto"/>
          <w:sz w:val="28"/>
          <w:szCs w:val="28"/>
        </w:rPr>
        <w:t xml:space="preserve"> </w:t>
      </w:r>
      <w:r>
        <w:rPr>
          <w:rFonts w:ascii="仿宋" w:hAnsi="仿宋" w:eastAsia="仿宋"/>
          <w:b/>
          <w:bCs/>
          <w:color w:val="auto"/>
          <w:sz w:val="28"/>
          <w:szCs w:val="28"/>
        </w:rPr>
        <w:t>医疗卫生与计划生育</w:t>
      </w:r>
      <w:r>
        <w:rPr>
          <w:rStyle w:val="17"/>
          <w:rFonts w:hint="eastAsia" w:ascii="仿宋" w:hAnsi="仿宋" w:eastAsia="仿宋"/>
          <w:bCs/>
          <w:color w:val="auto"/>
          <w:sz w:val="28"/>
          <w:szCs w:val="28"/>
        </w:rPr>
        <w:t>（类）行政事业单位医疗（款）事业单位医疗（项）</w:t>
      </w:r>
      <w:r>
        <w:rPr>
          <w:rStyle w:val="17"/>
          <w:rFonts w:ascii="仿宋" w:hAnsi="仿宋" w:eastAsia="仿宋"/>
          <w:bCs/>
          <w:color w:val="auto"/>
          <w:sz w:val="28"/>
          <w:szCs w:val="28"/>
        </w:rPr>
        <w:t>:</w:t>
      </w:r>
      <w:r>
        <w:rPr>
          <w:rStyle w:val="17"/>
          <w:rFonts w:ascii="仿宋" w:hAnsi="仿宋" w:eastAsia="仿宋"/>
          <w:b w:val="0"/>
          <w:bCs/>
          <w:color w:val="auto"/>
          <w:sz w:val="28"/>
          <w:szCs w:val="28"/>
        </w:rPr>
        <w:t xml:space="preserve"> </w:t>
      </w:r>
      <w:r>
        <w:rPr>
          <w:rStyle w:val="17"/>
          <w:rFonts w:hint="eastAsia" w:ascii="仿宋" w:hAnsi="仿宋" w:eastAsia="仿宋"/>
          <w:b w:val="0"/>
          <w:bCs/>
          <w:color w:val="auto"/>
          <w:sz w:val="28"/>
          <w:szCs w:val="28"/>
        </w:rPr>
        <w:t>支出决算为</w:t>
      </w:r>
      <w:r>
        <w:rPr>
          <w:rStyle w:val="17"/>
          <w:rFonts w:hint="eastAsia" w:ascii="仿宋" w:hAnsi="仿宋" w:eastAsia="仿宋"/>
          <w:b w:val="0"/>
          <w:bCs/>
          <w:color w:val="auto"/>
          <w:sz w:val="28"/>
          <w:szCs w:val="28"/>
          <w:lang w:val="en-US" w:eastAsia="zh-CN"/>
        </w:rPr>
        <w:t>10.32</w:t>
      </w:r>
      <w:r>
        <w:rPr>
          <w:rStyle w:val="17"/>
          <w:rFonts w:hint="eastAsia" w:ascii="仿宋" w:hAnsi="仿宋" w:eastAsia="仿宋"/>
          <w:b w:val="0"/>
          <w:bCs/>
          <w:color w:val="auto"/>
          <w:sz w:val="28"/>
          <w:szCs w:val="28"/>
        </w:rPr>
        <w:t>万元</w:t>
      </w:r>
      <w:r>
        <w:rPr>
          <w:rStyle w:val="17"/>
          <w:rFonts w:hint="eastAsia" w:ascii="仿宋" w:hAnsi="仿宋" w:eastAsia="仿宋"/>
          <w:b w:val="0"/>
          <w:bCs/>
          <w:color w:val="auto"/>
          <w:sz w:val="28"/>
          <w:szCs w:val="28"/>
          <w:lang w:eastAsia="zh-CN"/>
        </w:rPr>
        <w:t>，</w:t>
      </w:r>
      <w:r>
        <w:rPr>
          <w:rStyle w:val="17"/>
          <w:rFonts w:hint="eastAsia" w:ascii="仿宋" w:hAnsi="仿宋" w:eastAsia="仿宋" w:cstheme="minorBidi"/>
          <w:b w:val="0"/>
          <w:bCs/>
          <w:color w:val="auto"/>
          <w:sz w:val="28"/>
          <w:szCs w:val="28"/>
        </w:rPr>
        <w:t>完成预算</w:t>
      </w:r>
      <w:r>
        <w:rPr>
          <w:rStyle w:val="17"/>
          <w:rFonts w:hint="eastAsia" w:ascii="仿宋" w:hAnsi="仿宋" w:eastAsia="仿宋" w:cstheme="minorBidi"/>
          <w:b w:val="0"/>
          <w:bCs/>
          <w:color w:val="auto"/>
          <w:sz w:val="28"/>
          <w:szCs w:val="28"/>
          <w:lang w:val="en-US" w:eastAsia="zh-CN"/>
        </w:rPr>
        <w:t>100</w:t>
      </w:r>
      <w:r>
        <w:rPr>
          <w:rStyle w:val="17"/>
          <w:rFonts w:hint="eastAsia" w:ascii="仿宋" w:hAnsi="仿宋" w:eastAsia="仿宋" w:cstheme="minorBidi"/>
          <w:b w:val="0"/>
          <w:bCs/>
          <w:color w:val="auto"/>
          <w:sz w:val="28"/>
          <w:szCs w:val="28"/>
        </w:rPr>
        <w:t>%</w:t>
      </w:r>
      <w:r>
        <w:rPr>
          <w:rStyle w:val="17"/>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Style w:val="31"/>
          <w:sz w:val="28"/>
          <w:szCs w:val="28"/>
        </w:rPr>
      </w:pPr>
      <w:r>
        <w:rPr>
          <w:rFonts w:hint="eastAsia" w:ascii="黑体" w:eastAsia="黑体"/>
          <w:sz w:val="28"/>
          <w:szCs w:val="28"/>
        </w:rPr>
        <w:t>六</w:t>
      </w:r>
      <w:r>
        <w:rPr>
          <w:rFonts w:hint="eastAsia" w:ascii="黑体" w:eastAsia="黑体"/>
          <w:b/>
          <w:sz w:val="28"/>
          <w:szCs w:val="28"/>
        </w:rPr>
        <w:t>、</w:t>
      </w:r>
      <w:r>
        <w:rPr>
          <w:rFonts w:hint="eastAsia" w:ascii="黑体" w:hAnsi="黑体" w:eastAsia="黑体"/>
          <w:b/>
          <w:sz w:val="28"/>
          <w:szCs w:val="28"/>
        </w:rPr>
        <w:t>一</w:t>
      </w:r>
      <w:r>
        <w:rPr>
          <w:rStyle w:val="31"/>
          <w:rFonts w:hint="eastAsia" w:ascii="黑体" w:hAnsi="黑体" w:eastAsia="黑体"/>
          <w:b w:val="0"/>
          <w:sz w:val="28"/>
          <w:szCs w:val="28"/>
        </w:rPr>
        <w:t>般公共预算财政拨款基本支出决算情况说明</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color w:val="auto"/>
          <w:sz w:val="28"/>
          <w:szCs w:val="28"/>
        </w:rPr>
      </w:pPr>
      <w:r>
        <w:rPr>
          <w:rFonts w:ascii="仿宋" w:hAnsi="仿宋" w:eastAsia="仿宋"/>
          <w:color w:val="auto"/>
          <w:sz w:val="28"/>
          <w:szCs w:val="28"/>
        </w:rPr>
        <w:t>20</w:t>
      </w:r>
      <w:r>
        <w:rPr>
          <w:rFonts w:hint="eastAsia" w:ascii="仿宋" w:hAnsi="仿宋" w:eastAsia="仿宋"/>
          <w:color w:val="auto"/>
          <w:sz w:val="28"/>
          <w:szCs w:val="28"/>
          <w:lang w:val="en-US" w:eastAsia="zh-CN"/>
        </w:rPr>
        <w:t>22</w:t>
      </w:r>
      <w:r>
        <w:rPr>
          <w:rFonts w:hint="eastAsia" w:ascii="仿宋" w:hAnsi="仿宋" w:eastAsia="仿宋"/>
          <w:color w:val="auto"/>
          <w:sz w:val="28"/>
          <w:szCs w:val="28"/>
        </w:rPr>
        <w:t>年一般公共预算财政拨款基本支出292.60万元，其中：</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人员经费</w:t>
      </w:r>
      <w:r>
        <w:rPr>
          <w:rFonts w:hint="eastAsia" w:ascii="仿宋" w:hAnsi="仿宋" w:eastAsia="仿宋"/>
          <w:color w:val="auto"/>
          <w:sz w:val="28"/>
          <w:szCs w:val="28"/>
          <w:lang w:val="en-US" w:eastAsia="zh-CN"/>
        </w:rPr>
        <w:t>267.00</w:t>
      </w:r>
      <w:r>
        <w:rPr>
          <w:rFonts w:hint="eastAsia" w:ascii="仿宋" w:hAnsi="仿宋" w:eastAsia="仿宋"/>
          <w:color w:val="auto"/>
          <w:sz w:val="28"/>
          <w:szCs w:val="28"/>
        </w:rPr>
        <w:t>万元，主要包括：基本工资</w:t>
      </w:r>
      <w:r>
        <w:rPr>
          <w:rFonts w:hint="eastAsia" w:ascii="仿宋" w:hAnsi="仿宋" w:eastAsia="仿宋"/>
          <w:color w:val="auto"/>
          <w:sz w:val="28"/>
          <w:szCs w:val="28"/>
          <w:lang w:val="en-US" w:eastAsia="zh-CN"/>
        </w:rPr>
        <w:t>92.08</w:t>
      </w:r>
      <w:r>
        <w:rPr>
          <w:rFonts w:hint="eastAsia" w:ascii="仿宋" w:hAnsi="仿宋" w:eastAsia="仿宋"/>
          <w:color w:val="auto"/>
          <w:sz w:val="28"/>
          <w:szCs w:val="28"/>
        </w:rPr>
        <w:t>万元、津贴补贴</w:t>
      </w:r>
      <w:r>
        <w:rPr>
          <w:rFonts w:hint="eastAsia" w:ascii="仿宋" w:hAnsi="仿宋" w:eastAsia="仿宋"/>
          <w:color w:val="auto"/>
          <w:sz w:val="28"/>
          <w:szCs w:val="28"/>
          <w:lang w:val="en-US" w:eastAsia="zh-CN"/>
        </w:rPr>
        <w:t>7.53</w:t>
      </w:r>
      <w:r>
        <w:rPr>
          <w:rFonts w:hint="eastAsia" w:ascii="仿宋" w:hAnsi="仿宋" w:eastAsia="仿宋"/>
          <w:color w:val="auto"/>
          <w:sz w:val="28"/>
          <w:szCs w:val="28"/>
        </w:rPr>
        <w:t>万</w:t>
      </w:r>
      <w:r>
        <w:rPr>
          <w:rFonts w:hint="eastAsia" w:ascii="仿宋" w:hAnsi="仿宋" w:eastAsia="仿宋"/>
          <w:color w:val="auto"/>
          <w:sz w:val="28"/>
          <w:szCs w:val="28"/>
          <w:lang w:val="en-US" w:eastAsia="zh-CN"/>
        </w:rPr>
        <w:t>元、</w:t>
      </w:r>
      <w:r>
        <w:rPr>
          <w:rFonts w:hint="eastAsia" w:ascii="仿宋" w:hAnsi="仿宋" w:eastAsia="仿宋"/>
          <w:color w:val="auto"/>
          <w:sz w:val="28"/>
          <w:szCs w:val="28"/>
        </w:rPr>
        <w:t>绩效工资</w:t>
      </w:r>
      <w:r>
        <w:rPr>
          <w:rFonts w:hint="eastAsia" w:ascii="仿宋" w:hAnsi="仿宋" w:eastAsia="仿宋"/>
          <w:color w:val="auto"/>
          <w:sz w:val="28"/>
          <w:szCs w:val="28"/>
          <w:lang w:val="en-US" w:eastAsia="zh-CN"/>
        </w:rPr>
        <w:t>51.7</w:t>
      </w:r>
      <w:r>
        <w:rPr>
          <w:rFonts w:hint="eastAsia" w:ascii="仿宋" w:hAnsi="仿宋" w:eastAsia="仿宋"/>
          <w:color w:val="auto"/>
          <w:sz w:val="28"/>
          <w:szCs w:val="28"/>
        </w:rPr>
        <w:t>万元、机关事业单位基本养老保险缴费</w:t>
      </w:r>
      <w:r>
        <w:rPr>
          <w:rFonts w:hint="eastAsia" w:ascii="仿宋" w:hAnsi="仿宋" w:eastAsia="仿宋"/>
          <w:color w:val="auto"/>
          <w:sz w:val="28"/>
          <w:szCs w:val="28"/>
          <w:lang w:val="en-US" w:eastAsia="zh-CN"/>
        </w:rPr>
        <w:t>19.35</w:t>
      </w:r>
      <w:r>
        <w:rPr>
          <w:rFonts w:hint="eastAsia" w:ascii="仿宋" w:hAnsi="仿宋" w:eastAsia="仿宋"/>
          <w:color w:val="auto"/>
          <w:sz w:val="28"/>
          <w:szCs w:val="28"/>
        </w:rPr>
        <w:t>万元、职工基本医疗保险缴费</w:t>
      </w:r>
      <w:r>
        <w:rPr>
          <w:rFonts w:hint="eastAsia" w:ascii="仿宋" w:hAnsi="仿宋" w:eastAsia="仿宋"/>
          <w:color w:val="auto"/>
          <w:sz w:val="28"/>
          <w:szCs w:val="28"/>
          <w:lang w:val="en-US" w:eastAsia="zh-CN"/>
        </w:rPr>
        <w:t>10.32</w:t>
      </w:r>
      <w:r>
        <w:rPr>
          <w:rFonts w:hint="eastAsia" w:ascii="仿宋" w:hAnsi="仿宋" w:eastAsia="仿宋"/>
          <w:color w:val="auto"/>
          <w:sz w:val="28"/>
          <w:szCs w:val="28"/>
        </w:rPr>
        <w:t>万元、其他社会保障缴费</w:t>
      </w:r>
      <w:r>
        <w:rPr>
          <w:rFonts w:hint="eastAsia" w:ascii="仿宋" w:hAnsi="仿宋" w:eastAsia="仿宋"/>
          <w:color w:val="auto"/>
          <w:sz w:val="28"/>
          <w:szCs w:val="28"/>
          <w:lang w:val="en-US" w:eastAsia="zh-CN"/>
        </w:rPr>
        <w:t>0.97</w:t>
      </w:r>
      <w:r>
        <w:rPr>
          <w:rFonts w:hint="eastAsia" w:ascii="仿宋" w:hAnsi="仿宋" w:eastAsia="仿宋"/>
          <w:color w:val="auto"/>
          <w:sz w:val="28"/>
          <w:szCs w:val="28"/>
        </w:rPr>
        <w:t>万元、住房公积金</w:t>
      </w:r>
      <w:r>
        <w:rPr>
          <w:rFonts w:hint="eastAsia" w:ascii="仿宋" w:hAnsi="仿宋" w:eastAsia="仿宋"/>
          <w:color w:val="auto"/>
          <w:sz w:val="28"/>
          <w:szCs w:val="28"/>
          <w:lang w:val="en-US" w:eastAsia="zh-CN"/>
        </w:rPr>
        <w:t>14.51</w:t>
      </w:r>
      <w:r>
        <w:rPr>
          <w:rFonts w:hint="eastAsia" w:ascii="仿宋" w:hAnsi="仿宋" w:eastAsia="仿宋"/>
          <w:color w:val="auto"/>
          <w:sz w:val="28"/>
          <w:szCs w:val="28"/>
        </w:rPr>
        <w:t>万元、其他工资福利支出</w:t>
      </w:r>
      <w:r>
        <w:rPr>
          <w:rFonts w:hint="eastAsia" w:ascii="仿宋" w:hAnsi="仿宋" w:eastAsia="仿宋"/>
          <w:color w:val="auto"/>
          <w:sz w:val="28"/>
          <w:szCs w:val="28"/>
          <w:lang w:val="en-US" w:eastAsia="zh-CN"/>
        </w:rPr>
        <w:t>47.14</w:t>
      </w:r>
      <w:r>
        <w:rPr>
          <w:rFonts w:hint="eastAsia" w:ascii="仿宋" w:hAnsi="仿宋" w:eastAsia="仿宋"/>
          <w:color w:val="auto"/>
          <w:sz w:val="28"/>
          <w:szCs w:val="28"/>
        </w:rPr>
        <w:t>万元、对个人和家庭的23.4万元。</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公用经费</w:t>
      </w:r>
      <w:r>
        <w:rPr>
          <w:rFonts w:hint="eastAsia" w:ascii="仿宋" w:hAnsi="仿宋" w:eastAsia="仿宋"/>
          <w:color w:val="auto"/>
          <w:sz w:val="28"/>
          <w:szCs w:val="28"/>
          <w:lang w:val="en-US" w:eastAsia="zh-CN"/>
        </w:rPr>
        <w:t>25.60</w:t>
      </w:r>
      <w:r>
        <w:rPr>
          <w:rFonts w:hint="eastAsia" w:ascii="仿宋" w:hAnsi="仿宋" w:eastAsia="仿宋"/>
          <w:color w:val="auto"/>
          <w:sz w:val="28"/>
          <w:szCs w:val="28"/>
        </w:rPr>
        <w:t>万元，主要包括：办公费</w:t>
      </w:r>
      <w:r>
        <w:rPr>
          <w:rFonts w:hint="eastAsia" w:ascii="仿宋" w:hAnsi="仿宋" w:eastAsia="仿宋"/>
          <w:color w:val="auto"/>
          <w:sz w:val="28"/>
          <w:szCs w:val="28"/>
          <w:lang w:val="en-US" w:eastAsia="zh-CN"/>
        </w:rPr>
        <w:t>0.98</w:t>
      </w:r>
      <w:r>
        <w:rPr>
          <w:rFonts w:hint="eastAsia" w:ascii="仿宋" w:hAnsi="仿宋" w:eastAsia="仿宋"/>
          <w:color w:val="auto"/>
          <w:sz w:val="28"/>
          <w:szCs w:val="28"/>
        </w:rPr>
        <w:t>万元、劳务费8.81</w:t>
      </w:r>
      <w:r>
        <w:rPr>
          <w:rFonts w:hint="eastAsia" w:ascii="仿宋" w:hAnsi="仿宋" w:eastAsia="仿宋"/>
          <w:color w:val="auto"/>
          <w:sz w:val="28"/>
          <w:szCs w:val="28"/>
          <w:lang w:val="en-US" w:eastAsia="zh-CN"/>
        </w:rPr>
        <w:t>万元、工会经费2.17</w:t>
      </w:r>
      <w:r>
        <w:rPr>
          <w:rFonts w:hint="eastAsia" w:ascii="仿宋" w:hAnsi="仿宋" w:eastAsia="仿宋"/>
          <w:color w:val="auto"/>
          <w:sz w:val="28"/>
          <w:szCs w:val="28"/>
        </w:rPr>
        <w:t>万元、福利费</w:t>
      </w:r>
      <w:r>
        <w:rPr>
          <w:rFonts w:hint="eastAsia" w:ascii="仿宋" w:hAnsi="仿宋" w:eastAsia="仿宋"/>
          <w:color w:val="auto"/>
          <w:sz w:val="28"/>
          <w:szCs w:val="28"/>
          <w:lang w:val="en-US" w:eastAsia="zh-CN"/>
        </w:rPr>
        <w:t>3.78</w:t>
      </w:r>
      <w:r>
        <w:rPr>
          <w:rFonts w:hint="eastAsia" w:ascii="仿宋" w:hAnsi="仿宋" w:eastAsia="仿宋"/>
          <w:color w:val="auto"/>
          <w:sz w:val="28"/>
          <w:szCs w:val="28"/>
        </w:rPr>
        <w:t>万元。</w:t>
      </w:r>
    </w:p>
    <w:p>
      <w:pPr>
        <w:spacing w:line="600" w:lineRule="exact"/>
        <w:ind w:firstLine="640"/>
        <w:outlineLvl w:val="1"/>
        <w:rPr>
          <w:rStyle w:val="31"/>
          <w:rFonts w:ascii="黑体" w:hAnsi="黑体" w:eastAsia="黑体"/>
          <w:b w:val="0"/>
          <w:color w:val="auto"/>
          <w:highlight w:val="none"/>
        </w:rPr>
      </w:pPr>
      <w:bookmarkStart w:id="16" w:name="_Toc15396609"/>
      <w:bookmarkStart w:id="17" w:name="_Toc15377215"/>
      <w:r>
        <w:rPr>
          <w:rFonts w:hint="eastAsia" w:ascii="黑体" w:eastAsia="黑体"/>
          <w:color w:val="auto"/>
          <w:sz w:val="32"/>
          <w:szCs w:val="32"/>
          <w:highlight w:val="none"/>
        </w:rPr>
        <w:t>七、</w:t>
      </w:r>
      <w:r>
        <w:rPr>
          <w:rStyle w:val="31"/>
          <w:rFonts w:hint="eastAsia" w:ascii="黑体" w:hAnsi="黑体" w:eastAsia="黑体"/>
          <w:b w:val="0"/>
          <w:color w:val="auto"/>
          <w:highlight w:val="none"/>
        </w:rPr>
        <w:t>财政拨款</w:t>
      </w:r>
      <w:r>
        <w:rPr>
          <w:rStyle w:val="31"/>
          <w:rFonts w:hint="eastAsia" w:ascii="黑体" w:hAnsi="黑体" w:eastAsia="黑体"/>
          <w:color w:val="auto"/>
          <w:highlight w:val="none"/>
        </w:rPr>
        <w:t>“</w:t>
      </w:r>
      <w:r>
        <w:rPr>
          <w:rStyle w:val="31"/>
          <w:rFonts w:hint="eastAsia" w:ascii="黑体" w:hAnsi="黑体" w:eastAsia="黑体"/>
          <w:b w:val="0"/>
          <w:color w:val="auto"/>
          <w:highlight w:val="none"/>
        </w:rPr>
        <w:t>三公”经费支出决算情况说明</w:t>
      </w:r>
      <w:bookmarkEnd w:id="16"/>
      <w:bookmarkEnd w:id="17"/>
    </w:p>
    <w:p>
      <w:pPr>
        <w:spacing w:line="600" w:lineRule="exact"/>
        <w:ind w:firstLine="640"/>
        <w:outlineLvl w:val="2"/>
        <w:rPr>
          <w:rFonts w:ascii="仿宋" w:hAnsi="仿宋" w:eastAsia="仿宋"/>
          <w:b/>
          <w:color w:val="auto"/>
          <w:sz w:val="32"/>
          <w:szCs w:val="32"/>
          <w:highlight w:val="none"/>
        </w:rPr>
      </w:pPr>
      <w:bookmarkStart w:id="18" w:name="_Toc15377216"/>
      <w:r>
        <w:rPr>
          <w:rFonts w:hint="eastAsia" w:ascii="仿宋" w:hAnsi="仿宋" w:eastAsia="仿宋"/>
          <w:b/>
          <w:color w:val="auto"/>
          <w:sz w:val="32"/>
          <w:szCs w:val="32"/>
          <w:highlight w:val="none"/>
        </w:rPr>
        <w:t>（一）“三公”经费财政拨款支出决算总体情况说明</w:t>
      </w:r>
      <w:bookmarkEnd w:id="1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较上年增加</w:t>
      </w:r>
      <w:r>
        <w:rPr>
          <w:rFonts w:hint="eastAsia" w:ascii="仿宋" w:hAnsi="仿宋" w:eastAsia="仿宋"/>
          <w:color w:val="auto"/>
          <w:sz w:val="32"/>
          <w:szCs w:val="32"/>
          <w:highlight w:val="none"/>
          <w:lang w:val="en-US" w:eastAsia="zh-CN"/>
        </w:rPr>
        <w:t>/减少0万元，增长/下降0%。</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19" w:name="_Toc15377217"/>
      <w:r>
        <w:rPr>
          <w:rFonts w:hint="eastAsia" w:ascii="仿宋" w:hAnsi="仿宋" w:eastAsia="仿宋"/>
          <w:b/>
          <w:color w:val="auto"/>
          <w:sz w:val="32"/>
          <w:szCs w:val="32"/>
          <w:highlight w:val="none"/>
        </w:rPr>
        <w:t>（二）“三公”经费财政拨款支出决算具体情况说明</w:t>
      </w:r>
      <w:bookmarkEnd w:id="1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20" w:name="_Toc15396610"/>
      <w:bookmarkStart w:id="21" w:name="_Toc15377218"/>
    </w:p>
    <w:p>
      <w:pPr>
        <w:spacing w:line="600" w:lineRule="exact"/>
        <w:ind w:firstLine="640"/>
        <w:outlineLvl w:val="1"/>
        <w:rPr>
          <w:rStyle w:val="31"/>
          <w:rFonts w:ascii="黑体" w:hAnsi="黑体" w:eastAsia="黑体"/>
          <w:color w:val="auto"/>
          <w:highlight w:val="none"/>
        </w:rPr>
      </w:pPr>
      <w:r>
        <w:rPr>
          <w:rFonts w:hint="eastAsia" w:ascii="黑体" w:eastAsia="黑体"/>
          <w:color w:val="auto"/>
          <w:sz w:val="32"/>
          <w:szCs w:val="32"/>
          <w:highlight w:val="none"/>
        </w:rPr>
        <w:t>八、</w:t>
      </w:r>
      <w:r>
        <w:rPr>
          <w:rStyle w:val="31"/>
          <w:rFonts w:hint="eastAsia" w:ascii="黑体" w:hAnsi="黑体" w:eastAsia="黑体"/>
          <w:b w:val="0"/>
          <w:color w:val="auto"/>
          <w:highlight w:val="none"/>
        </w:rPr>
        <w:t>政府性基金预算支出决算情况说明</w:t>
      </w:r>
      <w:bookmarkEnd w:id="20"/>
      <w:bookmarkEnd w:id="2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31"/>
          <w:rFonts w:ascii="黑体" w:hAnsi="黑体" w:eastAsia="黑体"/>
          <w:b w:val="0"/>
          <w:color w:val="auto"/>
          <w:highlight w:val="none"/>
        </w:rPr>
      </w:pPr>
      <w:bookmarkStart w:id="22" w:name="_Toc15396611"/>
      <w:bookmarkStart w:id="23" w:name="_Toc15377219"/>
      <w:r>
        <w:rPr>
          <w:rStyle w:val="31"/>
          <w:rFonts w:hint="eastAsia" w:ascii="黑体" w:hAnsi="黑体" w:eastAsia="黑体"/>
          <w:b w:val="0"/>
          <w:color w:val="auto"/>
          <w:highlight w:val="none"/>
        </w:rPr>
        <w:t>国有资本经营预算支出决算情况说明</w:t>
      </w:r>
      <w:bookmarkEnd w:id="22"/>
      <w:bookmarkEnd w:id="2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31"/>
          <w:rFonts w:hint="eastAsia" w:ascii="黑体" w:hAnsi="黑体" w:eastAsia="黑体"/>
          <w:b w:val="0"/>
          <w:color w:val="auto"/>
          <w:highlight w:val="none"/>
        </w:rPr>
      </w:pPr>
      <w:bookmarkStart w:id="24" w:name="_Toc15396612"/>
      <w:bookmarkStart w:id="25" w:name="_Toc15377221"/>
      <w:r>
        <w:rPr>
          <w:rStyle w:val="31"/>
          <w:rFonts w:hint="eastAsia" w:ascii="黑体" w:hAnsi="黑体" w:eastAsia="黑体"/>
          <w:b w:val="0"/>
          <w:color w:val="auto"/>
          <w:highlight w:val="none"/>
        </w:rPr>
        <w:t>其他重要事项的情况说明</w:t>
      </w:r>
      <w:bookmarkEnd w:id="24"/>
      <w:bookmarkEnd w:id="25"/>
    </w:p>
    <w:p>
      <w:pPr>
        <w:spacing w:line="600" w:lineRule="exact"/>
        <w:ind w:firstLine="643" w:firstLineChars="200"/>
        <w:outlineLvl w:val="2"/>
        <w:rPr>
          <w:rFonts w:ascii="仿宋" w:hAnsi="仿宋" w:eastAsia="仿宋"/>
          <w:color w:val="auto"/>
          <w:sz w:val="32"/>
          <w:szCs w:val="32"/>
          <w:highlight w:val="none"/>
        </w:rPr>
      </w:pPr>
      <w:bookmarkStart w:id="26" w:name="_Toc15377222"/>
      <w:r>
        <w:rPr>
          <w:rFonts w:hint="eastAsia" w:ascii="仿宋" w:hAnsi="仿宋" w:eastAsia="仿宋"/>
          <w:b/>
          <w:color w:val="auto"/>
          <w:sz w:val="32"/>
          <w:szCs w:val="32"/>
          <w:highlight w:val="none"/>
        </w:rPr>
        <w:t>（一）机关运行经费支出情况</w:t>
      </w:r>
      <w:bookmarkEnd w:id="2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本单位</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年决算数持平。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27" w:name="_Toc15377223"/>
      <w:r>
        <w:rPr>
          <w:rFonts w:hint="eastAsia" w:ascii="仿宋" w:hAnsi="仿宋" w:eastAsia="仿宋"/>
          <w:b/>
          <w:color w:val="auto"/>
          <w:sz w:val="32"/>
          <w:szCs w:val="32"/>
          <w:highlight w:val="none"/>
        </w:rPr>
        <w:t>（二）政府采购支出情况</w:t>
      </w:r>
      <w:bookmarkEnd w:id="2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本单位</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28" w:name="_Toc15377224"/>
      <w:r>
        <w:rPr>
          <w:rFonts w:hint="eastAsia" w:ascii="仿宋" w:hAnsi="仿宋" w:eastAsia="仿宋"/>
          <w:b/>
          <w:color w:val="auto"/>
          <w:sz w:val="32"/>
          <w:szCs w:val="32"/>
          <w:highlight w:val="none"/>
        </w:rPr>
        <w:t>（三）国有资产占有使用情况</w:t>
      </w:r>
      <w:bookmarkEnd w:id="2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本单位</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321" w:firstLineChars="1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保安人员、学前教育公用经费、学前教育免保教费</w:t>
      </w:r>
      <w:r>
        <w:rPr>
          <w:rFonts w:hint="eastAsia" w:ascii="仿宋_GB2312" w:hAnsi="仿宋_GB2312" w:eastAsia="仿宋_GB2312" w:cs="仿宋_GB2312"/>
          <w:color w:val="auto"/>
          <w:sz w:val="32"/>
          <w:szCs w:val="32"/>
          <w:highlight w:val="none"/>
        </w:rPr>
        <w:t>等</w:t>
      </w:r>
      <w:r>
        <w:rPr>
          <w:rFonts w:hint="eastAsia" w:hAnsi="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pacing w:line="600" w:lineRule="exact"/>
        <w:ind w:left="600" w:leftChars="0" w:firstLine="660" w:firstLineChars="0"/>
        <w:jc w:val="center"/>
        <w:outlineLvl w:val="0"/>
        <w:rPr>
          <w:rStyle w:val="30"/>
          <w:rFonts w:ascii="黑体" w:hAnsi="黑体" w:eastAsia="黑体"/>
          <w:b w:val="0"/>
          <w:color w:val="auto"/>
          <w:highlight w:val="none"/>
        </w:rPr>
      </w:pPr>
      <w:r>
        <w:rPr>
          <w:rFonts w:hint="eastAsia" w:ascii="方正小标宋简体" w:hAnsi="方正小标宋简体" w:eastAsia="方正小标宋简体" w:cs="方正小标宋简体"/>
          <w:b w:val="0"/>
          <w:bCs/>
          <w:sz w:val="44"/>
          <w:szCs w:val="44"/>
          <w:lang w:val="en-US" w:eastAsia="zh-CN"/>
        </w:rPr>
        <w:t xml:space="preserve">  </w:t>
      </w:r>
      <w:bookmarkStart w:id="29" w:name="_Toc15396613"/>
      <w:bookmarkStart w:id="30" w:name="_Toc15377225"/>
      <w:r>
        <w:rPr>
          <w:rFonts w:hint="eastAsia" w:ascii="黑体" w:hAnsi="黑体" w:eastAsia="黑体"/>
          <w:color w:val="auto"/>
          <w:sz w:val="44"/>
          <w:szCs w:val="44"/>
          <w:highlight w:val="none"/>
        </w:rPr>
        <w:t>名</w:t>
      </w:r>
      <w:r>
        <w:rPr>
          <w:rStyle w:val="30"/>
          <w:rFonts w:hint="eastAsia" w:ascii="黑体" w:hAnsi="黑体" w:eastAsia="黑体"/>
          <w:b w:val="0"/>
          <w:color w:val="auto"/>
          <w:highlight w:val="none"/>
        </w:rPr>
        <w:t>词解释</w:t>
      </w:r>
      <w:bookmarkEnd w:id="29"/>
      <w:bookmarkEnd w:id="30"/>
    </w:p>
    <w:p>
      <w:pPr>
        <w:spacing w:line="600" w:lineRule="exact"/>
        <w:jc w:val="left"/>
        <w:rPr>
          <w:rFonts w:ascii="宋体"/>
          <w:b/>
          <w:color w:val="auto"/>
          <w:sz w:val="44"/>
          <w:szCs w:val="44"/>
          <w:highlight w:val="none"/>
        </w:rPr>
      </w:pPr>
    </w:p>
    <w:p>
      <w:pPr>
        <w:pStyle w:val="28"/>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1.财政拨款收入：指单位从同级财政部门取得的财政预算资金。</w:t>
      </w:r>
    </w:p>
    <w:p>
      <w:pPr>
        <w:pStyle w:val="28"/>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2.事业收入：指事业单位开展专业业务活动及辅助活动取得的收入。</w:t>
      </w:r>
    </w:p>
    <w:p>
      <w:pPr>
        <w:pStyle w:val="28"/>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3.经营收入：指事业单位在专业业务活动及其辅助活动之外开展非独立核算经营活动取得的收入。。</w:t>
      </w:r>
    </w:p>
    <w:p>
      <w:pPr>
        <w:pStyle w:val="28"/>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4.其他收入：指单位取得的除上述收入以外的各项收入。主要是学前教育保育教育费收入、银行存款利息收入等。 </w:t>
      </w:r>
    </w:p>
    <w:p>
      <w:pPr>
        <w:pStyle w:val="28"/>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8"/>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6.年初结转和结余：指以前年度尚未完成、结转到本年按有关规定继续使用的资金。 </w:t>
      </w:r>
    </w:p>
    <w:p>
      <w:pPr>
        <w:pStyle w:val="28"/>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7.结余分配：指事业单位按照事业单位会计制度的规定从非财政补助结余中分配的事业基金和职工福利基金等。</w:t>
      </w:r>
    </w:p>
    <w:p>
      <w:pPr>
        <w:pStyle w:val="28"/>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8.年末结转和结余：指单位按有关规定结转到下年或以后年度继续使用的资金。</w:t>
      </w:r>
    </w:p>
    <w:p>
      <w:pPr>
        <w:pStyle w:val="28"/>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9</w:t>
      </w:r>
      <w:r>
        <w:rPr>
          <w:rFonts w:hint="eastAsia" w:ascii="仿宋_GB2312" w:eastAsia="仿宋_GB2312"/>
          <w:color w:val="auto"/>
          <w:sz w:val="28"/>
          <w:szCs w:val="28"/>
        </w:rPr>
        <w:t>. 教育支出（类）普通教育（款）学前教育（项）:反映各部门举办的学前教育支出。</w:t>
      </w:r>
    </w:p>
    <w:p>
      <w:pPr>
        <w:pStyle w:val="28"/>
        <w:snapToGrid w:val="0"/>
        <w:spacing w:line="52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 教育支出（类）普通教育（款）其它普通教育（项）: 反映除上述项目以外其他用于普通教育方面的支出。</w:t>
      </w:r>
    </w:p>
    <w:p>
      <w:pPr>
        <w:pStyle w:val="28"/>
        <w:snapToGrid w:val="0"/>
        <w:spacing w:line="520" w:lineRule="exact"/>
        <w:ind w:firstLine="560" w:firstLineChars="200"/>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11</w:t>
      </w:r>
      <w:r>
        <w:rPr>
          <w:rFonts w:hint="default" w:ascii="仿宋_GB2312" w:eastAsia="仿宋_GB2312"/>
          <w:color w:val="auto"/>
          <w:sz w:val="28"/>
          <w:szCs w:val="28"/>
          <w:lang w:val="en-US" w:eastAsia="zh-CN"/>
        </w:rPr>
        <w:t>.</w:t>
      </w:r>
      <w:r>
        <w:rPr>
          <w:rFonts w:hint="eastAsia" w:ascii="仿宋_GB2312" w:eastAsia="仿宋_GB2312"/>
          <w:color w:val="auto"/>
          <w:sz w:val="28"/>
          <w:szCs w:val="28"/>
        </w:rPr>
        <w:t>社会保障和就业（类）其他社会保障和就业支出（款）其他社会保障和就业支出（项）: 指上述项目以外其他用于社会保障和就业方面的支出。</w:t>
      </w:r>
    </w:p>
    <w:p>
      <w:pPr>
        <w:pStyle w:val="28"/>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12</w:t>
      </w:r>
      <w:r>
        <w:rPr>
          <w:rFonts w:hint="eastAsia" w:ascii="仿宋_GB2312" w:eastAsia="仿宋_GB2312"/>
          <w:color w:val="auto"/>
          <w:sz w:val="28"/>
          <w:szCs w:val="28"/>
        </w:rPr>
        <w:t>. 社会保障和就业支出（类）行政事业单位离退休（款）机关事业单位基本养老保险缴费支出（项）: 指机关事业单位实施养老保险制度由单位缴纳的基本养老保险费支出。</w:t>
      </w:r>
    </w:p>
    <w:p>
      <w:pPr>
        <w:pStyle w:val="28"/>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13</w:t>
      </w:r>
      <w:r>
        <w:rPr>
          <w:rFonts w:hint="eastAsia" w:ascii="仿宋_GB2312" w:eastAsia="仿宋_GB2312"/>
          <w:color w:val="auto"/>
          <w:sz w:val="28"/>
          <w:szCs w:val="28"/>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8"/>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14</w:t>
      </w:r>
      <w:r>
        <w:rPr>
          <w:rFonts w:hint="eastAsia" w:ascii="仿宋_GB2312" w:eastAsia="仿宋_GB2312"/>
          <w:color w:val="auto"/>
          <w:sz w:val="28"/>
          <w:szCs w:val="28"/>
        </w:rPr>
        <w:t>.基本支出：指为保障机构正常运转、完成日常工作任务而发生的人员支出和公用支出。</w:t>
      </w:r>
    </w:p>
    <w:p>
      <w:pPr>
        <w:pStyle w:val="28"/>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15</w:t>
      </w:r>
      <w:r>
        <w:rPr>
          <w:rFonts w:hint="eastAsia" w:ascii="仿宋_GB2312" w:eastAsia="仿宋_GB2312"/>
          <w:color w:val="auto"/>
          <w:sz w:val="28"/>
          <w:szCs w:val="28"/>
        </w:rPr>
        <w:t xml:space="preserve">.项目支出：指在基本支出之外为完成特定行政任务和事业发展目标所发生的支出。 </w:t>
      </w:r>
    </w:p>
    <w:p>
      <w:pPr>
        <w:pStyle w:val="28"/>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16</w:t>
      </w:r>
      <w:r>
        <w:rPr>
          <w:rFonts w:hint="eastAsia" w:ascii="仿宋_GB2312" w:eastAsia="仿宋_GB2312"/>
          <w:color w:val="auto"/>
          <w:sz w:val="28"/>
          <w:szCs w:val="28"/>
        </w:rPr>
        <w:t>.经营支出：指事业单位在专业业务活动及其辅助活动之外开展非独立核算经营活动发生的支出。</w:t>
      </w:r>
    </w:p>
    <w:p>
      <w:pPr>
        <w:pStyle w:val="28"/>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17</w:t>
      </w:r>
      <w:r>
        <w:rPr>
          <w:rFonts w:hint="eastAsia" w:ascii="仿宋_GB2312" w:eastAsia="仿宋_GB2312"/>
          <w:color w:val="auto"/>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napToGrid w:val="0"/>
        <w:spacing w:line="520" w:lineRule="exact"/>
        <w:ind w:firstLine="560" w:firstLineChars="200"/>
        <w:rPr>
          <w:rFonts w:ascii="仿宋_GB2312" w:eastAsia="仿宋_GB2312" w:cs="黑体"/>
          <w:color w:val="auto"/>
          <w:sz w:val="28"/>
          <w:szCs w:val="28"/>
        </w:rPr>
      </w:pPr>
      <w:r>
        <w:rPr>
          <w:rFonts w:hint="eastAsia" w:ascii="仿宋_GB2312" w:eastAsia="仿宋_GB2312"/>
          <w:color w:val="auto"/>
          <w:sz w:val="28"/>
          <w:szCs w:val="28"/>
          <w:lang w:val="en-US" w:eastAsia="zh-CN"/>
        </w:rPr>
        <w:t>18</w:t>
      </w:r>
      <w:r>
        <w:rPr>
          <w:rFonts w:hint="eastAsia" w:ascii="仿宋_GB2312" w:eastAsia="仿宋_GB2312"/>
          <w:color w:val="auto"/>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仿宋" w:hAnsi="仿宋" w:eastAsia="仿宋" w:cs="仿宋"/>
          <w:b/>
          <w:bCs/>
          <w:spacing w:val="8"/>
          <w:kern w:val="2"/>
          <w:sz w:val="36"/>
          <w:szCs w:val="36"/>
          <w:lang w:val="en-US" w:eastAsia="zh-CN" w:bidi="ar-SA"/>
        </w:rPr>
      </w:pPr>
      <w:bookmarkStart w:id="38" w:name="_GoBack"/>
      <w:bookmarkEnd w:id="38"/>
      <w:r>
        <w:rPr>
          <w:rFonts w:ascii="宋体"/>
          <w:b/>
          <w:color w:val="auto"/>
          <w:sz w:val="44"/>
          <w:szCs w:val="44"/>
          <w:highlight w:val="none"/>
        </w:rPr>
        <w:br w:type="page"/>
      </w:r>
    </w:p>
    <w:bookmarkEnd w:id="11"/>
    <w:bookmarkEnd w:id="12"/>
    <w:p>
      <w:pPr>
        <w:ind w:firstLine="3080" w:firstLineChars="700"/>
        <w:rPr>
          <w:rFonts w:hint="eastAsia" w:ascii="黑体" w:hAnsi="黑体" w:eastAsia="方正小标宋简体" w:cs="黑体"/>
          <w:color w:val="000000"/>
          <w:kern w:val="0"/>
          <w:sz w:val="40"/>
          <w:szCs w:val="40"/>
          <w:lang w:val="en-US" w:eastAsia="zh-CN"/>
        </w:rPr>
      </w:pPr>
      <w:bookmarkStart w:id="31" w:name="_Toc19089876"/>
      <w:bookmarkStart w:id="32" w:name="_Toc15377226"/>
      <w:r>
        <w:rPr>
          <w:rFonts w:hint="eastAsia" w:ascii="方正小标宋简体" w:hAnsi="方正小标宋简体" w:eastAsia="方正小标宋简体" w:cs="方正小标宋简体"/>
          <w:color w:val="auto"/>
          <w:sz w:val="44"/>
          <w:szCs w:val="44"/>
        </w:rPr>
        <w:t>第</w:t>
      </w:r>
      <w:r>
        <w:rPr>
          <w:rStyle w:val="30"/>
          <w:rFonts w:hint="eastAsia" w:ascii="方正小标宋简体" w:hAnsi="方正小标宋简体" w:eastAsia="方正小标宋简体" w:cs="方正小标宋简体"/>
          <w:b w:val="0"/>
          <w:color w:val="auto"/>
        </w:rPr>
        <w:t xml:space="preserve">四部分 </w:t>
      </w:r>
      <w:bookmarkEnd w:id="31"/>
      <w:bookmarkStart w:id="33" w:name="_Toc19089878"/>
      <w:bookmarkStart w:id="34" w:name="_Toc15396616"/>
      <w:r>
        <w:rPr>
          <w:rStyle w:val="30"/>
          <w:rFonts w:hint="eastAsia" w:ascii="方正小标宋简体" w:hAnsi="方正小标宋简体" w:eastAsia="方正小标宋简体" w:cs="方正小标宋简体"/>
          <w:b w:val="0"/>
          <w:color w:val="auto"/>
        </w:rPr>
        <w:t>附件</w:t>
      </w:r>
    </w:p>
    <w:p>
      <w:pPr>
        <w:spacing w:line="600" w:lineRule="exact"/>
        <w:jc w:val="both"/>
        <w:rPr>
          <w:rFonts w:hint="eastAsia" w:ascii="黑体" w:hAnsi="黑体" w:eastAsia="黑体" w:cs="黑体"/>
          <w:color w:val="auto"/>
          <w:sz w:val="32"/>
          <w:szCs w:val="32"/>
        </w:rPr>
      </w:pPr>
      <w:r>
        <w:rPr>
          <w:rStyle w:val="30"/>
          <w:rFonts w:hint="eastAsia" w:ascii="方正小标宋简体" w:hAnsi="方正小标宋简体" w:eastAsia="方正小标宋简体" w:cs="方正小标宋简体"/>
          <w:b w:val="0"/>
          <w:color w:val="auto"/>
        </w:rPr>
        <w:t>附件</w:t>
      </w:r>
      <w:r>
        <w:rPr>
          <w:rStyle w:val="30"/>
          <w:rFonts w:hint="eastAsia" w:ascii="方正小标宋简体" w:hAnsi="方正小标宋简体" w:eastAsia="方正小标宋简体" w:cs="方正小标宋简体"/>
          <w:b w:val="0"/>
          <w:color w:val="auto"/>
          <w:lang w:val="en-US" w:eastAsia="zh-CN"/>
        </w:rPr>
        <w:t xml:space="preserve">1   </w:t>
      </w:r>
      <w:r>
        <w:rPr>
          <w:rFonts w:hint="eastAsia" w:ascii="黑体" w:hAnsi="黑体" w:eastAsia="黑体" w:cs="黑体"/>
          <w:color w:val="000000"/>
          <w:kern w:val="0"/>
          <w:sz w:val="40"/>
          <w:szCs w:val="40"/>
        </w:rPr>
        <w:t>20</w:t>
      </w:r>
      <w:r>
        <w:rPr>
          <w:rFonts w:hint="eastAsia" w:ascii="黑体" w:hAnsi="黑体" w:eastAsia="黑体" w:cs="黑体"/>
          <w:color w:val="000000"/>
          <w:kern w:val="0"/>
          <w:sz w:val="40"/>
          <w:szCs w:val="40"/>
          <w:lang w:val="en-US" w:eastAsia="zh-CN"/>
        </w:rPr>
        <w:t>22</w:t>
      </w:r>
      <w:r>
        <w:rPr>
          <w:rFonts w:hint="eastAsia" w:ascii="黑体" w:hAnsi="黑体" w:eastAsia="黑体" w:cs="黑体"/>
          <w:color w:val="000000"/>
          <w:kern w:val="0"/>
          <w:sz w:val="40"/>
          <w:szCs w:val="40"/>
        </w:rPr>
        <w:t>年部门整体支出</w:t>
      </w:r>
      <w:bookmarkEnd w:id="33"/>
      <w:bookmarkStart w:id="35" w:name="_Toc19089879"/>
      <w:r>
        <w:rPr>
          <w:rFonts w:hint="eastAsia" w:ascii="黑体" w:hAnsi="黑体" w:eastAsia="黑体" w:cs="黑体"/>
          <w:color w:val="000000"/>
          <w:kern w:val="0"/>
          <w:sz w:val="40"/>
          <w:szCs w:val="40"/>
        </w:rPr>
        <w:t>绩效评价报告</w:t>
      </w:r>
      <w:bookmarkEnd w:id="34"/>
      <w:bookmarkEnd w:id="35"/>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黑体" w:hAnsi="黑体" w:eastAsia="黑体" w:cs="黑体"/>
          <w:color w:val="auto"/>
          <w:sz w:val="28"/>
          <w:szCs w:val="28"/>
        </w:rPr>
      </w:pPr>
      <w:r>
        <w:rPr>
          <w:rFonts w:hint="eastAsia" w:ascii="黑体" w:hAnsi="黑体" w:eastAsia="黑体" w:cs="黑体"/>
          <w:color w:val="auto"/>
          <w:sz w:val="28"/>
          <w:szCs w:val="28"/>
        </w:rPr>
        <w:t>一、部门（单位）概况</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（一）机构组成</w:t>
      </w:r>
    </w:p>
    <w:p>
      <w:pPr>
        <w:pStyle w:val="2"/>
        <w:keepNext w:val="0"/>
        <w:keepLines w:val="0"/>
        <w:pageBreakBefore w:val="0"/>
        <w:widowControl w:val="0"/>
        <w:kinsoku/>
        <w:overflowPunct/>
        <w:topLinePunct w:val="0"/>
        <w:autoSpaceDE/>
        <w:autoSpaceDN/>
        <w:bidi w:val="0"/>
        <w:adjustRightInd w:val="0"/>
        <w:snapToGrid w:val="0"/>
        <w:spacing w:beforeLines="0" w:line="540" w:lineRule="exact"/>
        <w:ind w:firstLine="560" w:firstLineChars="200"/>
        <w:jc w:val="both"/>
        <w:textAlignment w:val="auto"/>
        <w:rPr>
          <w:rFonts w:hint="eastAsia" w:ascii="楷体" w:hAnsi="楷体" w:eastAsia="楷体" w:cs="楷体"/>
          <w:color w:val="auto"/>
          <w:sz w:val="28"/>
          <w:szCs w:val="28"/>
          <w:lang w:eastAsia="zh-CN"/>
        </w:rPr>
      </w:pPr>
      <w:r>
        <w:rPr>
          <w:rFonts w:hint="eastAsia" w:ascii="仿宋" w:hAnsi="仿宋" w:eastAsia="仿宋" w:cs="仿宋_GB2312"/>
          <w:color w:val="auto"/>
          <w:sz w:val="28"/>
          <w:szCs w:val="28"/>
        </w:rPr>
        <w:t>广元市利州区</w:t>
      </w:r>
      <w:r>
        <w:rPr>
          <w:rFonts w:hint="eastAsia" w:ascii="仿宋" w:hAnsi="仿宋" w:eastAsia="仿宋" w:cs="仿宋_GB2312"/>
          <w:color w:val="auto"/>
          <w:sz w:val="28"/>
          <w:szCs w:val="28"/>
          <w:lang w:eastAsia="zh-CN"/>
        </w:rPr>
        <w:t>宝轮第一幼儿园</w:t>
      </w:r>
      <w:r>
        <w:rPr>
          <w:rFonts w:hint="eastAsia" w:ascii="仿宋_GB2312" w:hAnsi="Microsoft YaHei UI" w:eastAsia="仿宋_GB2312"/>
          <w:color w:val="333333"/>
          <w:spacing w:val="6"/>
          <w:sz w:val="28"/>
          <w:szCs w:val="28"/>
        </w:rPr>
        <w:t>内设部门4个（办公室、工会、教务处、后勤处）</w:t>
      </w:r>
      <w:r>
        <w:rPr>
          <w:rFonts w:hint="eastAsia" w:ascii="仿宋" w:hAnsi="仿宋" w:eastAsia="仿宋" w:cs="仿宋"/>
          <w:color w:val="000000" w:themeColor="text1"/>
          <w:kern w:val="2"/>
          <w:sz w:val="28"/>
          <w:szCs w:val="28"/>
          <w:lang w:val="en-US" w:eastAsia="zh-CN" w:bidi="ar-SA"/>
          <w14:textFill>
            <w14:solidFill>
              <w14:schemeClr w14:val="tx1"/>
            </w14:solidFill>
          </w14:textFill>
        </w:rPr>
        <w:t>我园正式在职教职工年初17人，年末20人（其中：借调出8人），临聘25人（其中临聘教师岗21人，工人岗4人），安保人员2人，退休教师13人。教学班9个，在校学生395人。</w:t>
      </w:r>
    </w:p>
    <w:p>
      <w:pPr>
        <w:keepNext w:val="0"/>
        <w:keepLines w:val="0"/>
        <w:pageBreakBefore w:val="0"/>
        <w:widowControl w:val="0"/>
        <w:numPr>
          <w:ilvl w:val="0"/>
          <w:numId w:val="0"/>
        </w:numPr>
        <w:kinsoku/>
        <w:overflowPunct/>
        <w:topLinePunct w:val="0"/>
        <w:autoSpaceDE/>
        <w:autoSpaceDN/>
        <w:bidi w:val="0"/>
        <w:snapToGrid w:val="0"/>
        <w:spacing w:line="540" w:lineRule="exact"/>
        <w:ind w:firstLine="560" w:firstLineChars="200"/>
        <w:jc w:val="both"/>
        <w:textAlignment w:val="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（二）</w:t>
      </w:r>
      <w:r>
        <w:rPr>
          <w:rFonts w:hint="eastAsia" w:ascii="楷体" w:hAnsi="楷体" w:eastAsia="楷体" w:cs="楷体"/>
          <w:color w:val="auto"/>
          <w:sz w:val="28"/>
          <w:szCs w:val="28"/>
        </w:rPr>
        <w:t>机构职能</w:t>
      </w:r>
    </w:p>
    <w:p>
      <w:pPr>
        <w:keepNext w:val="0"/>
        <w:keepLines w:val="0"/>
        <w:pageBreakBefore w:val="0"/>
        <w:widowControl w:val="0"/>
        <w:numPr>
          <w:ilvl w:val="0"/>
          <w:numId w:val="0"/>
        </w:numPr>
        <w:kinsoku/>
        <w:overflowPunct/>
        <w:topLinePunct w:val="0"/>
        <w:autoSpaceDE/>
        <w:autoSpaceDN/>
        <w:bidi w:val="0"/>
        <w:snapToGrid w:val="0"/>
        <w:spacing w:line="540" w:lineRule="exact"/>
        <w:ind w:leftChars="200" w:firstLine="280" w:firstLineChars="100"/>
        <w:jc w:val="both"/>
        <w:textAlignment w:val="auto"/>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贯彻执行党和国家有关幼儿教育的方针、政策以及教育法规、规章，坚持正确的办园方向。</w:t>
      </w:r>
    </w:p>
    <w:p>
      <w:pPr>
        <w:pageBreakBefore w:val="0"/>
        <w:widowControl w:val="0"/>
        <w:numPr>
          <w:ilvl w:val="0"/>
          <w:numId w:val="0"/>
        </w:numPr>
        <w:kinsoku/>
        <w:wordWrap/>
        <w:overflowPunct/>
        <w:topLinePunct w:val="0"/>
        <w:autoSpaceDE/>
        <w:autoSpaceDN/>
        <w:bidi w:val="0"/>
        <w:snapToGrid w:val="0"/>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执行上级的指示和决议；贯彻执行《幼儿教育纲要》和《幼儿园工</w:t>
      </w:r>
    </w:p>
    <w:p>
      <w:pPr>
        <w:pageBreakBefore w:val="0"/>
        <w:widowControl w:val="0"/>
        <w:numPr>
          <w:ilvl w:val="0"/>
          <w:numId w:val="0"/>
        </w:numPr>
        <w:kinsoku/>
        <w:wordWrap/>
        <w:overflowPunct/>
        <w:topLinePunct w:val="0"/>
        <w:autoSpaceDE/>
        <w:autoSpaceDN/>
        <w:bidi w:val="0"/>
        <w:snapToGrid w:val="0"/>
        <w:spacing w:line="520" w:lineRule="exact"/>
        <w:textAlignment w:val="auto"/>
        <w:rPr>
          <w:rFonts w:hint="eastAsia" w:ascii="仿宋" w:hAnsi="仿宋" w:eastAsia="仿宋"/>
          <w:sz w:val="28"/>
          <w:szCs w:val="28"/>
        </w:rPr>
      </w:pPr>
      <w:r>
        <w:rPr>
          <w:rFonts w:hint="eastAsia" w:ascii="仿宋" w:hAnsi="仿宋" w:eastAsia="仿宋"/>
          <w:sz w:val="28"/>
          <w:szCs w:val="28"/>
        </w:rPr>
        <w:t>作规程》，深化改革，强化管理，使各项工作程序化，规范化，制度化，不断提高保教水平。</w:t>
      </w:r>
    </w:p>
    <w:p>
      <w:pPr>
        <w:pageBreakBefore w:val="0"/>
        <w:widowControl w:val="0"/>
        <w:numPr>
          <w:ilvl w:val="0"/>
          <w:numId w:val="0"/>
        </w:numPr>
        <w:kinsoku/>
        <w:wordWrap/>
        <w:overflowPunct/>
        <w:topLinePunct w:val="0"/>
        <w:autoSpaceDE/>
        <w:autoSpaceDN/>
        <w:bidi w:val="0"/>
        <w:snapToGrid w:val="0"/>
        <w:spacing w:line="52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3.</w:t>
      </w:r>
      <w:r>
        <w:rPr>
          <w:rFonts w:hint="eastAsia" w:ascii="仿宋" w:hAnsi="仿宋" w:eastAsia="仿宋"/>
          <w:sz w:val="28"/>
          <w:szCs w:val="28"/>
          <w:lang w:eastAsia="zh-CN"/>
        </w:rPr>
        <w:t>严格执行上级部门关于教育经费、教育拨款、教育基建的办法和方</w:t>
      </w:r>
    </w:p>
    <w:p>
      <w:pPr>
        <w:pageBreakBefore w:val="0"/>
        <w:widowControl w:val="0"/>
        <w:numPr>
          <w:ilvl w:val="0"/>
          <w:numId w:val="0"/>
        </w:numPr>
        <w:kinsoku/>
        <w:wordWrap/>
        <w:overflowPunct/>
        <w:topLinePunct w:val="0"/>
        <w:autoSpaceDE/>
        <w:autoSpaceDN/>
        <w:bidi w:val="0"/>
        <w:snapToGrid w:val="0"/>
        <w:spacing w:line="52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案；贯彻执行上级部门有关学生资助工作方针和政策，落实本园贫困家庭幼儿的资助工作。</w:t>
      </w:r>
    </w:p>
    <w:p>
      <w:pPr>
        <w:pageBreakBefore w:val="0"/>
        <w:widowControl w:val="0"/>
        <w:numPr>
          <w:ilvl w:val="0"/>
          <w:numId w:val="0"/>
        </w:numPr>
        <w:kinsoku/>
        <w:wordWrap/>
        <w:overflowPunct/>
        <w:topLinePunct w:val="0"/>
        <w:autoSpaceDE/>
        <w:autoSpaceDN/>
        <w:bidi w:val="0"/>
        <w:snapToGrid w:val="0"/>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实行保育和教育相结合的原则，对幼儿实施体、智、德、美等方面</w:t>
      </w:r>
    </w:p>
    <w:p>
      <w:pPr>
        <w:pageBreakBefore w:val="0"/>
        <w:widowControl w:val="0"/>
        <w:numPr>
          <w:ilvl w:val="0"/>
          <w:numId w:val="0"/>
        </w:numPr>
        <w:kinsoku/>
        <w:wordWrap/>
        <w:overflowPunct/>
        <w:topLinePunct w:val="0"/>
        <w:autoSpaceDE/>
        <w:autoSpaceDN/>
        <w:bidi w:val="0"/>
        <w:snapToGrid w:val="0"/>
        <w:spacing w:line="520" w:lineRule="exact"/>
        <w:textAlignment w:val="auto"/>
        <w:rPr>
          <w:rFonts w:hint="eastAsia" w:ascii="仿宋" w:hAnsi="仿宋" w:eastAsia="仿宋"/>
          <w:sz w:val="28"/>
          <w:szCs w:val="28"/>
        </w:rPr>
      </w:pPr>
      <w:r>
        <w:rPr>
          <w:rFonts w:hint="eastAsia" w:ascii="仿宋" w:hAnsi="仿宋" w:eastAsia="仿宋"/>
          <w:sz w:val="28"/>
          <w:szCs w:val="28"/>
        </w:rPr>
        <w:t>全面发展的教育，促进其身心和谐发展。为家长解除后顾之忧，热忱为家长服务。</w:t>
      </w:r>
    </w:p>
    <w:p>
      <w:pPr>
        <w:pageBreakBefore w:val="0"/>
        <w:widowControl w:val="0"/>
        <w:numPr>
          <w:ilvl w:val="0"/>
          <w:numId w:val="0"/>
        </w:numPr>
        <w:kinsoku/>
        <w:wordWrap/>
        <w:overflowPunct/>
        <w:topLinePunct w:val="0"/>
        <w:autoSpaceDE/>
        <w:autoSpaceDN/>
        <w:bidi w:val="0"/>
        <w:snapToGrid w:val="0"/>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5.严格执行幼儿园教师资格证书制度；统筹规划幼儿园教师和管理人员队伍建设；负责幼儿园全体教师的继续教育和培训工作，加强幼儿园人才队伍建设。</w:t>
      </w:r>
    </w:p>
    <w:p>
      <w:pPr>
        <w:pageBreakBefore w:val="0"/>
        <w:widowControl w:val="0"/>
        <w:numPr>
          <w:ilvl w:val="0"/>
          <w:numId w:val="0"/>
        </w:numPr>
        <w:kinsoku/>
        <w:wordWrap/>
        <w:overflowPunct/>
        <w:topLinePunct w:val="0"/>
        <w:autoSpaceDE/>
        <w:autoSpaceDN/>
        <w:bidi w:val="0"/>
        <w:snapToGrid w:val="0"/>
        <w:spacing w:line="52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严格执行幼儿园安全、卫生保健制度，保证幼儿身心健康和生命安全。</w:t>
      </w:r>
    </w:p>
    <w:p>
      <w:pPr>
        <w:pageBreakBefore w:val="0"/>
        <w:widowControl w:val="0"/>
        <w:numPr>
          <w:ilvl w:val="0"/>
          <w:numId w:val="0"/>
        </w:numPr>
        <w:kinsoku/>
        <w:wordWrap/>
        <w:overflowPunct/>
        <w:topLinePunct w:val="0"/>
        <w:autoSpaceDE/>
        <w:autoSpaceDN/>
        <w:bidi w:val="0"/>
        <w:snapToGrid w:val="0"/>
        <w:spacing w:line="520" w:lineRule="exact"/>
        <w:ind w:leftChars="0"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7.以《幼儿园教育指导纲要》、《幼儿园工作规程》、《3-6岁儿童学习与发展指南》为依据，结合幼儿的年龄特点、发展经验和需要制定适合幼儿身心健康发展的教育活动。</w:t>
      </w:r>
    </w:p>
    <w:p>
      <w:pPr>
        <w:pageBreakBefore w:val="0"/>
        <w:widowControl w:val="0"/>
        <w:numPr>
          <w:ilvl w:val="0"/>
          <w:numId w:val="0"/>
        </w:numPr>
        <w:kinsoku/>
        <w:wordWrap/>
        <w:overflowPunct/>
        <w:topLinePunct w:val="0"/>
        <w:autoSpaceDE/>
        <w:autoSpaceDN/>
        <w:bidi w:val="0"/>
        <w:snapToGrid w:val="0"/>
        <w:spacing w:line="520" w:lineRule="exact"/>
        <w:ind w:leftChars="0"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8.</w:t>
      </w:r>
      <w:r>
        <w:rPr>
          <w:rFonts w:hint="eastAsia" w:ascii="仿宋" w:hAnsi="仿宋" w:eastAsia="仿宋"/>
          <w:sz w:val="28"/>
          <w:szCs w:val="28"/>
        </w:rPr>
        <w:t>尊重</w:t>
      </w:r>
      <w:r>
        <w:rPr>
          <w:rFonts w:hint="eastAsia" w:ascii="仿宋" w:hAnsi="仿宋" w:eastAsia="仿宋"/>
          <w:sz w:val="28"/>
          <w:szCs w:val="28"/>
          <w:lang w:eastAsia="zh-CN"/>
        </w:rPr>
        <w:t>幼儿</w:t>
      </w:r>
      <w:r>
        <w:rPr>
          <w:rFonts w:hint="eastAsia" w:ascii="仿宋" w:hAnsi="仿宋" w:eastAsia="仿宋"/>
          <w:sz w:val="28"/>
          <w:szCs w:val="28"/>
        </w:rPr>
        <w:t>的人格尊严和基本权利，尊重</w:t>
      </w:r>
      <w:r>
        <w:rPr>
          <w:rFonts w:hint="eastAsia" w:ascii="仿宋" w:hAnsi="仿宋" w:eastAsia="仿宋"/>
          <w:sz w:val="28"/>
          <w:szCs w:val="28"/>
          <w:lang w:eastAsia="zh-CN"/>
        </w:rPr>
        <w:t>幼儿</w:t>
      </w:r>
      <w:r>
        <w:rPr>
          <w:rFonts w:hint="eastAsia" w:ascii="仿宋" w:hAnsi="仿宋" w:eastAsia="仿宋"/>
          <w:sz w:val="28"/>
          <w:szCs w:val="28"/>
        </w:rPr>
        <w:t>身心发展的特点和规律，为</w:t>
      </w:r>
      <w:r>
        <w:rPr>
          <w:rFonts w:hint="eastAsia" w:ascii="仿宋" w:hAnsi="仿宋" w:eastAsia="仿宋"/>
          <w:sz w:val="28"/>
          <w:szCs w:val="28"/>
          <w:lang w:eastAsia="zh-CN"/>
        </w:rPr>
        <w:t>幼儿</w:t>
      </w:r>
      <w:r>
        <w:rPr>
          <w:rFonts w:hint="eastAsia" w:ascii="仿宋" w:hAnsi="仿宋" w:eastAsia="仿宋"/>
          <w:sz w:val="28"/>
          <w:szCs w:val="28"/>
        </w:rPr>
        <w:t>提供健康、丰富的生活和活动环境。合理组织幼儿一日生活活动和其它活动，促进幼儿体智德美等和谐发展，全面实施素质教育。</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仿宋" w:hAnsi="仿宋" w:eastAsia="仿宋" w:cs="仿宋_GB2312"/>
          <w:color w:val="auto"/>
          <w:sz w:val="28"/>
          <w:szCs w:val="28"/>
        </w:rPr>
      </w:pPr>
      <w:r>
        <w:rPr>
          <w:rFonts w:hint="eastAsia" w:ascii="仿宋" w:hAnsi="仿宋" w:eastAsia="仿宋"/>
          <w:sz w:val="28"/>
          <w:szCs w:val="28"/>
          <w:lang w:val="en-US" w:eastAsia="zh-CN"/>
        </w:rPr>
        <w:t>9.</w:t>
      </w:r>
      <w:r>
        <w:rPr>
          <w:rFonts w:hint="eastAsia" w:ascii="仿宋" w:hAnsi="仿宋" w:eastAsia="仿宋"/>
          <w:sz w:val="28"/>
          <w:szCs w:val="28"/>
        </w:rPr>
        <w:t>贯彻幼儿教育法规、传播科学教育理念、开展教育科学研究、培训师资，</w:t>
      </w:r>
      <w:r>
        <w:rPr>
          <w:rFonts w:hint="eastAsia" w:ascii="仿宋" w:hAnsi="仿宋" w:eastAsia="仿宋"/>
          <w:sz w:val="28"/>
          <w:szCs w:val="28"/>
          <w:lang w:eastAsia="zh-CN"/>
        </w:rPr>
        <w:t>推动宝轮片区学前教育的良性发展</w:t>
      </w:r>
      <w:r>
        <w:rPr>
          <w:rFonts w:hint="eastAsia" w:ascii="仿宋" w:hAnsi="仿宋" w:eastAsia="仿宋"/>
          <w:sz w:val="28"/>
          <w:szCs w:val="28"/>
        </w:rPr>
        <w:t>。</w:t>
      </w:r>
    </w:p>
    <w:p>
      <w:pPr>
        <w:keepNext w:val="0"/>
        <w:keepLines w:val="0"/>
        <w:pageBreakBefore w:val="0"/>
        <w:widowControl w:val="0"/>
        <w:kinsoku/>
        <w:overflowPunct/>
        <w:topLinePunct w:val="0"/>
        <w:autoSpaceDE/>
        <w:autoSpaceDN/>
        <w:bidi w:val="0"/>
        <w:snapToGrid w:val="0"/>
        <w:spacing w:line="540" w:lineRule="exact"/>
        <w:ind w:firstLine="560" w:firstLineChars="200"/>
        <w:jc w:val="both"/>
        <w:textAlignment w:val="auto"/>
        <w:rPr>
          <w:rFonts w:ascii="仿宋" w:hAnsi="仿宋" w:eastAsia="仿宋" w:cs="仿宋_GB2312"/>
          <w:color w:val="auto"/>
          <w:sz w:val="28"/>
          <w:szCs w:val="28"/>
        </w:rPr>
      </w:pPr>
      <w:r>
        <w:rPr>
          <w:rFonts w:ascii="仿宋" w:hAnsi="仿宋" w:eastAsia="仿宋" w:cs="仿宋_GB2312"/>
          <w:color w:val="auto"/>
          <w:sz w:val="28"/>
          <w:szCs w:val="28"/>
        </w:rPr>
        <w:t>（三）人员概况</w:t>
      </w:r>
    </w:p>
    <w:p>
      <w:pPr>
        <w:pStyle w:val="2"/>
        <w:keepNext w:val="0"/>
        <w:keepLines w:val="0"/>
        <w:pageBreakBefore w:val="0"/>
        <w:widowControl w:val="0"/>
        <w:kinsoku/>
        <w:overflowPunct/>
        <w:topLinePunct w:val="0"/>
        <w:autoSpaceDE/>
        <w:autoSpaceDN/>
        <w:bidi w:val="0"/>
        <w:adjustRightInd w:val="0"/>
        <w:snapToGrid w:val="0"/>
        <w:spacing w:beforeLines="0" w:line="540" w:lineRule="exact"/>
        <w:ind w:firstLine="560" w:firstLineChars="200"/>
        <w:jc w:val="both"/>
        <w:textAlignment w:val="auto"/>
        <w:rPr>
          <w:rFonts w:ascii="仿宋" w:hAnsi="仿宋" w:eastAsia="仿宋"/>
          <w:sz w:val="28"/>
          <w:szCs w:val="28"/>
        </w:rPr>
      </w:pPr>
      <w:r>
        <w:rPr>
          <w:rFonts w:hint="eastAsia" w:ascii="仿宋" w:hAnsi="仿宋" w:eastAsia="仿宋" w:cs="仿宋_GB2312"/>
          <w:color w:val="auto"/>
          <w:sz w:val="28"/>
          <w:szCs w:val="28"/>
        </w:rPr>
        <w:t>广元市利州区</w:t>
      </w:r>
      <w:r>
        <w:rPr>
          <w:rFonts w:hint="eastAsia" w:ascii="仿宋" w:hAnsi="仿宋" w:eastAsia="仿宋" w:cs="仿宋_GB2312"/>
          <w:color w:val="auto"/>
          <w:sz w:val="28"/>
          <w:szCs w:val="28"/>
          <w:lang w:eastAsia="zh-CN"/>
        </w:rPr>
        <w:t>宝轮第一幼儿园</w:t>
      </w:r>
      <w:r>
        <w:rPr>
          <w:rFonts w:hint="eastAsia" w:ascii="仿宋_GB2312" w:hAnsi="Microsoft YaHei UI" w:eastAsia="仿宋_GB2312"/>
          <w:color w:val="333333"/>
          <w:spacing w:val="6"/>
          <w:sz w:val="28"/>
          <w:szCs w:val="28"/>
        </w:rPr>
        <w:t>内设部门4个（办公室、工会、教务处、后勤处）</w:t>
      </w:r>
      <w:r>
        <w:rPr>
          <w:rFonts w:hint="eastAsia" w:ascii="仿宋" w:hAnsi="仿宋" w:eastAsia="仿宋" w:cs="仿宋"/>
          <w:color w:val="000000" w:themeColor="text1"/>
          <w:kern w:val="2"/>
          <w:sz w:val="28"/>
          <w:szCs w:val="28"/>
          <w:lang w:val="en-US" w:eastAsia="zh-CN" w:bidi="ar-SA"/>
          <w14:textFill>
            <w14:solidFill>
              <w14:schemeClr w14:val="tx1"/>
            </w14:solidFill>
          </w14:textFill>
        </w:rPr>
        <w:t>我园正式在职教职工年初17人，年末20人（其中：借调出8人），临聘25人（其中临聘教师岗21人，工人岗4人），安保人员2人，退休教师13人。教学班9个，在校学生395人。</w:t>
      </w:r>
    </w:p>
    <w:p>
      <w:pPr>
        <w:keepNext w:val="0"/>
        <w:keepLines w:val="0"/>
        <w:pageBreakBefore w:val="0"/>
        <w:widowControl w:val="0"/>
        <w:numPr>
          <w:ilvl w:val="0"/>
          <w:numId w:val="0"/>
        </w:numPr>
        <w:kinsoku/>
        <w:overflowPunct/>
        <w:topLinePunct w:val="0"/>
        <w:autoSpaceDE/>
        <w:autoSpaceDN/>
        <w:bidi w:val="0"/>
        <w:snapToGrid w:val="0"/>
        <w:spacing w:line="540" w:lineRule="exact"/>
        <w:ind w:firstLine="560" w:firstLineChars="200"/>
        <w:jc w:val="both"/>
        <w:textAlignment w:val="auto"/>
        <w:rPr>
          <w:rFonts w:hint="eastAsia" w:ascii="楷体" w:hAnsi="楷体" w:eastAsia="楷体" w:cs="楷体"/>
          <w:color w:val="auto"/>
          <w:sz w:val="28"/>
          <w:szCs w:val="28"/>
          <w:lang w:eastAsia="zh-CN"/>
        </w:rPr>
      </w:pP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黑体" w:hAnsi="黑体" w:eastAsia="黑体" w:cs="黑体"/>
          <w:color w:val="auto"/>
          <w:sz w:val="28"/>
          <w:szCs w:val="28"/>
        </w:rPr>
      </w:pPr>
      <w:r>
        <w:rPr>
          <w:rFonts w:ascii="黑体" w:hAnsi="黑体" w:eastAsia="黑体" w:cs="黑体"/>
          <w:color w:val="auto"/>
          <w:sz w:val="28"/>
          <w:szCs w:val="28"/>
        </w:rPr>
        <w:t>二、部门财政资金收支情况</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（一）</w:t>
      </w:r>
      <w:r>
        <w:rPr>
          <w:rFonts w:hint="eastAsia" w:ascii="楷体" w:hAnsi="楷体" w:eastAsia="楷体" w:cs="楷体"/>
          <w:color w:val="auto"/>
          <w:sz w:val="28"/>
          <w:szCs w:val="28"/>
        </w:rPr>
        <w:t>部门财政资金收入情况</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2022年度利州区宝轮第一幼儿园本年一般公共预算财政拨款收332.77万元。</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（二）部门财政资金支出情况</w:t>
      </w:r>
    </w:p>
    <w:p>
      <w:pPr>
        <w:keepNext w:val="0"/>
        <w:keepLines w:val="0"/>
        <w:pageBreakBefore w:val="0"/>
        <w:widowControl w:val="0"/>
        <w:kinsoku/>
        <w:wordWrap/>
        <w:overflowPunct/>
        <w:topLinePunct w:val="0"/>
        <w:autoSpaceDE/>
        <w:autoSpaceDN/>
        <w:bidi w:val="0"/>
        <w:snapToGrid w:val="0"/>
        <w:spacing w:line="540" w:lineRule="exact"/>
        <w:ind w:left="0" w:firstLine="560" w:firstLineChars="200"/>
        <w:jc w:val="both"/>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zh-CN" w:eastAsia="zh-CN" w:bidi="ar-SA"/>
        </w:rPr>
        <w:t>20</w:t>
      </w:r>
      <w:r>
        <w:rPr>
          <w:rFonts w:hint="eastAsia" w:ascii="仿宋" w:hAnsi="仿宋" w:eastAsia="仿宋" w:cs="Times New Roman"/>
          <w:kern w:val="2"/>
          <w:sz w:val="28"/>
          <w:szCs w:val="28"/>
          <w:lang w:val="en-US" w:eastAsia="zh-CN" w:bidi="ar-SA"/>
        </w:rPr>
        <w:t>22</w:t>
      </w:r>
      <w:r>
        <w:rPr>
          <w:rFonts w:hint="eastAsia" w:ascii="仿宋" w:hAnsi="仿宋" w:eastAsia="仿宋" w:cs="Times New Roman"/>
          <w:kern w:val="2"/>
          <w:sz w:val="28"/>
          <w:szCs w:val="28"/>
          <w:lang w:val="zh-CN" w:eastAsia="zh-CN" w:bidi="ar-SA"/>
        </w:rPr>
        <w:t>年度利州区</w:t>
      </w:r>
      <w:r>
        <w:rPr>
          <w:rFonts w:hint="eastAsia" w:ascii="仿宋" w:hAnsi="仿宋" w:eastAsia="仿宋" w:cs="Times New Roman"/>
          <w:kern w:val="2"/>
          <w:sz w:val="28"/>
          <w:szCs w:val="28"/>
          <w:lang w:val="en-US" w:eastAsia="zh-CN" w:bidi="ar-SA"/>
        </w:rPr>
        <w:t>宝轮第一幼儿园</w:t>
      </w:r>
      <w:r>
        <w:rPr>
          <w:rFonts w:hint="eastAsia" w:ascii="仿宋" w:hAnsi="仿宋" w:eastAsia="仿宋" w:cs="Times New Roman"/>
          <w:kern w:val="2"/>
          <w:sz w:val="28"/>
          <w:szCs w:val="28"/>
          <w:lang w:val="zh-CN" w:eastAsia="zh-CN" w:bidi="ar-SA"/>
        </w:rPr>
        <w:t>本年一般公共预算财政拨款支出</w:t>
      </w:r>
      <w:r>
        <w:rPr>
          <w:rFonts w:hint="eastAsia" w:ascii="仿宋" w:hAnsi="仿宋" w:eastAsia="仿宋" w:cs="Times New Roman"/>
          <w:kern w:val="2"/>
          <w:sz w:val="28"/>
          <w:szCs w:val="28"/>
          <w:lang w:val="en-US" w:eastAsia="zh-CN" w:bidi="ar-SA"/>
        </w:rPr>
        <w:t>378.72万元。其中基本支出292.6万元；项目支出86.12万元。</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黑体" w:hAnsi="黑体" w:eastAsia="黑体" w:cs="黑体"/>
          <w:color w:val="auto"/>
          <w:sz w:val="28"/>
          <w:szCs w:val="28"/>
        </w:rPr>
      </w:pPr>
      <w:r>
        <w:rPr>
          <w:rFonts w:ascii="黑体" w:hAnsi="黑体" w:eastAsia="黑体" w:cs="黑体"/>
          <w:color w:val="auto"/>
          <w:sz w:val="28"/>
          <w:szCs w:val="28"/>
        </w:rPr>
        <w:t>三、部门整体预算绩效管理情况（根据适用指标体系进行调整）</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（一）部门预算管理</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1.</w:t>
      </w:r>
      <w:r>
        <w:rPr>
          <w:rFonts w:ascii="仿宋" w:hAnsi="仿宋" w:eastAsia="仿宋" w:cs="仿宋_GB2312"/>
          <w:color w:val="auto"/>
          <w:sz w:val="28"/>
          <w:szCs w:val="28"/>
        </w:rPr>
        <w:t>部门绩效目标制定</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（1）部门绩效目标充分考虑到各项资金的使用内容、范围、方向和预期效果，符合国民经济和社会发展规划，符合部门职能及事业发展规划。</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（2）部门绩效目标从数量、质量、成本、时效以及经济效益、社会效益、生态效益、可持续影响、满意度等方面进行了细化和定量表述，具有可衡量性。</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（3）绩效目标的设定经过了调查研究和科学论证，符合客观实际，能够在一定期限内如期实现。</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（4）绩效目标相关指标设定与预算安排金额相对应，未超预算安排资金。</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2.</w:t>
      </w:r>
      <w:r>
        <w:rPr>
          <w:rFonts w:ascii="仿宋" w:hAnsi="仿宋" w:eastAsia="仿宋" w:cs="仿宋_GB2312"/>
          <w:color w:val="auto"/>
          <w:sz w:val="28"/>
          <w:szCs w:val="28"/>
        </w:rPr>
        <w:t>预算编制</w:t>
      </w:r>
      <w:r>
        <w:rPr>
          <w:rFonts w:hint="eastAsia" w:ascii="仿宋" w:hAnsi="仿宋" w:eastAsia="仿宋" w:cs="仿宋_GB2312"/>
          <w:color w:val="auto"/>
          <w:sz w:val="28"/>
          <w:szCs w:val="28"/>
        </w:rPr>
        <w:t>和执行</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（1）部门预算报送时间严格按照财政部门预算编制要求的时间及时报送部门预算。预算编制完整、准确，基础信息和科目使用准确。</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（2）严格执行预算，执行中一般不调整预算项目。年度预算收支平衡，人员支出按时间表进度执行，无挪用情况，完成部门经济和社会事业发展职能职责。</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（4）按时送部门决算，决算数据真实准确、帐表一致，部门决算编制人员与供养人员系统一致。</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（二）专项预算管理。</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1.专项预算编制情况</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各项专项预算的编制严格按照程序。</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2.专项预算执行</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对于上级或区本级下达的各类专项预算支出，严格按照预算批复的开支范围和标准执行，不准擅自调项、扩项、缩项，更不准拆借、挪用、挤占和随意扣压；资金拨付动向，按不同专项资金的要求执行，不准任意改变；</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黑体" w:hAnsi="黑体" w:eastAsia="黑体" w:cs="黑体"/>
          <w:color w:val="auto"/>
          <w:sz w:val="28"/>
          <w:szCs w:val="28"/>
        </w:rPr>
      </w:pPr>
      <w:r>
        <w:rPr>
          <w:rFonts w:ascii="黑体" w:hAnsi="黑体" w:eastAsia="黑体" w:cs="黑体"/>
          <w:color w:val="auto"/>
          <w:sz w:val="28"/>
          <w:szCs w:val="28"/>
        </w:rPr>
        <w:t>四、评价结论及建议</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（一）评价结论</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97分。</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（二）存在问题</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预算追加经费数额大，下达时间比较晚，个别大项目资金执行时间比较长，造成预算执行率偏差。</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（三）改进建议</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1.进一步完善各类项目支出的支出标准，严格按项目和进度执行预算，增强预算的约束力和严肃性。</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2.落实预算执行分析，及时了解预算执行差异，合理调整、纠正预算执行偏差，切实提高部门预算收支管理水平。</w:t>
      </w:r>
    </w:p>
    <w:p>
      <w:pPr>
        <w:pStyle w:val="2"/>
      </w:pPr>
    </w:p>
    <w:p>
      <w:pPr>
        <w:pStyle w:val="2"/>
      </w:pPr>
    </w:p>
    <w:p>
      <w:pPr>
        <w:pStyle w:val="2"/>
      </w:pPr>
    </w:p>
    <w:p>
      <w:pPr>
        <w:pStyle w:val="2"/>
      </w:pPr>
    </w:p>
    <w:p>
      <w:pPr>
        <w:pStyle w:val="2"/>
      </w:pPr>
    </w:p>
    <w:p>
      <w:pPr>
        <w:pStyle w:val="2"/>
      </w:pPr>
    </w:p>
    <w:p>
      <w:pPr>
        <w:pStyle w:val="2"/>
      </w:pPr>
    </w:p>
    <w:p>
      <w:pPr>
        <w:pStyle w:val="2"/>
      </w:pPr>
    </w:p>
    <w:p>
      <w:pPr>
        <w:rPr>
          <w:rStyle w:val="30"/>
          <w:rFonts w:hint="eastAsia" w:ascii="方正小标宋简体" w:hAnsi="方正小标宋简体" w:eastAsia="方正小标宋简体" w:cs="方正小标宋简体"/>
          <w:b w:val="0"/>
          <w:color w:val="auto"/>
          <w:lang w:val="en-US" w:eastAsia="zh-CN"/>
        </w:rPr>
      </w:pPr>
      <w:r>
        <w:rPr>
          <w:rStyle w:val="30"/>
          <w:rFonts w:hint="eastAsia" w:ascii="方正小标宋简体" w:hAnsi="方正小标宋简体" w:eastAsia="方正小标宋简体" w:cs="方正小标宋简体"/>
          <w:b w:val="0"/>
          <w:color w:val="auto"/>
        </w:rPr>
        <w:t>附件</w:t>
      </w:r>
      <w:r>
        <w:rPr>
          <w:rStyle w:val="30"/>
          <w:rFonts w:hint="eastAsia" w:ascii="方正小标宋简体" w:hAnsi="方正小标宋简体" w:eastAsia="方正小标宋简体" w:cs="方正小标宋简体"/>
          <w:b w:val="0"/>
          <w:color w:val="auto"/>
          <w:lang w:val="en-US" w:eastAsia="zh-CN"/>
        </w:rPr>
        <w:t xml:space="preserve">2   </w:t>
      </w:r>
    </w:p>
    <w:p>
      <w:pPr>
        <w:ind w:firstLine="1760" w:firstLineChars="400"/>
        <w:rPr>
          <w:rFonts w:hint="default" w:ascii="黑体" w:hAnsi="黑体" w:eastAsia="方正小标宋简体" w:cs="黑体"/>
          <w:color w:val="000000"/>
          <w:kern w:val="0"/>
          <w:sz w:val="40"/>
          <w:szCs w:val="40"/>
          <w:lang w:val="en-US" w:eastAsia="zh-CN"/>
        </w:rPr>
      </w:pPr>
      <w:r>
        <w:rPr>
          <w:rStyle w:val="30"/>
          <w:rFonts w:hint="eastAsia" w:ascii="方正小标宋简体" w:hAnsi="方正小标宋简体" w:eastAsia="方正小标宋简体" w:cs="方正小标宋简体"/>
          <w:b w:val="0"/>
          <w:color w:val="auto"/>
          <w:lang w:val="en-US" w:eastAsia="zh-CN"/>
        </w:rPr>
        <w:t>部门预算项目支出绩效自评表</w:t>
      </w:r>
    </w:p>
    <w:p>
      <w:pPr>
        <w:spacing w:line="600" w:lineRule="exact"/>
        <w:jc w:val="both"/>
        <w:outlineLvl w:val="0"/>
        <w:rPr>
          <w:rFonts w:hint="eastAsia" w:ascii="方正小标宋简体" w:hAnsi="方正小标宋简体" w:eastAsia="方正小标宋简体" w:cs="方正小标宋简体"/>
          <w:color w:val="auto"/>
          <w:sz w:val="44"/>
          <w:szCs w:val="44"/>
        </w:rPr>
      </w:pPr>
      <w:bookmarkStart w:id="36" w:name="_Toc19089885"/>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532"/>
        <w:gridCol w:w="1325"/>
        <w:gridCol w:w="1702"/>
        <w:gridCol w:w="416"/>
        <w:gridCol w:w="664"/>
        <w:gridCol w:w="1125"/>
        <w:gridCol w:w="717"/>
        <w:gridCol w:w="616"/>
        <w:gridCol w:w="1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51000021R000000019951-工资性支出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主管部门</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广元市利州区教育局部门</w:t>
            </w:r>
          </w:p>
        </w:tc>
        <w:tc>
          <w:tcPr>
            <w:tcW w:w="5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实施单位 （盖章）</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广元市利州区宝轮第一幼儿园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项目基本情况</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1.项目年度目标完成情况</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项目年度目标</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严格执行相关政策，保障工资及时发放、足额发放，预算编制科学合理，减少结余资金</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严格执行相关政策，保障工资及时发放、足额发放，预算编制科学合理，有效促进我园教学水平和人才培养质量稳步提升，促进各类教育事业有序、健康、协调发展。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2.项目实施内容及过程概述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本单位科学合理安排预算支出，确保资金落到实处，提高资金使用效益，该项目于2022年度组织实施完成。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预算执行情况（10分）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年度预算数（万元）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年初预算</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调整后预算数</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预算执行数</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总额</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154.90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154.90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154.90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其中：财政资金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154.90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154.90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154.90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财政专户管理资金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绩效指标（90分）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一级指标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二级指标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三级指标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指标性质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指标值</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完成值</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产出指标</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时效指标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按时发放率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效益指标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经济效益指标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结余率（计算方法为：结余数/预算数）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6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评价结论</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本单位认真执行有关法律法规和财经制度，各项规章制度健全，会计核算真实、规范，没有截留、挪用、改变资金用途等现象。该 项 目 总 体 评 价 得 分 为  100分 ， 评 估 等 级 为 “优 ”该项目提高教师整体教育水平、提高人才培养质量，全面提高中学前教育教学质量、提升教师的教育、教学、教研、教改能力和专业素养，促进我园各类教育事业有序、协调发展。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存在问题</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该项目实施时间长，按学期进行工作开展。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改进措施</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加强预算项目的跟进，加快预算执行力度。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项目负责人：赵静</w:t>
            </w: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财务负责人：欧雪梅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8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0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51000021R000000019953-单位缴费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主管部门</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广元市利州区教育局部门</w:t>
            </w:r>
          </w:p>
        </w:tc>
        <w:tc>
          <w:tcPr>
            <w:tcW w:w="5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实施单位 （盖章）</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广元市利州区宝轮第一幼儿园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项目基本情况</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1.项目年度目标完成情况</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项目年度目标</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严格执行相关政策，保障工资及时发放、足额发放，预算编制科学合理，减少结余资金</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严格执行相关政策，按时足额缴纳教职工社保费，目标完成良好，指标按时完成，促进各类教育事业有序、健康、协调发展。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2.项目实施内容及过程概述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按照相关文件要求，年初在社保局、医保局申报缴纳基数，社保费在管理客户端推送后，按月足额在一体化系统中通过国库集中支付。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预算执行情况（10分）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年度预算数（万元）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年初预算</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调整后预算数</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预算执行数</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总额</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42.95</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42.95</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42.95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20"/>
                <w:szCs w:val="20"/>
                <w:u w:val="none"/>
              </w:rPr>
            </w:pPr>
            <w:r>
              <w:rPr>
                <w:rFonts w:hint="eastAsia" w:ascii="黑体" w:hAnsi="黑体" w:eastAsia="黑体" w:cs="黑体"/>
                <w:i/>
                <w:iCs/>
                <w:color w:val="000000"/>
                <w:kern w:val="0"/>
                <w:sz w:val="20"/>
                <w:szCs w:val="20"/>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其中：财政资金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42.95</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42.95</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42.95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财政专户管理资金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绩效指标（90分）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一级指标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二级指标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三级指标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指标性质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指标值</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完成值</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产出指标</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时效指标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按时发放率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效益指标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经济效益指标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结余率（计算方法为：结余数/预算数）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6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评价结论</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该 项 目 总 体 评 价 得 分 为  100  分 ， 评 估 等 级 为 “优 ”该项目按时足额缴纳教职工社保费，目标完成良好，指标按时完成，促进各类教育事业有序、健康、协调发展。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存在问题</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该项目实施时间长，按学期进行工作开展。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改进措施</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加强预算项目的跟进，加快预算执行力度。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项目负责人：赵静</w:t>
            </w: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财务负责人：欧雪梅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8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0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主管部门</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广元市利州区教育局部门</w:t>
            </w:r>
          </w:p>
        </w:tc>
        <w:tc>
          <w:tcPr>
            <w:tcW w:w="5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实施单位 （盖章）</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广元市利州区宝轮第一幼儿园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项目基本情况</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1.项目年度目标完成情况</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项目年度目标</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严格执行相关政策，保障工资及时发放、足额发放，预算编制科学合理，减少结余资金</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严格执行相关政策，保障工资及时发放、足额发放，预算编制科学合理，有效促进我园教学水平和人才培养质量稳步提升，促进各类教育事业有序、健康、协调发展。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2.项目实施内容及过程概述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预算执行情况（10分）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年度预算数（万元）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年初预算</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调整后预算数</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预算执行数</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总额</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6.92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76.89%</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8</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其中：财政资金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6.92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76.89%</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财政专户管理资金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绩效指标（90分）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一级指标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二级指标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三级指标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指标性质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指标值</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完成值</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产出指标</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时效指标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按时发放率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效益指标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经济效益指标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结余率（计算方法为：结余数/预算数）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6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评价结论</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本单位认真执行有关法律法规和财经制度，各项规章制度健全，会计核算真实、规范，没有截留、挪用、改变资金用途等现象。该 项 目 总 体 评 价 得 分 为  93  分 ， 评 估 等 级 为 “优 ”促进我园教育事业有序、协调发展。确保我园的安全保障工作。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存在问题</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该项目实施时间长，按学期进行工作开展。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改进措施</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加强预算项目的跟进，加快预算执行力度。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项目负责人：赵静</w:t>
            </w: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财务负责人：欧雪梅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8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0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51080221R000000056013-独子费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主管部门</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广元市利州区教育局部门</w:t>
            </w:r>
          </w:p>
        </w:tc>
        <w:tc>
          <w:tcPr>
            <w:tcW w:w="5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实施单位 （盖章）</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广元市利州区宝轮第一幼儿园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项目基本情况</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1.项目年度目标完成情况</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项目年度目标</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严格执行相关政策，保障工资及时发放、足额发放，预算编制科学合理，减少结余资金</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严格执行相关政策，保障工资及时发放、足额发放，有效促进园内教学水平和人才培养质量稳步提升，促进各类教育事业有序、健康、协调发展。具有明显的经济效益和社会效益。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2.项目实施内容及过程概述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预算执行情况（10分）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年度预算数（万元）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年初预算</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调整后预算数</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预算执行数</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总额</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0.01</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0.01</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其中：财政资金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0.01</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0.01</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财政专户管理资金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绩效指标（90分）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一级指标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二级指标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三级指标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指标性质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指标值</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完成值</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产出指标</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时效指标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按时发放率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效益指标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经济效益指标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结余率（计算方法为：结余数/预算数）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6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评价结论</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本单位认真执行有关法律法规和财经制度，各项规章制度健全，会计核算真实、规范，没有截留、挪用、改变资金用途等现象。该项目总体评价得分为93分，评估等级为“优”。预期产出和效果充分满足我园学前教育发展的相关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存在问题</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该项目实施时间长，按学期进行工作开展。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改进措施</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加强预算项目的跟进，加快预算执行力度。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项目负责人：赵静</w:t>
            </w: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财务负责人：欧雪梅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8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0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51080221R000000056811-对个人和家庭补助支出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主管部门</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广元市利州区教育局部门</w:t>
            </w:r>
          </w:p>
        </w:tc>
        <w:tc>
          <w:tcPr>
            <w:tcW w:w="5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实施单位 （盖章）</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广元市利州区宝轮第一幼儿园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项目基本情况</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1.项目年度目标完成情况</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项目年度目标</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严格执行相关政策，保障工资及时发放、足额发放，预算编制科学合理，减少结余资金</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严格执行相关政策，该专项资金使用合法合规，严格执行相关资金管理制度。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2.项目实施内容及过程概述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成立了以后勤处为主体的财务工作领导小组，指导和检查资金的使用情况，经检查，该专项资金使用合法合规，严格执行相关资金管理制度。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预算执行情况（10分）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年度预算数（万元）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年初预算</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调整后预算数</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预算执行数</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总额</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18.20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18.20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18.20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其中：财政资金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18.20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18.20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18.20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财政专户管理资金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绩效指标（90分）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一级指标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二级指标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三级指标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指标性质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指标值</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完成值</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产出指标</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时效指标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按时发放率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效益指标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经济效益指标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结余率（计算方法为：结余数/预算数）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6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评价结论</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本单位认真执行有关法律法规和财经制度，各项规章制度健全，会计核算真实、规范，没有截留、挪用、改变资金用途等现象。该项目总体评价得分为93分，评估等级为“优”。预期产出和效果充分满足我园学前教育发展的相关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存在问题</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该项目实施时间长，按学期进行工作开展。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改进措施</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加强预算项目的跟进，加快预算执行力度。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项目负责人：赵静</w:t>
            </w: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财务负责人：欧雪梅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8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0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51080221T000000159704-名师工程专项补助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主管部门</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广元市利州区教育局部门</w:t>
            </w:r>
          </w:p>
        </w:tc>
        <w:tc>
          <w:tcPr>
            <w:tcW w:w="5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实施单位 （盖章）</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广元市利州区宝轮第一幼儿园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项目基本情况</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1.项目年度目标完成情况</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项目年度目标</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强化名师的辐射引领作用，促进全区各类教育事业有序、协调发展，培养可持续发展所需的各类合格教师，对社会、经济发展可持续影响；</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提高教师整体教育水平、提高人才培养质量，促进全区各类教育事业有序、协调发展，培养可持续发展所需的各类合格教师，对社会、经济发展可持续影响；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2.项目实施内容及过程概述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预算执行情况（10分）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年度预算数（万元）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年初预算</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调整后预算数</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预算执行数</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总额</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8</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其中：财政资金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财政专户管理资金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绩效指标（90分）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一级指标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二级指标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三级指标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指标性质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指标值</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完成值</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6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评价结论</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本单位认真执行有关法律法规和财经制度，各项规章制度健全，会计核算真实、规范，没有截留、挪用、改变资金用途等现象。该项目总体评价得分为93分，评估等级为“优”。预期产出和效果充分满足我园学前教育发展的相关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存在问题</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该项目实施时间长，按学期进行工作开展。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改进措施</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加强预算项目的跟进，加快预算执行力度。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项目负责人：赵静</w:t>
            </w: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财务负责人：欧雪梅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8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0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51080221Y000000032470-一般公用经费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主管部门</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广元市利州区教育局部门</w:t>
            </w:r>
          </w:p>
        </w:tc>
        <w:tc>
          <w:tcPr>
            <w:tcW w:w="5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实施单位 （盖章）</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广元市利州区宝轮第一幼儿园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项目基本情况</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1.项目年度目标完成情况</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项目年度目标</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保障单位日常运转，提高预算编制质量，严格执行预算</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保障单位日常运转，有效促进校内教学水平和人才培养质量稳步提升，促进各类教育事业有序、健康、协调发展。具有明显的经济效益和社会效益。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2.项目实施内容及过程概述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预算执行情况（10分）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年度预算数（万元）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年初预算</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调整后预算数</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预算执行数</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总额</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7.01</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7.01</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3.53</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50.35%</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其中：财政资金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7.01</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7.01</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3.53</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50.35%</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财政专户管理资金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绩效指标（90分）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一级指标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二级指标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三级指标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指标性质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指标值</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完成值</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产出指标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质量指标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预算编制准确率（计算方法为：∣（执行数-预算数）/预算数∣）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效益指标</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经济效益指标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运转保障率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“三公经费”控制率[计算方法为：（三公经费实际支出数/预算安排数]×100%）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6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评价结论</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本单位认真执行有关法律法规和财经制度，各项规章制度健全，会计核算真实、规范，没有截留、挪用、改变资金用途等现象。该项目总体评价得分为93分，评估等级为“优”。预期产出和效果充分满足我园学前教育发展的相关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存在问题</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该项目实施时间长，按学期进行工作开展。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改进措施</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加强预算项目的跟进，加快预算执行力度。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项目负责人：赵静</w:t>
            </w: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财务负责人：欧雪梅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8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0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51080222R000005978308-工资提标及正常晋升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主管部门</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广元市利州区教育局部门</w:t>
            </w:r>
          </w:p>
        </w:tc>
        <w:tc>
          <w:tcPr>
            <w:tcW w:w="5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实施单位 （盖章）</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广元市利州区宝轮第一幼儿园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项目基本情况</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1.项目年度目标完成情况</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项目年度目标</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严格执行相关政策，保障工资提标及正常晋升，足额发放，预算编制科学合理，减少结余资金</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有效促进校内教学水平和人才培养质量稳步提升，促进各类教育事业有序、健康、协调发展。具有明显的经济效益和社会效益。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2.项目实施内容及过程概述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预算执行情况（10分）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年度预算数（万元）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年初预算</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调整后预算数</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预算执行数</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总额</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9.51</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9.51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其中：财政资金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9.51</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9.51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财政专户管理资金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绩效指标（90分）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一级指标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二级指标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三级指标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指标性质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指标值</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完成值</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6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评价结论</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本单位认真执行有关法律法规和财经制度，各项规章制度健全，会计核算真实、规范，没有截留、挪用、改变资金用途等现象。该项目总体评价得分为100分，评估等级为“优”。预期产出和效果充分满足我园学前教育发展的相关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存在问题</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该项目实施时间长，按学期进行工作开展。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改进措施</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加强预算项目的跟进，加快预算执行力度。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项目负责人：赵静</w:t>
            </w: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财务负责人：欧雪梅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8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0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51080222R000005978539-在职人员绩效奖金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主管部门</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广元市利州区教育局部门</w:t>
            </w:r>
          </w:p>
        </w:tc>
        <w:tc>
          <w:tcPr>
            <w:tcW w:w="5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实施单位 （盖章）</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广元市利州区宝轮第一幼儿园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项目基本情况</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1.项目年度目标完成情况</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项目年度目标</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严格执行相关政策，保障工资及时发放、足额发放，预算编制科学合理，减少结余资金</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有效促进校内教学水平和人才培养质量稳步提升，促进各类教育事业有序、健康、协调发展。具有明显的经济效益和社会效益。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2.项目实施内容及过程概述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预算执行情况（10分）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年度预算数（万元）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年初预算</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调整后预算数</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预算执行数</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总额</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10.28</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10.28</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其中：财政资金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10.28</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10.28</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财政专户管理资金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绩效指标（90分）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一级指标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二级指标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三级指标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指标性质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指标值</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完成值</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6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评价结论</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本单位认真执行有关法律法规和财经制度，各项规章制度健全，会计核算真实、规范，没有截留、挪用、改变资金用途等现象。该项目总体评价得分为100分，评估等级为“优”。预期产出和效果充分满足我园学前教育发展的相关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存在问题</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该项目实施时间长，按学期进行工作开展。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改进措施</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加强预算项目的跟进，加快预算执行力度。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项目负责人：赵静</w:t>
            </w: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财务负责人：欧雪梅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8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0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51080222R000005978764-退休人员生活补助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主管部门</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广元市利州区教育局部门</w:t>
            </w:r>
          </w:p>
        </w:tc>
        <w:tc>
          <w:tcPr>
            <w:tcW w:w="5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实施单位 （盖章）</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广元市利州区宝轮第一幼儿园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项目基本情况</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1.项目年度目标完成情况</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项目年度目标</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严格执行相关政策，保障工资及时发放、足额发放，预算编制科学合理，减少结余资金</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严格执行相关政策，保障工资及时发放、足额发放，预算编制科学合理，有效促进校内教学水平和人才培养质量稳步提升，促进各类教育事业有序、健康、协调发展。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2.项目实施内容及过程概述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预算执行情况（10分）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年度预算数（万元）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年初预算</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调整后预算数</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预算执行数</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总额</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5.20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5.20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其中：财政资金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5.20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5.20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财政专户管理资金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绩效指标（90分）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一级指标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二级指标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三级指标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指标性质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指标值</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完成值</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6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评价结论</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本单位认真执行有关法律法规和财经制度，各项规章制度健全，会计核算真实、规范，没有截留、挪用、改变资金用途等现象。该项目总体评价得分为100分，评估等级为“优”。预期产出和效果充分满足我园学前教育发展的相关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存在问题</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该项目实施时间长，按学期进行工作开展。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改进措施</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加强预算项目的跟进，加快预算执行力度。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项目负责人：赵静</w:t>
            </w: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财务负责人：欧雪梅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8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0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51080222R000005979295-其他政策性支出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主管部门</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广元市利州区教育局部门</w:t>
            </w:r>
          </w:p>
        </w:tc>
        <w:tc>
          <w:tcPr>
            <w:tcW w:w="5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实施单位 （盖章）</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广元市利州区宝轮第一幼儿园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项目基本情况</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1.项目年度目标完成情况</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项目年度目标</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严格执行相关政策，保障工资及时发放、足额发放，预算编制科学合理，减少结余资金</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有效促进区内教学水平和人才培养质量稳步提升，促进各类教育事业有序、健康、协调发展。具有明显的经济效益和社会效益。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2.项目实施内容及过程概述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预算执行情况（10分）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年度预算数（万元）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年初预算</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调整后预算数</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预算执行数</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总额</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11.23</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11.23</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其中：财政资金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11.23</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11.23</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财政专户管理资金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绩效指标（90分）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一级指标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二级指标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三级指标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指标性质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指标值</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完成值</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6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评价结论</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本单位认真执行有关法律法规和财经制度，各项规章制度健全，会计核算真实、规范，没有截留、挪用、改变资金用途等现象。该项目总体评价得分为100分，评估等级为“优”。预期产出和效果充分满足我园学前教育发展的相关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存在问题</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该项目实施时间长，按学期进行工作开展。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改进措施</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加强预算项目的跟进，加快预算执行力度。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项目负责人：赵静</w:t>
            </w: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财务负责人：欧雪梅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8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0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51080222T000005919275-2021年30%奖励性绩效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主管部门</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广元市利州区教育局部门</w:t>
            </w:r>
          </w:p>
        </w:tc>
        <w:tc>
          <w:tcPr>
            <w:tcW w:w="5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实施单位 （盖章）</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广元市利州区宝轮第一幼儿园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项目基本情况</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1.项目年度目标完成情况</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项目年度目标</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严格执行相关政策，保障工资及时发放、足额发放，预算编制科学合理，减少结余资金</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有效促进区内教学水平和人才培养质量稳步提升，促进各类教育事业有序、健康、协调发展。具有明显的经济效益和社会效益。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2.项目实施内容及过程概述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预算执行情况（10分）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年度预算数（万元）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年初预算</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调整后预算数</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预算执行数</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总额</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4.95</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4.95</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4.95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其中：财政资金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4.95</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4.95</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4.95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财政专户管理资金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绩效指标（90分）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一级指标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二级指标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三级指标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指标性质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指标值</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完成值</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6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评价结论</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本单位认真执行有关法律法规和财经制度，各项规章制度健全，会计核算真实、规范，没有截留、挪用、改变资金用途等现象。该项目总体评价得分为100分，评估等级为“优”。预期产出和效果充分满足我园学前教育发展的相关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存在问题</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该项目实施时间长，按学期进行工作开展。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改进措施</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加强预算项目的跟进，加快预算执行力度。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项目负责人：赵静</w:t>
            </w: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财务负责人：欧雪梅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8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0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51080222T000005919294-学前教育发展专项项目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主管部门</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广元市利州区教育局部门</w:t>
            </w:r>
          </w:p>
        </w:tc>
        <w:tc>
          <w:tcPr>
            <w:tcW w:w="5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实施单位 （盖章）</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广元市利州区宝轮第一幼儿园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项目基本情况</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1.项目年度目标完成情况</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项目年度目标</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保障单位日常运转，提高预算编制质量，严格执行预算</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保障我园正常运转、 完成教育教学活动和其他日常工作任务等方面的支出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2.项目实施内容及过程概述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预算执行情况（10分）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年度预算数（万元）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年初预算</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调整后预算数</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预算执行数</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总额</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41.00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41.00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40.29</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98.27%</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其中：财政资金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41.00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41.00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40.29</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98.27%</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财政专户管理资金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绩效指标（90分）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一级指标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二级指标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三级指标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指标性质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指标值</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完成值</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6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99</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评价结论</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本单位认真执行有关法律法规和财经制度，各项规章制度健全，会计核算真实、规范，没有截留、挪用、改变资金用途等现象。该项目总体评价得分为93分，评估等级为“优”。预期产出和效果充分满足我园学前教育发展的相关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存在问题</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该项目实施时间长，按学期进行工作开展。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改进措施</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加强预算项目的跟进，加快预算执行力度。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项目负责人：赵静</w:t>
            </w: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财务负责人：欧雪梅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8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0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51080222T000006353852-宝轮幼儿园减免保教费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主管部门</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广元市利州区教育局部门</w:t>
            </w:r>
          </w:p>
        </w:tc>
        <w:tc>
          <w:tcPr>
            <w:tcW w:w="5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实施单位 （盖章）</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广元市利州区宝轮第一幼儿园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项目基本情况</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1.项目年度目标完成情况</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项目年度目标</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落实建档立卡贫困户学生减免保教费资助政策，提高贫困家庭经济收入，助力家庭脱贫</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2022年年初将该项目资金纳入区级财政资金预算，并及时下达该项目资金，资金到位及时，资金到位率100%。资金使用补助资金10.83万元，均通过惠民“一卡通”系统直接支付给学生。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2.项目实施内容及过程概述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预算执行情况（10分）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年度预算数（万元）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年初预算</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调整后预算数</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预算执行数</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总额</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4.49</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10.83</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10.83</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其中：财政资金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4.49</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10.83</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10.83</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财政专户管理资金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绩效指标（90分）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一级指标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二级指标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三级指标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指标性质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指标值</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完成值</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6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评价结论</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本单位认真执行有关法律法规和财经制度，各项规章制度健全，会计核算真实、规范，没有截留、挪用、改变资金用途等现象。该项目总体评价得分为100分，评估等级为“优”。预期产出和效果充分满足我园学前教育发展的相关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存在问题</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该项目实施时间长，按学期进行工作开展。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改进措施</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加强预算项目的跟进，加快预算执行力度。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项目负责人：赵静</w:t>
            </w: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财务负责人：欧雪梅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8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0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51080222T000006353915-宝轮幼儿园保育教育费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主管部门</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广元市利州区教育局部门</w:t>
            </w:r>
          </w:p>
        </w:tc>
        <w:tc>
          <w:tcPr>
            <w:tcW w:w="5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实施单位 （盖章）</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广元市利州区宝轮第一幼儿园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项目基本情况</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1.项目年度目标完成情况</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项目年度目标</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学前教育保教费项目保障宝轮幼儿园正常运转、完成教育教学活动和其他日常工作任务等方面的支出，该经费的具体开支范围是：教学业务与管理、教学竞赛、教学质量提升及第三方评价的政府购买服务、办公、会议、印刷、教师培训、实验实习、文体活动、水电、取暖、交通差旅、邮电、教育信息化网络费用、仪器设备、图书资料、教玩具等购置。</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学前教育保教费项目保障宝轮幼儿园正常运转、完成教育教学活动和其他日常工作任务等方面的支出。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2.项目实施内容及过程概述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预算执行情况（10分）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年度预算数（万元）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年初预算</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调整后预算数</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预算执行数</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总额</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84.70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63.12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74.52%</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8</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其中：财政资金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84.70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63.12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74.52%</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财政专户管理资金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绩效指标（90分）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一级指标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二级指标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三级指标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指标性质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指标值</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完成值</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产出指标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受益学生数</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392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392</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时效指标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资金到位时限</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3</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上级下达学园工作任务完成时间</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效益指标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社会效益指标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在园幼儿受益面</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92</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可持续发展指标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在园幼儿持续受益率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95</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可持续影响指标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抽样调查政策知晓率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95</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满意度指标</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服务对象满意度指标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在园幼儿家长抽样调查满意度</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95</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教师抽样调查满意度</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95</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6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评价结论</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本单位认真执行有关法律法规和财经制度，各项规章制度健全，会计核算真实、规范，没有截留、挪用、改变资金用途等现象。该项目总体评价得分为93分，评估等级为“优”。预期产出和效果充分满足我园学前教育发展的相关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存在问题</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该项目实施时间长，按学期进行工作开展。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改进措施</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加强预算项目的跟进，加快预算执行力度。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项目负责人：赵静</w:t>
            </w: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财务负责人：欧雪梅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8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0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51080222T000006623861-宝轮幼儿园学前公用经费补助专项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主管部门</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广元市利州区教育局部门</w:t>
            </w:r>
          </w:p>
        </w:tc>
        <w:tc>
          <w:tcPr>
            <w:tcW w:w="5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实施单位 （盖章）</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广元市利州区宝轮第一幼儿园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项目基本情况</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1.项目年度目标完成情况</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项目年度目标</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利州区宝轮幼儿园切实规范办学行为，提高教育质量，逐步形成了覆盖宝轮镇、群众满意的学前教育公共服务体系。同时，严把幼儿园审批入口关， 深入推进学前教育“内涵发展、提质上档”行动。</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切实规范办学行为，提高教育质量，保障宝轮幼儿园正常运转、完成教育教学活动和其他日常工作任务等方面的支出。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2.项目实施内容及过程概述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预算执行情况（10分）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年度预算数（万元）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年初预算</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调整后预算数</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预算执行数</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总额</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19.65</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19.65</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14.78</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75.21%</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其中：财政资金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19.65</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19.65</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14.78</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75.21%</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财政专户管理资金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绩效指标（90分）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一级指标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二级指标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三级指标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指标性质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指标值</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完成值</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产出指标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幼儿受益人数</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393</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393</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时效指标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上级下达学园工作任务完成时间</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3</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成本指标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学前教育公用经费指标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效果指标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基本满足公用支出</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效益指标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社会效益指标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在园幼儿受益面</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可持续发展指标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在园幼儿持续收益率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可持续影响指标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抽样调查政策知晓率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95</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满意度指标</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服务对象满意度指标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教师抽样调查满意度</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在园幼儿家长抽样调查满意度</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6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评价结论</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本单位认真执行有关法律法规和财经制度，各项规章制度健全，会计核算真实、规范，没有截留、挪用、改变资金用途等现象,该项目总体评价得分为93分，评估等级为“优”。预期产出和效果充分满足我园学前教育发展的相关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存在问题</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该项目实施时间长，按学期进行工作开展。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改进措施</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加强预算项目的跟进，加快预算执行力度。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项目负责人：赵静</w:t>
            </w: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财务负责人：欧雪梅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8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0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51080223T000009144283-宝轮一幼学前教育发展资金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主管部门</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广元市利州区教育局部门</w:t>
            </w:r>
          </w:p>
        </w:tc>
        <w:tc>
          <w:tcPr>
            <w:tcW w:w="58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实施单位 （盖章）</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广元市利州区宝轮第一幼儿园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项目基本情况</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1.项目年度目标完成情况</w:t>
            </w: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项目年度目标</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利州区宝轮幼儿园切实规范办学行为，提高教育质量，逐步形成了覆盖宝轮镇、群众满意的学前教育公共服务体系。同时，严把幼儿园审批入口关， 深入推进学前教育“内涵发展、提质上档”行动。</w:t>
            </w:r>
          </w:p>
        </w:tc>
        <w:tc>
          <w:tcPr>
            <w:tcW w:w="18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切实规范办学行为，提高教育质量，保障宝轮幼儿园正常运转、完成教育教学活动和其他日常工作任务等方面的支出。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2.项目实施内容及过程概述</w:t>
            </w:r>
          </w:p>
        </w:tc>
        <w:tc>
          <w:tcPr>
            <w:tcW w:w="3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预算执行情况（10分）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年度预算数（万元）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年初预算</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调整后预算数</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预算执行数</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总额</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32.00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其中：财政资金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32.00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财政专户管理资金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绩效指标（90分）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一级指标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二级指标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三级指标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指标性质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指标值</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完成值</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6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评价结论</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本单位认真执行有关法律法规和财经制度，各项规章制度健全，会计核算真实、规范，没有截留、挪用、改变资金用途等现象该项目总体评价得分为93分，评估等级为“优”。预期产出和效果充分满足我园学前教育发展的相关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存在问题</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该项目实施时间长，按学期进行工作开展。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改进措施</w:t>
            </w:r>
          </w:p>
        </w:tc>
        <w:tc>
          <w:tcPr>
            <w:tcW w:w="47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加强预算项目的跟进，加快预算执行力度。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项目负责人：赵静</w:t>
            </w:r>
          </w:p>
        </w:tc>
        <w:tc>
          <w:tcPr>
            <w:tcW w:w="21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财务负责人：欧雪梅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8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0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8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6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1、报表说明:该报表查询项目信息、绩效目标信息、预算及执行情况，用于预算单位查询导出开展项目自评。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2、取数口径：部门项目绩效目标表信息，包括年初预算、追加预算、结转预算和调整预算的绩效目标（以项目的最终绩效目标为准）。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适用地区：全省范围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适用用户：部门用户、单位用户</w:t>
            </w:r>
          </w:p>
        </w:tc>
      </w:tr>
    </w:tbl>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Style w:val="30"/>
          <w:rFonts w:hint="eastAsia" w:ascii="方正小标宋简体" w:hAnsi="方正小标宋简体" w:eastAsia="方正小标宋简体" w:cs="方正小标宋简体"/>
          <w:b w:val="0"/>
          <w:color w:val="auto"/>
        </w:rPr>
      </w:pPr>
      <w:r>
        <w:rPr>
          <w:rFonts w:hint="eastAsia" w:ascii="方正小标宋简体" w:hAnsi="方正小标宋简体" w:eastAsia="方正小标宋简体" w:cs="方正小标宋简体"/>
          <w:color w:val="auto"/>
          <w:sz w:val="44"/>
          <w:szCs w:val="44"/>
        </w:rPr>
        <w:t>第</w:t>
      </w:r>
      <w:r>
        <w:rPr>
          <w:rStyle w:val="30"/>
          <w:rFonts w:hint="eastAsia" w:ascii="方正小标宋简体" w:hAnsi="方正小标宋简体" w:eastAsia="方正小标宋简体" w:cs="方正小标宋简体"/>
          <w:b w:val="0"/>
          <w:color w:val="auto"/>
        </w:rPr>
        <w:t>五部分 附表</w:t>
      </w:r>
      <w:bookmarkEnd w:id="32"/>
      <w:bookmarkEnd w:id="36"/>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37" w:name="_Toc19089886"/>
    </w:p>
    <w:bookmarkEnd w:id="37"/>
    <w:p>
      <w:pPr>
        <w:ind w:firstLine="560" w:firstLineChars="200"/>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一、收入支出决算总表</w:t>
      </w:r>
    </w:p>
    <w:p>
      <w:pPr>
        <w:ind w:firstLine="560" w:firstLineChars="200"/>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二、收入总表</w:t>
      </w:r>
    </w:p>
    <w:p>
      <w:pPr>
        <w:ind w:firstLine="560" w:firstLineChars="200"/>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三、支出总表</w:t>
      </w:r>
    </w:p>
    <w:p>
      <w:pPr>
        <w:ind w:firstLine="560" w:firstLineChars="200"/>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四、财政拨款收入支出决算总表</w:t>
      </w:r>
    </w:p>
    <w:p>
      <w:pPr>
        <w:ind w:firstLine="560" w:firstLineChars="200"/>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五、财政拨款支出决算明细表</w:t>
      </w:r>
    </w:p>
    <w:p>
      <w:pPr>
        <w:ind w:firstLine="560" w:firstLineChars="200"/>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六、一般公共预算财政拨款支出决算表</w:t>
      </w:r>
    </w:p>
    <w:p>
      <w:pPr>
        <w:ind w:firstLine="560" w:firstLineChars="200"/>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七、一般公共预算财政拨款支出决算明细表</w:t>
      </w:r>
    </w:p>
    <w:p>
      <w:pPr>
        <w:ind w:firstLine="560" w:firstLineChars="200"/>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八、一般公共预算财政拨款基本支出决算表</w:t>
      </w:r>
    </w:p>
    <w:p>
      <w:pPr>
        <w:ind w:firstLine="560" w:firstLineChars="200"/>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九、一般公共预算财政拨款项目支出决算表</w:t>
      </w:r>
    </w:p>
    <w:p>
      <w:pPr>
        <w:ind w:firstLine="560" w:firstLineChars="200"/>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十、一般公共预算财政拨款“三公”经费支出决算表</w:t>
      </w:r>
    </w:p>
    <w:p>
      <w:pPr>
        <w:ind w:firstLine="560" w:firstLineChars="200"/>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十一、政府性基金预算财政拨款收入支出决算表</w:t>
      </w:r>
    </w:p>
    <w:p>
      <w:pPr>
        <w:ind w:firstLine="560" w:firstLineChars="200"/>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十二、政府性基金预算财政拨款“三公”经费支出决算表</w:t>
      </w:r>
    </w:p>
    <w:p>
      <w:pPr>
        <w:ind w:firstLine="560" w:firstLineChars="200"/>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十三、国有资本经营预算财政拨款收入支出决算表</w:t>
      </w:r>
    </w:p>
    <w:p>
      <w:pPr>
        <w:ind w:firstLine="560" w:firstLineChars="200"/>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十四、国有资本经营预算财政拨款支出决算表</w:t>
      </w:r>
    </w:p>
    <w:sectPr>
      <w:headerReference r:id="rId3" w:type="default"/>
      <w:footerReference r:id="rId4" w:type="default"/>
      <w:pgSz w:w="11906" w:h="16838"/>
      <w:pgMar w:top="1134" w:right="1134" w:bottom="1134" w:left="1134" w:header="851" w:footer="1304"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77</w:t>
        </w:r>
        <w:r>
          <w:rPr>
            <w:rFonts w:hint="eastAsia" w:ascii="宋体" w:hAnsi="宋体" w:eastAsia="宋体" w:cs="宋体"/>
            <w:sz w:val="24"/>
            <w:szCs w:val="24"/>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pPr>
        <w:ind w:left="600"/>
      </w:pPr>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20997D5"/>
    <w:multiLevelType w:val="singleLevel"/>
    <w:tmpl w:val="220997D5"/>
    <w:lvl w:ilvl="0" w:tentative="0">
      <w:start w:val="1"/>
      <w:numFmt w:val="chineseCounting"/>
      <w:suff w:val="nothing"/>
      <w:lvlText w:val="%1、"/>
      <w:lvlJc w:val="left"/>
      <w:pPr>
        <w:ind w:left="-460"/>
      </w:pPr>
      <w:rPr>
        <w:rFonts w:hint="eastAsia"/>
      </w:rPr>
    </w:lvl>
  </w:abstractNum>
  <w:abstractNum w:abstractNumId="4">
    <w:nsid w:val="237B2135"/>
    <w:multiLevelType w:val="singleLevel"/>
    <w:tmpl w:val="237B2135"/>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ZTBmYmZhMjYwMTI1OWZhNWY2NjQ0YTYyMDNmYTAifQ=="/>
  </w:docVars>
  <w:rsids>
    <w:rsidRoot w:val="00F1361C"/>
    <w:rsid w:val="000222C6"/>
    <w:rsid w:val="0002549F"/>
    <w:rsid w:val="0006487A"/>
    <w:rsid w:val="00065F8F"/>
    <w:rsid w:val="000768F2"/>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4729F"/>
    <w:rsid w:val="00157BAB"/>
    <w:rsid w:val="001614F6"/>
    <w:rsid w:val="001654D1"/>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E1C32"/>
    <w:rsid w:val="002F1818"/>
    <w:rsid w:val="002F567B"/>
    <w:rsid w:val="00303037"/>
    <w:rsid w:val="003216A9"/>
    <w:rsid w:val="00324C77"/>
    <w:rsid w:val="0037013F"/>
    <w:rsid w:val="00380C92"/>
    <w:rsid w:val="003A484F"/>
    <w:rsid w:val="003B0BE0"/>
    <w:rsid w:val="003B0C1B"/>
    <w:rsid w:val="003B0ED3"/>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87D"/>
    <w:rsid w:val="00473F31"/>
    <w:rsid w:val="0048263A"/>
    <w:rsid w:val="00487E5D"/>
    <w:rsid w:val="004A55C6"/>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C2699"/>
    <w:rsid w:val="006F020C"/>
    <w:rsid w:val="007127B7"/>
    <w:rsid w:val="007416B6"/>
    <w:rsid w:val="00746F48"/>
    <w:rsid w:val="0075404D"/>
    <w:rsid w:val="0076182A"/>
    <w:rsid w:val="0076670D"/>
    <w:rsid w:val="00767B7E"/>
    <w:rsid w:val="007770C3"/>
    <w:rsid w:val="00784D24"/>
    <w:rsid w:val="00785FBA"/>
    <w:rsid w:val="00786E4A"/>
    <w:rsid w:val="007875EB"/>
    <w:rsid w:val="0079426B"/>
    <w:rsid w:val="007D312A"/>
    <w:rsid w:val="007D3F19"/>
    <w:rsid w:val="007E23B0"/>
    <w:rsid w:val="007E4CFC"/>
    <w:rsid w:val="007F1991"/>
    <w:rsid w:val="007F2C2F"/>
    <w:rsid w:val="007F55FC"/>
    <w:rsid w:val="007F5665"/>
    <w:rsid w:val="00800112"/>
    <w:rsid w:val="008253BB"/>
    <w:rsid w:val="0083706E"/>
    <w:rsid w:val="008423A5"/>
    <w:rsid w:val="00850625"/>
    <w:rsid w:val="00853718"/>
    <w:rsid w:val="00855221"/>
    <w:rsid w:val="00860645"/>
    <w:rsid w:val="00871F71"/>
    <w:rsid w:val="008770E7"/>
    <w:rsid w:val="00883FD9"/>
    <w:rsid w:val="00885AF4"/>
    <w:rsid w:val="0089274D"/>
    <w:rsid w:val="008939CD"/>
    <w:rsid w:val="008B768C"/>
    <w:rsid w:val="008C4DB1"/>
    <w:rsid w:val="008C4EAF"/>
    <w:rsid w:val="008C5176"/>
    <w:rsid w:val="008C7FD0"/>
    <w:rsid w:val="008D105F"/>
    <w:rsid w:val="008E1DE7"/>
    <w:rsid w:val="008E707C"/>
    <w:rsid w:val="008F4458"/>
    <w:rsid w:val="00900B08"/>
    <w:rsid w:val="00902155"/>
    <w:rsid w:val="00902FA3"/>
    <w:rsid w:val="00920912"/>
    <w:rsid w:val="00923564"/>
    <w:rsid w:val="0092392E"/>
    <w:rsid w:val="009315F9"/>
    <w:rsid w:val="00943E15"/>
    <w:rsid w:val="00946945"/>
    <w:rsid w:val="00951248"/>
    <w:rsid w:val="0095152F"/>
    <w:rsid w:val="00954C49"/>
    <w:rsid w:val="0097099F"/>
    <w:rsid w:val="00971997"/>
    <w:rsid w:val="00971FFC"/>
    <w:rsid w:val="0098660A"/>
    <w:rsid w:val="009931C3"/>
    <w:rsid w:val="009B2C43"/>
    <w:rsid w:val="009B4605"/>
    <w:rsid w:val="009B4EAE"/>
    <w:rsid w:val="009B7573"/>
    <w:rsid w:val="009C22F4"/>
    <w:rsid w:val="009C2E98"/>
    <w:rsid w:val="009D3447"/>
    <w:rsid w:val="009D4711"/>
    <w:rsid w:val="009F1185"/>
    <w:rsid w:val="009F18CD"/>
    <w:rsid w:val="009F2A13"/>
    <w:rsid w:val="00A0499B"/>
    <w:rsid w:val="00A04EB0"/>
    <w:rsid w:val="00A11484"/>
    <w:rsid w:val="00A13CC1"/>
    <w:rsid w:val="00A16847"/>
    <w:rsid w:val="00A237D8"/>
    <w:rsid w:val="00A268C4"/>
    <w:rsid w:val="00A307CD"/>
    <w:rsid w:val="00A40A00"/>
    <w:rsid w:val="00A4142F"/>
    <w:rsid w:val="00A56DF2"/>
    <w:rsid w:val="00A67AB5"/>
    <w:rsid w:val="00A91760"/>
    <w:rsid w:val="00A93B00"/>
    <w:rsid w:val="00A93C21"/>
    <w:rsid w:val="00AA4B2D"/>
    <w:rsid w:val="00AB0CE4"/>
    <w:rsid w:val="00AB434E"/>
    <w:rsid w:val="00AC3C6A"/>
    <w:rsid w:val="00AD482B"/>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87BE9"/>
    <w:rsid w:val="00B944D6"/>
    <w:rsid w:val="00BB4DF0"/>
    <w:rsid w:val="00BC289F"/>
    <w:rsid w:val="00BC5361"/>
    <w:rsid w:val="00BC5460"/>
    <w:rsid w:val="00BC6B50"/>
    <w:rsid w:val="00BD0E25"/>
    <w:rsid w:val="00BF5BD6"/>
    <w:rsid w:val="00C03E31"/>
    <w:rsid w:val="00C33E72"/>
    <w:rsid w:val="00C3445D"/>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65988"/>
    <w:rsid w:val="00D7035F"/>
    <w:rsid w:val="00DA5916"/>
    <w:rsid w:val="00DA65AC"/>
    <w:rsid w:val="00DB1913"/>
    <w:rsid w:val="00DC410D"/>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A010F"/>
    <w:rsid w:val="00EA1DBA"/>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6D8F"/>
    <w:rsid w:val="00F417B1"/>
    <w:rsid w:val="00F602DF"/>
    <w:rsid w:val="00F81FD9"/>
    <w:rsid w:val="00F841AA"/>
    <w:rsid w:val="00FA23E8"/>
    <w:rsid w:val="00FC0D7B"/>
    <w:rsid w:val="00FD3CC1"/>
    <w:rsid w:val="00FD4A6A"/>
    <w:rsid w:val="00FF1E02"/>
    <w:rsid w:val="00FF30B4"/>
    <w:rsid w:val="01652B6F"/>
    <w:rsid w:val="03832AD6"/>
    <w:rsid w:val="03DB00F9"/>
    <w:rsid w:val="05145584"/>
    <w:rsid w:val="052C040E"/>
    <w:rsid w:val="056E7054"/>
    <w:rsid w:val="08DD2BA6"/>
    <w:rsid w:val="0B5C7D38"/>
    <w:rsid w:val="0BE43CCB"/>
    <w:rsid w:val="0C612EF7"/>
    <w:rsid w:val="0D521A5C"/>
    <w:rsid w:val="0E11463E"/>
    <w:rsid w:val="0E266573"/>
    <w:rsid w:val="0EAA5224"/>
    <w:rsid w:val="0F297BFB"/>
    <w:rsid w:val="0F7A7E21"/>
    <w:rsid w:val="0FF41557"/>
    <w:rsid w:val="108F25B6"/>
    <w:rsid w:val="10C055FF"/>
    <w:rsid w:val="11DF111B"/>
    <w:rsid w:val="12C87155"/>
    <w:rsid w:val="13AD1DFD"/>
    <w:rsid w:val="13C212F8"/>
    <w:rsid w:val="13E938EC"/>
    <w:rsid w:val="16BB723D"/>
    <w:rsid w:val="1700205F"/>
    <w:rsid w:val="17914BF9"/>
    <w:rsid w:val="19421301"/>
    <w:rsid w:val="19D00186"/>
    <w:rsid w:val="1B7A01D9"/>
    <w:rsid w:val="1BF15163"/>
    <w:rsid w:val="1DC579DE"/>
    <w:rsid w:val="1E147BE1"/>
    <w:rsid w:val="1F7470E9"/>
    <w:rsid w:val="1FC52736"/>
    <w:rsid w:val="21090163"/>
    <w:rsid w:val="228B1181"/>
    <w:rsid w:val="22C970D5"/>
    <w:rsid w:val="232B0A76"/>
    <w:rsid w:val="240371BF"/>
    <w:rsid w:val="24134BD0"/>
    <w:rsid w:val="24BE3012"/>
    <w:rsid w:val="2505509D"/>
    <w:rsid w:val="25BB4BFD"/>
    <w:rsid w:val="25F211C5"/>
    <w:rsid w:val="28ED5421"/>
    <w:rsid w:val="2959155B"/>
    <w:rsid w:val="29AB0DD2"/>
    <w:rsid w:val="29FD04D3"/>
    <w:rsid w:val="2B180FB8"/>
    <w:rsid w:val="2B596C8E"/>
    <w:rsid w:val="2E6C766E"/>
    <w:rsid w:val="301E4765"/>
    <w:rsid w:val="30C03C51"/>
    <w:rsid w:val="319F7F4E"/>
    <w:rsid w:val="32E6764F"/>
    <w:rsid w:val="35A636BB"/>
    <w:rsid w:val="36116D3F"/>
    <w:rsid w:val="377E111B"/>
    <w:rsid w:val="377E598B"/>
    <w:rsid w:val="38422866"/>
    <w:rsid w:val="385F63F5"/>
    <w:rsid w:val="39233B37"/>
    <w:rsid w:val="3AA6710B"/>
    <w:rsid w:val="3C653F51"/>
    <w:rsid w:val="3E38578C"/>
    <w:rsid w:val="3F6B1924"/>
    <w:rsid w:val="3FBB0422"/>
    <w:rsid w:val="3FD938F4"/>
    <w:rsid w:val="409501C5"/>
    <w:rsid w:val="41C82C7C"/>
    <w:rsid w:val="43B7269E"/>
    <w:rsid w:val="44205595"/>
    <w:rsid w:val="446B49E9"/>
    <w:rsid w:val="47FA5860"/>
    <w:rsid w:val="48236291"/>
    <w:rsid w:val="48384D73"/>
    <w:rsid w:val="48482A6F"/>
    <w:rsid w:val="48F055E1"/>
    <w:rsid w:val="49FD69A7"/>
    <w:rsid w:val="4D607CBA"/>
    <w:rsid w:val="4DBA7F6B"/>
    <w:rsid w:val="4E233CED"/>
    <w:rsid w:val="4F0771E0"/>
    <w:rsid w:val="4F5F0DCA"/>
    <w:rsid w:val="4FA26864"/>
    <w:rsid w:val="4FC12C16"/>
    <w:rsid w:val="517A2719"/>
    <w:rsid w:val="526950A6"/>
    <w:rsid w:val="53C52CC6"/>
    <w:rsid w:val="54C341E7"/>
    <w:rsid w:val="56DF14D6"/>
    <w:rsid w:val="575818C0"/>
    <w:rsid w:val="58771317"/>
    <w:rsid w:val="5AAD42E4"/>
    <w:rsid w:val="5B0D02F4"/>
    <w:rsid w:val="5C331536"/>
    <w:rsid w:val="5F9261C6"/>
    <w:rsid w:val="631D6B7A"/>
    <w:rsid w:val="63501F94"/>
    <w:rsid w:val="64823987"/>
    <w:rsid w:val="64CB78B8"/>
    <w:rsid w:val="65775FF9"/>
    <w:rsid w:val="6590167C"/>
    <w:rsid w:val="66697878"/>
    <w:rsid w:val="67F21BCA"/>
    <w:rsid w:val="67F26643"/>
    <w:rsid w:val="688120B0"/>
    <w:rsid w:val="68A16DCF"/>
    <w:rsid w:val="68E238D1"/>
    <w:rsid w:val="68EA39A3"/>
    <w:rsid w:val="69122AC2"/>
    <w:rsid w:val="69A91168"/>
    <w:rsid w:val="6AE35F1A"/>
    <w:rsid w:val="6B7D7074"/>
    <w:rsid w:val="6C4939E6"/>
    <w:rsid w:val="6D9E2FAE"/>
    <w:rsid w:val="6F1750AC"/>
    <w:rsid w:val="704D648C"/>
    <w:rsid w:val="70587444"/>
    <w:rsid w:val="705D620B"/>
    <w:rsid w:val="7083677C"/>
    <w:rsid w:val="70CB0CF7"/>
    <w:rsid w:val="723C47E2"/>
    <w:rsid w:val="7364546C"/>
    <w:rsid w:val="74222310"/>
    <w:rsid w:val="767C3060"/>
    <w:rsid w:val="77A15D20"/>
    <w:rsid w:val="78904407"/>
    <w:rsid w:val="79EC27DE"/>
    <w:rsid w:val="7C5876A7"/>
    <w:rsid w:val="7CA2451B"/>
    <w:rsid w:val="7D745926"/>
    <w:rsid w:val="7E3A19DF"/>
    <w:rsid w:val="7EFD39AE"/>
    <w:rsid w:val="7F622F1C"/>
    <w:rsid w:val="7F6470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3"/>
    <w:semiHidden/>
    <w:unhideWhenUsed/>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paragraph" w:styleId="12">
    <w:name w:val="Body Text 2"/>
    <w:basedOn w:val="1"/>
    <w:unhideWhenUsed/>
    <w:qFormat/>
    <w:uiPriority w:val="0"/>
    <w:pPr>
      <w:spacing w:before="120" w:after="120"/>
      <w:ind w:firstLine="640"/>
      <w:jc w:val="center"/>
    </w:pPr>
    <w:rPr>
      <w:rFonts w:ascii="宋体" w:hAnsi="宋体" w:eastAsia="方正仿宋简体"/>
      <w:szCs w:val="20"/>
    </w:rPr>
  </w:style>
  <w:style w:type="paragraph" w:styleId="13">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FollowedHyperlink"/>
    <w:basedOn w:val="16"/>
    <w:semiHidden/>
    <w:unhideWhenUsed/>
    <w:qFormat/>
    <w:uiPriority w:val="99"/>
    <w:rPr>
      <w:rFonts w:hint="eastAsia" w:ascii="微软雅黑" w:hAnsi="微软雅黑" w:eastAsia="微软雅黑" w:cs="微软雅黑"/>
      <w:color w:val="222222"/>
      <w:u w:val="none"/>
    </w:rPr>
  </w:style>
  <w:style w:type="character" w:styleId="19">
    <w:name w:val="Emphasis"/>
    <w:basedOn w:val="16"/>
    <w:qFormat/>
    <w:uiPriority w:val="20"/>
  </w:style>
  <w:style w:type="character" w:styleId="20">
    <w:name w:val="Hyperlink"/>
    <w:basedOn w:val="16"/>
    <w:unhideWhenUsed/>
    <w:qFormat/>
    <w:uiPriority w:val="99"/>
    <w:rPr>
      <w:color w:val="0000FF" w:themeColor="hyperlink"/>
      <w:u w:val="single"/>
      <w14:textFill>
        <w14:solidFill>
          <w14:schemeClr w14:val="hlink"/>
        </w14:solidFill>
      </w14:textFill>
    </w:rPr>
  </w:style>
  <w:style w:type="character" w:styleId="21">
    <w:name w:val="HTML Code"/>
    <w:basedOn w:val="16"/>
    <w:semiHidden/>
    <w:unhideWhenUsed/>
    <w:qFormat/>
    <w:uiPriority w:val="99"/>
    <w:rPr>
      <w:rFonts w:ascii="Courier New" w:hAnsi="Courier New"/>
      <w:sz w:val="20"/>
    </w:rPr>
  </w:style>
  <w:style w:type="character" w:customStyle="1" w:styleId="22">
    <w:name w:val="Header Char"/>
    <w:basedOn w:val="16"/>
    <w:semiHidden/>
    <w:qFormat/>
    <w:uiPriority w:val="99"/>
    <w:rPr>
      <w:rFonts w:ascii="Times New Roman" w:hAnsi="Times New Roman"/>
      <w:sz w:val="18"/>
      <w:szCs w:val="18"/>
    </w:rPr>
  </w:style>
  <w:style w:type="character" w:customStyle="1" w:styleId="23">
    <w:name w:val="页眉 Char"/>
    <w:link w:val="9"/>
    <w:semiHidden/>
    <w:qFormat/>
    <w:locked/>
    <w:uiPriority w:val="99"/>
    <w:rPr>
      <w:sz w:val="18"/>
    </w:rPr>
  </w:style>
  <w:style w:type="character" w:customStyle="1" w:styleId="24">
    <w:name w:val="Footer Char"/>
    <w:basedOn w:val="16"/>
    <w:semiHidden/>
    <w:qFormat/>
    <w:uiPriority w:val="99"/>
    <w:rPr>
      <w:rFonts w:ascii="Times New Roman" w:hAnsi="Times New Roman"/>
      <w:sz w:val="18"/>
      <w:szCs w:val="18"/>
    </w:rPr>
  </w:style>
  <w:style w:type="character" w:customStyle="1" w:styleId="25">
    <w:name w:val="页脚 Char"/>
    <w:link w:val="8"/>
    <w:qFormat/>
    <w:locked/>
    <w:uiPriority w:val="99"/>
    <w:rPr>
      <w:sz w:val="18"/>
    </w:rPr>
  </w:style>
  <w:style w:type="character" w:customStyle="1" w:styleId="26">
    <w:name w:val="Body Text Char"/>
    <w:basedOn w:val="16"/>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6"/>
    <w:link w:val="3"/>
    <w:qFormat/>
    <w:uiPriority w:val="9"/>
    <w:rPr>
      <w:rFonts w:ascii="Times New Roman" w:hAnsi="Times New Roman"/>
      <w:b/>
      <w:bCs/>
      <w:kern w:val="44"/>
      <w:sz w:val="44"/>
      <w:szCs w:val="44"/>
    </w:rPr>
  </w:style>
  <w:style w:type="character" w:customStyle="1" w:styleId="31">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6"/>
    <w:link w:val="7"/>
    <w:semiHidden/>
    <w:qFormat/>
    <w:uiPriority w:val="99"/>
    <w:rPr>
      <w:rFonts w:ascii="Times New Roman" w:hAnsi="Times New Roman"/>
      <w:kern w:val="2"/>
      <w:sz w:val="18"/>
      <w:szCs w:val="18"/>
    </w:rPr>
  </w:style>
  <w:style w:type="character" w:customStyle="1" w:styleId="34">
    <w:name w:val="标题 3 Char"/>
    <w:basedOn w:val="16"/>
    <w:link w:val="5"/>
    <w:qFormat/>
    <w:uiPriority w:val="9"/>
    <w:rPr>
      <w:rFonts w:ascii="Times New Roman" w:hAnsi="Times New Roman"/>
      <w:b/>
      <w:bCs/>
      <w:kern w:val="2"/>
      <w:sz w:val="32"/>
      <w:szCs w:val="32"/>
    </w:rPr>
  </w:style>
  <w:style w:type="character" w:customStyle="1" w:styleId="35">
    <w:name w:val="zwxxgk_bnt5"/>
    <w:basedOn w:val="16"/>
    <w:qFormat/>
    <w:uiPriority w:val="0"/>
  </w:style>
  <w:style w:type="character" w:customStyle="1" w:styleId="36">
    <w:name w:val="zwxxgk_bnt51"/>
    <w:basedOn w:val="16"/>
    <w:qFormat/>
    <w:uiPriority w:val="0"/>
  </w:style>
  <w:style w:type="character" w:customStyle="1" w:styleId="37">
    <w:name w:val="zwxxgk_bnt52"/>
    <w:basedOn w:val="16"/>
    <w:qFormat/>
    <w:uiPriority w:val="0"/>
  </w:style>
  <w:style w:type="character" w:customStyle="1" w:styleId="38">
    <w:name w:val="zwxxgk_bnt53"/>
    <w:basedOn w:val="16"/>
    <w:qFormat/>
    <w:uiPriority w:val="0"/>
  </w:style>
  <w:style w:type="character" w:customStyle="1" w:styleId="39">
    <w:name w:val="zwxxgk_bnt6"/>
    <w:basedOn w:val="16"/>
    <w:qFormat/>
    <w:uiPriority w:val="0"/>
  </w:style>
  <w:style w:type="character" w:customStyle="1" w:styleId="40">
    <w:name w:val="zwxxgk_bnt61"/>
    <w:basedOn w:val="16"/>
    <w:qFormat/>
    <w:uiPriority w:val="0"/>
  </w:style>
  <w:style w:type="character" w:customStyle="1" w:styleId="41">
    <w:name w:val="zwxxgk_bnt62"/>
    <w:basedOn w:val="16"/>
    <w:qFormat/>
    <w:uiPriority w:val="0"/>
  </w:style>
  <w:style w:type="paragraph" w:customStyle="1" w:styleId="42">
    <w:name w:val="四号正文"/>
    <w:basedOn w:val="1"/>
    <w:qFormat/>
    <w:uiPriority w:val="0"/>
    <w:pPr>
      <w:spacing w:line="360" w:lineRule="auto"/>
    </w:pPr>
    <w:rPr>
      <w:rFonts w:ascii="??" w:hAnsi="??" w:eastAsia="Times New Roman"/>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0"/>
          <c:order val="0"/>
          <c:tx>
            <c:strRef>
              <c:f>Sheet1!$B$1</c:f>
              <c:strCache>
                <c:ptCount val="1"/>
                <c:pt idx="0">
                  <c:v>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491.01</c:v>
                </c:pt>
                <c:pt idx="1">
                  <c:v>441.97</c:v>
                </c:pt>
              </c:numCache>
            </c:numRef>
          </c:val>
        </c:ser>
        <c:ser>
          <c:idx val="1"/>
          <c:order val="1"/>
          <c:tx>
            <c:strRef>
              <c:f>Sheet1!$C$1</c:f>
              <c:strCache>
                <c:ptCount val="1"/>
                <c:pt idx="0">
                  <c:v>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General</c:formatCode>
                <c:ptCount val="2"/>
                <c:pt idx="0">
                  <c:v>491.01</c:v>
                </c:pt>
                <c:pt idx="1">
                  <c:v>441.97</c:v>
                </c:pt>
              </c:numCache>
            </c:numRef>
          </c:val>
        </c:ser>
        <c:dLbls>
          <c:showLegendKey val="0"/>
          <c:showVal val="0"/>
          <c:showCatName val="0"/>
          <c:showSerName val="0"/>
          <c:showPercent val="0"/>
          <c:showBubbleSize val="0"/>
        </c:dLbls>
        <c:gapWidth val="150"/>
        <c:axId val="539953984"/>
        <c:axId val="540276984"/>
      </c:barChart>
      <c:catAx>
        <c:axId val="5399539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0276984"/>
        <c:crosses val="autoZero"/>
        <c:auto val="1"/>
        <c:lblAlgn val="ctr"/>
        <c:lblOffset val="100"/>
        <c:noMultiLvlLbl val="0"/>
      </c:catAx>
      <c:valAx>
        <c:axId val="5402769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99539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收入额（万元）</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Lbls>
            <c:dLbl>
              <c:idx val="0"/>
              <c:layout>
                <c:manualLayout>
                  <c:x val="0.0685930583069549"/>
                  <c:y val="-0.029247540547726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manualLayout>
                      <c:w val="0.293003787123779"/>
                      <c:h val="0.227333156075512"/>
                    </c:manualLayout>
                  </c15:layout>
                </c:ext>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332.77</c:v>
                </c:pt>
                <c:pt idx="1">
                  <c:v>63.12</c:v>
                </c:pt>
                <c:pt idx="2">
                  <c:v>0.13</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Lbls>
            <c:dLbl>
              <c:idx val="0"/>
              <c:layout>
                <c:manualLayout>
                  <c:x val="-0.16982112090352"/>
                  <c:y val="-0.19783995824124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25138281323621"/>
                  <c:y val="0.070392367397925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教育支出</c:v>
                </c:pt>
                <c:pt idx="1">
                  <c:v>社会保障和就业支出</c:v>
                </c:pt>
                <c:pt idx="2">
                  <c:v>卫生健康支出</c:v>
                </c:pt>
              </c:strCache>
            </c:strRef>
          </c:cat>
          <c:val>
            <c:numRef>
              <c:f>Sheet1!$B$2:$B$4</c:f>
              <c:numCache>
                <c:formatCode>General</c:formatCode>
                <c:ptCount val="3"/>
                <c:pt idx="0">
                  <c:v>441.97</c:v>
                </c:pt>
                <c:pt idx="1">
                  <c:v>20.31</c:v>
                </c:pt>
                <c:pt idx="2">
                  <c:v>10.32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82639056104021"/>
          <c:y val="0.0414860681114551"/>
          <c:w val="0.902841319528052"/>
          <c:h val="0.845820433436532"/>
        </c:manualLayout>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3e-17"/>
                  <c:y val="0.0165289256198347"/>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405.25</c:v>
                </c:pt>
                <c:pt idx="1">
                  <c:v>378.72</c:v>
                </c:pt>
              </c:numCache>
            </c:numRef>
          </c:val>
        </c:ser>
        <c:ser>
          <c:idx val="1"/>
          <c:order val="1"/>
          <c:tx>
            <c:strRef>
              <c:f>Sheet1!$C$1</c:f>
              <c:strCache>
                <c:ptCount val="1"/>
                <c:pt idx="0">
                  <c:v>财政拨款支出</c:v>
                </c:pt>
              </c:strCache>
            </c:strRef>
          </c:tx>
          <c:invertIfNegative val="0"/>
          <c:dLbls>
            <c:dLbl>
              <c:idx val="0"/>
              <c:layout>
                <c:manualLayout>
                  <c:x val="0.0288808664259928"/>
                  <c:y val="0"/>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0192539109506619"/>
                  <c:y val="-0.00826446280991736"/>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General</c:formatCode>
                <c:ptCount val="2"/>
                <c:pt idx="0">
                  <c:v>359.3</c:v>
                </c:pt>
                <c:pt idx="1">
                  <c:v>378.72</c:v>
                </c:pt>
              </c:numCache>
            </c:numRef>
          </c:val>
        </c:ser>
        <c:dLbls>
          <c:showLegendKey val="0"/>
          <c:showVal val="0"/>
          <c:showCatName val="0"/>
          <c:showSerName val="0"/>
          <c:showPercent val="0"/>
          <c:showBubbleSize val="0"/>
        </c:dLbls>
        <c:gapWidth val="150"/>
        <c:axId val="540278552"/>
        <c:axId val="534898144"/>
      </c:barChart>
      <c:catAx>
        <c:axId val="54027855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8144"/>
        <c:crosses val="autoZero"/>
        <c:auto val="1"/>
        <c:lblAlgn val="ctr"/>
        <c:lblOffset val="100"/>
        <c:noMultiLvlLbl val="0"/>
      </c:catAx>
      <c:valAx>
        <c:axId val="5348981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027855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
          <c:y val="0.0405858267716535"/>
          <c:w val="0.800284188614354"/>
          <c:h val="0.78886209223847"/>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0.00766283524904215"/>
                  <c:y val="0.0514705882352941"/>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6"/>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2021年</c:v>
                </c:pt>
                <c:pt idx="1">
                  <c:v>2022年</c:v>
                </c:pt>
              </c:strCache>
            </c:strRef>
          </c:cat>
          <c:val>
            <c:numRef>
              <c:f>Sheet1!$B$2:$B$3</c:f>
              <c:numCache>
                <c:formatCode>General</c:formatCode>
                <c:ptCount val="2"/>
                <c:pt idx="0">
                  <c:v>359.3</c:v>
                </c:pt>
                <c:pt idx="1">
                  <c:v>378.72</c:v>
                </c:pt>
              </c:numCache>
            </c:numRef>
          </c:val>
        </c:ser>
        <c:dLbls>
          <c:showLegendKey val="0"/>
          <c:showVal val="0"/>
          <c:showCatName val="0"/>
          <c:showSerName val="0"/>
          <c:showPercent val="0"/>
          <c:showBubbleSize val="0"/>
        </c:dLbls>
        <c:gapWidth val="150"/>
        <c:axId val="534898928"/>
        <c:axId val="534899320"/>
      </c:barChart>
      <c:catAx>
        <c:axId val="53489892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9320"/>
        <c:crosses val="autoZero"/>
        <c:auto val="1"/>
        <c:lblAlgn val="ctr"/>
        <c:lblOffset val="100"/>
        <c:noMultiLvlLbl val="0"/>
      </c:catAx>
      <c:valAx>
        <c:axId val="5348993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892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19104991394148"/>
          <c:y val="0.0183016105417277"/>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一般公共预算财政拨款支出（万元）</c:v>
                </c:pt>
              </c:strCache>
            </c:strRef>
          </c:tx>
          <c:explosion val="0"/>
          <c:dPt>
            <c:idx val="0"/>
            <c:bubble3D val="0"/>
          </c:dPt>
          <c:dPt>
            <c:idx val="1"/>
            <c:bubble3D val="0"/>
            <c:explosion val="32"/>
          </c:dPt>
          <c:dPt>
            <c:idx val="2"/>
            <c:bubble3D val="0"/>
          </c:dPt>
          <c:dLbls>
            <c:dLbl>
              <c:idx val="0"/>
              <c:delete val="1"/>
            </c:dLbl>
            <c:dLbl>
              <c:idx val="1"/>
              <c:layout>
                <c:manualLayout>
                  <c:x val="-0.0628465804066543"/>
                  <c:y val="-0.2336034114929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教育支出</c:v>
                </c:pt>
                <c:pt idx="1">
                  <c:v>社会保障和就业支出</c:v>
                </c:pt>
                <c:pt idx="2">
                  <c:v>卫生健康支出</c:v>
                </c:pt>
              </c:strCache>
            </c:strRef>
          </c:cat>
          <c:val>
            <c:numRef>
              <c:f>Sheet1!$B$2:$B$4</c:f>
              <c:numCache>
                <c:formatCode>General</c:formatCode>
                <c:ptCount val="3"/>
                <c:pt idx="0">
                  <c:v>348.08</c:v>
                </c:pt>
                <c:pt idx="1">
                  <c:v>20.32</c:v>
                </c:pt>
                <c:pt idx="2">
                  <c:v>10.32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B2B98-125E-4EEF-9D10-6E7BACC60BF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50</Pages>
  <Words>18471</Words>
  <Characters>20873</Characters>
  <Lines>285</Lines>
  <Paragraphs>80</Paragraphs>
  <TotalTime>1</TotalTime>
  <ScaleCrop>false</ScaleCrop>
  <LinksUpToDate>false</LinksUpToDate>
  <CharactersWithSpaces>21163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2019-09-09T00:46:00Z</dcterms:created>
  <dc:creator>张彬茜</dc:creator>
  <cp:lastModifiedBy>凝望</cp:lastModifiedBy>
  <cp:lastPrinted>2020-09-15T08:05:00Z</cp:lastPrinted>
  <dcterms:modified xsi:type="dcterms:W3CDTF">2023-10-13T06:59:27Z</dcterms:modified>
  <dc:title>四川省***</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A31D642F7A7C442497D465EC8DB90018</vt:lpwstr>
  </property>
</Properties>
</file>