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6"/>
      <w:bookmarkStart w:id="1" w:name="_Toc15396599"/>
    </w:p>
    <w:p>
      <w:pPr>
        <w:pStyle w:val="5"/>
        <w:spacing w:before="93"/>
        <w:rPr>
          <w:rFonts w:ascii="方正小标宋简体" w:hAnsi="宋体" w:eastAsia="方正小标宋简体"/>
          <w:sz w:val="72"/>
          <w:szCs w:val="72"/>
        </w:rPr>
      </w:pPr>
    </w:p>
    <w:p>
      <w:pPr>
        <w:pStyle w:val="5"/>
        <w:spacing w:before="93"/>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rPr>
      </w:pPr>
      <w:bookmarkStart w:id="2" w:name="_Toc15377193"/>
      <w:bookmarkStart w:id="3" w:name="_Toc15377425"/>
      <w:bookmarkStart w:id="4" w:name="_Toc15396597"/>
      <w:bookmarkStart w:id="5" w:name="_Toc15396475"/>
      <w:bookmarkStart w:id="6" w:name="_Toc15378441"/>
      <w:r>
        <w:rPr>
          <w:rFonts w:hint="eastAsia" w:ascii="方正小标宋简体" w:hAnsi="方正小标宋简体" w:eastAsia="方正小标宋简体" w:cs="方正小标宋简体"/>
          <w:color w:val="auto"/>
          <w:sz w:val="70"/>
          <w:szCs w:val="70"/>
          <w:highlight w:val="none"/>
        </w:rPr>
        <w:t>202</w:t>
      </w:r>
      <w:r>
        <w:rPr>
          <w:rFonts w:hint="eastAsia" w:ascii="方正小标宋简体" w:hAnsi="方正小标宋简体" w:eastAsia="方正小标宋简体" w:cs="方正小标宋简体"/>
          <w:color w:val="auto"/>
          <w:sz w:val="70"/>
          <w:szCs w:val="70"/>
          <w:highlight w:val="none"/>
          <w:lang w:val="en-US" w:eastAsia="zh-CN"/>
        </w:rPr>
        <w:t>2</w:t>
      </w:r>
      <w:r>
        <w:rPr>
          <w:rFonts w:hint="eastAsia" w:ascii="方正小标宋简体" w:hAnsi="方正小标宋简体" w:eastAsia="方正小标宋简体" w:cs="方正小标宋简体"/>
          <w:color w:val="auto"/>
          <w:sz w:val="70"/>
          <w:szCs w:val="70"/>
          <w:highlight w:val="none"/>
        </w:rPr>
        <w:t>年度</w:t>
      </w:r>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lang w:val="en-US" w:eastAsia="zh-CN"/>
        </w:rPr>
      </w:pPr>
      <w:r>
        <w:rPr>
          <w:rFonts w:hint="eastAsia" w:ascii="方正小标宋简体" w:hAnsi="方正小标宋简体" w:eastAsia="方正小标宋简体" w:cs="方正小标宋简体"/>
          <w:color w:val="auto"/>
          <w:sz w:val="70"/>
          <w:szCs w:val="70"/>
          <w:highlight w:val="none"/>
          <w:lang w:val="en-US" w:eastAsia="zh-CN"/>
        </w:rPr>
        <w:t>四川省</w:t>
      </w:r>
      <w:r>
        <w:rPr>
          <w:rFonts w:hint="eastAsia" w:ascii="方正小标宋简体" w:hAnsi="方正小标宋简体" w:eastAsia="方正小标宋简体" w:cs="方正小标宋简体"/>
          <w:color w:val="auto"/>
          <w:sz w:val="70"/>
          <w:szCs w:val="70"/>
          <w:highlight w:val="none"/>
        </w:rPr>
        <w:t>广元市利州区</w:t>
      </w:r>
      <w:r>
        <w:rPr>
          <w:rFonts w:hint="eastAsia" w:ascii="方正小标宋简体" w:hAnsi="方正小标宋简体" w:eastAsia="方正小标宋简体" w:cs="方正小标宋简体"/>
          <w:color w:val="auto"/>
          <w:sz w:val="70"/>
          <w:szCs w:val="70"/>
          <w:highlight w:val="none"/>
          <w:lang w:val="en-US" w:eastAsia="zh-CN"/>
        </w:rPr>
        <w:t xml:space="preserve"> </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rPr>
      </w:pPr>
      <w:r>
        <w:rPr>
          <w:rFonts w:hint="eastAsia" w:ascii="方正小标宋简体" w:hAnsi="方正小标宋简体" w:eastAsia="方正小标宋简体" w:cs="方正小标宋简体"/>
          <w:color w:val="auto"/>
          <w:sz w:val="70"/>
          <w:szCs w:val="70"/>
          <w:highlight w:val="none"/>
        </w:rPr>
        <w:t>白朝小学单位决算</w:t>
      </w:r>
    </w:p>
    <w:p>
      <w:pPr>
        <w:rPr>
          <w:rFonts w:ascii="仿宋" w:hAnsi="仿宋" w:eastAsia="仿宋"/>
          <w:b/>
          <w:sz w:val="24"/>
        </w:rPr>
      </w:pPr>
      <w:r>
        <w:rPr>
          <w:rFonts w:ascii="仿宋" w:hAnsi="仿宋" w:eastAsia="仿宋"/>
          <w:b/>
          <w:sz w:val="24"/>
        </w:rPr>
        <w:br w:type="page"/>
      </w:r>
    </w:p>
    <w:sdt>
      <w:sdtPr>
        <w:rPr>
          <w:rFonts w:ascii="宋体" w:hAnsi="宋体"/>
        </w:rPr>
        <w:id w:val="147467499"/>
        <w:docPartObj>
          <w:docPartGallery w:val="Table of Contents"/>
          <w:docPartUnique/>
        </w:docPartObj>
      </w:sdtPr>
      <w:sdtEndPr>
        <w:rPr>
          <w:rFonts w:ascii="宋体" w:hAnsi="宋体"/>
          <w:b/>
        </w:rPr>
      </w:sdtEndPr>
      <w:sdtContent>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目      录</w:t>
          </w:r>
        </w:p>
        <w:p>
          <w:pPr>
            <w:pStyle w:val="10"/>
          </w:pPr>
          <w:r>
            <w:rPr>
              <w:rFonts w:hint="eastAsia"/>
            </w:rPr>
            <w:t>公开时间：202</w:t>
          </w:r>
          <w:r>
            <w:rPr>
              <w:rFonts w:hint="eastAsia"/>
              <w:lang w:val="en-US" w:eastAsia="zh-CN"/>
            </w:rPr>
            <w:t>3</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w:t>
          </w:r>
        </w:p>
        <w:p>
          <w:pPr>
            <w:pStyle w:val="32"/>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TOC \o "1-2" \h \u </w:instrText>
          </w:r>
          <w:r>
            <w:fldChar w:fldCharType="separate"/>
          </w:r>
          <w:r>
            <w:fldChar w:fldCharType="begin"/>
          </w:r>
          <w:r>
            <w:instrText xml:space="preserve"> HYPERLINK \l "_Toc10883" </w:instrText>
          </w:r>
          <w:r>
            <w:fldChar w:fldCharType="separate"/>
          </w:r>
          <w:r>
            <w:rPr>
              <w:rFonts w:hint="eastAsia" w:ascii="黑体" w:hAnsi="黑体" w:eastAsia="黑体" w:cs="黑体"/>
              <w:bCs/>
              <w:sz w:val="32"/>
              <w:szCs w:val="32"/>
            </w:rPr>
            <w:t>第一部分 单位概况</w:t>
          </w:r>
          <w:r>
            <w:rPr>
              <w:rFonts w:hint="eastAsia" w:ascii="仿宋" w:hAnsi="仿宋" w:eastAsia="仿宋" w:cs="仿宋"/>
              <w:bCs/>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"_Toc25654" </w:instrText>
          </w:r>
          <w:r>
            <w:fldChar w:fldCharType="separate"/>
          </w:r>
          <w:r>
            <w:rPr>
              <w:rFonts w:hint="eastAsia" w:ascii="仿宋" w:hAnsi="仿宋" w:eastAsia="仿宋" w:cs="仿宋"/>
              <w:sz w:val="32"/>
              <w:szCs w:val="32"/>
            </w:rPr>
            <w:t>一、职能简介</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"_Toc16074" </w:instrText>
          </w:r>
          <w:r>
            <w:fldChar w:fldCharType="separate"/>
          </w:r>
          <w:r>
            <w:rPr>
              <w:rFonts w:hint="eastAsia" w:ascii="仿宋" w:hAnsi="仿宋" w:eastAsia="仿宋" w:cs="仿宋"/>
              <w:sz w:val="32"/>
              <w:szCs w:val="32"/>
            </w:rPr>
            <w:t>二、</w:t>
          </w:r>
          <w:r>
            <w:rPr>
              <w:rFonts w:hint="eastAsia" w:ascii="仿宋" w:hAnsi="仿宋" w:eastAsia="仿宋" w:cs="仿宋"/>
              <w:sz w:val="32"/>
              <w:szCs w:val="32"/>
              <w:lang w:val="en-US" w:eastAsia="zh-CN"/>
            </w:rPr>
            <w:t>机构设置</w:t>
          </w:r>
          <w:r>
            <w:rPr>
              <w:rFonts w:hint="eastAsia" w:ascii="仿宋" w:hAnsi="仿宋" w:eastAsia="仿宋" w:cs="仿宋"/>
              <w:sz w:val="32"/>
              <w:szCs w:val="32"/>
            </w:rPr>
            <w:fldChar w:fldCharType="end"/>
          </w:r>
        </w:p>
        <w:p>
          <w:pPr>
            <w:pStyle w:val="32"/>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"_Toc9138" </w:instrText>
          </w:r>
          <w:r>
            <w:fldChar w:fldCharType="separate"/>
          </w:r>
          <w:r>
            <w:rPr>
              <w:rFonts w:hint="eastAsia" w:ascii="黑体" w:hAnsi="黑体" w:eastAsia="黑体" w:cs="黑体"/>
              <w:bCs/>
              <w:sz w:val="32"/>
              <w:szCs w:val="32"/>
            </w:rPr>
            <w:t>第二部分 202</w:t>
          </w:r>
          <w:r>
            <w:rPr>
              <w:rFonts w:hint="eastAsia" w:ascii="黑体" w:hAnsi="黑体" w:eastAsia="黑体" w:cs="黑体"/>
              <w:bCs/>
              <w:sz w:val="32"/>
              <w:szCs w:val="32"/>
              <w:lang w:val="en-US" w:eastAsia="zh-CN"/>
            </w:rPr>
            <w:t>2</w:t>
          </w:r>
          <w:r>
            <w:rPr>
              <w:rFonts w:hint="eastAsia" w:ascii="黑体" w:hAnsi="黑体" w:eastAsia="黑体" w:cs="黑体"/>
              <w:bCs/>
              <w:sz w:val="32"/>
              <w:szCs w:val="32"/>
            </w:rPr>
            <w:t>年度单位决算情况说明</w:t>
          </w:r>
          <w:r>
            <w:rPr>
              <w:rFonts w:hint="eastAsia" w:ascii="仿宋" w:hAnsi="仿宋" w:eastAsia="仿宋" w:cs="仿宋"/>
              <w:b/>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"_Toc13314" </w:instrText>
          </w:r>
          <w:r>
            <w:fldChar w:fldCharType="separate"/>
          </w:r>
          <w:r>
            <w:rPr>
              <w:rFonts w:hint="eastAsia" w:ascii="仿宋" w:hAnsi="仿宋" w:eastAsia="仿宋" w:cs="仿宋"/>
              <w:sz w:val="32"/>
              <w:szCs w:val="32"/>
            </w:rPr>
            <w:t>一、收入支出决算总体情况说明</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"_Toc12072" </w:instrText>
          </w:r>
          <w:r>
            <w:fldChar w:fldCharType="separate"/>
          </w:r>
          <w:r>
            <w:rPr>
              <w:rFonts w:hint="eastAsia" w:ascii="仿宋" w:hAnsi="仿宋" w:eastAsia="仿宋" w:cs="仿宋"/>
              <w:sz w:val="32"/>
              <w:szCs w:val="32"/>
            </w:rPr>
            <w:t>二、收入决算情况说明</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"_Toc15842" </w:instrText>
          </w:r>
          <w:r>
            <w:fldChar w:fldCharType="separate"/>
          </w:r>
          <w:r>
            <w:rPr>
              <w:rFonts w:hint="eastAsia" w:ascii="仿宋" w:hAnsi="仿宋" w:eastAsia="仿宋" w:cs="仿宋"/>
              <w:sz w:val="32"/>
              <w:szCs w:val="32"/>
            </w:rPr>
            <w:t>三、支出决算情况说明</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"_Toc17374" </w:instrText>
          </w:r>
          <w:r>
            <w:fldChar w:fldCharType="separate"/>
          </w:r>
          <w:r>
            <w:rPr>
              <w:rFonts w:hint="eastAsia" w:ascii="仿宋" w:hAnsi="仿宋" w:eastAsia="仿宋" w:cs="仿宋"/>
              <w:sz w:val="32"/>
              <w:szCs w:val="32"/>
            </w:rPr>
            <w:t>四、财政拨款收入支出决算总体情况说明</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"_Toc17246" </w:instrText>
          </w:r>
          <w:r>
            <w:fldChar w:fldCharType="separate"/>
          </w:r>
          <w:r>
            <w:rPr>
              <w:rFonts w:hint="eastAsia" w:ascii="仿宋" w:hAnsi="仿宋" w:eastAsia="仿宋" w:cs="仿宋"/>
              <w:sz w:val="32"/>
              <w:szCs w:val="32"/>
            </w:rPr>
            <w:t>五、一般公共预算财政拨款支出决算情况说明</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"_Toc22707" </w:instrText>
          </w:r>
          <w:r>
            <w:fldChar w:fldCharType="separate"/>
          </w:r>
          <w:r>
            <w:rPr>
              <w:rFonts w:hint="eastAsia" w:ascii="仿宋" w:hAnsi="仿宋" w:eastAsia="仿宋" w:cs="仿宋"/>
              <w:sz w:val="32"/>
              <w:szCs w:val="32"/>
            </w:rPr>
            <w:t>六、一般公共预算财政拨款基本支出决算情况说明</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"_Toc17578" </w:instrText>
          </w:r>
          <w:r>
            <w:fldChar w:fldCharType="separate"/>
          </w:r>
          <w:r>
            <w:rPr>
              <w:rFonts w:hint="eastAsia" w:ascii="仿宋" w:hAnsi="仿宋" w:eastAsia="仿宋" w:cs="仿宋"/>
              <w:sz w:val="32"/>
              <w:szCs w:val="32"/>
            </w:rPr>
            <w:t>七、“三公”经费财政拨款支出决算情况说明</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"_Toc21094" </w:instrText>
          </w:r>
          <w:r>
            <w:fldChar w:fldCharType="separate"/>
          </w:r>
          <w:r>
            <w:rPr>
              <w:rFonts w:hint="eastAsia" w:ascii="仿宋" w:hAnsi="仿宋" w:eastAsia="仿宋" w:cs="仿宋"/>
              <w:sz w:val="32"/>
              <w:szCs w:val="32"/>
            </w:rPr>
            <w:t>八、政府性基金预算支出决算情况说明</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"_Toc4469" </w:instrText>
          </w:r>
          <w:r>
            <w:fldChar w:fldCharType="separate"/>
          </w:r>
          <w:r>
            <w:rPr>
              <w:rFonts w:hint="eastAsia" w:ascii="仿宋" w:hAnsi="仿宋" w:eastAsia="仿宋" w:cs="仿宋"/>
              <w:sz w:val="32"/>
              <w:szCs w:val="32"/>
            </w:rPr>
            <w:t>九、 国有资本经营预算支出决算情况说明</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"_Toc10003" </w:instrText>
          </w:r>
          <w:r>
            <w:fldChar w:fldCharType="separate"/>
          </w:r>
          <w:r>
            <w:rPr>
              <w:rFonts w:hint="eastAsia" w:ascii="仿宋" w:hAnsi="仿宋" w:eastAsia="仿宋" w:cs="仿宋"/>
              <w:sz w:val="32"/>
              <w:szCs w:val="32"/>
            </w:rPr>
            <w:t>十、 其他重要事项的情况说明</w:t>
          </w:r>
          <w:r>
            <w:rPr>
              <w:rFonts w:hint="eastAsia" w:ascii="仿宋" w:hAnsi="仿宋" w:eastAsia="仿宋" w:cs="仿宋"/>
              <w:sz w:val="32"/>
              <w:szCs w:val="32"/>
            </w:rPr>
            <w:fldChar w:fldCharType="end"/>
          </w:r>
        </w:p>
        <w:p>
          <w:pPr>
            <w:pStyle w:val="32"/>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"_Toc32389" </w:instrText>
          </w:r>
          <w:r>
            <w:fldChar w:fldCharType="separate"/>
          </w:r>
          <w:r>
            <w:rPr>
              <w:rFonts w:hint="eastAsia" w:ascii="黑体" w:hAnsi="黑体" w:eastAsia="黑体" w:cs="黑体"/>
              <w:bCs/>
              <w:sz w:val="32"/>
              <w:szCs w:val="32"/>
            </w:rPr>
            <w:t>第三部分 名词解释</w:t>
          </w:r>
          <w:r>
            <w:rPr>
              <w:rFonts w:hint="eastAsia" w:ascii="仿宋" w:hAnsi="仿宋" w:eastAsia="仿宋" w:cs="仿宋"/>
              <w:b/>
              <w:sz w:val="32"/>
              <w:szCs w:val="32"/>
            </w:rPr>
            <w:fldChar w:fldCharType="end"/>
          </w:r>
        </w:p>
        <w:p>
          <w:pPr>
            <w:pStyle w:val="32"/>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"_Toc24843" </w:instrText>
          </w:r>
          <w:r>
            <w:fldChar w:fldCharType="separate"/>
          </w:r>
          <w:r>
            <w:rPr>
              <w:rFonts w:hint="eastAsia" w:ascii="黑体" w:hAnsi="黑体" w:eastAsia="黑体" w:cs="黑体"/>
              <w:bCs/>
              <w:sz w:val="32"/>
              <w:szCs w:val="32"/>
            </w:rPr>
            <w:t>第四部分 附件</w:t>
          </w:r>
          <w:r>
            <w:rPr>
              <w:rFonts w:hint="eastAsia" w:ascii="仿宋" w:hAnsi="仿宋" w:eastAsia="仿宋" w:cs="仿宋"/>
              <w:b/>
              <w:sz w:val="32"/>
              <w:szCs w:val="32"/>
            </w:rPr>
            <w:fldChar w:fldCharType="end"/>
          </w:r>
        </w:p>
        <w:p>
          <w:pPr>
            <w:spacing w:line="600" w:lineRule="exact"/>
            <w:ind w:firstLine="420" w:firstLineChars="200"/>
            <w:jc w:val="both"/>
            <w:outlineLvl w:val="0"/>
            <w:rPr>
              <w:rFonts w:ascii="仿宋" w:hAnsi="仿宋" w:eastAsia="仿宋" w:cs="仿宋"/>
              <w:sz w:val="32"/>
              <w:szCs w:val="32"/>
            </w:rPr>
          </w:pPr>
          <w:r>
            <w:fldChar w:fldCharType="begin"/>
          </w:r>
          <w:r>
            <w:instrText xml:space="preserve"> HYPERLINK \l "_Toc23859" </w:instrText>
          </w:r>
          <w:r>
            <w:fldChar w:fldCharType="separate"/>
          </w:r>
          <w:r>
            <w:rPr>
              <w:rFonts w:hint="eastAsia" w:ascii="宋体" w:hAnsi="宋体" w:eastAsia="宋体" w:cs="宋体"/>
              <w:color w:val="auto"/>
              <w:kern w:val="0"/>
              <w:sz w:val="32"/>
              <w:szCs w:val="32"/>
              <w:highlight w:val="none"/>
              <w:lang w:val="en-US" w:eastAsia="zh-CN" w:bidi="ar-SA"/>
            </w:rPr>
            <w:t>部门预算项目支出绩效自评表（2022年度）</w:t>
          </w:r>
          <w:r>
            <w:rPr>
              <w:rFonts w:hint="eastAsia" w:ascii="仿宋" w:hAnsi="仿宋" w:eastAsia="仿宋" w:cs="仿宋"/>
              <w:sz w:val="32"/>
              <w:szCs w:val="32"/>
            </w:rPr>
            <w:fldChar w:fldCharType="end"/>
          </w:r>
        </w:p>
        <w:p>
          <w:pPr>
            <w:pStyle w:val="32"/>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"_Toc25694" </w:instrText>
          </w:r>
          <w:r>
            <w:fldChar w:fldCharType="separate"/>
          </w:r>
          <w:r>
            <w:rPr>
              <w:rFonts w:hint="eastAsia" w:ascii="黑体" w:hAnsi="黑体" w:eastAsia="黑体" w:cs="黑体"/>
              <w:bCs/>
              <w:sz w:val="32"/>
              <w:szCs w:val="32"/>
            </w:rPr>
            <w:t>第五部分 附表</w:t>
          </w:r>
          <w:r>
            <w:rPr>
              <w:rFonts w:hint="eastAsia" w:ascii="仿宋" w:hAnsi="仿宋" w:eastAsia="仿宋" w:cs="仿宋"/>
              <w:b/>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"_Toc5019" </w:instrText>
          </w:r>
          <w:r>
            <w:fldChar w:fldCharType="separate"/>
          </w:r>
          <w:r>
            <w:rPr>
              <w:rFonts w:hint="eastAsia" w:ascii="仿宋" w:hAnsi="仿宋" w:eastAsia="仿宋" w:cs="仿宋"/>
              <w:sz w:val="32"/>
              <w:szCs w:val="32"/>
            </w:rPr>
            <w:t>一、收入支出决算总表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"_Toc19794" </w:instrText>
          </w:r>
          <w:r>
            <w:fldChar w:fldCharType="separate"/>
          </w:r>
          <w:r>
            <w:rPr>
              <w:rFonts w:hint="eastAsia" w:ascii="仿宋" w:hAnsi="仿宋" w:eastAsia="仿宋" w:cs="仿宋"/>
              <w:sz w:val="32"/>
              <w:szCs w:val="32"/>
            </w:rPr>
            <w:t>二、收入决算表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"_Toc1814" </w:instrText>
          </w:r>
          <w:r>
            <w:fldChar w:fldCharType="separate"/>
          </w:r>
          <w:r>
            <w:rPr>
              <w:rFonts w:hint="eastAsia" w:ascii="仿宋" w:hAnsi="仿宋" w:eastAsia="仿宋" w:cs="仿宋"/>
              <w:sz w:val="32"/>
              <w:szCs w:val="32"/>
            </w:rPr>
            <w:t>三、支出决算表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"_Toc11652" </w:instrText>
          </w:r>
          <w:r>
            <w:fldChar w:fldCharType="separate"/>
          </w:r>
          <w:r>
            <w:rPr>
              <w:rFonts w:hint="eastAsia" w:ascii="仿宋" w:hAnsi="仿宋" w:eastAsia="仿宋" w:cs="仿宋"/>
              <w:sz w:val="32"/>
              <w:szCs w:val="32"/>
            </w:rPr>
            <w:t>四、财政拨款收入支出决算总表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"_Toc26044" </w:instrText>
          </w:r>
          <w:r>
            <w:fldChar w:fldCharType="separate"/>
          </w:r>
          <w:r>
            <w:rPr>
              <w:rFonts w:hint="eastAsia" w:ascii="仿宋" w:hAnsi="仿宋" w:eastAsia="仿宋" w:cs="仿宋"/>
              <w:sz w:val="32"/>
              <w:szCs w:val="32"/>
            </w:rPr>
            <w:t>五、财政拨款支出决算明细表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"_Toc1662" </w:instrText>
          </w:r>
          <w:r>
            <w:fldChar w:fldCharType="separate"/>
          </w:r>
          <w:r>
            <w:rPr>
              <w:rFonts w:hint="eastAsia" w:ascii="仿宋" w:hAnsi="仿宋" w:eastAsia="仿宋" w:cs="仿宋"/>
              <w:sz w:val="32"/>
              <w:szCs w:val="32"/>
            </w:rPr>
            <w:t>六、一般公共预算财政拨款支出决算表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"_Toc9260" </w:instrText>
          </w:r>
          <w:r>
            <w:fldChar w:fldCharType="separate"/>
          </w:r>
          <w:r>
            <w:rPr>
              <w:rFonts w:hint="eastAsia" w:ascii="仿宋" w:hAnsi="仿宋" w:eastAsia="仿宋" w:cs="仿宋"/>
              <w:sz w:val="32"/>
              <w:szCs w:val="32"/>
            </w:rPr>
            <w:t>七、一般公共预算财政拨款支出决算明细表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"_Toc30388" </w:instrText>
          </w:r>
          <w:r>
            <w:fldChar w:fldCharType="separate"/>
          </w:r>
          <w:r>
            <w:rPr>
              <w:rFonts w:hint="eastAsia" w:ascii="仿宋" w:hAnsi="仿宋" w:eastAsia="仿宋" w:cs="仿宋"/>
              <w:sz w:val="32"/>
              <w:szCs w:val="32"/>
            </w:rPr>
            <w:t>八、一般公共预算财政拨款基本支出</w:t>
          </w:r>
          <w:r>
            <w:rPr>
              <w:rFonts w:hint="eastAsia" w:ascii="仿宋" w:hAnsi="仿宋" w:eastAsia="仿宋" w:cs="仿宋"/>
              <w:sz w:val="32"/>
              <w:szCs w:val="32"/>
              <w:lang w:val="en-US" w:eastAsia="zh-CN"/>
            </w:rPr>
            <w:t>明细</w:t>
          </w:r>
          <w:r>
            <w:rPr>
              <w:rFonts w:hint="eastAsia" w:ascii="仿宋" w:hAnsi="仿宋" w:eastAsia="仿宋" w:cs="仿宋"/>
              <w:sz w:val="32"/>
              <w:szCs w:val="32"/>
            </w:rPr>
            <w:t>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"_Toc14865" </w:instrText>
          </w:r>
          <w:r>
            <w:fldChar w:fldCharType="separate"/>
          </w:r>
          <w:r>
            <w:rPr>
              <w:rFonts w:hint="eastAsia" w:ascii="仿宋" w:hAnsi="仿宋" w:eastAsia="仿宋" w:cs="仿宋"/>
              <w:sz w:val="32"/>
              <w:szCs w:val="32"/>
            </w:rPr>
            <w:t>九、一般公共预算财政拨款项目支出决算表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"_Toc19228" </w:instrText>
          </w:r>
          <w:r>
            <w:fldChar w:fldCharType="separate"/>
          </w:r>
          <w:r>
            <w:rPr>
              <w:rFonts w:hint="eastAsia" w:ascii="仿宋" w:hAnsi="仿宋" w:eastAsia="仿宋" w:cs="仿宋"/>
              <w:sz w:val="32"/>
              <w:szCs w:val="32"/>
            </w:rPr>
            <w:t>十、政府性基金预算财政拨款收入支出决算表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hint="default" w:ascii="仿宋" w:hAnsi="仿宋" w:eastAsia="仿宋" w:cs="仿宋"/>
              <w:sz w:val="32"/>
              <w:szCs w:val="32"/>
              <w:lang w:val="en-US" w:eastAsia="zh-CN"/>
            </w:rPr>
          </w:pPr>
          <w:r>
            <w:fldChar w:fldCharType="begin"/>
          </w:r>
          <w:r>
            <w:instrText xml:space="preserve"> HYPERLINK \l "_Toc32608" </w:instrText>
          </w:r>
          <w:r>
            <w:fldChar w:fldCharType="separate"/>
          </w: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、国有资本经营预算财政拨款收入支出决算表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hint="default" w:ascii="仿宋" w:hAnsi="仿宋" w:eastAsia="仿宋" w:cs="仿宋"/>
              <w:sz w:val="32"/>
              <w:szCs w:val="32"/>
              <w:lang w:val="en-US" w:eastAsia="zh-CN"/>
            </w:rPr>
          </w:pPr>
          <w:r>
            <w:fldChar w:fldCharType="begin"/>
          </w:r>
          <w:r>
            <w:instrText xml:space="preserve"> HYPERLINK \l "_Toc7384" </w:instrText>
          </w:r>
          <w:r>
            <w:fldChar w:fldCharType="separate"/>
          </w: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、国有资本经营预算财政拨款支出决算表</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ind w:left="420"/>
            <w:rPr>
              <w:rFonts w:hint="eastAsia" w:eastAsia="仿宋"/>
              <w:lang w:val="en-US" w:eastAsia="zh-CN"/>
            </w:rPr>
          </w:pPr>
          <w:r>
            <w:fldChar w:fldCharType="begin"/>
          </w:r>
          <w:r>
            <w:instrText xml:space="preserve"> HYPERLINK \l "_Toc18325" </w:instrText>
          </w:r>
          <w:r>
            <w:fldChar w:fldCharType="separate"/>
          </w: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财政拨款“三公”经费</w:t>
          </w:r>
          <w:r>
            <w:rPr>
              <w:rFonts w:hint="eastAsia" w:ascii="仿宋" w:hAnsi="仿宋" w:eastAsia="仿宋" w:cs="仿宋"/>
              <w:sz w:val="32"/>
              <w:szCs w:val="32"/>
            </w:rPr>
            <w:t>支出决算表</w:t>
          </w:r>
          <w:r>
            <w:rPr>
              <w:rFonts w:hint="eastAsia" w:ascii="仿宋" w:hAnsi="仿宋" w:eastAsia="仿宋" w:cs="仿宋"/>
              <w:sz w:val="32"/>
              <w:szCs w:val="32"/>
            </w:rPr>
            <w:fldChar w:fldCharType="end"/>
          </w:r>
        </w:p>
        <w:p>
          <w:r>
            <w:rPr>
              <w:b/>
            </w:rPr>
            <w:fldChar w:fldCharType="end"/>
          </w:r>
        </w:p>
      </w:sdtContent>
    </w:sdt>
    <w:p>
      <w:pPr>
        <w:pStyle w:val="11"/>
        <w:adjustRightInd w:val="0"/>
        <w:snapToGrid w:val="0"/>
        <w:spacing w:line="520" w:lineRule="exact"/>
        <w:ind w:firstLine="723" w:firstLineChars="300"/>
        <w:jc w:val="left"/>
        <w:rPr>
          <w:rFonts w:ascii="仿宋" w:hAnsi="仿宋" w:eastAsia="仿宋"/>
          <w:b/>
          <w:sz w:val="24"/>
        </w:rPr>
      </w:pPr>
      <w:r>
        <w:rPr>
          <w:rFonts w:ascii="仿宋" w:hAnsi="仿宋" w:eastAsia="仿宋"/>
          <w:b/>
          <w:sz w:val="24"/>
        </w:rPr>
        <w:br w:type="page"/>
      </w:r>
    </w:p>
    <w:p>
      <w:pPr>
        <w:pStyle w:val="5"/>
        <w:spacing w:before="93"/>
        <w:sectPr>
          <w:headerReference r:id="rId3" w:type="default"/>
          <w:footerReference r:id="rId4" w:type="default"/>
          <w:pgSz w:w="11906" w:h="16838"/>
          <w:pgMar w:top="1701" w:right="1474" w:bottom="1701" w:left="1587" w:header="851" w:footer="1304" w:gutter="0"/>
          <w:pgNumType w:start="1"/>
          <w:cols w:space="0" w:num="1"/>
          <w:docGrid w:type="lines" w:linePitch="312" w:charSpace="0"/>
        </w:sectPr>
      </w:pPr>
    </w:p>
    <w:p>
      <w:pPr>
        <w:pStyle w:val="2"/>
        <w:jc w:val="center"/>
        <w:rPr>
          <w:rStyle w:val="25"/>
          <w:rFonts w:ascii="黑体" w:hAnsi="黑体" w:eastAsia="黑体"/>
          <w:b/>
          <w:bCs w:val="0"/>
        </w:rPr>
      </w:pPr>
      <w:bookmarkStart w:id="7" w:name="_Toc10883"/>
      <w:r>
        <w:rPr>
          <w:rFonts w:hint="eastAsia" w:ascii="黑体" w:hAnsi="黑体" w:eastAsia="黑体"/>
          <w:b w:val="0"/>
        </w:rPr>
        <w:t>第一部分 单位</w:t>
      </w:r>
      <w:r>
        <w:rPr>
          <w:rStyle w:val="25"/>
          <w:rFonts w:hint="eastAsia" w:ascii="黑体" w:hAnsi="黑体" w:eastAsia="黑体"/>
          <w:b w:val="0"/>
          <w:bCs w:val="0"/>
        </w:rPr>
        <w:t>概况</w:t>
      </w:r>
      <w:bookmarkEnd w:id="0"/>
      <w:bookmarkEnd w:id="1"/>
      <w:bookmarkEnd w:id="7"/>
    </w:p>
    <w:p>
      <w:pPr>
        <w:pStyle w:val="3"/>
        <w:snapToGrid w:val="0"/>
        <w:spacing w:before="0" w:after="0" w:line="54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sz w:val="28"/>
          <w:szCs w:val="28"/>
        </w:rPr>
        <w:t>一、</w:t>
      </w:r>
      <w:r>
        <w:rPr>
          <w:rStyle w:val="26"/>
          <w:rFonts w:hint="eastAsia" w:ascii="黑体" w:hAnsi="黑体" w:eastAsia="黑体" w:cs="黑体"/>
          <w:b w:val="0"/>
          <w:bCs w:val="0"/>
          <w:sz w:val="28"/>
          <w:szCs w:val="28"/>
        </w:rPr>
        <w:t>职能简介</w:t>
      </w:r>
    </w:p>
    <w:p>
      <w:pPr>
        <w:pStyle w:val="5"/>
        <w:adjustRightInd w:val="0"/>
        <w:snapToGrid w:val="0"/>
        <w:spacing w:beforeLines="0" w:line="540" w:lineRule="exact"/>
        <w:ind w:firstLine="640" w:firstLineChars="200"/>
        <w:outlineLvl w:val="2"/>
        <w:rPr>
          <w:rFonts w:hint="eastAsia" w:ascii="楷体" w:hAnsi="楷体" w:eastAsia="楷体" w:cs="楷体"/>
          <w:sz w:val="32"/>
          <w:szCs w:val="32"/>
        </w:rPr>
      </w:pPr>
      <w:bookmarkStart w:id="8" w:name="_Toc15378446"/>
      <w:bookmarkStart w:id="9" w:name="_Toc15377199"/>
      <w:r>
        <w:rPr>
          <w:rFonts w:hint="eastAsia" w:ascii="仿宋" w:hAnsi="仿宋" w:eastAsia="仿宋" w:cs="仿宋"/>
          <w:sz w:val="32"/>
          <w:szCs w:val="32"/>
        </w:rPr>
        <w:t>我校是一所九年一贯制农村学校，地处白朝乡场镇，主要为本乡</w:t>
      </w:r>
      <w:r>
        <w:rPr>
          <w:rFonts w:hint="eastAsia" w:ascii="仿宋" w:hAnsi="仿宋" w:eastAsia="仿宋" w:cs="仿宋"/>
          <w:sz w:val="32"/>
          <w:szCs w:val="32"/>
          <w:lang w:val="en-US" w:eastAsia="zh-CN"/>
        </w:rPr>
        <w:t>九</w:t>
      </w:r>
      <w:r>
        <w:rPr>
          <w:rFonts w:hint="eastAsia" w:ascii="仿宋" w:hAnsi="仿宋" w:eastAsia="仿宋" w:cs="仿宋"/>
          <w:sz w:val="32"/>
          <w:szCs w:val="32"/>
        </w:rPr>
        <w:t>个自然村适龄儿童提供就学服务。我校依据相关的法律法规，在上级主管部门和</w:t>
      </w:r>
      <w:r>
        <w:rPr>
          <w:rFonts w:hint="eastAsia" w:ascii="仿宋" w:hAnsi="仿宋" w:eastAsia="仿宋" w:cs="仿宋"/>
          <w:sz w:val="32"/>
          <w:szCs w:val="32"/>
          <w:lang w:val="en-US" w:eastAsia="zh-CN"/>
        </w:rPr>
        <w:t>各级</w:t>
      </w:r>
      <w:r>
        <w:rPr>
          <w:rFonts w:hint="eastAsia" w:ascii="仿宋" w:hAnsi="仿宋" w:eastAsia="仿宋" w:cs="仿宋"/>
          <w:sz w:val="32"/>
          <w:szCs w:val="32"/>
        </w:rPr>
        <w:t>党委政府的指导下，按照登记的宗旨和业务范围积极规范开展业务活动</w:t>
      </w:r>
      <w:r>
        <w:rPr>
          <w:rFonts w:hint="eastAsia" w:ascii="仿宋" w:hAnsi="仿宋" w:eastAsia="仿宋" w:cs="仿宋"/>
          <w:sz w:val="32"/>
          <w:szCs w:val="32"/>
          <w:lang w:eastAsia="zh-CN"/>
        </w:rPr>
        <w:t>，</w:t>
      </w:r>
      <w:r>
        <w:rPr>
          <w:rFonts w:hint="eastAsia" w:ascii="仿宋" w:hAnsi="仿宋" w:eastAsia="仿宋" w:cs="仿宋"/>
          <w:b w:val="0"/>
          <w:bCs w:val="0"/>
          <w:sz w:val="32"/>
          <w:szCs w:val="32"/>
        </w:rPr>
        <w:t>主要业务活动</w:t>
      </w:r>
      <w:r>
        <w:rPr>
          <w:rFonts w:hint="eastAsia" w:ascii="仿宋" w:hAnsi="仿宋" w:eastAsia="仿宋" w:cs="仿宋"/>
          <w:b w:val="0"/>
          <w:bCs w:val="0"/>
          <w:sz w:val="32"/>
          <w:szCs w:val="32"/>
          <w:lang w:val="en-US" w:eastAsia="zh-CN"/>
        </w:rPr>
        <w:t>如下：</w:t>
      </w:r>
      <w:r>
        <w:rPr>
          <w:rFonts w:hint="eastAsia" w:ascii="楷体" w:hAnsi="楷体" w:eastAsia="楷体" w:cs="楷体"/>
          <w:sz w:val="32"/>
          <w:szCs w:val="32"/>
        </w:rPr>
        <w:t xml:space="preserve"> </w:t>
      </w:r>
    </w:p>
    <w:p>
      <w:pPr>
        <w:pStyle w:val="5"/>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1.开展德育活动扎实有效。教师是人类灵魂的工程师,是学生的引路人</w:t>
      </w:r>
      <w:r>
        <w:rPr>
          <w:rFonts w:hint="eastAsia" w:ascii="仿宋" w:hAnsi="仿宋" w:eastAsia="仿宋" w:cs="仿宋"/>
          <w:sz w:val="32"/>
          <w:szCs w:val="32"/>
          <w:lang w:eastAsia="zh-CN"/>
        </w:rPr>
        <w:t>。</w:t>
      </w:r>
      <w:r>
        <w:rPr>
          <w:rFonts w:hint="eastAsia" w:ascii="仿宋" w:hAnsi="仿宋" w:eastAsia="仿宋" w:cs="仿宋"/>
          <w:sz w:val="32"/>
          <w:szCs w:val="32"/>
        </w:rPr>
        <w:t>学生能否健康成长,取决于我们教师的潜移默化</w:t>
      </w:r>
      <w:r>
        <w:rPr>
          <w:rFonts w:hint="eastAsia" w:ascii="仿宋" w:hAnsi="仿宋" w:eastAsia="仿宋" w:cs="仿宋"/>
          <w:sz w:val="32"/>
          <w:szCs w:val="32"/>
          <w:lang w:eastAsia="zh-CN"/>
        </w:rPr>
        <w:t>。</w:t>
      </w:r>
      <w:r>
        <w:rPr>
          <w:rFonts w:hint="eastAsia" w:ascii="仿宋" w:hAnsi="仿宋" w:eastAsia="仿宋" w:cs="仿宋"/>
          <w:sz w:val="32"/>
          <w:szCs w:val="32"/>
        </w:rPr>
        <w:t>为此,学校不断加强教师的思想道德修养建设,组织教师学习教育法律法规、教师职业道德修养等，使教师的思想道德得以明显提高。学校为了培养品行端正、思想健康的合格人才，利用国旗下讲话、图片展览、法制讲座、送温暖活动等对学生进行“五爱”、禁毒等教育。通过多种有效途径加强学生爱国主义教育和公民道德教育，强化法制、安全、心理健康教育，收到较好效果。</w:t>
      </w:r>
    </w:p>
    <w:p>
      <w:pPr>
        <w:pStyle w:val="5"/>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2.开展教学和教研活动。教学质量是学校的生命线，为充分调动全体教师的工作积极性和主动性，学校制定一系列激励机制，加强教学常规管理，加大了学校教学各环节的</w:t>
      </w:r>
      <w:r>
        <w:rPr>
          <w:rFonts w:hint="eastAsia" w:ascii="仿宋" w:hAnsi="仿宋" w:eastAsia="仿宋" w:cs="仿宋"/>
          <w:sz w:val="32"/>
          <w:szCs w:val="32"/>
          <w:lang w:val="en-US" w:eastAsia="zh-CN"/>
        </w:rPr>
        <w:t>检查</w:t>
      </w:r>
      <w:r>
        <w:rPr>
          <w:rFonts w:hint="eastAsia" w:ascii="仿宋" w:hAnsi="仿宋" w:eastAsia="仿宋" w:cs="仿宋"/>
          <w:sz w:val="32"/>
          <w:szCs w:val="32"/>
        </w:rPr>
        <w:t>力度，贯彻落实减负措施，培养学生综合素质，切实开展“阳光体育”活动，保证学生每天的锻炼时间，增强了学生体质。重视学生艺术素质培养。加强与学生家长的联系，得到了学生家长的理解和大力支持，深受领导和社会的好评。</w:t>
      </w:r>
    </w:p>
    <w:p>
      <w:pPr>
        <w:pStyle w:val="5"/>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3.开展教育科学研究活动。积极倡导小课题深研究，组织教师对教育教学和管理中的难点和热点问题开展研究，提倡行动研究，注重研究的可操作性与实效性。有效开展听课、说课与评课活动，加强集体备课，增强校本教研实效。</w:t>
      </w:r>
    </w:p>
    <w:p>
      <w:pPr>
        <w:pStyle w:val="5"/>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4.开展教师培训活动。规范教师培训制度，组织教职工开展师德培训，加强继续教育工作，根据校本培训方案认真实施校本培训工作，努力提升教师整体素质。</w:t>
      </w:r>
    </w:p>
    <w:p>
      <w:pPr>
        <w:pStyle w:val="5"/>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5.开展学校后勤服务活动。加强校产管理，规范校产的购入、登记、出借、报损、核查和</w:t>
      </w:r>
      <w:r>
        <w:rPr>
          <w:rFonts w:hint="eastAsia" w:ascii="仿宋" w:hAnsi="仿宋" w:eastAsia="仿宋" w:cs="仿宋"/>
          <w:sz w:val="32"/>
          <w:szCs w:val="32"/>
          <w:lang w:val="en-US" w:eastAsia="zh-CN"/>
        </w:rPr>
        <w:t>入账</w:t>
      </w:r>
      <w:r>
        <w:rPr>
          <w:rFonts w:hint="eastAsia" w:ascii="仿宋" w:hAnsi="仿宋" w:eastAsia="仿宋" w:cs="仿宋"/>
          <w:sz w:val="32"/>
          <w:szCs w:val="32"/>
        </w:rPr>
        <w:t>手续，做到账物相符、</w:t>
      </w:r>
      <w:r>
        <w:rPr>
          <w:rFonts w:hint="eastAsia" w:ascii="仿宋" w:hAnsi="仿宋" w:eastAsia="仿宋" w:cs="仿宋"/>
          <w:sz w:val="32"/>
          <w:szCs w:val="32"/>
          <w:lang w:val="en-US" w:eastAsia="zh-CN"/>
        </w:rPr>
        <w:t>账账</w:t>
      </w:r>
      <w:r>
        <w:rPr>
          <w:rFonts w:hint="eastAsia" w:ascii="仿宋" w:hAnsi="仿宋" w:eastAsia="仿宋" w:cs="仿宋"/>
          <w:sz w:val="32"/>
          <w:szCs w:val="32"/>
        </w:rPr>
        <w:t>相符。规范财务管理，严格执行有关收费规定，及时公示收费项目和标准。改进食堂管理，实行食堂“自主经营”的经营模式，加强对食品采购、验收、储存、制作与加工等诸多环节的管理工作，确保饮食卫生安全。改善办学条件，不断提高教师待遇。</w:t>
      </w:r>
    </w:p>
    <w:p>
      <w:pPr>
        <w:pStyle w:val="5"/>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bookmarkEnd w:id="8"/>
    <w:bookmarkEnd w:id="9"/>
    <w:p>
      <w:pPr>
        <w:pStyle w:val="4"/>
        <w:snapToGrid w:val="0"/>
        <w:spacing w:before="0" w:after="0" w:line="560" w:lineRule="exact"/>
        <w:ind w:firstLine="560" w:firstLineChars="200"/>
        <w:rPr>
          <w:rFonts w:hint="default" w:ascii="黑体" w:hAnsi="黑体" w:eastAsia="黑体" w:cs="黑体"/>
          <w:b w:val="0"/>
          <w:bCs w:val="0"/>
          <w:sz w:val="28"/>
          <w:szCs w:val="28"/>
          <w:lang w:val="en-US" w:eastAsia="zh-CN"/>
        </w:rPr>
      </w:pPr>
      <w:bookmarkStart w:id="10" w:name="_Toc16074"/>
      <w:r>
        <w:rPr>
          <w:rFonts w:hint="eastAsia" w:ascii="黑体" w:hAnsi="黑体" w:eastAsia="黑体" w:cs="黑体"/>
          <w:b w:val="0"/>
          <w:bCs w:val="0"/>
          <w:sz w:val="28"/>
          <w:szCs w:val="28"/>
        </w:rPr>
        <w:t>二、</w:t>
      </w:r>
      <w:bookmarkEnd w:id="10"/>
      <w:r>
        <w:rPr>
          <w:rFonts w:hint="eastAsia" w:ascii="黑体" w:hAnsi="黑体" w:eastAsia="黑体" w:cs="黑体"/>
          <w:b w:val="0"/>
          <w:bCs w:val="0"/>
          <w:sz w:val="28"/>
          <w:szCs w:val="28"/>
          <w:lang w:val="en-US" w:eastAsia="zh-CN"/>
        </w:rPr>
        <w:t>机构设置</w:t>
      </w:r>
    </w:p>
    <w:p>
      <w:pPr>
        <w:pStyle w:val="3"/>
        <w:snapToGrid w:val="0"/>
        <w:spacing w:before="0" w:after="0" w:line="540" w:lineRule="exact"/>
        <w:ind w:firstLine="664" w:firstLineChars="200"/>
        <w:rPr>
          <w:rFonts w:ascii="仿宋" w:hAnsi="仿宋" w:eastAsia="仿宋" w:cs="Times New Roman"/>
          <w:b w:val="0"/>
          <w:bCs w:val="0"/>
          <w:sz w:val="32"/>
          <w:szCs w:val="32"/>
        </w:rPr>
      </w:pPr>
      <w:bookmarkStart w:id="11" w:name="_Toc15396602"/>
      <w:bookmarkStart w:id="12" w:name="_Toc15377204"/>
      <w:bookmarkStart w:id="13" w:name="_Toc9138"/>
      <w:r>
        <w:rPr>
          <w:rFonts w:hint="eastAsia" w:ascii="仿宋" w:hAnsi="仿宋" w:eastAsia="仿宋" w:cs="Times New Roman"/>
          <w:b w:val="0"/>
          <w:spacing w:val="6"/>
          <w:sz w:val="32"/>
          <w:szCs w:val="32"/>
          <w:lang w:val="en-US" w:eastAsia="zh-CN"/>
        </w:rPr>
        <w:t>广元市利州区白朝小学</w:t>
      </w:r>
      <w:r>
        <w:rPr>
          <w:rFonts w:hint="eastAsia" w:ascii="仿宋" w:hAnsi="仿宋" w:eastAsia="仿宋" w:cs="Times New Roman"/>
          <w:b w:val="0"/>
          <w:spacing w:val="6"/>
          <w:sz w:val="32"/>
          <w:szCs w:val="32"/>
        </w:rPr>
        <w:t>1个机构，内设部门6个（办公室、工会、教务处、总务处、政教处、技装室）。人员情况：</w:t>
      </w:r>
      <w:r>
        <w:rPr>
          <w:rFonts w:hint="eastAsia" w:ascii="仿宋" w:hAnsi="仿宋" w:eastAsia="仿宋" w:cs="Times New Roman"/>
          <w:b w:val="0"/>
          <w:sz w:val="32"/>
          <w:szCs w:val="32"/>
        </w:rPr>
        <w:t>我校正式在职教职工年初3</w:t>
      </w:r>
      <w:r>
        <w:rPr>
          <w:rFonts w:hint="eastAsia" w:ascii="仿宋" w:hAnsi="仿宋" w:eastAsia="仿宋" w:cs="Times New Roman"/>
          <w:b w:val="0"/>
          <w:sz w:val="32"/>
          <w:szCs w:val="32"/>
          <w:lang w:val="en-US" w:eastAsia="zh-CN"/>
        </w:rPr>
        <w:t>3</w:t>
      </w:r>
      <w:r>
        <w:rPr>
          <w:rFonts w:hint="eastAsia" w:ascii="仿宋" w:hAnsi="仿宋" w:eastAsia="仿宋" w:cs="Times New Roman"/>
          <w:b w:val="0"/>
          <w:sz w:val="32"/>
          <w:szCs w:val="32"/>
        </w:rPr>
        <w:t>人，年末</w:t>
      </w:r>
      <w:r>
        <w:rPr>
          <w:rFonts w:hint="eastAsia" w:ascii="仿宋" w:hAnsi="仿宋" w:eastAsia="仿宋" w:cs="Times New Roman"/>
          <w:b w:val="0"/>
          <w:sz w:val="32"/>
          <w:szCs w:val="32"/>
          <w:lang w:val="en-US" w:eastAsia="zh-CN"/>
        </w:rPr>
        <w:t>2</w:t>
      </w:r>
      <w:r>
        <w:rPr>
          <w:rFonts w:hint="eastAsia" w:ascii="仿宋" w:hAnsi="仿宋" w:eastAsia="仿宋" w:cs="Times New Roman"/>
          <w:b w:val="0"/>
          <w:sz w:val="32"/>
          <w:szCs w:val="32"/>
        </w:rPr>
        <w:t>8人（其中：本年退休1人，调出</w:t>
      </w:r>
      <w:r>
        <w:rPr>
          <w:rFonts w:hint="eastAsia" w:ascii="仿宋" w:hAnsi="仿宋" w:eastAsia="仿宋" w:cs="Times New Roman"/>
          <w:b w:val="0"/>
          <w:sz w:val="32"/>
          <w:szCs w:val="32"/>
          <w:lang w:val="en-US" w:eastAsia="zh-CN"/>
        </w:rPr>
        <w:t>5</w:t>
      </w:r>
      <w:r>
        <w:rPr>
          <w:rFonts w:hint="eastAsia" w:ascii="仿宋" w:hAnsi="仿宋" w:eastAsia="仿宋" w:cs="Times New Roman"/>
          <w:b w:val="0"/>
          <w:sz w:val="32"/>
          <w:szCs w:val="32"/>
        </w:rPr>
        <w:t>人，特岗</w:t>
      </w:r>
      <w:r>
        <w:rPr>
          <w:rFonts w:hint="eastAsia" w:ascii="仿宋" w:hAnsi="仿宋" w:eastAsia="仿宋" w:cs="Times New Roman"/>
          <w:b w:val="0"/>
          <w:sz w:val="32"/>
          <w:szCs w:val="32"/>
          <w:lang w:val="en-US" w:eastAsia="zh-CN"/>
        </w:rPr>
        <w:t>增加1人</w:t>
      </w:r>
      <w:r>
        <w:rPr>
          <w:rFonts w:hint="eastAsia" w:ascii="仿宋" w:hAnsi="仿宋" w:eastAsia="仿宋" w:cs="Times New Roman"/>
          <w:b w:val="0"/>
          <w:sz w:val="32"/>
          <w:szCs w:val="32"/>
        </w:rPr>
        <w:t>），借调人员</w:t>
      </w:r>
      <w:r>
        <w:rPr>
          <w:rFonts w:hint="eastAsia" w:ascii="仿宋" w:hAnsi="仿宋" w:eastAsia="仿宋" w:cs="Times New Roman"/>
          <w:b w:val="0"/>
          <w:sz w:val="32"/>
          <w:szCs w:val="32"/>
          <w:lang w:val="en-US" w:eastAsia="zh-CN"/>
        </w:rPr>
        <w:t>8</w:t>
      </w:r>
      <w:r>
        <w:rPr>
          <w:rFonts w:hint="eastAsia" w:ascii="仿宋" w:hAnsi="仿宋" w:eastAsia="仿宋" w:cs="Times New Roman"/>
          <w:b w:val="0"/>
          <w:sz w:val="32"/>
          <w:szCs w:val="32"/>
        </w:rPr>
        <w:t>人，安保人员</w:t>
      </w:r>
      <w:r>
        <w:rPr>
          <w:rFonts w:hint="eastAsia" w:ascii="仿宋" w:hAnsi="仿宋" w:eastAsia="仿宋" w:cs="Times New Roman"/>
          <w:b w:val="0"/>
          <w:sz w:val="32"/>
          <w:szCs w:val="32"/>
          <w:lang w:val="en-US" w:eastAsia="zh-CN"/>
        </w:rPr>
        <w:t>2</w:t>
      </w:r>
      <w:r>
        <w:rPr>
          <w:rFonts w:hint="eastAsia" w:ascii="仿宋" w:hAnsi="仿宋" w:eastAsia="仿宋" w:cs="Times New Roman"/>
          <w:b w:val="0"/>
          <w:sz w:val="32"/>
          <w:szCs w:val="32"/>
        </w:rPr>
        <w:t>人，遗嘱</w:t>
      </w:r>
      <w:r>
        <w:rPr>
          <w:rFonts w:hint="eastAsia" w:ascii="仿宋" w:hAnsi="仿宋" w:eastAsia="仿宋" w:cs="Times New Roman"/>
          <w:b w:val="0"/>
          <w:sz w:val="32"/>
          <w:szCs w:val="32"/>
          <w:lang w:val="en-US" w:eastAsia="zh-CN"/>
        </w:rPr>
        <w:t>5</w:t>
      </w:r>
      <w:r>
        <w:rPr>
          <w:rFonts w:hint="eastAsia" w:ascii="仿宋" w:hAnsi="仿宋" w:eastAsia="仿宋" w:cs="Times New Roman"/>
          <w:b w:val="0"/>
          <w:sz w:val="32"/>
          <w:szCs w:val="32"/>
        </w:rPr>
        <w:t>人，退休教师2</w:t>
      </w:r>
      <w:r>
        <w:rPr>
          <w:rFonts w:hint="eastAsia" w:ascii="仿宋" w:hAnsi="仿宋" w:eastAsia="仿宋" w:cs="Times New Roman"/>
          <w:b w:val="0"/>
          <w:sz w:val="32"/>
          <w:szCs w:val="32"/>
          <w:lang w:val="en-US" w:eastAsia="zh-CN"/>
        </w:rPr>
        <w:t>1</w:t>
      </w:r>
      <w:r>
        <w:rPr>
          <w:rFonts w:hint="eastAsia" w:ascii="仿宋" w:hAnsi="仿宋" w:eastAsia="仿宋" w:cs="Times New Roman"/>
          <w:b w:val="0"/>
          <w:sz w:val="32"/>
          <w:szCs w:val="32"/>
        </w:rPr>
        <w:t>人。教学班</w:t>
      </w:r>
      <w:r>
        <w:rPr>
          <w:rFonts w:hint="eastAsia" w:ascii="仿宋" w:hAnsi="仿宋" w:eastAsia="仿宋" w:cs="Times New Roman"/>
          <w:b w:val="0"/>
          <w:sz w:val="32"/>
          <w:szCs w:val="32"/>
          <w:lang w:val="en-US" w:eastAsia="zh-CN"/>
        </w:rPr>
        <w:t>7</w:t>
      </w:r>
      <w:r>
        <w:rPr>
          <w:rFonts w:hint="eastAsia" w:ascii="仿宋" w:hAnsi="仿宋" w:eastAsia="仿宋" w:cs="Times New Roman"/>
          <w:b w:val="0"/>
          <w:sz w:val="32"/>
          <w:szCs w:val="32"/>
        </w:rPr>
        <w:t>个，在校学生</w:t>
      </w:r>
      <w:r>
        <w:rPr>
          <w:rFonts w:hint="eastAsia" w:ascii="仿宋" w:hAnsi="仿宋" w:eastAsia="仿宋" w:cs="Times New Roman"/>
          <w:b w:val="0"/>
          <w:sz w:val="32"/>
          <w:szCs w:val="32"/>
          <w:lang w:val="en-US" w:eastAsia="zh-CN"/>
        </w:rPr>
        <w:t>54</w:t>
      </w:r>
      <w:r>
        <w:rPr>
          <w:rFonts w:hint="eastAsia" w:ascii="仿宋" w:hAnsi="仿宋" w:eastAsia="仿宋" w:cs="Times New Roman"/>
          <w:b w:val="0"/>
          <w:sz w:val="32"/>
          <w:szCs w:val="32"/>
        </w:rPr>
        <w:t>人（其中：义务教育阶段</w:t>
      </w:r>
      <w:r>
        <w:rPr>
          <w:rFonts w:hint="eastAsia" w:ascii="仿宋" w:hAnsi="仿宋" w:eastAsia="仿宋" w:cs="Times New Roman"/>
          <w:b w:val="0"/>
          <w:sz w:val="32"/>
          <w:szCs w:val="32"/>
          <w:lang w:val="en-US" w:eastAsia="zh-CN"/>
        </w:rPr>
        <w:t>4</w:t>
      </w:r>
      <w:r>
        <w:rPr>
          <w:rFonts w:hint="eastAsia" w:ascii="仿宋" w:hAnsi="仿宋" w:eastAsia="仿宋" w:cs="Times New Roman"/>
          <w:b w:val="0"/>
          <w:sz w:val="32"/>
          <w:szCs w:val="32"/>
        </w:rPr>
        <w:t>2人，幼儿学前班1</w:t>
      </w:r>
      <w:r>
        <w:rPr>
          <w:rFonts w:hint="eastAsia" w:ascii="仿宋" w:hAnsi="仿宋" w:eastAsia="仿宋" w:cs="Times New Roman"/>
          <w:b w:val="0"/>
          <w:sz w:val="32"/>
          <w:szCs w:val="32"/>
          <w:lang w:val="en-US" w:eastAsia="zh-CN"/>
        </w:rPr>
        <w:t>2</w:t>
      </w:r>
      <w:r>
        <w:rPr>
          <w:rFonts w:hint="eastAsia" w:ascii="仿宋" w:hAnsi="仿宋" w:eastAsia="仿宋" w:cs="Times New Roman"/>
          <w:b w:val="0"/>
          <w:sz w:val="32"/>
          <w:szCs w:val="32"/>
        </w:rPr>
        <w:t>人）</w:t>
      </w:r>
      <w:r>
        <w:rPr>
          <w:rFonts w:hint="eastAsia" w:ascii="仿宋" w:hAnsi="仿宋" w:eastAsia="仿宋" w:cs="Times New Roman"/>
          <w:b w:val="0"/>
          <w:spacing w:val="6"/>
          <w:sz w:val="32"/>
          <w:szCs w:val="32"/>
        </w:rPr>
        <w:t>。</w:t>
      </w:r>
    </w:p>
    <w:p>
      <w:pPr>
        <w:pStyle w:val="5"/>
        <w:spacing w:beforeLines="0"/>
        <w:rPr>
          <w:rStyle w:val="25"/>
          <w:rFonts w:ascii="黑体" w:hAnsi="黑体" w:eastAsia="黑体"/>
          <w:b w:val="0"/>
        </w:rPr>
      </w:pPr>
    </w:p>
    <w:p>
      <w:pPr>
        <w:pStyle w:val="2"/>
        <w:ind w:right="440" w:firstLine="440" w:firstLineChars="100"/>
        <w:rPr>
          <w:rStyle w:val="25"/>
          <w:rFonts w:ascii="黑体" w:hAnsi="黑体" w:eastAsia="黑体"/>
          <w:b w:val="0"/>
          <w:bCs/>
        </w:rPr>
      </w:pPr>
      <w:r>
        <w:rPr>
          <w:rFonts w:hint="eastAsia" w:ascii="黑体" w:hAnsi="黑体" w:eastAsia="黑体"/>
          <w:b w:val="0"/>
        </w:rPr>
        <w:t>第二部分 202</w:t>
      </w:r>
      <w:r>
        <w:rPr>
          <w:rFonts w:hint="eastAsia" w:ascii="黑体" w:hAnsi="黑体" w:eastAsia="黑体"/>
          <w:b w:val="0"/>
          <w:lang w:val="en-US" w:eastAsia="zh-CN"/>
        </w:rPr>
        <w:t>2</w:t>
      </w:r>
      <w:r>
        <w:rPr>
          <w:rFonts w:hint="eastAsia" w:ascii="黑体" w:hAnsi="黑体" w:eastAsia="黑体"/>
          <w:b w:val="0"/>
        </w:rPr>
        <w:t>年度</w:t>
      </w:r>
      <w:r>
        <w:rPr>
          <w:rStyle w:val="25"/>
          <w:rFonts w:hint="eastAsia" w:ascii="黑体" w:hAnsi="黑体" w:eastAsia="黑体"/>
          <w:b w:val="0"/>
          <w:bCs/>
        </w:rPr>
        <w:t>单位决算情况说明</w:t>
      </w:r>
      <w:bookmarkEnd w:id="11"/>
      <w:bookmarkEnd w:id="12"/>
      <w:bookmarkEnd w:id="13"/>
    </w:p>
    <w:p/>
    <w:p>
      <w:pPr>
        <w:pStyle w:val="24"/>
        <w:spacing w:line="600" w:lineRule="exact"/>
        <w:ind w:left="640" w:firstLine="0" w:firstLineChars="0"/>
        <w:outlineLvl w:val="1"/>
        <w:rPr>
          <w:rStyle w:val="26"/>
          <w:rFonts w:ascii="黑体" w:hAnsi="黑体" w:eastAsia="黑体"/>
          <w:b w:val="0"/>
        </w:rPr>
      </w:pPr>
      <w:bookmarkStart w:id="14" w:name="_Toc15377205"/>
      <w:bookmarkStart w:id="15" w:name="_Toc15396603"/>
      <w:bookmarkStart w:id="16" w:name="_Toc13314"/>
      <w:r>
        <w:rPr>
          <w:rFonts w:hint="eastAsia" w:ascii="黑体" w:hAnsi="黑体" w:eastAsia="黑体"/>
          <w:sz w:val="32"/>
          <w:szCs w:val="32"/>
        </w:rPr>
        <w:t>一、收</w:t>
      </w:r>
      <w:r>
        <w:rPr>
          <w:rStyle w:val="26"/>
          <w:rFonts w:hint="eastAsia" w:ascii="黑体" w:hAnsi="黑体" w:eastAsia="黑体"/>
          <w:b w:val="0"/>
        </w:rPr>
        <w:t>入支出决算总体情况说明</w:t>
      </w:r>
      <w:bookmarkEnd w:id="14"/>
      <w:bookmarkEnd w:id="15"/>
      <w:bookmarkEnd w:id="16"/>
    </w:p>
    <w:p>
      <w:pPr>
        <w:spacing w:line="600" w:lineRule="exact"/>
        <w:ind w:firstLine="640" w:firstLineChars="200"/>
        <w:outlineLvl w:val="2"/>
        <w:rPr>
          <w:rFonts w:hint="eastAsia" w:ascii="仿宋" w:hAnsi="仿宋" w:eastAsia="仿宋" w:cs="仿宋"/>
          <w:color w:val="000000" w:themeColor="text1"/>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740</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3万元。与202</w:t>
      </w:r>
      <w:r>
        <w:rPr>
          <w:rFonts w:hint="eastAsia" w:ascii="仿宋" w:hAnsi="仿宋" w:eastAsia="仿宋" w:cs="仿宋"/>
          <w:sz w:val="32"/>
          <w:szCs w:val="32"/>
          <w:lang w:val="en-US" w:eastAsia="zh-CN"/>
        </w:rPr>
        <w:t>1</w:t>
      </w:r>
      <w:r>
        <w:rPr>
          <w:rFonts w:hint="eastAsia" w:ascii="仿宋" w:hAnsi="仿宋" w:eastAsia="仿宋" w:cs="仿宋"/>
          <w:sz w:val="32"/>
          <w:szCs w:val="32"/>
        </w:rPr>
        <w:t>年相比，收、支总计（</w:t>
      </w:r>
      <w:r>
        <w:rPr>
          <w:rFonts w:hint="eastAsia" w:ascii="仿宋" w:hAnsi="仿宋" w:eastAsia="仿宋" w:cs="仿宋"/>
          <w:sz w:val="32"/>
          <w:szCs w:val="32"/>
          <w:lang w:val="en-US" w:eastAsia="zh-CN"/>
        </w:rPr>
        <w:t>897.13</w:t>
      </w:r>
      <w:r>
        <w:rPr>
          <w:rFonts w:hint="eastAsia" w:ascii="仿宋" w:hAnsi="仿宋" w:eastAsia="仿宋" w:cs="仿宋"/>
          <w:sz w:val="32"/>
          <w:szCs w:val="32"/>
        </w:rPr>
        <w:t>元）</w:t>
      </w:r>
      <w:r>
        <w:rPr>
          <w:rFonts w:hint="eastAsia" w:ascii="仿宋" w:hAnsi="仿宋" w:eastAsia="仿宋" w:cs="仿宋"/>
          <w:sz w:val="32"/>
          <w:szCs w:val="32"/>
          <w:lang w:val="en-US" w:eastAsia="zh-CN"/>
        </w:rPr>
        <w:t>下降156.9</w:t>
      </w:r>
      <w:r>
        <w:rPr>
          <w:rFonts w:hint="eastAsia" w:ascii="仿宋" w:hAnsi="仿宋" w:eastAsia="仿宋" w:cs="仿宋"/>
          <w:sz w:val="32"/>
          <w:szCs w:val="32"/>
        </w:rPr>
        <w:t>万元，</w:t>
      </w:r>
      <w:r>
        <w:rPr>
          <w:rFonts w:hint="eastAsia" w:ascii="仿宋" w:hAnsi="仿宋" w:eastAsia="仿宋" w:cs="仿宋"/>
          <w:sz w:val="32"/>
          <w:szCs w:val="32"/>
          <w:lang w:val="en-US" w:eastAsia="zh-CN"/>
        </w:rPr>
        <w:t>下降17.5</w:t>
      </w:r>
      <w:r>
        <w:rPr>
          <w:rFonts w:hint="eastAsia" w:ascii="仿宋" w:hAnsi="仿宋" w:eastAsia="仿宋" w:cs="仿宋"/>
          <w:sz w:val="32"/>
          <w:szCs w:val="32"/>
        </w:rPr>
        <w:t>%。主要变动原因</w:t>
      </w:r>
      <w:r>
        <w:rPr>
          <w:rStyle w:val="15"/>
          <w:rFonts w:hint="eastAsia" w:ascii="仿宋" w:hAnsi="仿宋" w:eastAsia="仿宋" w:cs="仿宋"/>
          <w:b w:val="0"/>
          <w:bCs/>
          <w:color w:val="000000" w:themeColor="text1"/>
          <w:sz w:val="32"/>
          <w:szCs w:val="32"/>
        </w:rPr>
        <w:t>是</w:t>
      </w:r>
      <w:r>
        <w:rPr>
          <w:rFonts w:hint="eastAsia" w:ascii="仿宋" w:hAnsi="仿宋" w:eastAsia="仿宋" w:cs="仿宋"/>
          <w:color w:val="000000" w:themeColor="text1"/>
          <w:sz w:val="32"/>
          <w:szCs w:val="32"/>
        </w:rPr>
        <w:t>人员</w:t>
      </w:r>
      <w:r>
        <w:rPr>
          <w:rFonts w:hint="eastAsia" w:ascii="仿宋" w:hAnsi="仿宋" w:eastAsia="仿宋" w:cs="仿宋"/>
          <w:color w:val="000000" w:themeColor="text1"/>
          <w:sz w:val="32"/>
          <w:szCs w:val="32"/>
          <w:lang w:val="en-US" w:eastAsia="zh-CN"/>
        </w:rPr>
        <w:t>减少，</w:t>
      </w:r>
      <w:r>
        <w:rPr>
          <w:rFonts w:hint="eastAsia" w:ascii="仿宋" w:hAnsi="仿宋" w:eastAsia="仿宋" w:cs="仿宋"/>
          <w:color w:val="000000" w:themeColor="text1"/>
          <w:sz w:val="32"/>
          <w:szCs w:val="32"/>
        </w:rPr>
        <w:t>工资福利支出</w:t>
      </w:r>
      <w:r>
        <w:rPr>
          <w:rFonts w:hint="eastAsia" w:ascii="仿宋" w:hAnsi="仿宋" w:eastAsia="仿宋" w:cs="仿宋"/>
          <w:color w:val="000000" w:themeColor="text1"/>
          <w:sz w:val="32"/>
          <w:szCs w:val="32"/>
          <w:lang w:val="en-US" w:eastAsia="zh-CN"/>
        </w:rPr>
        <w:t>减少</w:t>
      </w:r>
      <w:r>
        <w:rPr>
          <w:rFonts w:hint="eastAsia" w:ascii="仿宋" w:hAnsi="仿宋" w:eastAsia="仿宋" w:cs="仿宋"/>
          <w:color w:val="000000" w:themeColor="text1"/>
          <w:spacing w:val="-6"/>
          <w:sz w:val="32"/>
          <w:szCs w:val="32"/>
        </w:rPr>
        <w:t>。</w:t>
      </w:r>
    </w:p>
    <w:p>
      <w:pPr>
        <w:spacing w:line="600" w:lineRule="exact"/>
        <w:ind w:firstLine="640" w:firstLineChars="200"/>
        <w:outlineLvl w:val="2"/>
        <w:rPr>
          <w:rFonts w:hint="eastAsia"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63360" behindDoc="1" locked="0" layoutInCell="1" allowOverlap="1">
            <wp:simplePos x="0" y="0"/>
            <wp:positionH relativeFrom="column">
              <wp:posOffset>643255</wp:posOffset>
            </wp:positionH>
            <wp:positionV relativeFrom="paragraph">
              <wp:posOffset>160020</wp:posOffset>
            </wp:positionV>
            <wp:extent cx="4250055" cy="1699260"/>
            <wp:effectExtent l="4445" t="4445" r="58420" b="33655"/>
            <wp:wrapTight wrapText="bothSides">
              <wp:wrapPolygon>
                <wp:start x="-23" y="-57"/>
                <wp:lineTo x="-23" y="21447"/>
                <wp:lineTo x="21587" y="21447"/>
                <wp:lineTo x="21587" y="-57"/>
                <wp:lineTo x="-23" y="-5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2"/>
        <w:rPr>
          <w:rFonts w:hint="eastAsia" w:ascii="仿宋_GB2312" w:hAnsi="仿宋_GB2312" w:eastAsia="仿宋_GB2312" w:cs="仿宋_GB2312"/>
          <w:sz w:val="32"/>
          <w:szCs w:val="32"/>
        </w:rPr>
      </w:pPr>
    </w:p>
    <w:p>
      <w:pPr>
        <w:spacing w:line="600" w:lineRule="exact"/>
        <w:ind w:firstLine="640" w:firstLineChars="200"/>
        <w:outlineLvl w:val="2"/>
        <w:rPr>
          <w:rFonts w:hint="eastAsia" w:ascii="仿宋_GB2312" w:hAnsi="仿宋_GB2312" w:eastAsia="仿宋_GB2312" w:cs="仿宋_GB2312"/>
          <w:sz w:val="32"/>
          <w:szCs w:val="32"/>
        </w:rPr>
      </w:pPr>
    </w:p>
    <w:p>
      <w:pPr>
        <w:spacing w:line="600" w:lineRule="exact"/>
        <w:ind w:firstLine="640" w:firstLineChars="200"/>
        <w:outlineLvl w:val="2"/>
        <w:rPr>
          <w:rFonts w:hint="eastAsia" w:ascii="仿宋_GB2312" w:hAnsi="仿宋_GB2312" w:eastAsia="仿宋_GB2312" w:cs="仿宋_GB2312"/>
          <w:sz w:val="32"/>
          <w:szCs w:val="32"/>
        </w:rPr>
      </w:pPr>
    </w:p>
    <w:p>
      <w:pPr>
        <w:spacing w:line="600" w:lineRule="exact"/>
        <w:ind w:firstLine="640" w:firstLineChars="200"/>
        <w:outlineLvl w:val="2"/>
        <w:rPr>
          <w:rFonts w:hint="eastAsia" w:ascii="仿宋_GB2312" w:hAnsi="仿宋_GB2312" w:eastAsia="仿宋_GB2312" w:cs="仿宋_GB2312"/>
          <w:sz w:val="32"/>
          <w:szCs w:val="32"/>
        </w:rPr>
      </w:pPr>
    </w:p>
    <w:p>
      <w:pPr>
        <w:spacing w:line="600" w:lineRule="exact"/>
        <w:ind w:firstLine="1280" w:firstLineChars="4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（图1：收、支决算总计变动情况图）（柱状图）</w:t>
      </w:r>
    </w:p>
    <w:p>
      <w:pPr>
        <w:spacing w:line="600" w:lineRule="exact"/>
        <w:ind w:firstLine="640" w:firstLineChars="200"/>
        <w:jc w:val="left"/>
        <w:outlineLvl w:val="1"/>
        <w:rPr>
          <w:rStyle w:val="26"/>
          <w:rFonts w:ascii="黑体" w:hAnsi="黑体" w:eastAsia="黑体"/>
          <w:b w:val="0"/>
        </w:rPr>
      </w:pPr>
      <w:bookmarkStart w:id="17" w:name="_Toc15396604"/>
      <w:bookmarkStart w:id="18" w:name="_Toc12072"/>
      <w:bookmarkStart w:id="19" w:name="_Toc15377206"/>
      <w:r>
        <w:rPr>
          <w:rFonts w:hint="eastAsia" w:ascii="黑体" w:hAnsi="黑体" w:eastAsia="黑体"/>
          <w:sz w:val="32"/>
          <w:szCs w:val="32"/>
        </w:rPr>
        <w:t>二、收</w:t>
      </w:r>
      <w:r>
        <w:rPr>
          <w:rStyle w:val="26"/>
          <w:rFonts w:hint="eastAsia" w:ascii="黑体" w:hAnsi="黑体" w:eastAsia="黑体"/>
          <w:b w:val="0"/>
        </w:rPr>
        <w:t>入决算情况说明</w:t>
      </w:r>
      <w:bookmarkEnd w:id="17"/>
      <w:bookmarkEnd w:id="18"/>
      <w:bookmarkEnd w:id="19"/>
    </w:p>
    <w:p>
      <w:pPr>
        <w:spacing w:line="60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年本年收入合计</w:t>
      </w:r>
      <w:r>
        <w:rPr>
          <w:rFonts w:hint="eastAsia" w:ascii="仿宋" w:hAnsi="仿宋" w:eastAsia="仿宋" w:cs="仿宋"/>
          <w:sz w:val="32"/>
          <w:szCs w:val="32"/>
          <w:lang w:val="en-US" w:eastAsia="zh-CN"/>
        </w:rPr>
        <w:t>523</w:t>
      </w:r>
      <w:r>
        <w:rPr>
          <w:rFonts w:hint="eastAsia" w:ascii="仿宋" w:hAnsi="仿宋" w:eastAsia="仿宋" w:cs="仿宋"/>
          <w:sz w:val="32"/>
          <w:szCs w:val="32"/>
        </w:rPr>
        <w:t>.</w:t>
      </w:r>
      <w:r>
        <w:rPr>
          <w:rFonts w:hint="eastAsia" w:ascii="仿宋" w:hAnsi="仿宋" w:eastAsia="仿宋" w:cs="仿宋"/>
          <w:sz w:val="32"/>
          <w:szCs w:val="32"/>
          <w:lang w:val="en-US" w:eastAsia="zh-CN"/>
        </w:rPr>
        <w:t>35</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521.4</w:t>
      </w:r>
      <w:r>
        <w:rPr>
          <w:rFonts w:hint="eastAsia" w:ascii="仿宋" w:hAnsi="仿宋" w:eastAsia="仿宋" w:cs="仿宋"/>
          <w:sz w:val="32"/>
          <w:szCs w:val="32"/>
        </w:rPr>
        <w:t>万元，占99.</w:t>
      </w:r>
      <w:r>
        <w:rPr>
          <w:rFonts w:hint="eastAsia" w:ascii="仿宋" w:hAnsi="仿宋" w:eastAsia="仿宋" w:cs="仿宋"/>
          <w:sz w:val="32"/>
          <w:szCs w:val="32"/>
          <w:lang w:val="en-US" w:eastAsia="zh-CN"/>
        </w:rPr>
        <w:t>63</w:t>
      </w:r>
      <w:r>
        <w:rPr>
          <w:rFonts w:hint="eastAsia" w:ascii="仿宋" w:hAnsi="仿宋" w:eastAsia="仿宋" w:cs="仿宋"/>
          <w:sz w:val="32"/>
          <w:szCs w:val="32"/>
        </w:rPr>
        <w:t>%；事业收入</w:t>
      </w:r>
      <w:r>
        <w:rPr>
          <w:rFonts w:hint="eastAsia" w:ascii="仿宋" w:hAnsi="仿宋" w:eastAsia="仿宋" w:cs="仿宋"/>
          <w:sz w:val="32"/>
          <w:szCs w:val="32"/>
          <w:lang w:val="en-US" w:eastAsia="zh-CN"/>
        </w:rPr>
        <w:t>1.92</w:t>
      </w:r>
      <w:r>
        <w:rPr>
          <w:rFonts w:hint="eastAsia" w:ascii="仿宋" w:hAnsi="仿宋" w:eastAsia="仿宋" w:cs="仿宋"/>
          <w:sz w:val="32"/>
          <w:szCs w:val="32"/>
        </w:rPr>
        <w:t>万元，占0.</w:t>
      </w:r>
      <w:r>
        <w:rPr>
          <w:rFonts w:hint="eastAsia" w:ascii="仿宋" w:hAnsi="仿宋" w:eastAsia="仿宋" w:cs="仿宋"/>
          <w:sz w:val="32"/>
          <w:szCs w:val="32"/>
          <w:lang w:val="en-US" w:eastAsia="zh-CN"/>
        </w:rPr>
        <w:t>36</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0.03</w:t>
      </w:r>
      <w:r>
        <w:rPr>
          <w:rFonts w:hint="eastAsia" w:ascii="仿宋" w:hAnsi="仿宋" w:eastAsia="仿宋" w:cs="仿宋"/>
          <w:sz w:val="32"/>
          <w:szCs w:val="32"/>
        </w:rPr>
        <w:t>万元，占0.</w:t>
      </w:r>
      <w:r>
        <w:rPr>
          <w:rFonts w:hint="eastAsia" w:ascii="仿宋" w:hAnsi="仿宋" w:eastAsia="仿宋" w:cs="仿宋"/>
          <w:sz w:val="32"/>
          <w:szCs w:val="32"/>
          <w:lang w:val="en-US" w:eastAsia="zh-CN"/>
        </w:rPr>
        <w:t>01</w:t>
      </w:r>
      <w:r>
        <w:rPr>
          <w:rFonts w:hint="eastAsia" w:ascii="仿宋" w:hAnsi="仿宋" w:eastAsia="仿宋" w:cs="仿宋"/>
          <w:sz w:val="32"/>
          <w:szCs w:val="32"/>
        </w:rPr>
        <w:t>%。</w:t>
      </w:r>
    </w:p>
    <w:p>
      <w:pPr>
        <w:spacing w:line="600" w:lineRule="exact"/>
        <w:jc w:val="center"/>
        <w:outlineLvl w:val="2"/>
        <w:rPr>
          <w:rFonts w:hint="eastAsia" w:ascii="仿宋" w:hAnsi="仿宋" w:eastAsia="仿宋"/>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406400</wp:posOffset>
            </wp:positionH>
            <wp:positionV relativeFrom="paragraph">
              <wp:posOffset>14605</wp:posOffset>
            </wp:positionV>
            <wp:extent cx="4102100" cy="1852930"/>
            <wp:effectExtent l="4445" t="4445" r="8255" b="1714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jc w:val="center"/>
        <w:outlineLvl w:val="2"/>
        <w:rPr>
          <w:rFonts w:hint="eastAsia" w:ascii="仿宋" w:hAnsi="仿宋" w:eastAsia="仿宋"/>
          <w:sz w:val="32"/>
          <w:szCs w:val="32"/>
        </w:rPr>
      </w:pPr>
    </w:p>
    <w:p>
      <w:pPr>
        <w:spacing w:line="600" w:lineRule="exact"/>
        <w:jc w:val="center"/>
        <w:outlineLvl w:val="2"/>
        <w:rPr>
          <w:rFonts w:hint="eastAsia" w:ascii="仿宋" w:hAnsi="仿宋" w:eastAsia="仿宋"/>
          <w:sz w:val="32"/>
          <w:szCs w:val="32"/>
        </w:rPr>
      </w:pPr>
    </w:p>
    <w:p>
      <w:pPr>
        <w:spacing w:line="600" w:lineRule="exact"/>
        <w:jc w:val="center"/>
        <w:outlineLvl w:val="2"/>
        <w:rPr>
          <w:rFonts w:hint="eastAsia" w:ascii="仿宋" w:hAnsi="仿宋" w:eastAsia="仿宋"/>
          <w:sz w:val="32"/>
          <w:szCs w:val="32"/>
        </w:rPr>
      </w:pPr>
    </w:p>
    <w:p>
      <w:pPr>
        <w:spacing w:line="600" w:lineRule="exact"/>
        <w:jc w:val="both"/>
        <w:outlineLvl w:val="2"/>
        <w:rPr>
          <w:rFonts w:hint="eastAsia" w:ascii="仿宋" w:hAnsi="仿宋" w:eastAsia="仿宋"/>
          <w:sz w:val="32"/>
          <w:szCs w:val="32"/>
        </w:rPr>
      </w:pPr>
    </w:p>
    <w:p>
      <w:pPr>
        <w:spacing w:line="600" w:lineRule="exact"/>
        <w:jc w:val="center"/>
        <w:outlineLvl w:val="2"/>
        <w:rPr>
          <w:rFonts w:ascii="仿宋" w:hAnsi="仿宋" w:eastAsia="仿宋"/>
          <w:sz w:val="32"/>
          <w:szCs w:val="32"/>
        </w:rPr>
      </w:pPr>
      <w:r>
        <w:rPr>
          <w:rFonts w:hint="eastAsia" w:ascii="仿宋" w:hAnsi="仿宋" w:eastAsia="仿宋"/>
          <w:sz w:val="32"/>
          <w:szCs w:val="32"/>
        </w:rPr>
        <w:t>（图2：收入决算结构图）（饼状图）</w:t>
      </w:r>
    </w:p>
    <w:p>
      <w:pPr>
        <w:pStyle w:val="24"/>
        <w:spacing w:line="600" w:lineRule="exact"/>
        <w:ind w:left="640" w:firstLine="0" w:firstLineChars="0"/>
        <w:outlineLvl w:val="1"/>
        <w:rPr>
          <w:rStyle w:val="26"/>
          <w:rFonts w:ascii="黑体" w:hAnsi="黑体" w:eastAsia="黑体"/>
          <w:b w:val="0"/>
        </w:rPr>
      </w:pPr>
      <w:bookmarkStart w:id="20" w:name="_Toc15377207"/>
      <w:bookmarkStart w:id="21" w:name="_Toc15396605"/>
      <w:bookmarkStart w:id="22" w:name="_Toc15842"/>
      <w:r>
        <w:rPr>
          <w:rFonts w:hint="eastAsia" w:ascii="黑体" w:hAnsi="黑体" w:eastAsia="黑体"/>
          <w:sz w:val="32"/>
          <w:szCs w:val="32"/>
        </w:rPr>
        <w:t>三、支</w:t>
      </w:r>
      <w:r>
        <w:rPr>
          <w:rStyle w:val="26"/>
          <w:rFonts w:hint="eastAsia" w:ascii="黑体" w:hAnsi="黑体" w:eastAsia="黑体"/>
          <w:b w:val="0"/>
        </w:rPr>
        <w:t>出决算情况说明</w:t>
      </w:r>
      <w:bookmarkEnd w:id="20"/>
      <w:bookmarkEnd w:id="21"/>
      <w:bookmarkEnd w:id="22"/>
    </w:p>
    <w:p>
      <w:pPr>
        <w:spacing w:line="600" w:lineRule="exact"/>
        <w:ind w:firstLine="640" w:firstLineChars="200"/>
        <w:outlineLvl w:val="2"/>
        <w:rPr>
          <w:rFonts w:hint="eastAsia" w:ascii="仿宋" w:hAnsi="仿宋" w:eastAsia="仿宋" w:cs="仿宋"/>
          <w:b/>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年本年支出合计</w:t>
      </w:r>
      <w:r>
        <w:rPr>
          <w:rFonts w:hint="eastAsia" w:ascii="仿宋" w:hAnsi="仿宋" w:eastAsia="仿宋" w:cs="仿宋"/>
          <w:sz w:val="32"/>
          <w:szCs w:val="32"/>
          <w:lang w:val="en-US" w:eastAsia="zh-CN"/>
        </w:rPr>
        <w:t>740.23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517.05</w:t>
      </w:r>
      <w:r>
        <w:rPr>
          <w:rFonts w:hint="eastAsia" w:ascii="仿宋" w:hAnsi="仿宋" w:eastAsia="仿宋" w:cs="仿宋"/>
          <w:sz w:val="32"/>
          <w:szCs w:val="32"/>
        </w:rPr>
        <w:t>万元，占</w:t>
      </w:r>
      <w:r>
        <w:rPr>
          <w:rFonts w:hint="eastAsia" w:ascii="仿宋" w:hAnsi="仿宋" w:eastAsia="仿宋" w:cs="仿宋"/>
          <w:sz w:val="32"/>
          <w:szCs w:val="32"/>
          <w:lang w:val="en-US" w:eastAsia="zh-CN"/>
        </w:rPr>
        <w:t>69.85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223.18</w:t>
      </w:r>
      <w:r>
        <w:rPr>
          <w:rFonts w:hint="eastAsia" w:ascii="仿宋" w:hAnsi="仿宋" w:eastAsia="仿宋" w:cs="仿宋"/>
          <w:sz w:val="32"/>
          <w:szCs w:val="32"/>
        </w:rPr>
        <w:t>万元，占</w:t>
      </w:r>
      <w:r>
        <w:rPr>
          <w:rFonts w:hint="eastAsia" w:ascii="仿宋" w:hAnsi="仿宋" w:eastAsia="仿宋" w:cs="仿宋"/>
          <w:sz w:val="32"/>
          <w:szCs w:val="32"/>
          <w:lang w:val="en-US" w:eastAsia="zh-CN"/>
        </w:rPr>
        <w:t>30.15</w:t>
      </w:r>
      <w:r>
        <w:rPr>
          <w:rFonts w:hint="eastAsia" w:ascii="仿宋" w:hAnsi="仿宋" w:eastAsia="仿宋" w:cs="仿宋"/>
          <w:sz w:val="32"/>
          <w:szCs w:val="32"/>
        </w:rPr>
        <w:t>%；</w:t>
      </w:r>
    </w:p>
    <w:p>
      <w:pPr>
        <w:spacing w:line="600" w:lineRule="exact"/>
        <w:ind w:firstLine="640"/>
        <w:outlineLvl w:val="2"/>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178435</wp:posOffset>
            </wp:positionV>
            <wp:extent cx="5298440" cy="2529840"/>
            <wp:effectExtent l="4445" t="4445" r="12065" b="184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s="仿宋"/>
          <w:sz w:val="32"/>
          <w:szCs w:val="32"/>
        </w:rPr>
        <w:t>（图3：支出决算结构图）（饼状图）</w:t>
      </w:r>
    </w:p>
    <w:p>
      <w:pPr>
        <w:spacing w:line="600" w:lineRule="exact"/>
        <w:ind w:firstLine="640" w:firstLineChars="200"/>
        <w:outlineLvl w:val="1"/>
        <w:rPr>
          <w:rStyle w:val="26"/>
          <w:rFonts w:ascii="黑体" w:hAnsi="黑体" w:eastAsia="黑体"/>
          <w:b w:val="0"/>
        </w:rPr>
      </w:pPr>
      <w:bookmarkStart w:id="23" w:name="_Toc15377208"/>
      <w:bookmarkStart w:id="24" w:name="_Toc15396606"/>
      <w:bookmarkStart w:id="25" w:name="_Toc17374"/>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3"/>
      <w:bookmarkEnd w:id="24"/>
      <w:bookmarkEnd w:id="25"/>
    </w:p>
    <w:p>
      <w:pPr>
        <w:spacing w:line="600" w:lineRule="exact"/>
        <w:ind w:firstLine="640" w:firstLineChars="200"/>
        <w:outlineLvl w:val="2"/>
        <w:rPr>
          <w:rFonts w:hint="eastAsia" w:ascii="仿宋" w:hAnsi="仿宋" w:eastAsia="仿宋" w:cs="仿宋"/>
          <w:color w:val="000000" w:themeColor="text1"/>
          <w:sz w:val="32"/>
          <w:szCs w:val="32"/>
        </w:rPr>
      </w:pPr>
      <w:r>
        <w:rPr>
          <w:rFonts w:ascii="仿宋_GB2312" w:eastAsia="仿宋_GB2312"/>
          <w:sz w:val="32"/>
          <w:szCs w:val="32"/>
        </w:rPr>
        <w:drawing>
          <wp:anchor distT="0" distB="0" distL="114300" distR="114300" simplePos="0" relativeHeight="251664384" behindDoc="1" locked="0" layoutInCell="1" allowOverlap="1">
            <wp:simplePos x="0" y="0"/>
            <wp:positionH relativeFrom="column">
              <wp:posOffset>32385</wp:posOffset>
            </wp:positionH>
            <wp:positionV relativeFrom="paragraph">
              <wp:posOffset>1591310</wp:posOffset>
            </wp:positionV>
            <wp:extent cx="5309235" cy="1728470"/>
            <wp:effectExtent l="5080" t="4445" r="19685" b="19685"/>
            <wp:wrapTight wrapText="bothSides">
              <wp:wrapPolygon>
                <wp:start x="-21" y="-56"/>
                <wp:lineTo x="-21" y="21370"/>
                <wp:lineTo x="21525" y="21370"/>
                <wp:lineTo x="21525" y="-56"/>
                <wp:lineTo x="-21" y="-5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年财政拨款收、支总计</w:t>
      </w:r>
      <w:r>
        <w:rPr>
          <w:rFonts w:hint="eastAsia" w:ascii="仿宋" w:hAnsi="仿宋" w:eastAsia="仿宋" w:cs="仿宋"/>
          <w:sz w:val="32"/>
          <w:szCs w:val="32"/>
          <w:lang w:val="en-US" w:eastAsia="zh-CN"/>
        </w:rPr>
        <w:t>738.28</w:t>
      </w:r>
      <w:r>
        <w:rPr>
          <w:rFonts w:hint="eastAsia" w:ascii="仿宋" w:hAnsi="仿宋" w:eastAsia="仿宋" w:cs="仿宋"/>
          <w:sz w:val="32"/>
          <w:szCs w:val="32"/>
        </w:rPr>
        <w:t>万元。与202</w:t>
      </w:r>
      <w:r>
        <w:rPr>
          <w:rFonts w:hint="eastAsia" w:ascii="仿宋" w:hAnsi="仿宋" w:eastAsia="仿宋" w:cs="仿宋"/>
          <w:sz w:val="32"/>
          <w:szCs w:val="32"/>
          <w:lang w:val="en-US" w:eastAsia="zh-CN"/>
        </w:rPr>
        <w:t>1</w:t>
      </w:r>
      <w:r>
        <w:rPr>
          <w:rFonts w:hint="eastAsia" w:ascii="仿宋" w:hAnsi="仿宋" w:eastAsia="仿宋" w:cs="仿宋"/>
          <w:sz w:val="32"/>
          <w:szCs w:val="32"/>
        </w:rPr>
        <w:t>年（895.48万元）相比，财政拨款收、支总计</w:t>
      </w:r>
      <w:r>
        <w:rPr>
          <w:rFonts w:hint="eastAsia" w:ascii="仿宋" w:hAnsi="仿宋" w:eastAsia="仿宋" w:cs="仿宋"/>
          <w:sz w:val="32"/>
          <w:szCs w:val="32"/>
          <w:lang w:val="en-US" w:eastAsia="zh-CN"/>
        </w:rPr>
        <w:t>下降157.2</w:t>
      </w:r>
      <w:r>
        <w:rPr>
          <w:rFonts w:hint="eastAsia" w:ascii="仿宋" w:hAnsi="仿宋" w:eastAsia="仿宋" w:cs="仿宋"/>
          <w:sz w:val="32"/>
          <w:szCs w:val="32"/>
        </w:rPr>
        <w:t>万元，</w:t>
      </w:r>
      <w:r>
        <w:rPr>
          <w:rFonts w:hint="eastAsia" w:ascii="仿宋" w:hAnsi="仿宋" w:eastAsia="仿宋" w:cs="仿宋"/>
          <w:sz w:val="32"/>
          <w:szCs w:val="32"/>
          <w:lang w:val="en-US" w:eastAsia="zh-CN"/>
        </w:rPr>
        <w:t>下降17.55</w:t>
      </w:r>
      <w:r>
        <w:rPr>
          <w:rFonts w:hint="eastAsia" w:ascii="仿宋" w:hAnsi="仿宋" w:eastAsia="仿宋" w:cs="仿宋"/>
          <w:sz w:val="32"/>
          <w:szCs w:val="32"/>
        </w:rPr>
        <w:t>%。主要变动原因</w:t>
      </w:r>
      <w:r>
        <w:rPr>
          <w:rStyle w:val="15"/>
          <w:rFonts w:hint="eastAsia" w:ascii="仿宋" w:hAnsi="仿宋" w:eastAsia="仿宋" w:cs="仿宋"/>
          <w:b w:val="0"/>
          <w:bCs/>
          <w:color w:val="000000" w:themeColor="text1"/>
          <w:sz w:val="32"/>
          <w:szCs w:val="32"/>
        </w:rPr>
        <w:t>是</w:t>
      </w:r>
      <w:r>
        <w:rPr>
          <w:rFonts w:hint="eastAsia" w:ascii="仿宋" w:hAnsi="仿宋" w:eastAsia="仿宋" w:cs="仿宋"/>
          <w:color w:val="000000" w:themeColor="text1"/>
          <w:sz w:val="32"/>
          <w:szCs w:val="32"/>
        </w:rPr>
        <w:t>因人员</w:t>
      </w:r>
      <w:r>
        <w:rPr>
          <w:rFonts w:hint="eastAsia" w:ascii="仿宋" w:hAnsi="仿宋" w:eastAsia="仿宋" w:cs="仿宋"/>
          <w:color w:val="000000" w:themeColor="text1"/>
          <w:sz w:val="32"/>
          <w:szCs w:val="32"/>
          <w:lang w:val="en-US" w:eastAsia="zh-CN"/>
        </w:rPr>
        <w:t>减少，导致</w:t>
      </w:r>
      <w:r>
        <w:rPr>
          <w:rFonts w:hint="eastAsia" w:ascii="仿宋" w:hAnsi="仿宋" w:eastAsia="仿宋" w:cs="仿宋"/>
          <w:color w:val="000000" w:themeColor="text1"/>
          <w:sz w:val="32"/>
          <w:szCs w:val="32"/>
        </w:rPr>
        <w:t>工资福利支出</w:t>
      </w:r>
      <w:r>
        <w:rPr>
          <w:rFonts w:hint="eastAsia" w:ascii="仿宋" w:hAnsi="仿宋" w:eastAsia="仿宋" w:cs="仿宋"/>
          <w:color w:val="000000" w:themeColor="text1"/>
          <w:sz w:val="32"/>
          <w:szCs w:val="32"/>
          <w:lang w:val="en-US" w:eastAsia="zh-CN"/>
        </w:rPr>
        <w:t>下降</w:t>
      </w:r>
      <w:r>
        <w:rPr>
          <w:rFonts w:hint="eastAsia" w:ascii="仿宋" w:hAnsi="仿宋" w:eastAsia="仿宋" w:cs="仿宋"/>
          <w:color w:val="000000" w:themeColor="text1"/>
          <w:spacing w:val="-6"/>
          <w:sz w:val="32"/>
          <w:szCs w:val="32"/>
        </w:rPr>
        <w:t>。</w:t>
      </w:r>
    </w:p>
    <w:p>
      <w:pPr>
        <w:pStyle w:val="5"/>
        <w:spacing w:before="93"/>
        <w:outlineLvl w:val="2"/>
        <w:rPr>
          <w:rFonts w:hint="eastAsia" w:ascii="仿宋" w:hAnsi="仿宋" w:eastAsia="仿宋" w:cs="仿宋"/>
          <w:sz w:val="32"/>
          <w:szCs w:val="32"/>
        </w:rPr>
      </w:pPr>
    </w:p>
    <w:p>
      <w:pPr>
        <w:pStyle w:val="5"/>
        <w:spacing w:before="93"/>
        <w:outlineLvl w:val="2"/>
        <w:rPr>
          <w:rFonts w:ascii="仿宋" w:hAnsi="仿宋" w:eastAsia="仿宋"/>
          <w:b/>
          <w:sz w:val="32"/>
          <w:szCs w:val="32"/>
        </w:rPr>
      </w:pPr>
      <w:r>
        <w:rPr>
          <w:rFonts w:hint="eastAsia" w:ascii="仿宋" w:hAnsi="仿宋" w:eastAsia="仿宋" w:cs="仿宋"/>
          <w:sz w:val="32"/>
          <w:szCs w:val="32"/>
        </w:rPr>
        <w:t>（图4：财政拨款收、支决算总计变动情况）（柱状图）</w:t>
      </w:r>
    </w:p>
    <w:p>
      <w:pPr>
        <w:spacing w:line="600" w:lineRule="exact"/>
        <w:ind w:firstLine="640" w:firstLineChars="200"/>
        <w:outlineLvl w:val="1"/>
        <w:rPr>
          <w:rStyle w:val="26"/>
          <w:rFonts w:ascii="黑体" w:hAnsi="黑体" w:eastAsia="黑体"/>
          <w:b w:val="0"/>
        </w:rPr>
      </w:pPr>
      <w:bookmarkStart w:id="26" w:name="_Toc17246"/>
      <w:bookmarkStart w:id="27" w:name="_Toc15377209"/>
      <w:bookmarkStart w:id="28"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bookmarkEnd w:id="28"/>
    </w:p>
    <w:p>
      <w:pPr>
        <w:spacing w:line="600" w:lineRule="exact"/>
        <w:ind w:firstLine="640" w:firstLineChars="200"/>
        <w:outlineLvl w:val="2"/>
        <w:rPr>
          <w:rFonts w:hint="eastAsia" w:ascii="楷体" w:hAnsi="楷体" w:eastAsia="楷体" w:cs="楷体"/>
          <w:bCs/>
          <w:sz w:val="32"/>
          <w:szCs w:val="32"/>
        </w:rPr>
      </w:pPr>
      <w:bookmarkStart w:id="29" w:name="_Toc15377210"/>
      <w:r>
        <w:rPr>
          <w:rFonts w:hint="eastAsia" w:ascii="楷体" w:hAnsi="楷体" w:eastAsia="楷体" w:cs="楷体"/>
          <w:bCs/>
          <w:sz w:val="32"/>
          <w:szCs w:val="32"/>
        </w:rPr>
        <w:t>（一）一般公共预算财政拨款支出决算总体情况</w:t>
      </w:r>
      <w:bookmarkEnd w:id="29"/>
    </w:p>
    <w:p>
      <w:pPr>
        <w:spacing w:line="600" w:lineRule="exact"/>
        <w:ind w:firstLine="640" w:firstLineChars="200"/>
        <w:outlineLvl w:val="2"/>
        <w:rPr>
          <w:rFonts w:hint="default" w:ascii="仿宋" w:hAnsi="仿宋" w:eastAsia="仿宋" w:cs="仿宋"/>
          <w:color w:val="000000" w:themeColor="text1"/>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738.28</w:t>
      </w:r>
      <w:r>
        <w:rPr>
          <w:rFonts w:hint="eastAsia" w:ascii="仿宋" w:hAnsi="仿宋" w:eastAsia="仿宋" w:cs="仿宋"/>
          <w:sz w:val="32"/>
          <w:szCs w:val="32"/>
        </w:rPr>
        <w:t>万元，占本年支出合计的100.00%。与202</w:t>
      </w:r>
      <w:r>
        <w:rPr>
          <w:rFonts w:hint="eastAsia" w:ascii="仿宋" w:hAnsi="仿宋" w:eastAsia="仿宋" w:cs="仿宋"/>
          <w:sz w:val="32"/>
          <w:szCs w:val="32"/>
          <w:lang w:val="en-US" w:eastAsia="zh-CN"/>
        </w:rPr>
        <w:t>1</w:t>
      </w:r>
      <w:r>
        <w:rPr>
          <w:rFonts w:hint="eastAsia" w:ascii="仿宋" w:hAnsi="仿宋" w:eastAsia="仿宋" w:cs="仿宋"/>
          <w:sz w:val="32"/>
          <w:szCs w:val="32"/>
        </w:rPr>
        <w:t>年（678.60万元）相比，一般公共预算财政拨款支出增加</w:t>
      </w:r>
      <w:r>
        <w:rPr>
          <w:rFonts w:hint="eastAsia" w:ascii="仿宋" w:hAnsi="仿宋" w:eastAsia="仿宋" w:cs="仿宋"/>
          <w:sz w:val="32"/>
          <w:szCs w:val="32"/>
          <w:lang w:val="en-US" w:eastAsia="zh-CN"/>
        </w:rPr>
        <w:t>59.68</w:t>
      </w:r>
      <w:r>
        <w:rPr>
          <w:rFonts w:hint="eastAsia" w:ascii="仿宋" w:hAnsi="仿宋" w:eastAsia="仿宋" w:cs="仿宋"/>
          <w:sz w:val="32"/>
          <w:szCs w:val="32"/>
        </w:rPr>
        <w:t>万元，增长</w:t>
      </w:r>
      <w:r>
        <w:rPr>
          <w:rFonts w:hint="eastAsia" w:ascii="仿宋" w:hAnsi="仿宋" w:eastAsia="仿宋" w:cs="仿宋"/>
          <w:sz w:val="32"/>
          <w:szCs w:val="32"/>
          <w:lang w:val="en-US" w:eastAsia="zh-CN"/>
        </w:rPr>
        <w:t>8.79</w:t>
      </w:r>
      <w:r>
        <w:rPr>
          <w:rFonts w:hint="eastAsia" w:ascii="仿宋" w:hAnsi="仿宋" w:eastAsia="仿宋" w:cs="仿宋"/>
          <w:sz w:val="32"/>
          <w:szCs w:val="32"/>
        </w:rPr>
        <w:t>%。主要变动原因是</w:t>
      </w:r>
      <w:r>
        <w:rPr>
          <w:rStyle w:val="15"/>
          <w:rFonts w:hint="eastAsia" w:ascii="仿宋" w:hAnsi="仿宋" w:eastAsia="仿宋" w:cs="仿宋"/>
          <w:b w:val="0"/>
          <w:bCs/>
          <w:color w:val="000000" w:themeColor="text1"/>
          <w:sz w:val="32"/>
          <w:szCs w:val="32"/>
        </w:rPr>
        <w:t>2020年校舍维修（中央资金）建设项目实施</w:t>
      </w:r>
      <w:r>
        <w:rPr>
          <w:rFonts w:hint="eastAsia" w:ascii="仿宋" w:hAnsi="仿宋" w:eastAsia="仿宋" w:cs="仿宋"/>
          <w:color w:val="000000" w:themeColor="text1"/>
          <w:sz w:val="32"/>
          <w:szCs w:val="32"/>
          <w:lang w:val="en-US" w:eastAsia="zh-CN"/>
        </w:rPr>
        <w:t>完成；历年资本性支出结转和结余资金全部列支。</w:t>
      </w:r>
    </w:p>
    <w:p>
      <w:pPr>
        <w:pStyle w:val="5"/>
        <w:rPr>
          <w:rFonts w:hint="eastAsia"/>
        </w:rPr>
      </w:pPr>
      <w:r>
        <w:rPr>
          <w:rFonts w:ascii="仿宋_GB2312" w:eastAsia="仿宋_GB2312"/>
          <w:sz w:val="32"/>
          <w:szCs w:val="32"/>
        </w:rPr>
        <w:drawing>
          <wp:anchor distT="0" distB="0" distL="114300" distR="114300" simplePos="0" relativeHeight="251665408" behindDoc="1" locked="0" layoutInCell="1" allowOverlap="1">
            <wp:simplePos x="0" y="0"/>
            <wp:positionH relativeFrom="column">
              <wp:posOffset>189230</wp:posOffset>
            </wp:positionH>
            <wp:positionV relativeFrom="paragraph">
              <wp:posOffset>561975</wp:posOffset>
            </wp:positionV>
            <wp:extent cx="5384800" cy="2219325"/>
            <wp:effectExtent l="4445" t="4445" r="20955" b="5080"/>
            <wp:wrapTight wrapText="bothSides">
              <wp:wrapPolygon>
                <wp:start x="-18" y="-43"/>
                <wp:lineTo x="-18" y="21464"/>
                <wp:lineTo x="21531" y="21464"/>
                <wp:lineTo x="21531" y="-43"/>
                <wp:lineTo x="-18" y="-43"/>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outlineLvl w:val="2"/>
        <w:rPr>
          <w:rFonts w:hint="eastAsia" w:ascii="仿宋" w:hAnsi="仿宋" w:eastAsia="仿宋" w:cs="仿宋"/>
          <w:sz w:val="32"/>
          <w:szCs w:val="32"/>
        </w:rPr>
      </w:pPr>
      <w:r>
        <w:rPr>
          <w:rFonts w:hint="eastAsia" w:ascii="仿宋" w:hAnsi="仿宋" w:eastAsia="仿宋" w:cs="仿宋"/>
          <w:sz w:val="32"/>
          <w:szCs w:val="32"/>
        </w:rPr>
        <w:t>（图5：一般公共预算财政拨款支出决算变动情况）（柱状图）</w:t>
      </w:r>
    </w:p>
    <w:p>
      <w:pPr>
        <w:spacing w:line="600" w:lineRule="exact"/>
        <w:ind w:firstLine="640" w:firstLineChars="200"/>
        <w:outlineLvl w:val="2"/>
        <w:rPr>
          <w:rFonts w:hint="eastAsia" w:ascii="楷体" w:hAnsi="楷体" w:eastAsia="楷体" w:cs="楷体"/>
          <w:bCs/>
          <w:sz w:val="32"/>
          <w:szCs w:val="32"/>
        </w:rPr>
      </w:pPr>
      <w:bookmarkStart w:id="30" w:name="_Toc15377211"/>
      <w:r>
        <w:rPr>
          <w:rFonts w:hint="eastAsia" w:ascii="楷体" w:hAnsi="楷体" w:eastAsia="楷体" w:cs="楷体"/>
          <w:bCs/>
          <w:sz w:val="32"/>
          <w:szCs w:val="32"/>
        </w:rPr>
        <w:t>（二）一般公共预算财政拨款支出决算结构情况</w:t>
      </w:r>
      <w:bookmarkEnd w:id="30"/>
    </w:p>
    <w:p>
      <w:pPr>
        <w:spacing w:line="600" w:lineRule="exact"/>
        <w:ind w:firstLine="640"/>
        <w:outlineLvl w:val="2"/>
        <w:rPr>
          <w:rFonts w:hint="eastAsia" w:ascii="仿宋" w:hAnsi="仿宋" w:eastAsia="仿宋" w:cs="仿宋"/>
          <w:b/>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738.28</w:t>
      </w:r>
      <w:r>
        <w:rPr>
          <w:rFonts w:hint="eastAsia" w:ascii="仿宋" w:hAnsi="仿宋" w:eastAsia="仿宋" w:cs="仿宋"/>
          <w:sz w:val="32"/>
          <w:szCs w:val="32"/>
        </w:rPr>
        <w:t>万元，主要用于以下方面:</w:t>
      </w:r>
      <w:r>
        <w:rPr>
          <w:rFonts w:hint="eastAsia" w:ascii="仿宋" w:hAnsi="仿宋" w:eastAsia="仿宋" w:cs="仿宋"/>
          <w:b/>
          <w:sz w:val="32"/>
          <w:szCs w:val="32"/>
        </w:rPr>
        <w:t>教育支出（类）</w:t>
      </w:r>
      <w:r>
        <w:rPr>
          <w:rFonts w:hint="eastAsia" w:ascii="仿宋" w:hAnsi="仿宋" w:eastAsia="仿宋" w:cs="仿宋"/>
          <w:sz w:val="32"/>
          <w:szCs w:val="32"/>
          <w:lang w:val="en-US" w:eastAsia="zh-CN"/>
        </w:rPr>
        <w:t>683.45</w:t>
      </w:r>
      <w:r>
        <w:rPr>
          <w:rFonts w:hint="eastAsia" w:ascii="仿宋" w:hAnsi="仿宋" w:eastAsia="仿宋" w:cs="仿宋"/>
          <w:sz w:val="32"/>
          <w:szCs w:val="32"/>
        </w:rPr>
        <w:t>万元，占</w:t>
      </w:r>
      <w:r>
        <w:rPr>
          <w:rFonts w:hint="eastAsia" w:ascii="仿宋" w:hAnsi="仿宋" w:eastAsia="仿宋" w:cs="仿宋"/>
          <w:sz w:val="32"/>
          <w:szCs w:val="32"/>
          <w:lang w:val="en-US" w:eastAsia="zh-CN"/>
        </w:rPr>
        <w:t>92.57</w:t>
      </w:r>
      <w:r>
        <w:rPr>
          <w:rFonts w:hint="eastAsia" w:ascii="仿宋" w:hAnsi="仿宋" w:eastAsia="仿宋" w:cs="仿宋"/>
          <w:sz w:val="32"/>
          <w:szCs w:val="32"/>
        </w:rPr>
        <w:t>%；</w:t>
      </w:r>
      <w:r>
        <w:rPr>
          <w:rFonts w:hint="eastAsia" w:ascii="仿宋" w:hAnsi="仿宋" w:eastAsia="仿宋" w:cs="仿宋"/>
          <w:b/>
          <w:sz w:val="32"/>
          <w:szCs w:val="32"/>
        </w:rPr>
        <w:t>社会保障和就业（类）</w:t>
      </w:r>
      <w:r>
        <w:rPr>
          <w:rFonts w:hint="eastAsia" w:ascii="仿宋" w:hAnsi="仿宋" w:eastAsia="仿宋" w:cs="仿宋"/>
          <w:sz w:val="32"/>
          <w:szCs w:val="32"/>
        </w:rPr>
        <w:t>支出</w:t>
      </w:r>
      <w:r>
        <w:rPr>
          <w:rFonts w:hint="eastAsia" w:ascii="仿宋" w:hAnsi="仿宋" w:eastAsia="仿宋" w:cs="仿宋"/>
          <w:sz w:val="32"/>
          <w:szCs w:val="32"/>
          <w:lang w:val="en-US" w:eastAsia="zh-CN"/>
        </w:rPr>
        <w:t>37.04</w:t>
      </w:r>
      <w:r>
        <w:rPr>
          <w:rFonts w:hint="eastAsia" w:ascii="仿宋" w:hAnsi="仿宋" w:eastAsia="仿宋" w:cs="仿宋"/>
          <w:sz w:val="32"/>
          <w:szCs w:val="32"/>
        </w:rPr>
        <w:t>万元，占</w:t>
      </w:r>
      <w:r>
        <w:rPr>
          <w:rFonts w:hint="eastAsia" w:ascii="仿宋" w:hAnsi="仿宋" w:eastAsia="仿宋" w:cs="仿宋"/>
          <w:sz w:val="32"/>
          <w:szCs w:val="32"/>
          <w:lang w:val="en-US" w:eastAsia="zh-CN"/>
        </w:rPr>
        <w:t>5.02</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hint="eastAsia" w:ascii="仿宋" w:hAnsi="仿宋" w:eastAsia="仿宋" w:cs="仿宋"/>
          <w:sz w:val="32"/>
          <w:szCs w:val="32"/>
          <w:lang w:val="en-US" w:eastAsia="zh-CN"/>
        </w:rPr>
        <w:t>17.79</w:t>
      </w:r>
      <w:r>
        <w:rPr>
          <w:rFonts w:hint="eastAsia" w:ascii="仿宋" w:hAnsi="仿宋" w:eastAsia="仿宋" w:cs="仿宋"/>
          <w:sz w:val="32"/>
          <w:szCs w:val="32"/>
        </w:rPr>
        <w:t>万元，占2.</w:t>
      </w:r>
      <w:r>
        <w:rPr>
          <w:rFonts w:hint="eastAsia" w:ascii="仿宋" w:hAnsi="仿宋" w:eastAsia="仿宋" w:cs="仿宋"/>
          <w:sz w:val="32"/>
          <w:szCs w:val="32"/>
          <w:lang w:val="en-US" w:eastAsia="zh-CN"/>
        </w:rPr>
        <w:t>41</w:t>
      </w:r>
      <w:r>
        <w:rPr>
          <w:rFonts w:hint="eastAsia" w:ascii="仿宋" w:hAnsi="仿宋" w:eastAsia="仿宋" w:cs="仿宋"/>
          <w:sz w:val="32"/>
          <w:szCs w:val="32"/>
        </w:rPr>
        <w:t>%。</w:t>
      </w:r>
    </w:p>
    <w:p>
      <w:pPr>
        <w:spacing w:line="600" w:lineRule="exact"/>
        <w:ind w:firstLine="640"/>
        <w:outlineLvl w:val="2"/>
        <w:rPr>
          <w:rFonts w:hint="eastAsia" w:ascii="仿宋" w:hAnsi="仿宋" w:eastAsia="仿宋" w:cs="仿宋"/>
          <w:b/>
          <w:sz w:val="32"/>
          <w:szCs w:val="32"/>
        </w:rPr>
      </w:pPr>
      <w:r>
        <w:rPr>
          <w:rFonts w:hint="eastAsia" w:ascii="仿宋" w:hAnsi="仿宋" w:eastAsia="仿宋" w:cs="仿宋"/>
          <w:b/>
          <w:sz w:val="32"/>
          <w:szCs w:val="32"/>
        </w:rPr>
        <w:t xml:space="preserve"> </w:t>
      </w:r>
    </w:p>
    <w:p>
      <w:pPr>
        <w:spacing w:line="60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column">
              <wp:posOffset>147955</wp:posOffset>
            </wp:positionH>
            <wp:positionV relativeFrom="paragraph">
              <wp:posOffset>138430</wp:posOffset>
            </wp:positionV>
            <wp:extent cx="5298440" cy="2037715"/>
            <wp:effectExtent l="4445" t="4445" r="12065" b="1524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s="仿宋"/>
          <w:sz w:val="32"/>
          <w:szCs w:val="32"/>
        </w:rPr>
        <w:t>（图6：一般公共预算财政拨款支出决算结构）（饼状图）</w:t>
      </w:r>
    </w:p>
    <w:p>
      <w:pPr>
        <w:snapToGrid w:val="0"/>
        <w:spacing w:line="550" w:lineRule="exact"/>
        <w:ind w:firstLine="640" w:firstLineChars="200"/>
        <w:outlineLvl w:val="2"/>
        <w:rPr>
          <w:rFonts w:hint="eastAsia" w:ascii="楷体" w:hAnsi="楷体" w:eastAsia="楷体" w:cs="楷体"/>
          <w:bCs/>
          <w:sz w:val="32"/>
          <w:szCs w:val="32"/>
        </w:rPr>
      </w:pPr>
      <w:bookmarkStart w:id="31" w:name="_Toc15377212"/>
      <w:r>
        <w:rPr>
          <w:rFonts w:hint="eastAsia" w:ascii="楷体" w:hAnsi="楷体" w:eastAsia="楷体" w:cs="楷体"/>
          <w:bCs/>
          <w:sz w:val="32"/>
          <w:szCs w:val="32"/>
        </w:rPr>
        <w:t>（三）一般公共预算财政拨款支出决算具体情况</w:t>
      </w:r>
      <w:bookmarkEnd w:id="31"/>
    </w:p>
    <w:p>
      <w:pPr>
        <w:snapToGrid w:val="0"/>
        <w:spacing w:line="550" w:lineRule="exact"/>
        <w:ind w:firstLine="643" w:firstLineChars="200"/>
        <w:outlineLvl w:val="2"/>
        <w:rPr>
          <w:rFonts w:hint="eastAsia" w:ascii="仿宋" w:hAnsi="仿宋" w:eastAsia="仿宋" w:cs="仿宋"/>
          <w:sz w:val="32"/>
          <w:szCs w:val="32"/>
        </w:rPr>
      </w:pPr>
      <w:bookmarkStart w:id="32" w:name="_Toc15377213"/>
      <w:bookmarkStart w:id="33" w:name="_Toc15378460"/>
      <w:bookmarkStart w:id="34" w:name="_Toc15377444"/>
      <w:r>
        <w:rPr>
          <w:rFonts w:hint="eastAsia" w:ascii="仿宋" w:hAnsi="仿宋" w:eastAsia="仿宋" w:cs="仿宋"/>
          <w:b/>
          <w:sz w:val="32"/>
          <w:szCs w:val="32"/>
        </w:rPr>
        <w:t>202</w:t>
      </w:r>
      <w:r>
        <w:rPr>
          <w:rFonts w:hint="eastAsia" w:ascii="仿宋" w:hAnsi="仿宋" w:eastAsia="仿宋" w:cs="仿宋"/>
          <w:b/>
          <w:sz w:val="32"/>
          <w:szCs w:val="32"/>
          <w:lang w:val="en-US" w:eastAsia="zh-CN"/>
        </w:rPr>
        <w:t>2</w:t>
      </w:r>
      <w:r>
        <w:rPr>
          <w:rFonts w:hint="eastAsia" w:ascii="仿宋" w:hAnsi="仿宋" w:eastAsia="仿宋" w:cs="仿宋"/>
          <w:b/>
          <w:sz w:val="32"/>
          <w:szCs w:val="32"/>
        </w:rPr>
        <w:t>年一般公共预算支出决算数为</w:t>
      </w:r>
      <w:r>
        <w:rPr>
          <w:rFonts w:hint="eastAsia" w:ascii="仿宋" w:hAnsi="仿宋" w:eastAsia="仿宋" w:cs="仿宋"/>
          <w:b/>
          <w:sz w:val="32"/>
          <w:szCs w:val="32"/>
          <w:lang w:val="en-US" w:eastAsia="zh-CN"/>
        </w:rPr>
        <w:t>738.28</w:t>
      </w:r>
      <w:r>
        <w:rPr>
          <w:rFonts w:hint="eastAsia" w:ascii="仿宋" w:hAnsi="仿宋" w:eastAsia="仿宋" w:cs="仿宋"/>
          <w:b/>
          <w:sz w:val="32"/>
          <w:szCs w:val="32"/>
        </w:rPr>
        <w:t>万元</w:t>
      </w:r>
      <w:r>
        <w:rPr>
          <w:rFonts w:hint="eastAsia" w:ascii="仿宋" w:hAnsi="仿宋" w:eastAsia="仿宋" w:cs="仿宋"/>
          <w:sz w:val="32"/>
          <w:szCs w:val="32"/>
        </w:rPr>
        <w:t>，</w:t>
      </w:r>
      <w:r>
        <w:rPr>
          <w:rStyle w:val="15"/>
          <w:rFonts w:hint="eastAsia" w:ascii="仿宋" w:hAnsi="仿宋" w:eastAsia="仿宋" w:cs="仿宋"/>
          <w:bCs/>
          <w:sz w:val="32"/>
          <w:szCs w:val="32"/>
        </w:rPr>
        <w:t>完成预算</w:t>
      </w:r>
      <w:r>
        <w:rPr>
          <w:rStyle w:val="15"/>
          <w:rFonts w:hint="eastAsia" w:ascii="仿宋" w:hAnsi="仿宋" w:eastAsia="仿宋" w:cs="仿宋"/>
          <w:bCs/>
          <w:sz w:val="32"/>
          <w:szCs w:val="32"/>
          <w:lang w:val="en-US" w:eastAsia="zh-CN"/>
        </w:rPr>
        <w:t>100</w:t>
      </w:r>
      <w:r>
        <w:rPr>
          <w:rStyle w:val="15"/>
          <w:rFonts w:hint="eastAsia" w:ascii="仿宋" w:hAnsi="仿宋" w:eastAsia="仿宋" w:cs="仿宋"/>
          <w:bCs/>
          <w:sz w:val="32"/>
          <w:szCs w:val="32"/>
        </w:rPr>
        <w:t>%。其中：</w:t>
      </w:r>
      <w:bookmarkEnd w:id="32"/>
      <w:bookmarkEnd w:id="33"/>
      <w:bookmarkEnd w:id="34"/>
    </w:p>
    <w:p>
      <w:pPr>
        <w:snapToGrid w:val="0"/>
        <w:spacing w:line="550" w:lineRule="exact"/>
        <w:ind w:firstLine="643" w:firstLineChars="200"/>
        <w:outlineLvl w:val="2"/>
        <w:rPr>
          <w:rFonts w:hint="eastAsia" w:ascii="仿宋" w:hAnsi="仿宋" w:eastAsia="仿宋" w:cs="仿宋"/>
          <w:b/>
          <w:sz w:val="32"/>
          <w:szCs w:val="32"/>
        </w:rPr>
      </w:pPr>
      <w:r>
        <w:rPr>
          <w:rStyle w:val="15"/>
          <w:rFonts w:hint="eastAsia" w:ascii="仿宋" w:hAnsi="仿宋" w:eastAsia="仿宋" w:cs="仿宋"/>
          <w:bCs/>
          <w:sz w:val="32"/>
          <w:szCs w:val="32"/>
          <w:lang w:val="en-US" w:eastAsia="zh-CN"/>
        </w:rPr>
        <w:t>1</w:t>
      </w:r>
      <w:r>
        <w:rPr>
          <w:rStyle w:val="15"/>
          <w:rFonts w:hint="eastAsia" w:ascii="仿宋" w:hAnsi="仿宋" w:eastAsia="仿宋" w:cs="仿宋"/>
          <w:bCs/>
          <w:sz w:val="32"/>
          <w:szCs w:val="32"/>
        </w:rPr>
        <w:t>.教育支出（类）普通教育（款）小学教育（项）:</w:t>
      </w:r>
      <w:r>
        <w:rPr>
          <w:rStyle w:val="15"/>
          <w:rFonts w:hint="eastAsia" w:ascii="仿宋" w:hAnsi="仿宋" w:eastAsia="仿宋" w:cs="仿宋"/>
          <w:b w:val="0"/>
          <w:bCs/>
          <w:sz w:val="32"/>
          <w:szCs w:val="32"/>
        </w:rPr>
        <w:t>支出决算为</w:t>
      </w:r>
      <w:r>
        <w:rPr>
          <w:rStyle w:val="15"/>
          <w:rFonts w:hint="eastAsia" w:ascii="仿宋" w:hAnsi="仿宋" w:eastAsia="仿宋" w:cs="仿宋"/>
          <w:b w:val="0"/>
          <w:bCs/>
          <w:sz w:val="32"/>
          <w:szCs w:val="32"/>
          <w:lang w:val="en-US" w:eastAsia="zh-CN"/>
        </w:rPr>
        <w:t>383.39</w:t>
      </w:r>
      <w:r>
        <w:rPr>
          <w:rStyle w:val="15"/>
          <w:rFonts w:hint="eastAsia" w:ascii="仿宋" w:hAnsi="仿宋" w:eastAsia="仿宋" w:cs="仿宋"/>
          <w:b w:val="0"/>
          <w:bCs/>
          <w:sz w:val="32"/>
          <w:szCs w:val="32"/>
        </w:rPr>
        <w:t>万元，完成预算</w:t>
      </w:r>
      <w:r>
        <w:rPr>
          <w:rStyle w:val="15"/>
          <w:rFonts w:hint="eastAsia" w:ascii="仿宋" w:hAnsi="仿宋" w:eastAsia="仿宋" w:cs="仿宋"/>
          <w:b w:val="0"/>
          <w:bCs/>
          <w:sz w:val="32"/>
          <w:szCs w:val="32"/>
          <w:lang w:val="en-US" w:eastAsia="zh-CN"/>
        </w:rPr>
        <w:t>100</w:t>
      </w:r>
      <w:r>
        <w:rPr>
          <w:rStyle w:val="15"/>
          <w:rFonts w:hint="eastAsia" w:ascii="仿宋" w:hAnsi="仿宋" w:eastAsia="仿宋" w:cs="仿宋"/>
          <w:b w:val="0"/>
          <w:bCs/>
          <w:sz w:val="32"/>
          <w:szCs w:val="32"/>
        </w:rPr>
        <w:t>%</w:t>
      </w:r>
      <w:r>
        <w:rPr>
          <w:rStyle w:val="15"/>
          <w:rFonts w:hint="eastAsia" w:ascii="仿宋" w:hAnsi="仿宋" w:eastAsia="仿宋" w:cs="仿宋"/>
          <w:b w:val="0"/>
          <w:bCs/>
          <w:color w:val="000000" w:themeColor="text1"/>
          <w:sz w:val="32"/>
          <w:szCs w:val="32"/>
        </w:rPr>
        <w:t>。</w:t>
      </w:r>
    </w:p>
    <w:p>
      <w:pPr>
        <w:snapToGrid w:val="0"/>
        <w:spacing w:line="550" w:lineRule="exact"/>
        <w:ind w:firstLine="643" w:firstLineChars="200"/>
        <w:outlineLvl w:val="2"/>
        <w:rPr>
          <w:rStyle w:val="15"/>
          <w:rFonts w:hint="eastAsia" w:ascii="仿宋" w:hAnsi="仿宋" w:eastAsia="仿宋" w:cs="仿宋"/>
          <w:b w:val="0"/>
          <w:bCs/>
          <w:color w:val="000000" w:themeColor="text1"/>
          <w:kern w:val="0"/>
          <w:sz w:val="32"/>
          <w:szCs w:val="32"/>
        </w:rPr>
      </w:pPr>
      <w:r>
        <w:rPr>
          <w:rStyle w:val="15"/>
          <w:rFonts w:hint="eastAsia" w:ascii="仿宋" w:hAnsi="仿宋" w:eastAsia="仿宋" w:cs="仿宋"/>
          <w:bCs/>
          <w:sz w:val="32"/>
          <w:szCs w:val="32"/>
          <w:lang w:val="en-US" w:eastAsia="zh-CN"/>
        </w:rPr>
        <w:t>2</w:t>
      </w:r>
      <w:r>
        <w:rPr>
          <w:rStyle w:val="15"/>
          <w:rFonts w:hint="eastAsia" w:ascii="仿宋" w:hAnsi="仿宋" w:eastAsia="仿宋" w:cs="仿宋"/>
          <w:bCs/>
          <w:sz w:val="32"/>
          <w:szCs w:val="32"/>
        </w:rPr>
        <w:t>.教育支出（类）普通教育（款）初中教育（项）:</w:t>
      </w:r>
      <w:r>
        <w:rPr>
          <w:rStyle w:val="15"/>
          <w:rFonts w:hint="eastAsia" w:ascii="仿宋" w:hAnsi="仿宋" w:eastAsia="仿宋" w:cs="仿宋"/>
          <w:b w:val="0"/>
          <w:bCs/>
          <w:sz w:val="32"/>
          <w:szCs w:val="32"/>
        </w:rPr>
        <w:t xml:space="preserve"> 支出决算为</w:t>
      </w:r>
      <w:r>
        <w:rPr>
          <w:rStyle w:val="15"/>
          <w:rFonts w:hint="eastAsia" w:ascii="仿宋" w:hAnsi="仿宋" w:eastAsia="仿宋" w:cs="仿宋"/>
          <w:b w:val="0"/>
          <w:bCs/>
          <w:sz w:val="32"/>
          <w:szCs w:val="32"/>
          <w:lang w:val="en-US" w:eastAsia="zh-CN"/>
        </w:rPr>
        <w:t>272.68</w:t>
      </w:r>
      <w:r>
        <w:rPr>
          <w:rStyle w:val="15"/>
          <w:rFonts w:hint="eastAsia" w:ascii="仿宋" w:hAnsi="仿宋" w:eastAsia="仿宋" w:cs="仿宋"/>
          <w:b w:val="0"/>
          <w:bCs/>
          <w:sz w:val="32"/>
          <w:szCs w:val="32"/>
        </w:rPr>
        <w:t>万元，完成预算100%。</w:t>
      </w:r>
    </w:p>
    <w:p>
      <w:pPr>
        <w:snapToGrid w:val="0"/>
        <w:spacing w:line="550" w:lineRule="exact"/>
        <w:ind w:firstLine="643" w:firstLineChars="200"/>
        <w:outlineLvl w:val="2"/>
        <w:rPr>
          <w:rStyle w:val="15"/>
          <w:rFonts w:hint="eastAsia" w:ascii="仿宋" w:hAnsi="仿宋" w:eastAsia="仿宋" w:cs="仿宋"/>
          <w:bCs/>
          <w:color w:val="000000" w:themeColor="text1"/>
          <w:sz w:val="32"/>
          <w:szCs w:val="32"/>
        </w:rPr>
      </w:pPr>
      <w:r>
        <w:rPr>
          <w:rStyle w:val="15"/>
          <w:rFonts w:hint="eastAsia" w:ascii="仿宋" w:hAnsi="仿宋" w:eastAsia="仿宋" w:cs="仿宋"/>
          <w:bCs/>
          <w:sz w:val="32"/>
          <w:szCs w:val="32"/>
          <w:lang w:val="en-US" w:eastAsia="zh-CN"/>
        </w:rPr>
        <w:t>3</w:t>
      </w:r>
      <w:r>
        <w:rPr>
          <w:rStyle w:val="15"/>
          <w:rFonts w:hint="eastAsia" w:ascii="仿宋" w:hAnsi="仿宋" w:eastAsia="仿宋" w:cs="仿宋"/>
          <w:bCs/>
          <w:sz w:val="32"/>
          <w:szCs w:val="32"/>
        </w:rPr>
        <w:t>.教育支出（类）教育费附加安排的支出（款）城市中小学教育设施（项）:</w:t>
      </w:r>
      <w:r>
        <w:rPr>
          <w:rStyle w:val="15"/>
          <w:rFonts w:hint="eastAsia" w:ascii="仿宋" w:hAnsi="仿宋" w:eastAsia="仿宋" w:cs="仿宋"/>
          <w:b w:val="0"/>
          <w:bCs/>
          <w:sz w:val="32"/>
          <w:szCs w:val="32"/>
        </w:rPr>
        <w:t xml:space="preserve"> 支出决算为</w:t>
      </w:r>
      <w:r>
        <w:rPr>
          <w:rStyle w:val="15"/>
          <w:rFonts w:hint="eastAsia" w:ascii="仿宋" w:hAnsi="仿宋" w:eastAsia="仿宋" w:cs="仿宋"/>
          <w:b w:val="0"/>
          <w:bCs/>
          <w:sz w:val="32"/>
          <w:szCs w:val="32"/>
          <w:lang w:val="en-US" w:eastAsia="zh-CN"/>
        </w:rPr>
        <w:t>15.52</w:t>
      </w:r>
      <w:r>
        <w:rPr>
          <w:rStyle w:val="15"/>
          <w:rFonts w:hint="eastAsia" w:ascii="仿宋" w:hAnsi="仿宋" w:eastAsia="仿宋" w:cs="仿宋"/>
          <w:b w:val="0"/>
          <w:bCs/>
          <w:sz w:val="32"/>
          <w:szCs w:val="32"/>
        </w:rPr>
        <w:t>万元，完成预算</w:t>
      </w:r>
      <w:r>
        <w:rPr>
          <w:rStyle w:val="15"/>
          <w:rFonts w:hint="eastAsia" w:ascii="仿宋" w:hAnsi="仿宋" w:eastAsia="仿宋" w:cs="仿宋"/>
          <w:b w:val="0"/>
          <w:bCs/>
          <w:sz w:val="32"/>
          <w:szCs w:val="32"/>
          <w:lang w:val="en-US" w:eastAsia="zh-CN"/>
        </w:rPr>
        <w:t>100</w:t>
      </w:r>
      <w:r>
        <w:rPr>
          <w:rStyle w:val="15"/>
          <w:rFonts w:hint="eastAsia" w:ascii="仿宋" w:hAnsi="仿宋" w:eastAsia="仿宋" w:cs="仿宋"/>
          <w:b w:val="0"/>
          <w:bCs/>
          <w:sz w:val="32"/>
          <w:szCs w:val="32"/>
        </w:rPr>
        <w:t>%</w:t>
      </w:r>
      <w:r>
        <w:rPr>
          <w:rStyle w:val="15"/>
          <w:rFonts w:hint="eastAsia" w:ascii="仿宋" w:hAnsi="仿宋" w:eastAsia="仿宋" w:cs="仿宋"/>
          <w:b w:val="0"/>
          <w:bCs/>
          <w:color w:val="000000" w:themeColor="text1"/>
          <w:sz w:val="32"/>
          <w:szCs w:val="32"/>
        </w:rPr>
        <w:t>。</w:t>
      </w:r>
    </w:p>
    <w:p>
      <w:pPr>
        <w:snapToGrid w:val="0"/>
        <w:spacing w:line="550" w:lineRule="exact"/>
        <w:ind w:firstLine="643" w:firstLineChars="200"/>
        <w:outlineLvl w:val="2"/>
        <w:rPr>
          <w:rFonts w:hint="eastAsia" w:ascii="仿宋" w:hAnsi="仿宋" w:eastAsia="仿宋" w:cs="仿宋"/>
          <w:color w:val="000000" w:themeColor="text1"/>
          <w:sz w:val="32"/>
          <w:szCs w:val="32"/>
        </w:rPr>
      </w:pPr>
      <w:r>
        <w:rPr>
          <w:rStyle w:val="15"/>
          <w:rFonts w:hint="eastAsia" w:ascii="仿宋" w:hAnsi="仿宋" w:eastAsia="仿宋" w:cs="仿宋"/>
          <w:bCs/>
          <w:sz w:val="32"/>
          <w:szCs w:val="32"/>
        </w:rPr>
        <w:t>4.社会保障和就业（类）行政事业单位养老支出（款）机关事业单位基本养老保险缴费支出（项）:</w:t>
      </w:r>
      <w:r>
        <w:rPr>
          <w:rStyle w:val="15"/>
          <w:rFonts w:hint="eastAsia" w:ascii="仿宋" w:hAnsi="仿宋" w:eastAsia="仿宋" w:cs="仿宋"/>
          <w:b w:val="0"/>
          <w:bCs/>
          <w:sz w:val="32"/>
          <w:szCs w:val="32"/>
        </w:rPr>
        <w:t xml:space="preserve"> 支出决算为</w:t>
      </w:r>
      <w:r>
        <w:rPr>
          <w:rStyle w:val="15"/>
          <w:rFonts w:hint="eastAsia" w:ascii="仿宋" w:hAnsi="仿宋" w:eastAsia="仿宋" w:cs="仿宋"/>
          <w:b w:val="0"/>
          <w:bCs/>
          <w:sz w:val="32"/>
          <w:szCs w:val="32"/>
          <w:lang w:val="en-US" w:eastAsia="zh-CN"/>
        </w:rPr>
        <w:t>31.19</w:t>
      </w:r>
      <w:r>
        <w:rPr>
          <w:rStyle w:val="15"/>
          <w:rFonts w:hint="eastAsia" w:ascii="仿宋" w:hAnsi="仿宋" w:eastAsia="仿宋" w:cs="仿宋"/>
          <w:b w:val="0"/>
          <w:bCs/>
          <w:sz w:val="32"/>
          <w:szCs w:val="32"/>
        </w:rPr>
        <w:t>万元，完成预算100%</w:t>
      </w:r>
      <w:r>
        <w:rPr>
          <w:rStyle w:val="15"/>
          <w:rFonts w:hint="eastAsia" w:ascii="仿宋" w:hAnsi="仿宋" w:eastAsia="仿宋" w:cs="仿宋"/>
          <w:b w:val="0"/>
          <w:bCs/>
          <w:color w:val="000000" w:themeColor="text1"/>
          <w:sz w:val="32"/>
          <w:szCs w:val="32"/>
        </w:rPr>
        <w:t>。</w:t>
      </w:r>
    </w:p>
    <w:p>
      <w:pPr>
        <w:snapToGrid w:val="0"/>
        <w:spacing w:line="550" w:lineRule="exact"/>
        <w:ind w:firstLine="643" w:firstLineChars="200"/>
        <w:outlineLvl w:val="2"/>
        <w:rPr>
          <w:rStyle w:val="15"/>
          <w:rFonts w:hint="eastAsia" w:ascii="仿宋" w:hAnsi="仿宋" w:eastAsia="仿宋" w:cs="仿宋"/>
          <w:b w:val="0"/>
          <w:bCs/>
          <w:color w:val="000000" w:themeColor="text1"/>
          <w:sz w:val="32"/>
          <w:szCs w:val="32"/>
        </w:rPr>
      </w:pPr>
      <w:r>
        <w:rPr>
          <w:rStyle w:val="15"/>
          <w:rFonts w:hint="eastAsia" w:ascii="仿宋" w:hAnsi="仿宋" w:eastAsia="仿宋" w:cs="仿宋"/>
          <w:bCs/>
          <w:sz w:val="32"/>
          <w:szCs w:val="32"/>
        </w:rPr>
        <w:t>5.社会保障和就业（类）行政事业单位养老支出（款）机关事业单位职业年金缴费支出（项）:</w:t>
      </w:r>
      <w:r>
        <w:rPr>
          <w:rStyle w:val="15"/>
          <w:rFonts w:hint="eastAsia" w:ascii="仿宋" w:hAnsi="仿宋" w:eastAsia="仿宋" w:cs="仿宋"/>
          <w:b w:val="0"/>
          <w:bCs/>
          <w:sz w:val="32"/>
          <w:szCs w:val="32"/>
        </w:rPr>
        <w:t xml:space="preserve"> 支出决算为</w:t>
      </w:r>
      <w:r>
        <w:rPr>
          <w:rStyle w:val="15"/>
          <w:rFonts w:hint="eastAsia" w:ascii="仿宋" w:hAnsi="仿宋" w:eastAsia="仿宋" w:cs="仿宋"/>
          <w:b w:val="0"/>
          <w:bCs/>
          <w:sz w:val="32"/>
          <w:szCs w:val="32"/>
          <w:lang w:val="en-US" w:eastAsia="zh-CN"/>
        </w:rPr>
        <w:t>5.85</w:t>
      </w:r>
      <w:r>
        <w:rPr>
          <w:rStyle w:val="15"/>
          <w:rFonts w:hint="eastAsia" w:ascii="仿宋" w:hAnsi="仿宋" w:eastAsia="仿宋" w:cs="仿宋"/>
          <w:b w:val="0"/>
          <w:bCs/>
          <w:sz w:val="32"/>
          <w:szCs w:val="32"/>
        </w:rPr>
        <w:t>万元，完成预算100%</w:t>
      </w:r>
      <w:r>
        <w:rPr>
          <w:rStyle w:val="15"/>
          <w:rFonts w:hint="eastAsia" w:ascii="仿宋" w:hAnsi="仿宋" w:eastAsia="仿宋" w:cs="仿宋"/>
          <w:b w:val="0"/>
          <w:bCs/>
          <w:color w:val="000000" w:themeColor="text1"/>
          <w:sz w:val="32"/>
          <w:szCs w:val="32"/>
        </w:rPr>
        <w:t>。</w:t>
      </w:r>
    </w:p>
    <w:p>
      <w:pPr>
        <w:snapToGrid w:val="0"/>
        <w:spacing w:line="550" w:lineRule="exact"/>
        <w:ind w:firstLine="643" w:firstLineChars="200"/>
        <w:outlineLvl w:val="2"/>
        <w:rPr>
          <w:rFonts w:hint="eastAsia" w:ascii="仿宋" w:hAnsi="仿宋" w:eastAsia="仿宋" w:cs="仿宋"/>
          <w:color w:val="000000" w:themeColor="text1"/>
          <w:sz w:val="32"/>
          <w:szCs w:val="32"/>
        </w:rPr>
      </w:pPr>
      <w:r>
        <w:rPr>
          <w:rStyle w:val="15"/>
          <w:rFonts w:hint="eastAsia" w:ascii="仿宋" w:hAnsi="仿宋" w:eastAsia="仿宋" w:cs="仿宋"/>
          <w:bCs/>
          <w:sz w:val="32"/>
          <w:szCs w:val="32"/>
          <w:lang w:val="en-US" w:eastAsia="zh-CN"/>
        </w:rPr>
        <w:t>6</w:t>
      </w:r>
      <w:r>
        <w:rPr>
          <w:rStyle w:val="15"/>
          <w:rFonts w:hint="eastAsia" w:ascii="仿宋" w:hAnsi="仿宋" w:eastAsia="仿宋" w:cs="仿宋"/>
          <w:bCs/>
          <w:sz w:val="32"/>
          <w:szCs w:val="32"/>
        </w:rPr>
        <w:t>.</w:t>
      </w:r>
      <w:r>
        <w:rPr>
          <w:rFonts w:hint="eastAsia" w:ascii="仿宋" w:hAnsi="仿宋" w:eastAsia="仿宋" w:cs="仿宋"/>
          <w:b/>
          <w:bCs/>
          <w:sz w:val="32"/>
          <w:szCs w:val="32"/>
        </w:rPr>
        <w:t>卫生健康</w:t>
      </w:r>
      <w:r>
        <w:rPr>
          <w:rStyle w:val="15"/>
          <w:rFonts w:hint="eastAsia" w:ascii="仿宋" w:hAnsi="仿宋" w:eastAsia="仿宋" w:cs="仿宋"/>
          <w:bCs/>
          <w:sz w:val="32"/>
          <w:szCs w:val="32"/>
        </w:rPr>
        <w:t>（类）行政事业单位医疗（款）事业单位医疗（项）:</w:t>
      </w:r>
      <w:r>
        <w:rPr>
          <w:rStyle w:val="15"/>
          <w:rFonts w:hint="eastAsia" w:ascii="仿宋" w:hAnsi="仿宋" w:eastAsia="仿宋" w:cs="仿宋"/>
          <w:b w:val="0"/>
          <w:bCs/>
          <w:sz w:val="32"/>
          <w:szCs w:val="32"/>
        </w:rPr>
        <w:t>支出决算为</w:t>
      </w:r>
      <w:r>
        <w:rPr>
          <w:rStyle w:val="15"/>
          <w:rFonts w:hint="eastAsia" w:ascii="仿宋" w:hAnsi="仿宋" w:eastAsia="仿宋" w:cs="仿宋"/>
          <w:b w:val="0"/>
          <w:bCs/>
          <w:sz w:val="32"/>
          <w:szCs w:val="32"/>
          <w:lang w:val="en-US" w:eastAsia="zh-CN"/>
        </w:rPr>
        <w:t>17.79</w:t>
      </w:r>
      <w:r>
        <w:rPr>
          <w:rStyle w:val="15"/>
          <w:rFonts w:hint="eastAsia" w:ascii="仿宋" w:hAnsi="仿宋" w:eastAsia="仿宋" w:cs="仿宋"/>
          <w:b w:val="0"/>
          <w:bCs/>
          <w:sz w:val="32"/>
          <w:szCs w:val="32"/>
        </w:rPr>
        <w:t>万元，完成预算</w:t>
      </w:r>
      <w:r>
        <w:rPr>
          <w:rStyle w:val="15"/>
          <w:rFonts w:hint="eastAsia" w:ascii="仿宋" w:hAnsi="仿宋" w:eastAsia="仿宋" w:cs="仿宋"/>
          <w:b w:val="0"/>
          <w:bCs/>
          <w:sz w:val="32"/>
          <w:szCs w:val="32"/>
          <w:lang w:val="en-US" w:eastAsia="zh-CN"/>
        </w:rPr>
        <w:t>100</w:t>
      </w:r>
      <w:r>
        <w:rPr>
          <w:rStyle w:val="15"/>
          <w:rFonts w:hint="eastAsia" w:ascii="仿宋" w:hAnsi="仿宋" w:eastAsia="仿宋" w:cs="仿宋"/>
          <w:b w:val="0"/>
          <w:bCs/>
          <w:sz w:val="32"/>
          <w:szCs w:val="32"/>
        </w:rPr>
        <w:t>%</w:t>
      </w:r>
      <w:r>
        <w:rPr>
          <w:rStyle w:val="15"/>
          <w:rFonts w:hint="eastAsia" w:ascii="仿宋" w:hAnsi="仿宋" w:eastAsia="仿宋" w:cs="仿宋"/>
          <w:b w:val="0"/>
          <w:bCs/>
          <w:color w:val="000000" w:themeColor="text1"/>
          <w:sz w:val="32"/>
          <w:szCs w:val="32"/>
        </w:rPr>
        <w:t>。</w:t>
      </w:r>
    </w:p>
    <w:p>
      <w:pPr>
        <w:tabs>
          <w:tab w:val="right" w:pos="8306"/>
        </w:tabs>
        <w:snapToGrid w:val="0"/>
        <w:spacing w:line="550" w:lineRule="exact"/>
        <w:ind w:firstLine="640"/>
        <w:outlineLvl w:val="1"/>
        <w:rPr>
          <w:rStyle w:val="26"/>
        </w:rPr>
      </w:pPr>
      <w:bookmarkStart w:id="35" w:name="_Toc15396608"/>
      <w:bookmarkStart w:id="36" w:name="_Toc22707"/>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5"/>
      <w:bookmarkEnd w:id="36"/>
      <w:bookmarkEnd w:id="37"/>
      <w:r>
        <w:rPr>
          <w:rStyle w:val="26"/>
          <w:rFonts w:ascii="黑体" w:hAnsi="黑体" w:eastAsia="黑体"/>
          <w:b w:val="0"/>
        </w:rPr>
        <w:tab/>
      </w:r>
    </w:p>
    <w:p>
      <w:pPr>
        <w:snapToGrid w:val="0"/>
        <w:spacing w:line="550" w:lineRule="exact"/>
        <w:ind w:firstLine="645"/>
        <w:outlineLvl w:val="2"/>
        <w:rPr>
          <w:rFonts w:hint="eastAsia" w:ascii="仿宋_GB2312" w:hAnsi="仿宋_GB2312" w:eastAsia="仿宋_GB2312" w:cs="仿宋_GB2312"/>
          <w:sz w:val="32"/>
          <w:szCs w:val="32"/>
        </w:rPr>
      </w:pPr>
      <w:r>
        <w:rPr>
          <w:rFonts w:hint="eastAsia" w:ascii="楷体" w:hAnsi="楷体" w:eastAsia="楷体" w:cs="楷体"/>
          <w:sz w:val="32"/>
          <w:szCs w:val="32"/>
        </w:rPr>
        <w:t>2</w:t>
      </w:r>
      <w:r>
        <w:rPr>
          <w:rFonts w:hint="eastAsia" w:ascii="楷体" w:hAnsi="楷体" w:eastAsia="楷体" w:cs="楷体"/>
          <w:spacing w:val="-6"/>
          <w:sz w:val="32"/>
          <w:szCs w:val="32"/>
        </w:rPr>
        <w:t>02</w:t>
      </w:r>
      <w:r>
        <w:rPr>
          <w:rFonts w:hint="eastAsia" w:ascii="楷体" w:hAnsi="楷体" w:eastAsia="楷体" w:cs="楷体"/>
          <w:spacing w:val="-6"/>
          <w:sz w:val="32"/>
          <w:szCs w:val="32"/>
          <w:lang w:val="en-US" w:eastAsia="zh-CN"/>
        </w:rPr>
        <w:t>2</w:t>
      </w:r>
      <w:r>
        <w:rPr>
          <w:rFonts w:hint="eastAsia" w:ascii="楷体" w:hAnsi="楷体" w:eastAsia="楷体" w:cs="楷体"/>
          <w:spacing w:val="-6"/>
          <w:sz w:val="32"/>
          <w:szCs w:val="32"/>
        </w:rPr>
        <w:t>年一般公共预算财政拨款基本支出</w:t>
      </w:r>
      <w:r>
        <w:rPr>
          <w:rFonts w:hint="eastAsia" w:ascii="楷体" w:hAnsi="楷体" w:eastAsia="楷体" w:cs="楷体"/>
          <w:spacing w:val="-6"/>
          <w:sz w:val="32"/>
          <w:szCs w:val="32"/>
          <w:lang w:val="en-US" w:eastAsia="zh-CN"/>
        </w:rPr>
        <w:t>515.1</w:t>
      </w:r>
      <w:r>
        <w:rPr>
          <w:rFonts w:hint="eastAsia" w:ascii="楷体" w:hAnsi="楷体" w:eastAsia="楷体" w:cs="楷体"/>
          <w:spacing w:val="-6"/>
          <w:sz w:val="32"/>
          <w:szCs w:val="32"/>
        </w:rPr>
        <w:t>万元，其中：</w:t>
      </w:r>
    </w:p>
    <w:p>
      <w:pPr>
        <w:snapToGrid w:val="0"/>
        <w:spacing w:line="550" w:lineRule="exact"/>
        <w:ind w:firstLine="645"/>
        <w:outlineLvl w:val="2"/>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471.1</w:t>
      </w:r>
      <w:r>
        <w:rPr>
          <w:rFonts w:hint="eastAsia" w:ascii="仿宋" w:hAnsi="仿宋" w:eastAsia="仿宋" w:cs="仿宋"/>
          <w:sz w:val="32"/>
          <w:szCs w:val="32"/>
        </w:rPr>
        <w:t>万元，主要包括：基本工资、津贴补贴、绩效工资、机关事业单位基本养老保险缴费、职业年金缴费、其他社会保障缴费、其他工资福利支出、</w:t>
      </w:r>
      <w:r>
        <w:rPr>
          <w:rFonts w:hint="eastAsia" w:ascii="仿宋" w:hAnsi="仿宋" w:eastAsia="仿宋" w:cs="仿宋"/>
          <w:sz w:val="32"/>
          <w:szCs w:val="32"/>
          <w:lang w:val="en-US" w:eastAsia="zh-CN"/>
        </w:rPr>
        <w:t>职工基本医疗保险缴费</w:t>
      </w:r>
      <w:r>
        <w:rPr>
          <w:rFonts w:hint="eastAsia" w:ascii="仿宋" w:hAnsi="仿宋" w:eastAsia="仿宋" w:cs="仿宋"/>
          <w:sz w:val="32"/>
          <w:szCs w:val="32"/>
        </w:rPr>
        <w:t>、</w:t>
      </w:r>
      <w:r>
        <w:rPr>
          <w:rFonts w:hint="eastAsia" w:ascii="仿宋" w:hAnsi="仿宋" w:eastAsia="仿宋" w:cs="仿宋"/>
          <w:sz w:val="32"/>
          <w:szCs w:val="32"/>
          <w:lang w:val="en-US" w:eastAsia="zh-CN"/>
        </w:rPr>
        <w:t>生活补助</w:t>
      </w:r>
      <w:r>
        <w:rPr>
          <w:rFonts w:hint="eastAsia" w:ascii="仿宋" w:hAnsi="仿宋" w:eastAsia="仿宋" w:cs="仿宋"/>
          <w:sz w:val="32"/>
          <w:szCs w:val="32"/>
        </w:rPr>
        <w:t>、住房公积金。</w:t>
      </w:r>
    </w:p>
    <w:p>
      <w:pPr>
        <w:snapToGrid w:val="0"/>
        <w:spacing w:line="550" w:lineRule="exact"/>
        <w:ind w:firstLine="645"/>
        <w:outlineLvl w:val="2"/>
        <w:rPr>
          <w:rFonts w:hint="eastAsia" w:ascii="仿宋" w:hAnsi="仿宋" w:eastAsia="仿宋" w:cs="仿宋"/>
          <w:b/>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44</w:t>
      </w:r>
      <w:r>
        <w:rPr>
          <w:rFonts w:hint="eastAsia" w:ascii="仿宋" w:hAnsi="仿宋" w:eastAsia="仿宋" w:cs="仿宋"/>
          <w:sz w:val="32"/>
          <w:szCs w:val="32"/>
        </w:rPr>
        <w:t>万元，主要包括：办公费、印刷费、手续费、水费、电费、邮电费、差旅费、维修（护）费、培训费、劳务费、工会经费、福利费、办公设备购置。</w:t>
      </w:r>
    </w:p>
    <w:p>
      <w:pPr>
        <w:snapToGrid w:val="0"/>
        <w:spacing w:line="550" w:lineRule="exact"/>
        <w:ind w:firstLine="640"/>
        <w:outlineLvl w:val="1"/>
        <w:rPr>
          <w:rStyle w:val="26"/>
          <w:rFonts w:hint="eastAsia" w:ascii="黑体" w:hAnsi="黑体" w:eastAsia="黑体" w:cs="黑体"/>
          <w:b w:val="0"/>
        </w:rPr>
      </w:pPr>
      <w:bookmarkStart w:id="38" w:name="_Toc15396609"/>
      <w:bookmarkStart w:id="39" w:name="_Toc17578"/>
      <w:bookmarkStart w:id="40" w:name="_Toc15377215"/>
      <w:r>
        <w:rPr>
          <w:rFonts w:hint="eastAsia" w:ascii="黑体" w:hAnsi="黑体" w:eastAsia="黑体" w:cs="黑体"/>
          <w:sz w:val="32"/>
          <w:szCs w:val="32"/>
        </w:rPr>
        <w:t>七、</w:t>
      </w:r>
      <w:r>
        <w:rPr>
          <w:rStyle w:val="26"/>
          <w:rFonts w:hint="eastAsia" w:ascii="黑体" w:hAnsi="黑体" w:eastAsia="黑体" w:cs="黑体"/>
        </w:rPr>
        <w:t>“</w:t>
      </w:r>
      <w:r>
        <w:rPr>
          <w:rStyle w:val="26"/>
          <w:rFonts w:hint="eastAsia" w:ascii="黑体" w:hAnsi="黑体" w:eastAsia="黑体" w:cs="黑体"/>
          <w:b w:val="0"/>
        </w:rPr>
        <w:t>三公”经费财政拨款支出决算情况说明</w:t>
      </w:r>
      <w:bookmarkEnd w:id="38"/>
      <w:bookmarkEnd w:id="39"/>
      <w:bookmarkEnd w:id="40"/>
    </w:p>
    <w:p>
      <w:pPr>
        <w:snapToGrid w:val="0"/>
        <w:spacing w:line="550" w:lineRule="exact"/>
        <w:ind w:firstLine="640"/>
        <w:outlineLvl w:val="2"/>
        <w:rPr>
          <w:rFonts w:hint="eastAsia" w:ascii="楷体" w:hAnsi="楷体" w:eastAsia="楷体" w:cs="楷体"/>
          <w:bCs/>
          <w:sz w:val="32"/>
          <w:szCs w:val="32"/>
        </w:rPr>
      </w:pPr>
      <w:bookmarkStart w:id="41" w:name="_Toc15377216"/>
      <w:r>
        <w:rPr>
          <w:rFonts w:hint="eastAsia" w:ascii="楷体" w:hAnsi="楷体" w:eastAsia="楷体" w:cs="楷体"/>
          <w:bCs/>
          <w:sz w:val="32"/>
          <w:szCs w:val="32"/>
        </w:rPr>
        <w:t>（一）“三公”经费财政拨款支出决算总体情况说明</w:t>
      </w:r>
      <w:bookmarkEnd w:id="41"/>
    </w:p>
    <w:p>
      <w:pPr>
        <w:snapToGrid w:val="0"/>
        <w:spacing w:line="550" w:lineRule="exact"/>
        <w:ind w:firstLine="640"/>
        <w:outlineLvl w:val="2"/>
        <w:rPr>
          <w:rFonts w:hint="eastAsia" w:ascii="仿宋" w:hAnsi="仿宋" w:eastAsia="仿宋" w:cs="仿宋"/>
          <w:color w:val="000000" w:themeColor="text1"/>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年“三公”经费财政拨款支出决算为0万元，完成预算0.00% </w:t>
      </w:r>
      <w:r>
        <w:rPr>
          <w:rFonts w:hint="eastAsia" w:ascii="仿宋" w:hAnsi="仿宋" w:eastAsia="仿宋" w:cs="仿宋"/>
          <w:color w:val="000000" w:themeColor="text1"/>
          <w:sz w:val="32"/>
          <w:szCs w:val="32"/>
        </w:rPr>
        <w:t>。</w:t>
      </w:r>
    </w:p>
    <w:p>
      <w:pPr>
        <w:snapToGrid w:val="0"/>
        <w:spacing w:line="550" w:lineRule="exact"/>
        <w:ind w:firstLine="640"/>
        <w:outlineLvl w:val="2"/>
        <w:rPr>
          <w:rFonts w:hint="eastAsia" w:ascii="楷体" w:hAnsi="楷体" w:eastAsia="楷体" w:cs="楷体"/>
          <w:bCs/>
          <w:sz w:val="32"/>
          <w:szCs w:val="32"/>
        </w:rPr>
      </w:pPr>
      <w:bookmarkStart w:id="42" w:name="_Toc15377217"/>
      <w:r>
        <w:rPr>
          <w:rFonts w:hint="eastAsia" w:ascii="楷体" w:hAnsi="楷体" w:eastAsia="楷体" w:cs="楷体"/>
          <w:bCs/>
          <w:sz w:val="32"/>
          <w:szCs w:val="32"/>
        </w:rPr>
        <w:t>（二）“三公”经费财政拨款支出决算具体情况说明</w:t>
      </w:r>
      <w:bookmarkEnd w:id="42"/>
    </w:p>
    <w:p>
      <w:pPr>
        <w:snapToGrid w:val="0"/>
        <w:spacing w:line="550" w:lineRule="exact"/>
        <w:ind w:firstLine="640"/>
        <w:outlineLvl w:val="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年“三公”经费财政拨款支出决算中，因公出国（境）费支出决算0.00万元，占0.00%；公务用车购置及运行维护费支出决算0.00万元，占0.00%；公务接待费支出决算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万元，占0.00%。具体情况如下：</w:t>
      </w:r>
    </w:p>
    <w:p>
      <w:pPr>
        <w:snapToGrid w:val="0"/>
        <w:spacing w:line="550" w:lineRule="exact"/>
        <w:ind w:firstLine="640"/>
        <w:outlineLvl w:val="2"/>
        <w:rPr>
          <w:rFonts w:hint="eastAsia" w:ascii="仿宋" w:hAnsi="仿宋" w:eastAsia="仿宋" w:cs="仿宋"/>
          <w:sz w:val="32"/>
          <w:szCs w:val="32"/>
        </w:rPr>
      </w:pPr>
      <w:r>
        <w:rPr>
          <w:rFonts w:ascii="仿宋" w:hAnsi="仿宋" w:eastAsia="仿宋"/>
          <w:color w:val="00B0F0"/>
          <w:sz w:val="24"/>
          <w:szCs w:val="24"/>
        </w:rPr>
        <w:drawing>
          <wp:anchor distT="0" distB="0" distL="114300" distR="114300" simplePos="0" relativeHeight="251666432" behindDoc="0" locked="0" layoutInCell="1" allowOverlap="1">
            <wp:simplePos x="0" y="0"/>
            <wp:positionH relativeFrom="column">
              <wp:posOffset>147320</wp:posOffset>
            </wp:positionH>
            <wp:positionV relativeFrom="paragraph">
              <wp:posOffset>161290</wp:posOffset>
            </wp:positionV>
            <wp:extent cx="4561205" cy="1715135"/>
            <wp:effectExtent l="4445" t="4445" r="6350" b="1778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napToGrid w:val="0"/>
        <w:spacing w:line="550" w:lineRule="exact"/>
        <w:ind w:firstLine="640"/>
        <w:outlineLvl w:val="2"/>
        <w:rPr>
          <w:rFonts w:hint="eastAsia" w:ascii="仿宋" w:hAnsi="仿宋" w:eastAsia="仿宋" w:cs="仿宋"/>
          <w:sz w:val="32"/>
          <w:szCs w:val="32"/>
        </w:rPr>
      </w:pPr>
    </w:p>
    <w:p>
      <w:pPr>
        <w:snapToGrid w:val="0"/>
        <w:spacing w:line="550" w:lineRule="exact"/>
        <w:ind w:firstLine="640"/>
        <w:outlineLvl w:val="2"/>
        <w:rPr>
          <w:rFonts w:hint="eastAsia" w:ascii="仿宋" w:hAnsi="仿宋" w:eastAsia="仿宋" w:cs="仿宋"/>
          <w:sz w:val="32"/>
          <w:szCs w:val="32"/>
        </w:rPr>
      </w:pPr>
    </w:p>
    <w:p>
      <w:pPr>
        <w:snapToGrid w:val="0"/>
        <w:spacing w:line="550" w:lineRule="exact"/>
        <w:ind w:firstLine="640"/>
        <w:outlineLvl w:val="2"/>
        <w:rPr>
          <w:rFonts w:hint="eastAsia" w:ascii="仿宋" w:hAnsi="仿宋" w:eastAsia="仿宋" w:cs="仿宋"/>
          <w:sz w:val="32"/>
          <w:szCs w:val="32"/>
        </w:rPr>
      </w:pPr>
    </w:p>
    <w:p>
      <w:pPr>
        <w:snapToGrid w:val="0"/>
        <w:spacing w:line="550" w:lineRule="exact"/>
        <w:ind w:firstLine="640"/>
        <w:outlineLvl w:val="2"/>
        <w:rPr>
          <w:rFonts w:hint="eastAsia" w:ascii="仿宋" w:hAnsi="仿宋" w:eastAsia="仿宋" w:cs="仿宋"/>
          <w:sz w:val="32"/>
          <w:szCs w:val="32"/>
        </w:rPr>
      </w:pPr>
    </w:p>
    <w:p>
      <w:pPr>
        <w:snapToGrid w:val="0"/>
        <w:spacing w:line="550" w:lineRule="exact"/>
        <w:ind w:firstLine="640"/>
        <w:outlineLvl w:val="2"/>
        <w:rPr>
          <w:rFonts w:hint="eastAsia" w:ascii="仿宋" w:hAnsi="仿宋" w:eastAsia="仿宋" w:cs="仿宋"/>
          <w:sz w:val="32"/>
          <w:szCs w:val="32"/>
        </w:rPr>
      </w:pPr>
    </w:p>
    <w:p>
      <w:pPr>
        <w:spacing w:line="560" w:lineRule="exact"/>
        <w:ind w:firstLine="640"/>
        <w:outlineLvl w:val="2"/>
        <w:rPr>
          <w:rFonts w:hint="eastAsia" w:ascii="仿宋" w:hAnsi="仿宋" w:eastAsia="仿宋" w:cs="仿宋"/>
          <w:b/>
          <w:sz w:val="32"/>
          <w:szCs w:val="32"/>
        </w:rPr>
      </w:pPr>
      <w:r>
        <w:rPr>
          <w:rFonts w:hint="eastAsia" w:ascii="仿宋" w:hAnsi="仿宋" w:eastAsia="仿宋" w:cs="仿宋"/>
          <w:b/>
          <w:sz w:val="32"/>
          <w:szCs w:val="32"/>
        </w:rPr>
        <w:t>1.因公出国（境）经费支出</w:t>
      </w:r>
      <w:r>
        <w:rPr>
          <w:rFonts w:hint="eastAsia" w:ascii="仿宋" w:hAnsi="仿宋" w:eastAsia="仿宋" w:cs="仿宋"/>
          <w:sz w:val="32"/>
          <w:szCs w:val="32"/>
        </w:rPr>
        <w:t>0.00万元，</w:t>
      </w:r>
      <w:r>
        <w:rPr>
          <w:rStyle w:val="15"/>
          <w:rFonts w:hint="eastAsia" w:ascii="仿宋" w:hAnsi="仿宋" w:eastAsia="仿宋" w:cs="仿宋"/>
          <w:b w:val="0"/>
          <w:bCs/>
          <w:sz w:val="32"/>
          <w:szCs w:val="32"/>
        </w:rPr>
        <w:t>完成预算</w:t>
      </w:r>
      <w:r>
        <w:rPr>
          <w:rFonts w:hint="eastAsia" w:ascii="仿宋" w:hAnsi="仿宋" w:eastAsia="仿宋" w:cs="仿宋"/>
          <w:sz w:val="32"/>
          <w:szCs w:val="32"/>
        </w:rPr>
        <w:t>0.00</w:t>
      </w:r>
      <w:r>
        <w:rPr>
          <w:rStyle w:val="15"/>
          <w:rFonts w:hint="eastAsia" w:ascii="仿宋" w:hAnsi="仿宋" w:eastAsia="仿宋" w:cs="仿宋"/>
          <w:b w:val="0"/>
          <w:bCs/>
          <w:sz w:val="32"/>
          <w:szCs w:val="32"/>
        </w:rPr>
        <w:t>%。</w:t>
      </w:r>
      <w:r>
        <w:rPr>
          <w:rFonts w:hint="eastAsia" w:ascii="仿宋" w:hAnsi="仿宋" w:eastAsia="仿宋" w:cs="仿宋"/>
          <w:sz w:val="32"/>
          <w:szCs w:val="32"/>
        </w:rPr>
        <w:t>全年安排因公出国（境）团组0次，出国（境）0人。因公出国（境）支出决算比202</w:t>
      </w:r>
      <w:r>
        <w:rPr>
          <w:rFonts w:hint="eastAsia" w:ascii="仿宋" w:hAnsi="仿宋" w:eastAsia="仿宋" w:cs="仿宋"/>
          <w:sz w:val="32"/>
          <w:szCs w:val="32"/>
          <w:lang w:val="en-US" w:eastAsia="zh-CN"/>
        </w:rPr>
        <w:t>1</w:t>
      </w:r>
      <w:r>
        <w:rPr>
          <w:rFonts w:hint="eastAsia" w:ascii="仿宋" w:hAnsi="仿宋" w:eastAsia="仿宋" w:cs="仿宋"/>
          <w:sz w:val="32"/>
          <w:szCs w:val="32"/>
        </w:rPr>
        <w:t>年增加/减少0.00万元，增长/下降0.00%。</w:t>
      </w:r>
    </w:p>
    <w:p>
      <w:pPr>
        <w:spacing w:line="560" w:lineRule="exact"/>
        <w:ind w:firstLine="640"/>
        <w:outlineLvl w:val="2"/>
        <w:rPr>
          <w:rFonts w:hint="eastAsia" w:ascii="仿宋" w:hAnsi="仿宋" w:eastAsia="仿宋" w:cs="仿宋"/>
          <w:b/>
          <w:sz w:val="32"/>
          <w:szCs w:val="32"/>
        </w:rPr>
      </w:pPr>
      <w:r>
        <w:rPr>
          <w:rFonts w:hint="eastAsia" w:ascii="仿宋" w:hAnsi="仿宋" w:eastAsia="仿宋" w:cs="仿宋"/>
          <w:b/>
          <w:sz w:val="32"/>
          <w:szCs w:val="32"/>
        </w:rPr>
        <w:t>2.公务用车购置及运行维护费支出</w:t>
      </w:r>
      <w:r>
        <w:rPr>
          <w:rFonts w:hint="eastAsia" w:ascii="仿宋" w:hAnsi="仿宋" w:eastAsia="仿宋" w:cs="仿宋"/>
          <w:sz w:val="32"/>
          <w:szCs w:val="32"/>
        </w:rPr>
        <w:t>0.00万元,</w:t>
      </w:r>
      <w:r>
        <w:rPr>
          <w:rStyle w:val="15"/>
          <w:rFonts w:hint="eastAsia" w:ascii="仿宋" w:hAnsi="仿宋" w:eastAsia="仿宋" w:cs="仿宋"/>
          <w:b w:val="0"/>
          <w:bCs/>
          <w:sz w:val="32"/>
          <w:szCs w:val="32"/>
        </w:rPr>
        <w:t>完成预算0.00%。</w:t>
      </w:r>
      <w:r>
        <w:rPr>
          <w:rFonts w:hint="eastAsia" w:ascii="仿宋" w:hAnsi="仿宋" w:eastAsia="仿宋" w:cs="仿宋"/>
          <w:sz w:val="32"/>
          <w:szCs w:val="32"/>
        </w:rPr>
        <w:t>公务用车购置及运行维护费支出决算比202</w:t>
      </w:r>
      <w:r>
        <w:rPr>
          <w:rFonts w:hint="eastAsia" w:ascii="仿宋" w:hAnsi="仿宋" w:eastAsia="仿宋" w:cs="仿宋"/>
          <w:sz w:val="32"/>
          <w:szCs w:val="32"/>
          <w:lang w:val="en-US" w:eastAsia="zh-CN"/>
        </w:rPr>
        <w:t>1</w:t>
      </w:r>
      <w:r>
        <w:rPr>
          <w:rFonts w:hint="eastAsia" w:ascii="仿宋" w:hAnsi="仿宋" w:eastAsia="仿宋" w:cs="仿宋"/>
          <w:sz w:val="32"/>
          <w:szCs w:val="32"/>
        </w:rPr>
        <w:t>年增加/减少0.00万元，增长/下降0.00%。</w:t>
      </w:r>
    </w:p>
    <w:p>
      <w:pPr>
        <w:spacing w:line="560" w:lineRule="exact"/>
        <w:ind w:firstLine="640"/>
        <w:outlineLvl w:val="2"/>
        <w:rPr>
          <w:rFonts w:hint="eastAsia" w:ascii="仿宋" w:hAnsi="仿宋" w:eastAsia="仿宋" w:cs="仿宋"/>
          <w:sz w:val="32"/>
          <w:szCs w:val="32"/>
        </w:rPr>
      </w:pPr>
      <w:bookmarkStart w:id="89" w:name="_GoBack"/>
      <w:bookmarkEnd w:id="89"/>
      <w:r>
        <w:rPr>
          <w:rFonts w:hint="eastAsia" w:ascii="仿宋" w:hAnsi="仿宋" w:eastAsia="仿宋" w:cs="仿宋"/>
          <w:b/>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万元。主要用于所需的公务用车燃料费、维修费、过路过桥费、保险费等支出。</w:t>
      </w:r>
    </w:p>
    <w:p>
      <w:pPr>
        <w:spacing w:line="560" w:lineRule="exact"/>
        <w:ind w:firstLine="640"/>
        <w:outlineLvl w:val="2"/>
        <w:rPr>
          <w:rFonts w:hint="eastAsia" w:ascii="仿宋" w:hAnsi="仿宋" w:eastAsia="仿宋" w:cs="仿宋"/>
          <w:sz w:val="32"/>
          <w:szCs w:val="32"/>
        </w:rPr>
      </w:pPr>
      <w:r>
        <w:rPr>
          <w:rFonts w:hint="eastAsia" w:ascii="仿宋" w:hAnsi="仿宋" w:eastAsia="仿宋" w:cs="仿宋"/>
          <w:b/>
          <w:sz w:val="32"/>
          <w:szCs w:val="32"/>
        </w:rPr>
        <w:t>3.公务接待费支出0</w:t>
      </w:r>
      <w:r>
        <w:rPr>
          <w:rFonts w:hint="eastAsia" w:ascii="仿宋" w:hAnsi="仿宋" w:eastAsia="仿宋" w:cs="仿宋"/>
          <w:sz w:val="32"/>
          <w:szCs w:val="32"/>
        </w:rPr>
        <w:t>万元，</w:t>
      </w:r>
      <w:r>
        <w:rPr>
          <w:rStyle w:val="15"/>
          <w:rFonts w:hint="eastAsia" w:ascii="仿宋" w:hAnsi="仿宋" w:eastAsia="仿宋" w:cs="仿宋"/>
          <w:b w:val="0"/>
          <w:bCs/>
          <w:sz w:val="32"/>
          <w:szCs w:val="32"/>
        </w:rPr>
        <w:t>完成预算0.00%。</w:t>
      </w:r>
      <w:r>
        <w:rPr>
          <w:rFonts w:hint="eastAsia" w:ascii="仿宋" w:hAnsi="仿宋" w:eastAsia="仿宋" w:cs="仿宋"/>
          <w:sz w:val="32"/>
          <w:szCs w:val="32"/>
        </w:rPr>
        <w:t>其中：</w:t>
      </w:r>
    </w:p>
    <w:p>
      <w:pPr>
        <w:spacing w:line="560" w:lineRule="exact"/>
        <w:ind w:firstLine="640"/>
        <w:outlineLvl w:val="2"/>
        <w:rPr>
          <w:rFonts w:hint="eastAsia" w:ascii="仿宋" w:hAnsi="仿宋" w:eastAsia="仿宋" w:cs="仿宋"/>
          <w:sz w:val="32"/>
          <w:szCs w:val="32"/>
        </w:rPr>
      </w:pPr>
      <w:r>
        <w:rPr>
          <w:rFonts w:hint="eastAsia" w:ascii="仿宋" w:hAnsi="仿宋" w:eastAsia="仿宋" w:cs="仿宋"/>
          <w:b/>
          <w:sz w:val="32"/>
          <w:szCs w:val="32"/>
        </w:rPr>
        <w:t>国内公务接待支出</w:t>
      </w:r>
      <w:r>
        <w:rPr>
          <w:rFonts w:hint="eastAsia" w:ascii="仿宋" w:hAnsi="仿宋" w:eastAsia="仿宋" w:cs="仿宋"/>
          <w:sz w:val="32"/>
          <w:szCs w:val="32"/>
        </w:rPr>
        <w:t>0万元，主要用于执行公务、开展业务活动开支的交通费、住宿费、用餐费等。</w:t>
      </w:r>
    </w:p>
    <w:p>
      <w:pPr>
        <w:spacing w:line="560" w:lineRule="exact"/>
        <w:ind w:firstLine="643" w:firstLineChars="200"/>
        <w:outlineLvl w:val="2"/>
        <w:rPr>
          <w:rFonts w:hint="eastAsia" w:ascii="仿宋_GB2312" w:hAnsi="仿宋_GB2312" w:eastAsia="仿宋_GB2312" w:cs="仿宋_GB2312"/>
          <w:sz w:val="32"/>
          <w:szCs w:val="32"/>
        </w:rPr>
      </w:pPr>
      <w:r>
        <w:rPr>
          <w:rFonts w:hint="eastAsia" w:ascii="仿宋" w:hAnsi="仿宋" w:eastAsia="仿宋" w:cs="仿宋"/>
          <w:b/>
          <w:sz w:val="32"/>
          <w:szCs w:val="32"/>
        </w:rPr>
        <w:t>外事接待支出</w:t>
      </w:r>
      <w:r>
        <w:rPr>
          <w:rFonts w:hint="eastAsia" w:ascii="仿宋" w:hAnsi="仿宋" w:eastAsia="仿宋" w:cs="仿宋"/>
          <w:sz w:val="32"/>
          <w:szCs w:val="32"/>
        </w:rPr>
        <w:t>0.00万元，外事接待0批次，0人，共计支出0.00万元。</w:t>
      </w:r>
    </w:p>
    <w:p>
      <w:pPr>
        <w:spacing w:line="560" w:lineRule="exact"/>
        <w:ind w:firstLine="640"/>
        <w:outlineLvl w:val="1"/>
        <w:rPr>
          <w:rStyle w:val="26"/>
          <w:rFonts w:ascii="黑体" w:hAnsi="黑体" w:eastAsia="黑体"/>
        </w:rPr>
      </w:pPr>
      <w:bookmarkStart w:id="43" w:name="_Toc21094"/>
      <w:bookmarkStart w:id="44" w:name="_Toc15396610"/>
      <w:bookmarkStart w:id="45"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3"/>
      <w:bookmarkEnd w:id="44"/>
      <w:bookmarkEnd w:id="45"/>
    </w:p>
    <w:p>
      <w:pPr>
        <w:spacing w:line="560" w:lineRule="exact"/>
        <w:ind w:firstLine="640"/>
        <w:outlineLvl w:val="2"/>
        <w:rPr>
          <w:rFonts w:ascii="仿宋_GB2312" w:eastAsia="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年政府性基金预算财政拨款支出0.00万元</w:t>
      </w:r>
      <w:r>
        <w:rPr>
          <w:rFonts w:hint="eastAsia" w:ascii="仿宋_GB2312" w:eastAsia="仿宋_GB2312"/>
          <w:sz w:val="32"/>
          <w:szCs w:val="32"/>
        </w:rPr>
        <w:t>。</w:t>
      </w:r>
    </w:p>
    <w:p>
      <w:pPr>
        <w:numPr>
          <w:ilvl w:val="0"/>
          <w:numId w:val="1"/>
        </w:numPr>
        <w:spacing w:line="560" w:lineRule="exact"/>
        <w:ind w:firstLine="640"/>
        <w:outlineLvl w:val="1"/>
        <w:rPr>
          <w:rStyle w:val="26"/>
          <w:rFonts w:ascii="黑体" w:hAnsi="黑体" w:eastAsia="黑体"/>
          <w:b w:val="0"/>
        </w:rPr>
      </w:pPr>
      <w:bookmarkStart w:id="46" w:name="_Toc15396611"/>
      <w:bookmarkStart w:id="47" w:name="_Toc4469"/>
      <w:bookmarkStart w:id="48" w:name="_Toc15377219"/>
      <w:r>
        <w:rPr>
          <w:rStyle w:val="26"/>
          <w:rFonts w:hint="eastAsia" w:ascii="黑体" w:hAnsi="黑体" w:eastAsia="黑体"/>
          <w:b w:val="0"/>
        </w:rPr>
        <w:t>国有资本经营预算支出决算情况说明</w:t>
      </w:r>
      <w:bookmarkEnd w:id="46"/>
      <w:bookmarkEnd w:id="47"/>
      <w:bookmarkEnd w:id="48"/>
    </w:p>
    <w:p>
      <w:pPr>
        <w:spacing w:line="560" w:lineRule="exact"/>
        <w:ind w:firstLine="640"/>
        <w:outlineLvl w:val="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年国有资本经营预算财政拨款支出0.00万元。</w:t>
      </w:r>
    </w:p>
    <w:p>
      <w:pPr>
        <w:numPr>
          <w:ilvl w:val="0"/>
          <w:numId w:val="1"/>
        </w:numPr>
        <w:spacing w:line="560" w:lineRule="exact"/>
        <w:ind w:firstLine="640"/>
        <w:outlineLvl w:val="1"/>
        <w:rPr>
          <w:rStyle w:val="26"/>
          <w:rFonts w:ascii="黑体" w:hAnsi="黑体" w:eastAsia="黑体"/>
          <w:b w:val="0"/>
        </w:rPr>
      </w:pPr>
      <w:bookmarkStart w:id="49" w:name="_Toc15396612"/>
      <w:bookmarkStart w:id="50" w:name="_Toc15377221"/>
      <w:bookmarkStart w:id="51" w:name="_Toc10003"/>
      <w:r>
        <w:rPr>
          <w:rStyle w:val="26"/>
          <w:rFonts w:hint="eastAsia" w:ascii="黑体" w:hAnsi="黑体" w:eastAsia="黑体"/>
          <w:b w:val="0"/>
        </w:rPr>
        <w:t>其他重要事项的情况说明</w:t>
      </w:r>
      <w:bookmarkEnd w:id="49"/>
      <w:bookmarkEnd w:id="50"/>
      <w:bookmarkEnd w:id="51"/>
    </w:p>
    <w:p>
      <w:pPr>
        <w:spacing w:line="560" w:lineRule="exact"/>
        <w:ind w:firstLine="640" w:firstLineChars="200"/>
        <w:outlineLvl w:val="2"/>
        <w:rPr>
          <w:rFonts w:hint="eastAsia" w:ascii="楷体" w:hAnsi="楷体" w:eastAsia="楷体" w:cs="楷体"/>
          <w:bCs/>
          <w:sz w:val="32"/>
          <w:szCs w:val="32"/>
        </w:rPr>
      </w:pPr>
      <w:bookmarkStart w:id="52" w:name="_Toc15377222"/>
      <w:r>
        <w:rPr>
          <w:rFonts w:hint="eastAsia" w:ascii="楷体" w:hAnsi="楷体" w:eastAsia="楷体" w:cs="楷体"/>
          <w:bCs/>
          <w:sz w:val="32"/>
          <w:szCs w:val="32"/>
        </w:rPr>
        <w:t>（一）机关运行经费支出情况</w:t>
      </w:r>
      <w:bookmarkEnd w:id="52"/>
    </w:p>
    <w:p>
      <w:pPr>
        <w:spacing w:line="560" w:lineRule="exact"/>
        <w:ind w:firstLine="640" w:firstLineChars="20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2022年机关运行经费支出为0.00万元，与2021年支出持平。</w:t>
      </w:r>
    </w:p>
    <w:p>
      <w:pPr>
        <w:spacing w:line="560" w:lineRule="exact"/>
        <w:ind w:firstLine="560" w:firstLineChars="200"/>
        <w:outlineLvl w:val="2"/>
        <w:rPr>
          <w:rFonts w:hint="eastAsia" w:ascii="黑体" w:hAnsi="黑体" w:eastAsia="黑体" w:cs="黑体"/>
          <w:bCs/>
          <w:sz w:val="28"/>
          <w:szCs w:val="28"/>
        </w:rPr>
      </w:pPr>
      <w:bookmarkStart w:id="53" w:name="_Toc15377223"/>
      <w:r>
        <w:rPr>
          <w:rFonts w:hint="eastAsia" w:ascii="黑体" w:hAnsi="黑体" w:eastAsia="黑体" w:cs="黑体"/>
          <w:bCs/>
          <w:sz w:val="28"/>
          <w:szCs w:val="28"/>
        </w:rPr>
        <w:t>（二）政府采购支出情况</w:t>
      </w:r>
      <w:bookmarkEnd w:id="53"/>
    </w:p>
    <w:p>
      <w:pPr>
        <w:spacing w:line="560" w:lineRule="exact"/>
        <w:ind w:firstLine="640" w:firstLineChars="200"/>
        <w:outlineLvl w:val="2"/>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年，本单位政府采购支出总额</w:t>
      </w:r>
      <w:r>
        <w:rPr>
          <w:rFonts w:hint="eastAsia" w:ascii="仿宋_GB2312" w:hAnsi="仿宋_GB2312" w:eastAsia="仿宋_GB2312" w:cs="仿宋_GB2312"/>
          <w:sz w:val="32"/>
          <w:szCs w:val="32"/>
          <w:lang w:val="en-US" w:eastAsia="zh-CN"/>
        </w:rPr>
        <w:t>10.3</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10.3</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10.3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60" w:lineRule="exact"/>
        <w:ind w:firstLine="560" w:firstLineChars="200"/>
        <w:outlineLvl w:val="2"/>
        <w:rPr>
          <w:rFonts w:hint="eastAsia" w:ascii="黑体" w:hAnsi="黑体" w:eastAsia="黑体" w:cs="黑体"/>
          <w:bCs/>
          <w:sz w:val="28"/>
          <w:szCs w:val="28"/>
        </w:rPr>
      </w:pPr>
      <w:bookmarkStart w:id="54" w:name="_Toc15377224"/>
      <w:r>
        <w:rPr>
          <w:rFonts w:hint="eastAsia" w:ascii="黑体" w:hAnsi="黑体" w:eastAsia="黑体" w:cs="黑体"/>
          <w:bCs/>
          <w:sz w:val="28"/>
          <w:szCs w:val="28"/>
        </w:rPr>
        <w:t>（三）国有资产占有使用情况</w:t>
      </w:r>
      <w:bookmarkEnd w:id="54"/>
    </w:p>
    <w:p>
      <w:pPr>
        <w:autoSpaceDE w:val="0"/>
        <w:autoSpaceDN w:val="0"/>
        <w:adjustRightInd w:val="0"/>
        <w:spacing w:line="560" w:lineRule="exact"/>
        <w:ind w:firstLine="640" w:firstLineChars="200"/>
        <w:jc w:val="left"/>
        <w:outlineLvl w:val="2"/>
        <w:rPr>
          <w:rFonts w:hint="eastAsia" w:ascii="仿宋" w:hAnsi="仿宋" w:eastAsia="仿宋" w:cs="仿宋"/>
          <w:b/>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年12月31日，本单位共有车辆0辆，单价100万元以上专用设备0台（套）。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55" w:name="_Toc32389"/>
      <w:bookmarkStart w:id="56" w:name="_Toc15377225"/>
      <w:bookmarkStart w:id="57" w:name="_Toc15396613"/>
      <w:r>
        <w:rPr>
          <w:rFonts w:hint="eastAsia" w:ascii="仿宋" w:hAnsi="仿宋" w:eastAsia="仿宋"/>
          <w:b/>
          <w:color w:val="auto"/>
          <w:sz w:val="32"/>
          <w:szCs w:val="32"/>
          <w:highlight w:val="none"/>
        </w:rPr>
        <w:t>（四）预算绩效管理情况</w:t>
      </w:r>
    </w:p>
    <w:p>
      <w:pPr>
        <w:pStyle w:val="5"/>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年度预算编制阶段，对</w:t>
      </w: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个项目开展绩效监控，</w:t>
      </w:r>
      <w:r>
        <w:rPr>
          <w:rFonts w:hint="eastAsia" w:hAnsi="仿宋_GB2312" w:cs="仿宋_GB2312"/>
          <w:color w:val="auto"/>
          <w:sz w:val="32"/>
          <w:szCs w:val="32"/>
          <w:highlight w:val="none"/>
          <w:lang w:val="en-US" w:eastAsia="zh-CN"/>
        </w:rPr>
        <w:t>年终执行完毕后，</w:t>
      </w:r>
      <w:r>
        <w:rPr>
          <w:rFonts w:hint="eastAsia" w:ascii="仿宋_GB2312" w:hAnsi="仿宋_GB2312" w:eastAsia="仿宋_GB2312" w:cs="仿宋_GB2312"/>
          <w:color w:val="auto"/>
          <w:sz w:val="32"/>
          <w:szCs w:val="32"/>
          <w:highlight w:val="none"/>
        </w:rPr>
        <w:t>对</w:t>
      </w:r>
      <w:r>
        <w:rPr>
          <w:rFonts w:hint="eastAsia" w:hAnsi="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个项目开展绩效自评，</w:t>
      </w:r>
      <w:r>
        <w:rPr>
          <w:rFonts w:hint="eastAsia" w:hAnsi="仿宋_GB2312" w:cs="仿宋_GB2312"/>
          <w:color w:val="auto"/>
          <w:sz w:val="32"/>
          <w:szCs w:val="32"/>
          <w:highlight w:val="none"/>
          <w:lang w:val="en-US" w:eastAsia="zh-CN"/>
        </w:rPr>
        <w:t>2022年特定目标类部门预算项目</w:t>
      </w:r>
      <w:r>
        <w:rPr>
          <w:rFonts w:hint="eastAsia" w:ascii="仿宋_GB2312" w:hAnsi="仿宋_GB2312" w:eastAsia="仿宋_GB2312" w:cs="仿宋_GB2312"/>
          <w:color w:val="auto"/>
          <w:sz w:val="32"/>
          <w:szCs w:val="32"/>
          <w:highlight w:val="none"/>
        </w:rPr>
        <w:t>绩效自评表详见</w:t>
      </w:r>
      <w:r>
        <w:rPr>
          <w:rFonts w:hint="eastAsia" w:hAnsi="仿宋_GB2312" w:cs="仿宋_GB2312"/>
          <w:color w:val="auto"/>
          <w:sz w:val="32"/>
          <w:szCs w:val="32"/>
          <w:highlight w:val="none"/>
          <w:lang w:val="en-US" w:eastAsia="zh-CN"/>
        </w:rPr>
        <w:t>附件（</w:t>
      </w:r>
      <w:r>
        <w:rPr>
          <w:rFonts w:hint="eastAsia" w:hAnsi="仿宋_GB2312" w:cs="仿宋_GB2312"/>
          <w:color w:val="auto"/>
          <w:sz w:val="32"/>
          <w:szCs w:val="32"/>
          <w:highlight w:val="none"/>
          <w:lang w:eastAsia="zh-CN"/>
        </w:rPr>
        <w:t>第四部分</w:t>
      </w:r>
      <w:r>
        <w:rPr>
          <w:rFonts w:hint="eastAsia"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2"/>
        </w:numPr>
        <w:spacing w:line="600" w:lineRule="exact"/>
        <w:ind w:firstLine="660" w:firstLineChars="150"/>
        <w:jc w:val="center"/>
        <w:outlineLvl w:val="0"/>
        <w:rPr>
          <w:rStyle w:val="25"/>
          <w:rFonts w:ascii="黑体" w:hAnsi="黑体" w:eastAsia="黑体"/>
          <w:b w:val="0"/>
        </w:rPr>
      </w:pPr>
      <w:r>
        <w:rPr>
          <w:rFonts w:hint="eastAsia" w:ascii="黑体" w:hAnsi="黑体" w:eastAsia="黑体"/>
          <w:sz w:val="44"/>
          <w:szCs w:val="44"/>
        </w:rPr>
        <w:t>名</w:t>
      </w:r>
      <w:r>
        <w:rPr>
          <w:rStyle w:val="25"/>
          <w:rFonts w:hint="eastAsia" w:ascii="黑体" w:hAnsi="黑体" w:eastAsia="黑体"/>
          <w:b w:val="0"/>
        </w:rPr>
        <w:t>词解释</w:t>
      </w:r>
      <w:bookmarkEnd w:id="55"/>
      <w:bookmarkEnd w:id="56"/>
      <w:bookmarkEnd w:id="57"/>
    </w:p>
    <w:p>
      <w:pPr>
        <w:snapToGrid w:val="0"/>
        <w:spacing w:line="560" w:lineRule="exact"/>
        <w:jc w:val="left"/>
        <w:rPr>
          <w:rFonts w:ascii="宋体"/>
          <w:b/>
          <w:sz w:val="44"/>
          <w:szCs w:val="44"/>
        </w:rPr>
      </w:pPr>
    </w:p>
    <w:p>
      <w:pPr>
        <w:pStyle w:val="23"/>
        <w:snapToGrid w:val="0"/>
        <w:spacing w:line="560" w:lineRule="exact"/>
        <w:ind w:firstLine="640" w:firstLineChars="200"/>
        <w:outlineLvl w:val="1"/>
        <w:rPr>
          <w:rFonts w:hint="eastAsia" w:ascii="仿宋" w:hAnsi="仿宋" w:eastAsia="仿宋" w:cs="仿宋"/>
          <w:color w:val="auto"/>
          <w:sz w:val="32"/>
          <w:szCs w:val="32"/>
        </w:rPr>
      </w:pPr>
      <w:bookmarkStart w:id="58" w:name="_Toc15680"/>
      <w:r>
        <w:rPr>
          <w:rFonts w:hint="eastAsia" w:ascii="仿宋" w:hAnsi="仿宋" w:eastAsia="仿宋" w:cs="仿宋"/>
          <w:color w:val="auto"/>
          <w:sz w:val="32"/>
          <w:szCs w:val="32"/>
        </w:rPr>
        <w:t>1.财</w:t>
      </w:r>
      <w:r>
        <w:rPr>
          <w:rFonts w:hint="eastAsia" w:ascii="仿宋" w:hAnsi="仿宋" w:eastAsia="仿宋" w:cs="仿宋"/>
          <w:color w:val="auto"/>
          <w:spacing w:val="-6"/>
          <w:sz w:val="32"/>
          <w:szCs w:val="32"/>
        </w:rPr>
        <w:t>政拨款收入：指单位从同级财政部门取得的财政预算资金</w:t>
      </w:r>
      <w:r>
        <w:rPr>
          <w:rFonts w:hint="eastAsia" w:ascii="仿宋" w:hAnsi="仿宋" w:eastAsia="仿宋" w:cs="仿宋"/>
          <w:color w:val="auto"/>
          <w:sz w:val="32"/>
          <w:szCs w:val="32"/>
        </w:rPr>
        <w:t>。</w:t>
      </w:r>
      <w:bookmarkEnd w:id="58"/>
    </w:p>
    <w:p>
      <w:pPr>
        <w:pStyle w:val="23"/>
        <w:snapToGrid w:val="0"/>
        <w:spacing w:line="560" w:lineRule="exact"/>
        <w:ind w:firstLine="640" w:firstLineChars="200"/>
        <w:outlineLvl w:val="1"/>
        <w:rPr>
          <w:rFonts w:hint="eastAsia" w:ascii="仿宋" w:hAnsi="仿宋" w:eastAsia="仿宋" w:cs="仿宋"/>
          <w:color w:val="auto"/>
          <w:sz w:val="32"/>
          <w:szCs w:val="32"/>
        </w:rPr>
      </w:pPr>
      <w:bookmarkStart w:id="59" w:name="_Toc18447"/>
      <w:r>
        <w:rPr>
          <w:rFonts w:hint="eastAsia" w:ascii="仿宋" w:hAnsi="仿宋" w:eastAsia="仿宋" w:cs="仿宋"/>
          <w:color w:val="auto"/>
          <w:sz w:val="32"/>
          <w:szCs w:val="32"/>
        </w:rPr>
        <w:t>2.事业收入：指事业单位开展专业业务活动及辅助活动取得的收入。</w:t>
      </w:r>
      <w:bookmarkEnd w:id="59"/>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ascii="仿宋" w:hAnsi="仿宋" w:eastAsia="仿宋" w:cs="仿宋"/>
          <w:color w:val="auto"/>
          <w:sz w:val="32"/>
          <w:szCs w:val="32"/>
        </w:rPr>
        <w:t xml:space="preserve">4.其他收入：指单位取得的除上述收入以外的各项收入。主要是学前教育保育教育费收入、银行存款利息收入等。 </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5</w:t>
      </w:r>
      <w:r>
        <w:rPr>
          <w:rFonts w:hint="eastAsia" w:ascii="仿宋" w:hAnsi="仿宋" w:eastAsia="仿宋" w:cs="仿宋"/>
          <w:color w:val="auto"/>
          <w:sz w:val="32"/>
          <w:szCs w:val="32"/>
        </w:rPr>
        <w:t>.教育支出（类）教育管理事务（款）行政运行（项）:反映教育行政单位（包括实行公务员管理的事业单位）的基本支出</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6</w:t>
      </w:r>
      <w:r>
        <w:rPr>
          <w:rFonts w:hint="eastAsia" w:ascii="仿宋" w:hAnsi="仿宋" w:eastAsia="仿宋" w:cs="仿宋"/>
          <w:color w:val="auto"/>
          <w:sz w:val="32"/>
          <w:szCs w:val="32"/>
        </w:rPr>
        <w:t>. 教育支出（类）教育管理事务（款）其它教育管理事务支出（项）:反映除上述项目以外其它用户教育管理事务方面的支出。</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7</w:t>
      </w:r>
      <w:r>
        <w:rPr>
          <w:rFonts w:hint="eastAsia" w:ascii="仿宋" w:hAnsi="仿宋" w:eastAsia="仿宋" w:cs="仿宋"/>
          <w:color w:val="auto"/>
          <w:sz w:val="32"/>
          <w:szCs w:val="32"/>
        </w:rPr>
        <w:t>. 教育支出（类）普通教育（款）学前教育（项）:反映各部门举办的学前教育支出。</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8</w:t>
      </w:r>
      <w:r>
        <w:rPr>
          <w:rFonts w:hint="eastAsia" w:ascii="仿宋" w:hAnsi="仿宋" w:eastAsia="仿宋" w:cs="仿宋"/>
          <w:color w:val="auto"/>
          <w:sz w:val="32"/>
          <w:szCs w:val="32"/>
        </w:rPr>
        <w:t>. 教育支出（类）普通教育（款）小学教育（项）:反映各部门举办的小学教育支出。政府各部门对社会中介组织等举办的小学的资助，如各类捐赠、补贴等，也在本科目中反映。</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9</w:t>
      </w:r>
      <w:r>
        <w:rPr>
          <w:rFonts w:hint="eastAsia" w:ascii="仿宋" w:hAnsi="仿宋" w:eastAsia="仿宋" w:cs="仿宋"/>
          <w:color w:val="auto"/>
          <w:sz w:val="32"/>
          <w:szCs w:val="32"/>
        </w:rPr>
        <w:t>. 教育支出（类）普通教育（款）初中教育（项）: 反映各部门举办的初中教育支出。政府各部门对社会中介组织等举办的初中教育的资助，如捐赠、补贴等，也在本科目中反映。</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10</w:t>
      </w:r>
      <w:r>
        <w:rPr>
          <w:rFonts w:hint="eastAsia" w:ascii="仿宋" w:hAnsi="仿宋" w:eastAsia="仿宋" w:cs="仿宋"/>
          <w:color w:val="auto"/>
          <w:sz w:val="32"/>
          <w:szCs w:val="32"/>
        </w:rPr>
        <w:t>. 教育支出（类）普通教育（款）其它普通教育（项）: 反映除上述项目以外其他用于普通教育方面的支出。</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11</w:t>
      </w:r>
      <w:r>
        <w:rPr>
          <w:rFonts w:hint="eastAsia" w:ascii="仿宋" w:hAnsi="仿宋" w:eastAsia="仿宋" w:cs="仿宋"/>
          <w:color w:val="auto"/>
          <w:sz w:val="32"/>
          <w:szCs w:val="32"/>
        </w:rPr>
        <w:t>. 教育支出（类）教育附加费安排的支出（款）农村中小学校舍建设（项）:反映教育附加费安排用于农村中小学校舍新建、改建、修缮和维护的支出。</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12</w:t>
      </w:r>
      <w:r>
        <w:rPr>
          <w:rFonts w:hint="eastAsia" w:ascii="仿宋" w:hAnsi="仿宋" w:eastAsia="仿宋" w:cs="仿宋"/>
          <w:color w:val="auto"/>
          <w:sz w:val="32"/>
          <w:szCs w:val="32"/>
        </w:rPr>
        <w:t>. 教育支出（类）教育附加费安排的支出（款）其它教育附加费安排的支出（项）: 指除上述项目以外的教育附加费支出。</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13</w:t>
      </w:r>
      <w:r>
        <w:rPr>
          <w:rFonts w:hint="eastAsia" w:ascii="仿宋" w:hAnsi="仿宋" w:eastAsia="仿宋" w:cs="仿宋"/>
          <w:color w:val="auto"/>
          <w:sz w:val="32"/>
          <w:szCs w:val="32"/>
        </w:rPr>
        <w:t>. 教育支出（类）其它教育支出（款）其他教育支出（项）: 指上述项目以外其他用于教育方面的支出。</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14</w:t>
      </w:r>
      <w:r>
        <w:rPr>
          <w:rFonts w:hint="eastAsia" w:ascii="仿宋" w:hAnsi="仿宋" w:eastAsia="仿宋" w:cs="仿宋"/>
          <w:color w:val="auto"/>
          <w:sz w:val="32"/>
          <w:szCs w:val="32"/>
        </w:rPr>
        <w:t>. 社会保障和就业支出（类）行政事业单位离退休（款）机关事业单位基本养老保险缴费支出（项）: 指机关事业单位实施养老保险制度由单位缴纳的基本养老保险费支出。</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15</w:t>
      </w:r>
      <w:r>
        <w:rPr>
          <w:rFonts w:hint="eastAsia" w:ascii="仿宋" w:hAnsi="仿宋" w:eastAsia="仿宋" w:cs="仿宋"/>
          <w:color w:val="auto"/>
          <w:sz w:val="32"/>
          <w:szCs w:val="32"/>
        </w:rPr>
        <w:t>. 社会保障和就业支出（类）行政事业单位离退休（款）机关事业单位职业年金缴费支出（项）: 指机关事业单位实施养老保险制度由单位实际缴纳的职业年金支出。</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16</w:t>
      </w:r>
      <w:r>
        <w:rPr>
          <w:rFonts w:hint="eastAsia" w:ascii="仿宋" w:hAnsi="仿宋" w:eastAsia="仿宋" w:cs="仿宋"/>
          <w:color w:val="auto"/>
          <w:sz w:val="32"/>
          <w:szCs w:val="32"/>
        </w:rPr>
        <w:t>. 社会保障和就业支出（类）抚恤（款）死亡抚恤（项）: 指按规定用于烈士和牺牲、病故人员家属的一次性和定期抚恤金以及丧葬补助费。</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17</w:t>
      </w:r>
      <w:r>
        <w:rPr>
          <w:rFonts w:hint="eastAsia" w:ascii="仿宋" w:hAnsi="仿宋" w:eastAsia="仿宋" w:cs="仿宋"/>
          <w:color w:val="auto"/>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18</w:t>
      </w:r>
      <w:r>
        <w:rPr>
          <w:rFonts w:hint="eastAsia" w:ascii="仿宋" w:hAnsi="仿宋" w:eastAsia="仿宋" w:cs="仿宋"/>
          <w:color w:val="auto"/>
          <w:sz w:val="32"/>
          <w:szCs w:val="32"/>
        </w:rPr>
        <w:t>. 其他支出（类）其他支出（款）其他支出（项）: 指上述项目以外其他不能划分到具体功能科目中的支出项目。</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19</w:t>
      </w:r>
      <w:r>
        <w:rPr>
          <w:rFonts w:hint="eastAsia" w:ascii="仿宋" w:hAnsi="仿宋" w:eastAsia="仿宋" w:cs="仿宋"/>
          <w:color w:val="auto"/>
          <w:sz w:val="32"/>
          <w:szCs w:val="32"/>
        </w:rPr>
        <w:t>. 基本支出：指为保障机构正常运转、完成日常工作任务而发生的人员支出和公用支出。</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20</w:t>
      </w:r>
      <w:r>
        <w:rPr>
          <w:rFonts w:hint="eastAsia" w:ascii="仿宋" w:hAnsi="仿宋" w:eastAsia="仿宋" w:cs="仿宋"/>
          <w:color w:val="auto"/>
          <w:sz w:val="32"/>
          <w:szCs w:val="32"/>
        </w:rPr>
        <w:t xml:space="preserve">. 项目支出：指在基本支出之外为完成特定行政任务和事业发展目标所发生的支出。 </w:t>
      </w:r>
    </w:p>
    <w:p>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21</w:t>
      </w:r>
      <w:r>
        <w:rPr>
          <w:rFonts w:hint="eastAsia" w:ascii="仿宋" w:hAnsi="仿宋" w:eastAsia="仿宋" w:cs="仿宋"/>
          <w:color w:val="auto"/>
          <w:sz w:val="32"/>
          <w:szCs w:val="32"/>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0"/>
        </w:numPr>
        <w:spacing w:line="600" w:lineRule="exact"/>
        <w:jc w:val="both"/>
        <w:outlineLvl w:val="0"/>
        <w:rPr>
          <w:rStyle w:val="25"/>
          <w:rFonts w:ascii="黑体" w:hAnsi="黑体" w:eastAsia="黑体"/>
          <w:b w:val="0"/>
        </w:rPr>
      </w:pPr>
      <w:bookmarkStart w:id="60" w:name="_Toc24843"/>
      <w:bookmarkStart w:id="61" w:name="_Toc15396614"/>
      <w:bookmarkStart w:id="62" w:name="_Toc15377226"/>
    </w:p>
    <w:p>
      <w:pPr>
        <w:numPr>
          <w:ilvl w:val="0"/>
          <w:numId w:val="0"/>
        </w:numPr>
        <w:spacing w:line="600" w:lineRule="exact"/>
        <w:jc w:val="both"/>
        <w:outlineLvl w:val="0"/>
        <w:rPr>
          <w:rStyle w:val="25"/>
          <w:rFonts w:ascii="黑体" w:hAnsi="黑体" w:eastAsia="黑体"/>
          <w:b w:val="0"/>
        </w:rPr>
      </w:pPr>
    </w:p>
    <w:p>
      <w:pPr>
        <w:numPr>
          <w:ilvl w:val="0"/>
          <w:numId w:val="0"/>
        </w:numPr>
        <w:spacing w:line="600" w:lineRule="exact"/>
        <w:jc w:val="both"/>
        <w:outlineLvl w:val="0"/>
        <w:rPr>
          <w:rStyle w:val="25"/>
          <w:rFonts w:ascii="黑体" w:hAnsi="黑体" w:eastAsia="黑体"/>
          <w:b w:val="0"/>
        </w:rPr>
      </w:pPr>
    </w:p>
    <w:p>
      <w:pPr>
        <w:numPr>
          <w:ilvl w:val="0"/>
          <w:numId w:val="0"/>
        </w:numPr>
        <w:spacing w:line="600" w:lineRule="exact"/>
        <w:jc w:val="both"/>
        <w:outlineLvl w:val="0"/>
        <w:rPr>
          <w:rStyle w:val="25"/>
          <w:rFonts w:ascii="黑体" w:hAnsi="黑体" w:eastAsia="黑体"/>
          <w:b w:val="0"/>
        </w:rPr>
      </w:pPr>
    </w:p>
    <w:p>
      <w:pPr>
        <w:numPr>
          <w:ilvl w:val="0"/>
          <w:numId w:val="0"/>
        </w:numPr>
        <w:spacing w:line="600" w:lineRule="exact"/>
        <w:jc w:val="both"/>
        <w:outlineLvl w:val="0"/>
        <w:rPr>
          <w:rStyle w:val="25"/>
          <w:rFonts w:ascii="黑体" w:hAnsi="黑体" w:eastAsia="黑体"/>
          <w:b w:val="0"/>
        </w:rPr>
      </w:pPr>
    </w:p>
    <w:p>
      <w:pPr>
        <w:numPr>
          <w:ilvl w:val="0"/>
          <w:numId w:val="0"/>
        </w:numPr>
        <w:spacing w:line="600" w:lineRule="exact"/>
        <w:jc w:val="both"/>
        <w:outlineLvl w:val="0"/>
        <w:rPr>
          <w:rStyle w:val="25"/>
          <w:rFonts w:ascii="黑体" w:hAnsi="黑体" w:eastAsia="黑体"/>
          <w:b w:val="0"/>
        </w:rPr>
      </w:pPr>
    </w:p>
    <w:p>
      <w:pPr>
        <w:numPr>
          <w:ilvl w:val="0"/>
          <w:numId w:val="0"/>
        </w:numPr>
        <w:spacing w:line="600" w:lineRule="exact"/>
        <w:jc w:val="both"/>
        <w:outlineLvl w:val="0"/>
        <w:rPr>
          <w:rStyle w:val="25"/>
          <w:rFonts w:ascii="黑体" w:hAnsi="黑体" w:eastAsia="黑体"/>
          <w:b w:val="0"/>
        </w:rPr>
      </w:pPr>
    </w:p>
    <w:p>
      <w:pPr>
        <w:numPr>
          <w:ilvl w:val="0"/>
          <w:numId w:val="0"/>
        </w:numPr>
        <w:spacing w:line="600" w:lineRule="exact"/>
        <w:jc w:val="both"/>
        <w:outlineLvl w:val="0"/>
        <w:rPr>
          <w:rStyle w:val="25"/>
          <w:rFonts w:ascii="黑体" w:hAnsi="黑体" w:eastAsia="黑体"/>
          <w:b w:val="0"/>
        </w:rPr>
      </w:pPr>
    </w:p>
    <w:p>
      <w:pPr>
        <w:numPr>
          <w:ilvl w:val="0"/>
          <w:numId w:val="0"/>
        </w:numPr>
        <w:spacing w:line="600" w:lineRule="exact"/>
        <w:jc w:val="both"/>
        <w:outlineLvl w:val="0"/>
        <w:rPr>
          <w:rStyle w:val="25"/>
          <w:rFonts w:ascii="黑体" w:hAnsi="黑体" w:eastAsia="黑体"/>
          <w:b w:val="0"/>
        </w:rPr>
      </w:pPr>
    </w:p>
    <w:p>
      <w:pPr>
        <w:numPr>
          <w:ilvl w:val="0"/>
          <w:numId w:val="0"/>
        </w:numPr>
        <w:spacing w:line="600" w:lineRule="exact"/>
        <w:jc w:val="both"/>
        <w:outlineLvl w:val="0"/>
        <w:rPr>
          <w:rStyle w:val="25"/>
          <w:rFonts w:ascii="黑体" w:hAnsi="黑体" w:eastAsia="黑体"/>
          <w:b w:val="0"/>
        </w:rPr>
      </w:pPr>
    </w:p>
    <w:p>
      <w:pPr>
        <w:numPr>
          <w:ilvl w:val="0"/>
          <w:numId w:val="0"/>
        </w:numPr>
        <w:spacing w:line="600" w:lineRule="exact"/>
        <w:jc w:val="both"/>
        <w:outlineLvl w:val="0"/>
        <w:rPr>
          <w:rStyle w:val="25"/>
          <w:rFonts w:ascii="黑体" w:hAnsi="黑体" w:eastAsia="黑体"/>
          <w:b w:val="0"/>
        </w:rPr>
      </w:pPr>
    </w:p>
    <w:p>
      <w:pPr>
        <w:numPr>
          <w:ilvl w:val="0"/>
          <w:numId w:val="0"/>
        </w:numPr>
        <w:spacing w:line="600" w:lineRule="exact"/>
        <w:jc w:val="both"/>
        <w:outlineLvl w:val="0"/>
        <w:rPr>
          <w:rStyle w:val="25"/>
          <w:rFonts w:ascii="黑体" w:hAnsi="黑体" w:eastAsia="黑体"/>
          <w:b w:val="0"/>
        </w:rPr>
      </w:pPr>
    </w:p>
    <w:p>
      <w:pPr>
        <w:numPr>
          <w:ilvl w:val="0"/>
          <w:numId w:val="0"/>
        </w:numPr>
        <w:spacing w:line="600" w:lineRule="exact"/>
        <w:jc w:val="both"/>
        <w:outlineLvl w:val="0"/>
        <w:rPr>
          <w:rStyle w:val="25"/>
          <w:rFonts w:ascii="黑体" w:hAnsi="黑体" w:eastAsia="黑体"/>
          <w:b w:val="0"/>
        </w:rPr>
      </w:pPr>
    </w:p>
    <w:p>
      <w:pPr>
        <w:numPr>
          <w:ilvl w:val="0"/>
          <w:numId w:val="2"/>
        </w:numPr>
        <w:spacing w:line="600" w:lineRule="exact"/>
        <w:jc w:val="center"/>
        <w:outlineLvl w:val="0"/>
        <w:rPr>
          <w:rStyle w:val="25"/>
          <w:rFonts w:ascii="黑体" w:hAnsi="黑体" w:eastAsia="黑体"/>
          <w:b w:val="0"/>
        </w:rPr>
      </w:pPr>
      <w:r>
        <w:rPr>
          <w:rStyle w:val="25"/>
          <w:rFonts w:hint="eastAsia" w:ascii="黑体" w:hAnsi="黑体" w:eastAsia="黑体"/>
          <w:b w:val="0"/>
        </w:rPr>
        <w:t>附件</w:t>
      </w:r>
      <w:bookmarkEnd w:id="60"/>
      <w:bookmarkEnd w:id="61"/>
    </w:p>
    <w:p>
      <w:pPr>
        <w:spacing w:line="600" w:lineRule="exact"/>
        <w:ind w:firstLine="640" w:firstLineChars="200"/>
        <w:jc w:val="both"/>
        <w:outlineLvl w:val="0"/>
        <w:rPr>
          <w:rFonts w:hint="eastAsia" w:ascii="仿宋_GB2312" w:hAnsi="仿宋_GB2312" w:eastAsia="仿宋_GB2312" w:cs="仿宋_GB2312"/>
          <w:sz w:val="32"/>
          <w:szCs w:val="32"/>
        </w:rPr>
      </w:pPr>
      <w:bookmarkStart w:id="63" w:name="_Toc23859"/>
      <w:r>
        <w:rPr>
          <w:rFonts w:hint="eastAsia" w:ascii="仿宋_GB2312" w:hAnsi="仿宋_GB2312" w:eastAsia="仿宋_GB2312" w:cs="仿宋_GB2312"/>
          <w:sz w:val="32"/>
          <w:szCs w:val="32"/>
        </w:rPr>
        <w:t>附件：</w:t>
      </w:r>
      <w:bookmarkEnd w:id="63"/>
    </w:p>
    <w:p>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cs="宋体"/>
          <w:color w:val="auto"/>
          <w:kern w:val="0"/>
          <w:sz w:val="32"/>
          <w:szCs w:val="32"/>
          <w:highlight w:val="none"/>
          <w:lang w:val="en-US" w:eastAsia="zh-CN" w:bidi="ar-SA"/>
        </w:rPr>
        <w:t>广元市利州区白朝小学2022年度</w:t>
      </w:r>
      <w:r>
        <w:rPr>
          <w:rFonts w:hint="eastAsia" w:ascii="宋体" w:hAnsi="宋体" w:eastAsia="宋体" w:cs="宋体"/>
          <w:color w:val="auto"/>
          <w:kern w:val="0"/>
          <w:sz w:val="32"/>
          <w:szCs w:val="32"/>
          <w:highlight w:val="none"/>
          <w:lang w:val="en-US" w:eastAsia="zh-CN" w:bidi="ar-SA"/>
        </w:rPr>
        <w:t>部门预算项目支出绩效自评表</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outlineLvl w:val="1"/>
        <w:rPr>
          <w:rFonts w:ascii="仿宋_GB2312" w:hAnsi="仿宋_GB2312" w:eastAsia="仿宋_GB2312" w:cs="仿宋_GB2312"/>
          <w:sz w:val="32"/>
          <w:szCs w:val="32"/>
        </w:rPr>
      </w:pPr>
    </w:p>
    <w:p>
      <w:pPr>
        <w:pStyle w:val="31"/>
        <w:spacing w:beforeLines="150" w:line="560" w:lineRule="exact"/>
        <w:ind w:left="720" w:hanging="720" w:hangingChars="200"/>
        <w:jc w:val="left"/>
        <w:outlineLvl w:val="1"/>
        <w:rPr>
          <w:rFonts w:ascii="仿宋" w:hAnsi="仿宋" w:eastAsia="仿宋" w:cs="仿宋"/>
          <w:color w:val="auto"/>
          <w:kern w:val="2"/>
          <w:sz w:val="36"/>
          <w:szCs w:val="36"/>
        </w:rPr>
      </w:pPr>
      <w:bookmarkStart w:id="64" w:name="_Toc30030"/>
      <w:bookmarkStart w:id="65" w:name="_Toc15396618"/>
    </w:p>
    <w:p>
      <w:pPr>
        <w:pStyle w:val="31"/>
        <w:spacing w:beforeLines="150" w:line="560" w:lineRule="exact"/>
        <w:ind w:left="720" w:hanging="720" w:hangingChars="200"/>
        <w:jc w:val="left"/>
        <w:outlineLvl w:val="1"/>
        <w:rPr>
          <w:rFonts w:ascii="仿宋" w:hAnsi="仿宋" w:eastAsia="仿宋" w:cs="仿宋"/>
          <w:color w:val="auto"/>
          <w:kern w:val="2"/>
          <w:sz w:val="36"/>
          <w:szCs w:val="36"/>
        </w:rPr>
      </w:pPr>
    </w:p>
    <w:p>
      <w:pPr>
        <w:pStyle w:val="31"/>
        <w:spacing w:beforeLines="150" w:line="560" w:lineRule="exact"/>
        <w:ind w:left="720" w:hanging="720" w:hangingChars="200"/>
        <w:jc w:val="left"/>
        <w:outlineLvl w:val="1"/>
        <w:rPr>
          <w:rFonts w:ascii="仿宋" w:hAnsi="仿宋" w:eastAsia="仿宋" w:cs="仿宋"/>
          <w:color w:val="auto"/>
          <w:kern w:val="2"/>
          <w:sz w:val="36"/>
          <w:szCs w:val="36"/>
        </w:rPr>
      </w:pPr>
    </w:p>
    <w:p>
      <w:pPr>
        <w:pStyle w:val="31"/>
        <w:spacing w:beforeLines="150" w:line="560" w:lineRule="exact"/>
        <w:ind w:left="720" w:hanging="720" w:hangingChars="200"/>
        <w:jc w:val="left"/>
        <w:outlineLvl w:val="1"/>
        <w:rPr>
          <w:rFonts w:ascii="仿宋" w:hAnsi="仿宋" w:eastAsia="仿宋" w:cs="仿宋"/>
          <w:color w:val="auto"/>
          <w:kern w:val="2"/>
          <w:sz w:val="36"/>
          <w:szCs w:val="36"/>
        </w:rPr>
      </w:pPr>
    </w:p>
    <w:bookmarkEnd w:id="64"/>
    <w:p>
      <w:pPr>
        <w:spacing w:line="600" w:lineRule="exact"/>
        <w:ind w:firstLine="3520" w:firstLineChars="800"/>
        <w:jc w:val="left"/>
        <w:rPr>
          <w:rFonts w:hint="eastAsia" w:ascii="黑体" w:hAnsi="黑体" w:eastAsia="黑体" w:cs="黑体"/>
          <w:sz w:val="44"/>
          <w:szCs w:val="44"/>
        </w:rPr>
      </w:pPr>
    </w:p>
    <w:p>
      <w:pPr>
        <w:pStyle w:val="5"/>
        <w:rPr>
          <w:rFonts w:hint="eastAsia" w:ascii="黑体" w:hAnsi="黑体" w:eastAsia="黑体" w:cs="黑体"/>
          <w:sz w:val="44"/>
          <w:szCs w:val="44"/>
        </w:rPr>
      </w:pPr>
    </w:p>
    <w:p>
      <w:pPr>
        <w:pStyle w:val="5"/>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pStyle w:val="5"/>
        <w:rPr>
          <w:rFonts w:hint="eastAsia" w:ascii="黑体" w:hAnsi="黑体" w:eastAsia="黑体" w:cs="黑体"/>
          <w:sz w:val="44"/>
          <w:szCs w:val="44"/>
          <w:lang w:val="en-US" w:eastAsia="zh-CN"/>
        </w:rPr>
      </w:pPr>
    </w:p>
    <w:p>
      <w:pPr>
        <w:pStyle w:val="5"/>
        <w:rPr>
          <w:rFonts w:hint="eastAsia" w:ascii="黑体" w:hAnsi="黑体" w:eastAsia="黑体" w:cs="黑体"/>
          <w:sz w:val="44"/>
          <w:szCs w:val="44"/>
          <w:lang w:val="en-US" w:eastAsia="zh-CN"/>
        </w:rPr>
      </w:pPr>
    </w:p>
    <w:p>
      <w:pPr>
        <w:pStyle w:val="5"/>
        <w:rPr>
          <w:rFonts w:hint="eastAsia" w:ascii="黑体" w:hAnsi="黑体" w:eastAsia="黑体" w:cs="黑体"/>
          <w:sz w:val="44"/>
          <w:szCs w:val="44"/>
          <w:lang w:val="en-US" w:eastAsia="zh-CN"/>
        </w:rPr>
      </w:pPr>
    </w:p>
    <w:p>
      <w:pPr>
        <w:pStyle w:val="5"/>
        <w:rPr>
          <w:rFonts w:hint="eastAsia" w:ascii="黑体" w:hAnsi="黑体" w:eastAsia="黑体" w:cs="黑体"/>
          <w:sz w:val="44"/>
          <w:szCs w:val="44"/>
          <w:lang w:val="en-US" w:eastAsia="zh-CN"/>
        </w:rPr>
      </w:pPr>
    </w:p>
    <w:p>
      <w:pPr>
        <w:pStyle w:val="5"/>
        <w:rPr>
          <w:rFonts w:hint="default" w:ascii="黑体" w:hAnsi="黑体" w:eastAsia="黑体" w:cs="黑体"/>
          <w:sz w:val="44"/>
          <w:szCs w:val="44"/>
          <w:lang w:val="en-US" w:eastAsia="zh-CN"/>
        </w:rPr>
      </w:pPr>
    </w:p>
    <w:p>
      <w:pPr>
        <w:pStyle w:val="5"/>
        <w:rPr>
          <w:rFonts w:hint="default" w:ascii="黑体" w:hAnsi="黑体" w:eastAsia="黑体" w:cs="黑体"/>
          <w:sz w:val="44"/>
          <w:szCs w:val="44"/>
          <w:lang w:val="en-US" w:eastAsia="zh-CN"/>
        </w:rPr>
      </w:pPr>
    </w:p>
    <w:p>
      <w:pPr>
        <w:spacing w:line="600" w:lineRule="exact"/>
        <w:jc w:val="center"/>
        <w:outlineLvl w:val="0"/>
        <w:rPr>
          <w:rFonts w:ascii="仿宋" w:hAnsi="仿宋" w:eastAsia="仿宋"/>
          <w:b w:val="0"/>
        </w:rPr>
      </w:pPr>
      <w:bookmarkStart w:id="66" w:name="_Toc25694"/>
      <w:r>
        <w:rPr>
          <w:rFonts w:hint="eastAsia" w:ascii="黑体" w:hAnsi="黑体" w:eastAsia="黑体"/>
          <w:sz w:val="36"/>
          <w:szCs w:val="36"/>
        </w:rPr>
        <w:t>第</w:t>
      </w:r>
      <w:r>
        <w:rPr>
          <w:rStyle w:val="25"/>
          <w:rFonts w:hint="eastAsia" w:ascii="黑体" w:hAnsi="黑体" w:eastAsia="黑体"/>
          <w:b w:val="0"/>
          <w:sz w:val="36"/>
          <w:szCs w:val="36"/>
        </w:rPr>
        <w:t>五部分 附表</w:t>
      </w:r>
      <w:bookmarkEnd w:id="62"/>
      <w:bookmarkEnd w:id="65"/>
      <w:bookmarkEnd w:id="66"/>
      <w:bookmarkStart w:id="67" w:name="_Toc15396619"/>
    </w:p>
    <w:p>
      <w:pPr>
        <w:pStyle w:val="4"/>
        <w:snapToGrid w:val="0"/>
        <w:spacing w:before="0" w:after="0" w:line="620" w:lineRule="exact"/>
        <w:rPr>
          <w:rFonts w:ascii="仿宋" w:hAnsi="仿宋" w:eastAsia="仿宋"/>
          <w:sz w:val="32"/>
          <w:szCs w:val="32"/>
        </w:rPr>
      </w:pPr>
      <w:bookmarkStart w:id="68" w:name="_Toc5019"/>
      <w:r>
        <w:rPr>
          <w:rFonts w:hint="eastAsia" w:ascii="仿宋" w:hAnsi="仿宋" w:eastAsia="仿宋"/>
          <w:b w:val="0"/>
          <w:sz w:val="32"/>
          <w:szCs w:val="32"/>
        </w:rPr>
        <w:t>一、收</w:t>
      </w:r>
      <w:r>
        <w:rPr>
          <w:rStyle w:val="26"/>
          <w:rFonts w:hint="eastAsia" w:ascii="仿宋" w:hAnsi="仿宋" w:eastAsia="仿宋"/>
          <w:b w:val="0"/>
          <w:bCs w:val="0"/>
          <w:sz w:val="32"/>
          <w:szCs w:val="32"/>
        </w:rPr>
        <w:t>入支出决算总表</w:t>
      </w:r>
      <w:bookmarkEnd w:id="67"/>
      <w:bookmarkEnd w:id="68"/>
    </w:p>
    <w:p>
      <w:pPr>
        <w:pStyle w:val="4"/>
        <w:snapToGrid w:val="0"/>
        <w:spacing w:before="0" w:after="0" w:line="620" w:lineRule="exact"/>
        <w:ind w:firstLine="640" w:firstLineChars="200"/>
        <w:rPr>
          <w:rFonts w:ascii="仿宋" w:hAnsi="仿宋" w:eastAsia="仿宋"/>
          <w:sz w:val="32"/>
          <w:szCs w:val="32"/>
        </w:rPr>
      </w:pPr>
      <w:bookmarkStart w:id="69" w:name="_Toc19794"/>
      <w:bookmarkStart w:id="70" w:name="_Toc15396620"/>
      <w:r>
        <w:rPr>
          <w:rFonts w:hint="eastAsia" w:ascii="仿宋" w:hAnsi="仿宋" w:eastAsia="仿宋"/>
          <w:b w:val="0"/>
          <w:sz w:val="32"/>
          <w:szCs w:val="32"/>
        </w:rPr>
        <w:t>二、收</w:t>
      </w:r>
      <w:r>
        <w:rPr>
          <w:rStyle w:val="26"/>
          <w:rFonts w:hint="eastAsia" w:ascii="仿宋" w:hAnsi="仿宋" w:eastAsia="仿宋"/>
          <w:b w:val="0"/>
          <w:bCs w:val="0"/>
          <w:sz w:val="32"/>
          <w:szCs w:val="32"/>
        </w:rPr>
        <w:t>入决算表</w:t>
      </w:r>
      <w:bookmarkEnd w:id="69"/>
      <w:bookmarkEnd w:id="70"/>
    </w:p>
    <w:p>
      <w:pPr>
        <w:pStyle w:val="4"/>
        <w:snapToGrid w:val="0"/>
        <w:spacing w:before="0" w:after="0" w:line="620" w:lineRule="exact"/>
        <w:ind w:firstLine="640" w:firstLineChars="200"/>
        <w:rPr>
          <w:rFonts w:ascii="仿宋" w:hAnsi="仿宋" w:eastAsia="仿宋"/>
          <w:sz w:val="32"/>
          <w:szCs w:val="32"/>
        </w:rPr>
      </w:pPr>
      <w:bookmarkStart w:id="71" w:name="_Toc1814"/>
      <w:bookmarkStart w:id="72" w:name="_Toc15396621"/>
      <w:r>
        <w:rPr>
          <w:rStyle w:val="26"/>
          <w:rFonts w:hint="eastAsia" w:ascii="仿宋" w:hAnsi="仿宋" w:eastAsia="仿宋"/>
          <w:b w:val="0"/>
          <w:bCs w:val="0"/>
          <w:sz w:val="32"/>
          <w:szCs w:val="32"/>
        </w:rPr>
        <w:t>三、</w:t>
      </w:r>
      <w:r>
        <w:rPr>
          <w:rFonts w:hint="eastAsia" w:ascii="仿宋" w:hAnsi="仿宋" w:eastAsia="仿宋"/>
          <w:b w:val="0"/>
          <w:sz w:val="32"/>
          <w:szCs w:val="32"/>
        </w:rPr>
        <w:t>支</w:t>
      </w:r>
      <w:r>
        <w:rPr>
          <w:rStyle w:val="26"/>
          <w:rFonts w:hint="eastAsia" w:ascii="仿宋" w:hAnsi="仿宋" w:eastAsia="仿宋"/>
          <w:b w:val="0"/>
          <w:bCs w:val="0"/>
          <w:sz w:val="32"/>
          <w:szCs w:val="32"/>
        </w:rPr>
        <w:t>出决算表</w:t>
      </w:r>
      <w:bookmarkEnd w:id="71"/>
      <w:bookmarkEnd w:id="72"/>
    </w:p>
    <w:p>
      <w:pPr>
        <w:pStyle w:val="4"/>
        <w:snapToGrid w:val="0"/>
        <w:spacing w:before="0" w:after="0" w:line="620" w:lineRule="exact"/>
        <w:ind w:firstLine="640" w:firstLineChars="200"/>
        <w:rPr>
          <w:rFonts w:ascii="仿宋" w:hAnsi="仿宋" w:eastAsia="仿宋"/>
          <w:b w:val="0"/>
          <w:sz w:val="32"/>
          <w:szCs w:val="32"/>
        </w:rPr>
      </w:pPr>
      <w:bookmarkStart w:id="73" w:name="_Toc11652"/>
      <w:bookmarkStart w:id="74" w:name="_Toc15396622"/>
      <w:r>
        <w:rPr>
          <w:rStyle w:val="26"/>
          <w:rFonts w:hint="eastAsia" w:ascii="仿宋" w:hAnsi="仿宋" w:eastAsia="仿宋"/>
          <w:b w:val="0"/>
          <w:bCs w:val="0"/>
          <w:sz w:val="32"/>
          <w:szCs w:val="32"/>
        </w:rPr>
        <w:t>四、</w:t>
      </w:r>
      <w:r>
        <w:rPr>
          <w:rFonts w:hint="eastAsia" w:ascii="仿宋" w:hAnsi="仿宋" w:eastAsia="仿宋"/>
          <w:b w:val="0"/>
          <w:sz w:val="32"/>
          <w:szCs w:val="32"/>
        </w:rPr>
        <w:t>财</w:t>
      </w:r>
      <w:r>
        <w:rPr>
          <w:rStyle w:val="26"/>
          <w:rFonts w:hint="eastAsia" w:ascii="仿宋" w:hAnsi="仿宋" w:eastAsia="仿宋"/>
          <w:b w:val="0"/>
          <w:bCs w:val="0"/>
          <w:sz w:val="32"/>
          <w:szCs w:val="32"/>
        </w:rPr>
        <w:t>政拨款收入支出决算总表</w:t>
      </w:r>
      <w:bookmarkEnd w:id="73"/>
      <w:bookmarkEnd w:id="74"/>
    </w:p>
    <w:p>
      <w:pPr>
        <w:pStyle w:val="4"/>
        <w:snapToGrid w:val="0"/>
        <w:spacing w:before="0" w:after="0" w:line="620" w:lineRule="exact"/>
        <w:ind w:firstLine="640" w:firstLineChars="200"/>
        <w:rPr>
          <w:rStyle w:val="26"/>
          <w:rFonts w:ascii="仿宋" w:hAnsi="仿宋" w:eastAsia="仿宋"/>
          <w:b w:val="0"/>
          <w:bCs w:val="0"/>
          <w:sz w:val="32"/>
          <w:szCs w:val="32"/>
        </w:rPr>
      </w:pPr>
      <w:bookmarkStart w:id="75" w:name="_Toc26044"/>
      <w:bookmarkStart w:id="76" w:name="_Toc15396623"/>
      <w:r>
        <w:rPr>
          <w:rStyle w:val="26"/>
          <w:rFonts w:hint="eastAsia" w:ascii="仿宋" w:hAnsi="仿宋" w:eastAsia="仿宋"/>
          <w:b w:val="0"/>
          <w:bCs w:val="0"/>
          <w:sz w:val="32"/>
          <w:szCs w:val="32"/>
        </w:rPr>
        <w:t>五、</w:t>
      </w:r>
      <w:r>
        <w:rPr>
          <w:rFonts w:hint="eastAsia" w:ascii="仿宋" w:hAnsi="仿宋" w:eastAsia="仿宋"/>
          <w:b w:val="0"/>
          <w:sz w:val="32"/>
          <w:szCs w:val="32"/>
        </w:rPr>
        <w:t>财</w:t>
      </w:r>
      <w:r>
        <w:rPr>
          <w:rStyle w:val="26"/>
          <w:rFonts w:hint="eastAsia" w:ascii="仿宋" w:hAnsi="仿宋" w:eastAsia="仿宋"/>
          <w:b w:val="0"/>
          <w:bCs w:val="0"/>
          <w:sz w:val="32"/>
          <w:szCs w:val="32"/>
        </w:rPr>
        <w:t>政拨款支出决算明细表</w:t>
      </w:r>
      <w:bookmarkEnd w:id="75"/>
      <w:bookmarkEnd w:id="76"/>
      <w:bookmarkStart w:id="77" w:name="_Toc15396624"/>
    </w:p>
    <w:p>
      <w:pPr>
        <w:pStyle w:val="4"/>
        <w:snapToGrid w:val="0"/>
        <w:spacing w:before="0" w:after="0" w:line="620" w:lineRule="exact"/>
        <w:ind w:firstLine="640" w:firstLineChars="200"/>
        <w:rPr>
          <w:rFonts w:ascii="仿宋" w:hAnsi="仿宋" w:eastAsia="仿宋"/>
          <w:sz w:val="32"/>
          <w:szCs w:val="32"/>
        </w:rPr>
      </w:pPr>
      <w:bookmarkStart w:id="78" w:name="_Toc1662"/>
      <w:r>
        <w:rPr>
          <w:rStyle w:val="26"/>
          <w:rFonts w:hint="eastAsia" w:ascii="仿宋" w:hAnsi="仿宋" w:eastAsia="仿宋"/>
          <w:b w:val="0"/>
          <w:bCs w:val="0"/>
          <w:sz w:val="32"/>
          <w:szCs w:val="32"/>
        </w:rPr>
        <w:t>六、</w:t>
      </w:r>
      <w:r>
        <w:rPr>
          <w:rFonts w:hint="eastAsia" w:ascii="仿宋" w:hAnsi="仿宋" w:eastAsia="仿宋"/>
          <w:b w:val="0"/>
          <w:sz w:val="32"/>
          <w:szCs w:val="32"/>
        </w:rPr>
        <w:t>一</w:t>
      </w:r>
      <w:r>
        <w:rPr>
          <w:rStyle w:val="26"/>
          <w:rFonts w:hint="eastAsia" w:ascii="仿宋" w:hAnsi="仿宋" w:eastAsia="仿宋"/>
          <w:b w:val="0"/>
          <w:bCs w:val="0"/>
          <w:sz w:val="32"/>
          <w:szCs w:val="32"/>
        </w:rPr>
        <w:t>般公共预算财政拨款支出决算表</w:t>
      </w:r>
      <w:bookmarkEnd w:id="77"/>
      <w:bookmarkEnd w:id="78"/>
    </w:p>
    <w:p>
      <w:pPr>
        <w:pStyle w:val="4"/>
        <w:snapToGrid w:val="0"/>
        <w:spacing w:before="0" w:after="0" w:line="620" w:lineRule="exact"/>
        <w:ind w:firstLine="640" w:firstLineChars="200"/>
        <w:rPr>
          <w:rFonts w:ascii="仿宋" w:hAnsi="仿宋" w:eastAsia="仿宋"/>
          <w:sz w:val="32"/>
          <w:szCs w:val="32"/>
        </w:rPr>
      </w:pPr>
      <w:bookmarkStart w:id="79" w:name="_Toc15396625"/>
      <w:bookmarkStart w:id="80" w:name="_Toc9260"/>
      <w:r>
        <w:rPr>
          <w:rStyle w:val="26"/>
          <w:rFonts w:hint="eastAsia" w:ascii="仿宋" w:hAnsi="仿宋" w:eastAsia="仿宋"/>
          <w:b w:val="0"/>
          <w:bCs w:val="0"/>
          <w:sz w:val="32"/>
          <w:szCs w:val="32"/>
        </w:rPr>
        <w:t>七、</w:t>
      </w:r>
      <w:r>
        <w:rPr>
          <w:rFonts w:hint="eastAsia" w:ascii="仿宋" w:hAnsi="仿宋" w:eastAsia="仿宋"/>
          <w:b w:val="0"/>
          <w:sz w:val="32"/>
          <w:szCs w:val="32"/>
        </w:rPr>
        <w:t>一</w:t>
      </w:r>
      <w:r>
        <w:rPr>
          <w:rStyle w:val="26"/>
          <w:rFonts w:hint="eastAsia" w:ascii="仿宋" w:hAnsi="仿宋" w:eastAsia="仿宋"/>
          <w:b w:val="0"/>
          <w:bCs w:val="0"/>
          <w:sz w:val="32"/>
          <w:szCs w:val="32"/>
        </w:rPr>
        <w:t>般公共预算财政拨款支出决算明细表</w:t>
      </w:r>
      <w:bookmarkEnd w:id="79"/>
      <w:bookmarkEnd w:id="80"/>
    </w:p>
    <w:p>
      <w:pPr>
        <w:pStyle w:val="4"/>
        <w:snapToGrid w:val="0"/>
        <w:spacing w:before="0" w:after="0" w:line="620" w:lineRule="exact"/>
        <w:ind w:firstLine="640" w:firstLineChars="200"/>
        <w:rPr>
          <w:rFonts w:ascii="仿宋" w:hAnsi="仿宋" w:eastAsia="仿宋"/>
          <w:sz w:val="32"/>
          <w:szCs w:val="32"/>
        </w:rPr>
      </w:pPr>
      <w:bookmarkStart w:id="81" w:name="_Toc30388"/>
      <w:bookmarkStart w:id="82" w:name="_Toc15396626"/>
      <w:r>
        <w:rPr>
          <w:rStyle w:val="26"/>
          <w:rFonts w:hint="eastAsia" w:ascii="仿宋" w:hAnsi="仿宋" w:eastAsia="仿宋"/>
          <w:b w:val="0"/>
          <w:bCs w:val="0"/>
          <w:sz w:val="32"/>
          <w:szCs w:val="32"/>
        </w:rPr>
        <w:t>八、</w:t>
      </w:r>
      <w:r>
        <w:rPr>
          <w:rFonts w:hint="eastAsia" w:ascii="仿宋" w:hAnsi="仿宋" w:eastAsia="仿宋"/>
          <w:b w:val="0"/>
          <w:sz w:val="32"/>
          <w:szCs w:val="32"/>
        </w:rPr>
        <w:t>一</w:t>
      </w:r>
      <w:r>
        <w:rPr>
          <w:rStyle w:val="26"/>
          <w:rFonts w:hint="eastAsia" w:ascii="仿宋" w:hAnsi="仿宋" w:eastAsia="仿宋"/>
          <w:b w:val="0"/>
          <w:bCs w:val="0"/>
          <w:sz w:val="32"/>
          <w:szCs w:val="32"/>
        </w:rPr>
        <w:t>般公共预算财政拨款基本支出决算表</w:t>
      </w:r>
      <w:bookmarkEnd w:id="81"/>
      <w:bookmarkEnd w:id="82"/>
    </w:p>
    <w:p>
      <w:pPr>
        <w:pStyle w:val="4"/>
        <w:snapToGrid w:val="0"/>
        <w:spacing w:before="0" w:after="0" w:line="620" w:lineRule="exact"/>
        <w:ind w:firstLine="640" w:firstLineChars="200"/>
        <w:rPr>
          <w:rFonts w:ascii="仿宋" w:hAnsi="仿宋" w:eastAsia="仿宋"/>
          <w:sz w:val="32"/>
          <w:szCs w:val="32"/>
        </w:rPr>
      </w:pPr>
      <w:bookmarkStart w:id="83" w:name="_Toc15396627"/>
      <w:bookmarkStart w:id="84" w:name="_Toc14865"/>
      <w:r>
        <w:rPr>
          <w:rStyle w:val="26"/>
          <w:rFonts w:hint="eastAsia" w:ascii="仿宋" w:hAnsi="仿宋" w:eastAsia="仿宋"/>
          <w:b w:val="0"/>
          <w:bCs w:val="0"/>
          <w:sz w:val="32"/>
          <w:szCs w:val="32"/>
        </w:rPr>
        <w:t>九、</w:t>
      </w:r>
      <w:r>
        <w:rPr>
          <w:rFonts w:hint="eastAsia" w:ascii="仿宋" w:hAnsi="仿宋" w:eastAsia="仿宋"/>
          <w:b w:val="0"/>
          <w:sz w:val="32"/>
          <w:szCs w:val="32"/>
        </w:rPr>
        <w:t>一</w:t>
      </w:r>
      <w:r>
        <w:rPr>
          <w:rStyle w:val="26"/>
          <w:rFonts w:hint="eastAsia" w:ascii="仿宋" w:hAnsi="仿宋" w:eastAsia="仿宋"/>
          <w:b w:val="0"/>
          <w:bCs w:val="0"/>
          <w:sz w:val="32"/>
          <w:szCs w:val="32"/>
        </w:rPr>
        <w:t>般公共预算财政拨款项目支出决算表</w:t>
      </w:r>
      <w:bookmarkEnd w:id="83"/>
      <w:bookmarkEnd w:id="84"/>
    </w:p>
    <w:p>
      <w:pPr>
        <w:pStyle w:val="3"/>
        <w:ind w:firstLine="640" w:firstLineChars="200"/>
        <w:rPr>
          <w:rFonts w:ascii="仿宋" w:hAnsi="仿宋" w:eastAsia="仿宋"/>
          <w:color w:val="auto"/>
          <w:highlight w:val="none"/>
        </w:rPr>
      </w:pPr>
      <w:bookmarkStart w:id="85" w:name="_Toc15396628"/>
      <w:r>
        <w:rPr>
          <w:rStyle w:val="26"/>
          <w:rFonts w:hint="eastAsia" w:ascii="仿宋" w:hAnsi="仿宋" w:eastAsia="仿宋"/>
          <w:b w:val="0"/>
          <w:bCs w:val="0"/>
          <w:color w:val="auto"/>
          <w:highlight w:val="none"/>
        </w:rPr>
        <w:t>十、</w:t>
      </w:r>
      <w:bookmarkEnd w:id="85"/>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3"/>
        <w:ind w:firstLine="640" w:firstLineChars="200"/>
        <w:rPr>
          <w:rFonts w:ascii="仿宋" w:hAnsi="仿宋" w:eastAsia="仿宋"/>
          <w:color w:val="auto"/>
          <w:highlight w:val="none"/>
        </w:rPr>
      </w:pPr>
      <w:bookmarkStart w:id="86" w:name="_Toc15396629"/>
      <w:r>
        <w:rPr>
          <w:rStyle w:val="26"/>
          <w:rFonts w:hint="eastAsia" w:ascii="仿宋" w:hAnsi="仿宋" w:eastAsia="仿宋"/>
          <w:b w:val="0"/>
          <w:bCs w:val="0"/>
          <w:color w:val="auto"/>
          <w:highlight w:val="none"/>
        </w:rPr>
        <w:t>十一、</w:t>
      </w:r>
      <w:bookmarkEnd w:id="86"/>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3"/>
        <w:ind w:firstLine="640" w:firstLineChars="200"/>
        <w:rPr>
          <w:rFonts w:ascii="仿宋" w:hAnsi="仿宋" w:eastAsia="仿宋"/>
          <w:color w:val="auto"/>
          <w:highlight w:val="none"/>
        </w:rPr>
      </w:pPr>
      <w:bookmarkStart w:id="87" w:name="_Toc15396630"/>
      <w:r>
        <w:rPr>
          <w:rStyle w:val="26"/>
          <w:rFonts w:hint="eastAsia" w:ascii="仿宋" w:hAnsi="仿宋" w:eastAsia="仿宋"/>
          <w:b w:val="0"/>
          <w:bCs w:val="0"/>
          <w:color w:val="auto"/>
          <w:highlight w:val="none"/>
        </w:rPr>
        <w:t>十二、</w:t>
      </w:r>
      <w:bookmarkEnd w:id="87"/>
      <w:r>
        <w:rPr>
          <w:rStyle w:val="26"/>
          <w:rFonts w:hint="eastAsia" w:ascii="仿宋" w:hAnsi="仿宋" w:eastAsia="仿宋"/>
          <w:b w:val="0"/>
          <w:bCs w:val="0"/>
          <w:color w:val="auto"/>
          <w:highlight w:val="none"/>
          <w:lang w:eastAsia="zh-CN"/>
        </w:rPr>
        <w:t>国有资本经营预算财政拨款支出决算表</w:t>
      </w:r>
    </w:p>
    <w:p>
      <w:pPr>
        <w:pStyle w:val="3"/>
        <w:ind w:firstLine="640" w:firstLineChars="200"/>
        <w:rPr>
          <w:rFonts w:hint="eastAsia" w:eastAsia="仿宋"/>
          <w:color w:val="auto"/>
          <w:highlight w:val="none"/>
          <w:lang w:eastAsia="zh-CN"/>
        </w:rPr>
      </w:pPr>
      <w:bookmarkStart w:id="88" w:name="_Toc15396631"/>
      <w:r>
        <w:rPr>
          <w:rStyle w:val="26"/>
          <w:rFonts w:hint="eastAsia" w:ascii="仿宋" w:hAnsi="仿宋" w:eastAsia="仿宋"/>
          <w:b w:val="0"/>
          <w:bCs w:val="0"/>
          <w:color w:val="auto"/>
          <w:highlight w:val="none"/>
        </w:rPr>
        <w:t>十三、</w:t>
      </w:r>
      <w:bookmarkEnd w:id="88"/>
      <w:r>
        <w:rPr>
          <w:rStyle w:val="26"/>
          <w:rFonts w:hint="eastAsia" w:ascii="仿宋" w:hAnsi="仿宋" w:eastAsia="仿宋"/>
          <w:b w:val="0"/>
          <w:bCs w:val="0"/>
          <w:color w:val="auto"/>
          <w:highlight w:val="none"/>
          <w:lang w:eastAsia="zh-CN"/>
        </w:rPr>
        <w:t>财政拨款“三公”经费支出决算表</w:t>
      </w:r>
    </w:p>
    <w:p>
      <w:pPr>
        <w:snapToGrid w:val="0"/>
        <w:spacing w:line="620" w:lineRule="exact"/>
        <w:ind w:firstLine="640" w:firstLineChars="200"/>
        <w:outlineLvl w:val="1"/>
        <w:rPr>
          <w:rFonts w:eastAsia="仿宋"/>
          <w:sz w:val="32"/>
          <w:szCs w:val="32"/>
        </w:rPr>
      </w:pPr>
    </w:p>
    <w:sectPr>
      <w:footerReference r:id="rId5" w:type="default"/>
      <w:pgSz w:w="11906" w:h="16838"/>
      <w:pgMar w:top="1701" w:right="1474" w:bottom="1701" w:left="1587" w:header="851" w:footer="130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2049" o:spid="_x0000_s2049" o:spt="202" type="#_x0000_t202" style="position:absolute;left:0pt;margin-top:0pt;height:18pt;width:144pt;mso-position-horizontal:outside;mso-position-horizontal-relative:margin;mso-wrap-style:none;z-index:251662336;mso-width-relative:page;mso-height-relative:page;" filled="f" stroked="f" coordsize="21600,21600" o:gfxdata="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VuB/9QAAAAEAQAADwAAAAAAAAABACAAAAAiAAAAZHJzL2Rvd25yZXYueG1s&#10;UEsBAhQAFAAAAAgAh07iQPyRLCE1AgAAYAQAAA4AAAAAAAAAAQAgAAAAIwEAAGRycy9lMm9Eb2Mu&#10;eG1sUEsFBgAAAAAGAAYAWQEAAMoFAAAAAA==&#10;">
          <v:path/>
          <v:fill on="f" focussize="0,0"/>
          <v:stroke on="f" weight="0.5pt" joinstyle="miter"/>
          <v:imagedata o:title=""/>
          <o:lock v:ext="edit"/>
          <v:textbox inset="0mm,0mm,0mm,0mm">
            <w:txbxContent>
              <w:sdt>
                <w:sdtPr>
                  <w:rPr>
                    <w:rFonts w:hint="eastAsia" w:ascii="宋体" w:hAnsi="宋体" w:cs="宋体"/>
                    <w:sz w:val="24"/>
                    <w:szCs w:val="24"/>
                  </w:rPr>
                  <w:id w:val="-1994781956"/>
                </w:sdtPr>
                <w:sdtEndPr>
                  <w:rPr>
                    <w:rFonts w:hint="eastAsia" w:ascii="宋体" w:hAnsi="宋体" w:cs="宋体"/>
                    <w:sz w:val="24"/>
                    <w:szCs w:val="24"/>
                  </w:rPr>
                </w:sdtEndPr>
                <w:sdtContent>
                  <w:p>
                    <w:pPr>
                      <w:pStyle w:val="8"/>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PAGE   \* MERGEFORMAT</w:instrText>
                    </w:r>
                    <w:r>
                      <w:rPr>
                        <w:rFonts w:hint="eastAsia" w:ascii="宋体" w:hAnsi="宋体" w:cs="宋体"/>
                        <w:sz w:val="24"/>
                        <w:szCs w:val="24"/>
                      </w:rPr>
                      <w:fldChar w:fldCharType="separate"/>
                    </w:r>
                    <w:r>
                      <w:rPr>
                        <w:rFonts w:ascii="宋体" w:hAnsi="宋体" w:cs="宋体"/>
                        <w:sz w:val="24"/>
                        <w:szCs w:val="24"/>
                        <w:lang w:val="zh-CN"/>
                      </w:rPr>
                      <w:t>23</w:t>
                    </w:r>
                    <w:r>
                      <w:rPr>
                        <w:rFonts w:hint="eastAsia" w:ascii="宋体" w:hAnsi="宋体" w:cs="宋体"/>
                        <w:sz w:val="24"/>
                        <w:szCs w:val="24"/>
                      </w:rPr>
                      <w:fldChar w:fldCharType="end"/>
                    </w:r>
                    <w:r>
                      <w:rPr>
                        <w:rFonts w:hint="eastAsia" w:ascii="宋体" w:hAnsi="宋体" w:cs="宋体"/>
                        <w:sz w:val="24"/>
                        <w:szCs w:val="24"/>
                      </w:rPr>
                      <w:t xml:space="preserve"> —</w:t>
                    </w:r>
                  </w:p>
                </w:sdtContent>
              </w:sdt>
              <w:p>
                <w:pPr>
                  <w:pStyle w:val="5"/>
                  <w:spacing w:before="72"/>
                  <w:rPr>
                    <w:rFonts w:ascii="宋体" w:hAnsi="宋体" w:eastAsia="宋体" w:cs="宋体"/>
                    <w:sz w:val="24"/>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wZjE2MDM5MWVmMzBhZGFmZGYwOTEzZDZiYWIyZmIifQ=="/>
  </w:docVars>
  <w:rsids>
    <w:rsidRoot w:val="00F1361C"/>
    <w:rsid w:val="0001326B"/>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0D60"/>
    <w:rsid w:val="002D6D05"/>
    <w:rsid w:val="002F1818"/>
    <w:rsid w:val="002F567B"/>
    <w:rsid w:val="003216A9"/>
    <w:rsid w:val="00335A74"/>
    <w:rsid w:val="0036561B"/>
    <w:rsid w:val="0037013F"/>
    <w:rsid w:val="00380C92"/>
    <w:rsid w:val="003A44CC"/>
    <w:rsid w:val="003A484F"/>
    <w:rsid w:val="003A4883"/>
    <w:rsid w:val="003B0BE0"/>
    <w:rsid w:val="003B0C1B"/>
    <w:rsid w:val="003B688C"/>
    <w:rsid w:val="003C0291"/>
    <w:rsid w:val="003C39AE"/>
    <w:rsid w:val="003C7B60"/>
    <w:rsid w:val="003D0C0F"/>
    <w:rsid w:val="003D1FB2"/>
    <w:rsid w:val="003D66DA"/>
    <w:rsid w:val="003D6AE9"/>
    <w:rsid w:val="003E1310"/>
    <w:rsid w:val="003E6F55"/>
    <w:rsid w:val="00406254"/>
    <w:rsid w:val="00420768"/>
    <w:rsid w:val="004223DE"/>
    <w:rsid w:val="00434489"/>
    <w:rsid w:val="004347A3"/>
    <w:rsid w:val="00437085"/>
    <w:rsid w:val="00443880"/>
    <w:rsid w:val="004464F4"/>
    <w:rsid w:val="00471401"/>
    <w:rsid w:val="00473F31"/>
    <w:rsid w:val="0048263A"/>
    <w:rsid w:val="00487E5D"/>
    <w:rsid w:val="004A711F"/>
    <w:rsid w:val="004B199D"/>
    <w:rsid w:val="004B4690"/>
    <w:rsid w:val="004D7B4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D6CB0"/>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7B72"/>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5CD9"/>
    <w:rsid w:val="00850625"/>
    <w:rsid w:val="00853718"/>
    <w:rsid w:val="00855221"/>
    <w:rsid w:val="00860645"/>
    <w:rsid w:val="00871F71"/>
    <w:rsid w:val="00872FD8"/>
    <w:rsid w:val="00877542"/>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5202"/>
    <w:rsid w:val="00CE7B61"/>
    <w:rsid w:val="00CF3A3F"/>
    <w:rsid w:val="00D00095"/>
    <w:rsid w:val="00D114F0"/>
    <w:rsid w:val="00D20620"/>
    <w:rsid w:val="00D234B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6736"/>
    <w:rsid w:val="00E331A1"/>
    <w:rsid w:val="00E33202"/>
    <w:rsid w:val="00E336A9"/>
    <w:rsid w:val="00E472B1"/>
    <w:rsid w:val="00E50624"/>
    <w:rsid w:val="00E568DF"/>
    <w:rsid w:val="00E61F0B"/>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0283"/>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1AEE"/>
    <w:rsid w:val="00FD3CC1"/>
    <w:rsid w:val="00FF1E02"/>
    <w:rsid w:val="00FF30B4"/>
    <w:rsid w:val="010E34BC"/>
    <w:rsid w:val="02D16390"/>
    <w:rsid w:val="03233CE6"/>
    <w:rsid w:val="03AC55EF"/>
    <w:rsid w:val="05253CBF"/>
    <w:rsid w:val="061D6D0E"/>
    <w:rsid w:val="077F799E"/>
    <w:rsid w:val="0A2032A3"/>
    <w:rsid w:val="0A393F15"/>
    <w:rsid w:val="0B8A37D8"/>
    <w:rsid w:val="0C6904DC"/>
    <w:rsid w:val="0D6671EC"/>
    <w:rsid w:val="10C055FF"/>
    <w:rsid w:val="10CA3C22"/>
    <w:rsid w:val="118107EC"/>
    <w:rsid w:val="11A05C9B"/>
    <w:rsid w:val="11DD6519"/>
    <w:rsid w:val="12555C26"/>
    <w:rsid w:val="12C61444"/>
    <w:rsid w:val="13374094"/>
    <w:rsid w:val="14442AC4"/>
    <w:rsid w:val="14C96399"/>
    <w:rsid w:val="14CD64F9"/>
    <w:rsid w:val="15794DF2"/>
    <w:rsid w:val="15EF3A21"/>
    <w:rsid w:val="168E4293"/>
    <w:rsid w:val="16BB723D"/>
    <w:rsid w:val="16EF5238"/>
    <w:rsid w:val="171419D3"/>
    <w:rsid w:val="17C05B4C"/>
    <w:rsid w:val="18015F3F"/>
    <w:rsid w:val="185114D2"/>
    <w:rsid w:val="19874F49"/>
    <w:rsid w:val="1A3312F4"/>
    <w:rsid w:val="1ADB30E9"/>
    <w:rsid w:val="1B041CD2"/>
    <w:rsid w:val="1BE8440E"/>
    <w:rsid w:val="1C7443C2"/>
    <w:rsid w:val="1D155CEE"/>
    <w:rsid w:val="1E2B14E5"/>
    <w:rsid w:val="20F57F95"/>
    <w:rsid w:val="20FA443D"/>
    <w:rsid w:val="21944F55"/>
    <w:rsid w:val="21A60C8E"/>
    <w:rsid w:val="21BD0168"/>
    <w:rsid w:val="22D507CE"/>
    <w:rsid w:val="23D700A4"/>
    <w:rsid w:val="23EF26A8"/>
    <w:rsid w:val="240371BF"/>
    <w:rsid w:val="24607DDD"/>
    <w:rsid w:val="25B83F05"/>
    <w:rsid w:val="25C741E6"/>
    <w:rsid w:val="27842671"/>
    <w:rsid w:val="2788188C"/>
    <w:rsid w:val="27DD7DE7"/>
    <w:rsid w:val="28724840"/>
    <w:rsid w:val="29FD04D3"/>
    <w:rsid w:val="2A097C66"/>
    <w:rsid w:val="2A8F792B"/>
    <w:rsid w:val="2ABE7A3E"/>
    <w:rsid w:val="2AC03460"/>
    <w:rsid w:val="2B532047"/>
    <w:rsid w:val="2C33078A"/>
    <w:rsid w:val="2C89076E"/>
    <w:rsid w:val="2EFA178C"/>
    <w:rsid w:val="30B46D73"/>
    <w:rsid w:val="31456F95"/>
    <w:rsid w:val="319F7F4E"/>
    <w:rsid w:val="324C7EAF"/>
    <w:rsid w:val="3466001A"/>
    <w:rsid w:val="34EE6F87"/>
    <w:rsid w:val="351367B3"/>
    <w:rsid w:val="37715977"/>
    <w:rsid w:val="392576AC"/>
    <w:rsid w:val="3997458B"/>
    <w:rsid w:val="39AE70AB"/>
    <w:rsid w:val="39E60773"/>
    <w:rsid w:val="3B210168"/>
    <w:rsid w:val="3B705656"/>
    <w:rsid w:val="3C0C0783"/>
    <w:rsid w:val="3C3C03DD"/>
    <w:rsid w:val="3C6C5C84"/>
    <w:rsid w:val="3E0F6DB6"/>
    <w:rsid w:val="3E6A2D2C"/>
    <w:rsid w:val="3E9C3F6D"/>
    <w:rsid w:val="3EFE0ED4"/>
    <w:rsid w:val="3F9F3A96"/>
    <w:rsid w:val="40544CE2"/>
    <w:rsid w:val="41575B62"/>
    <w:rsid w:val="41DB1250"/>
    <w:rsid w:val="420B38E3"/>
    <w:rsid w:val="425E7ED1"/>
    <w:rsid w:val="42C65A5C"/>
    <w:rsid w:val="437070B5"/>
    <w:rsid w:val="44E4199B"/>
    <w:rsid w:val="45353093"/>
    <w:rsid w:val="463D6035"/>
    <w:rsid w:val="47C71016"/>
    <w:rsid w:val="49396B7D"/>
    <w:rsid w:val="493C27E9"/>
    <w:rsid w:val="496F39ED"/>
    <w:rsid w:val="499A0CC9"/>
    <w:rsid w:val="499B199C"/>
    <w:rsid w:val="49FF41D3"/>
    <w:rsid w:val="4A396B13"/>
    <w:rsid w:val="4A5D3627"/>
    <w:rsid w:val="4A9309D0"/>
    <w:rsid w:val="4A9D52F4"/>
    <w:rsid w:val="4AD63A3B"/>
    <w:rsid w:val="4BE068DB"/>
    <w:rsid w:val="4BF6002B"/>
    <w:rsid w:val="4C746DC9"/>
    <w:rsid w:val="4C8B48BE"/>
    <w:rsid w:val="4D3E7CBD"/>
    <w:rsid w:val="4E4B4994"/>
    <w:rsid w:val="4E8C4626"/>
    <w:rsid w:val="4E9E13F5"/>
    <w:rsid w:val="4ECE2238"/>
    <w:rsid w:val="4EDD5E1C"/>
    <w:rsid w:val="4F686676"/>
    <w:rsid w:val="506B19F1"/>
    <w:rsid w:val="50925575"/>
    <w:rsid w:val="515C7C66"/>
    <w:rsid w:val="517C7493"/>
    <w:rsid w:val="51B356E0"/>
    <w:rsid w:val="51DB4B86"/>
    <w:rsid w:val="538227E8"/>
    <w:rsid w:val="53F1045F"/>
    <w:rsid w:val="54122FDB"/>
    <w:rsid w:val="55333C3E"/>
    <w:rsid w:val="55517405"/>
    <w:rsid w:val="55691FB5"/>
    <w:rsid w:val="55E606FE"/>
    <w:rsid w:val="563A62EE"/>
    <w:rsid w:val="56FB4F43"/>
    <w:rsid w:val="57325B89"/>
    <w:rsid w:val="57390294"/>
    <w:rsid w:val="57C905B4"/>
    <w:rsid w:val="57EB3E30"/>
    <w:rsid w:val="5850359A"/>
    <w:rsid w:val="595E20F3"/>
    <w:rsid w:val="59A9272A"/>
    <w:rsid w:val="59F63F86"/>
    <w:rsid w:val="5CB35466"/>
    <w:rsid w:val="5D176A37"/>
    <w:rsid w:val="60326CEF"/>
    <w:rsid w:val="60B56544"/>
    <w:rsid w:val="628E3553"/>
    <w:rsid w:val="639E6324"/>
    <w:rsid w:val="63CB4828"/>
    <w:rsid w:val="647A4C53"/>
    <w:rsid w:val="64CA39A1"/>
    <w:rsid w:val="64E16127"/>
    <w:rsid w:val="658A256F"/>
    <w:rsid w:val="675908DE"/>
    <w:rsid w:val="683F2971"/>
    <w:rsid w:val="690C752A"/>
    <w:rsid w:val="6A1C2E07"/>
    <w:rsid w:val="6A2565B6"/>
    <w:rsid w:val="6A394B8E"/>
    <w:rsid w:val="6AB41C2B"/>
    <w:rsid w:val="6C4A05C8"/>
    <w:rsid w:val="6C845B1E"/>
    <w:rsid w:val="6E005A16"/>
    <w:rsid w:val="6ECD649B"/>
    <w:rsid w:val="6F871F4B"/>
    <w:rsid w:val="72734D90"/>
    <w:rsid w:val="737D6457"/>
    <w:rsid w:val="73F451ED"/>
    <w:rsid w:val="76BD6253"/>
    <w:rsid w:val="773C72BE"/>
    <w:rsid w:val="79E7B28D"/>
    <w:rsid w:val="7BD227A0"/>
    <w:rsid w:val="7F392B36"/>
    <w:rsid w:val="7F8042C1"/>
    <w:rsid w:val="7F9F20EE"/>
    <w:rsid w:val="7FAA0336"/>
    <w:rsid w:val="9E3A10E2"/>
    <w:rsid w:val="EF87DB89"/>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897.13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0837468982630273"/>
                      <c:h val="0.0300462249614792"/>
                    </c:manualLayout>
                  </c15:layout>
                </c:ext>
              </c:extLst>
            </c:dLbl>
            <c:dLbl>
              <c:idx val="1"/>
              <c:layout>
                <c:manualLayout>
                  <c:x val="-0.00223325062034739"/>
                  <c:y val="0.020801232665639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740.23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897.13</c:v>
                </c:pt>
                <c:pt idx="1">
                  <c:v>740.23</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max val="9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561414392059553"/>
          <c:y val="0.00770416024653313"/>
          <c:w val="0.313647642679901"/>
          <c:h val="0.091422701592193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0"/>
              <c:layout>
                <c:manualLayout>
                  <c:x val="-0.0548610641110767"/>
                  <c:y val="-0.043603653388067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一般公共预算财政拨款收入, </a:t>
                    </a:r>
                    <a:r>
                      <a:rPr lang="en-US" altLang="zh-CN"/>
                      <a:t>521.4</a:t>
                    </a:r>
                    <a:r>
                      <a:t>, </a:t>
                    </a:r>
                    <a:r>
                      <a:rPr lang="en-US" altLang="zh-CN"/>
                      <a:t>99.63</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521.4</c:v>
                </c:pt>
                <c:pt idx="1">
                  <c:v>1.92</c:v>
                </c:pt>
                <c:pt idx="2">
                  <c:v>0.03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91372079089275"/>
          <c:y val="0.178967994774657"/>
          <c:w val="0.392450569203116"/>
          <c:h val="0.55617243631613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0850533087503594"/>
                  <c:y val="0.187865008357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基本支出,</a:t>
                    </a:r>
                    <a:r>
                      <a:rPr lang="en-US" altLang="zh-CN"/>
                      <a:t>517.05</a:t>
                    </a:r>
                    <a:r>
                      <a:t>, </a:t>
                    </a:r>
                    <a:r>
                      <a:rPr lang="en-US" altLang="zh-CN"/>
                      <a:t>69.85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项目支出, </a:t>
                    </a:r>
                    <a:r>
                      <a:rPr lang="en-US" altLang="zh-CN"/>
                      <a:t>223.18</a:t>
                    </a:r>
                    <a:r>
                      <a:t>, </a:t>
                    </a:r>
                    <a:r>
                      <a:rPr lang="en-US" altLang="zh-CN"/>
                      <a:t>30.15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517.05</c:v>
                </c:pt>
                <c:pt idx="1">
                  <c:v>223.18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15:layout>
                    <c:manualLayout>
                      <c:w val="0.0807319698600646"/>
                      <c:h val="0.0462894930198384"/>
                    </c:manualLayout>
                  </c15:layout>
                </c:ext>
              </c:extLst>
            </c:dLbl>
            <c:dLbl>
              <c:idx val="1"/>
              <c:layout>
                <c:manualLayout>
                  <c:x val="-0.00107642626480086"/>
                  <c:y val="0.045922116091109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895.48</c:v>
                </c:pt>
                <c:pt idx="1">
                  <c:v>738.28</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max val="9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majorUnit val="100"/>
        <c:minorUnit val="20"/>
      </c:valAx>
    </c:plotArea>
    <c:legend>
      <c:legendPos val="r"/>
      <c:layout>
        <c:manualLayout>
          <c:xMode val="edge"/>
          <c:yMode val="edge"/>
          <c:x val="0.579595742136108"/>
          <c:y val="0.0576781778104335"/>
          <c:w val="0.391101542877646"/>
          <c:h val="0.052534900808229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一般公共预算财政拨款支出（万元）</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15:layout>
                    <c:manualLayout>
                      <c:w val="0.067688679245283"/>
                      <c:h val="0.0709585121602289"/>
                    </c:manualLayout>
                  </c15:layout>
                </c:ext>
              </c:extLst>
            </c:dLbl>
            <c:dLbl>
              <c:idx val="1"/>
              <c:layout>
                <c:manualLayout>
                  <c:x val="-0.00107319801904506"/>
                  <c:y val="0.035423373263898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807319698600646"/>
                      <c:h val="0.0422291450328834"/>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678.6</c:v>
                </c:pt>
                <c:pt idx="1">
                  <c:v>738.28</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majorUnit val="100"/>
      </c:valAx>
    </c:plotArea>
    <c:legend>
      <c:legendPos val="r"/>
      <c:layout>
        <c:manualLayout>
          <c:xMode val="edge"/>
          <c:yMode val="edge"/>
          <c:x val="0.558490566037736"/>
          <c:y val="0.0103004291845494"/>
          <c:w val="0.414268867924528"/>
          <c:h val="0.056652360515021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2"/>
              <c:layout>
                <c:manualLayout>
                  <c:x val="0.222830440741944"/>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卫生健康支出, </a:t>
                    </a:r>
                    <a:r>
                      <a:rPr lang="en-US" altLang="zh-CN"/>
                      <a:t>17.79,2.41</a:t>
                    </a:r>
                    <a:r>
                      <a: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5"/>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683.45</c:v>
                </c:pt>
                <c:pt idx="1">
                  <c:v>37.04</c:v>
                </c:pt>
                <c:pt idx="2">
                  <c:v>17.79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0"/>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0"/>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60450563204004"/>
                  <c:y val="0.097590361445783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公务接待费支出, </a:t>
                    </a:r>
                    <a:r>
                      <a:rPr lang="en-US" altLang="zh-CN"/>
                      <a:t>0</a:t>
                    </a:r>
                    <a:r>
                      <a:t>, </a:t>
                    </a:r>
                    <a:r>
                      <a:rPr lang="en-US" altLang="zh-CN"/>
                      <a:t>0.00</a:t>
                    </a:r>
                    <a:r>
                      <a:t>%</a:t>
                    </a:r>
                  </a:p>
                </c:rich>
              </c:tx>
              <c:dLblPos val="bestFit"/>
              <c:showLegendKey val="0"/>
              <c:showVal val="1"/>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72540675844806"/>
          <c:y val="0.675903614457831"/>
          <c:w val="0.261576971214018"/>
          <c:h val="0.3098795180722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5162</Words>
  <Characters>5606</Characters>
  <Lines>33</Lines>
  <Paragraphs>38</Paragraphs>
  <TotalTime>1</TotalTime>
  <ScaleCrop>false</ScaleCrop>
  <LinksUpToDate>false</LinksUpToDate>
  <CharactersWithSpaces>5662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lzjyj</cp:lastModifiedBy>
  <cp:lastPrinted>2023-10-11T02:27:00Z</cp:lastPrinted>
  <dcterms:modified xsi:type="dcterms:W3CDTF">2023-10-15T06:38:13Z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55D1BFA2631347558348437CB6302DC4</vt:lpwstr>
  </property>
</Properties>
</file>