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sz w:val="48"/>
          <w:szCs w:val="48"/>
          <w:lang w:eastAsia="zh-CN"/>
        </w:rPr>
      </w:pPr>
      <w:bookmarkStart w:id="0" w:name="_Toc15378441"/>
      <w:bookmarkStart w:id="1" w:name="_Toc15396597"/>
      <w:bookmarkStart w:id="2" w:name="_Toc15396475"/>
      <w:bookmarkStart w:id="3" w:name="_Toc15377425"/>
      <w:bookmarkStart w:id="4" w:name="_Toc15377193"/>
      <w:r>
        <w:rPr>
          <w:rFonts w:hint="eastAsia" w:ascii="方正小标宋简体" w:hAnsi="宋体" w:eastAsia="方正小标宋简体"/>
          <w:sz w:val="48"/>
          <w:szCs w:val="48"/>
          <w:lang w:eastAsia="zh-CN"/>
        </w:rPr>
        <w:t>20</w:t>
      </w:r>
      <w:r>
        <w:rPr>
          <w:rFonts w:hint="eastAsia" w:ascii="方正小标宋简体" w:hAnsi="宋体" w:eastAsia="方正小标宋简体"/>
          <w:sz w:val="48"/>
          <w:szCs w:val="48"/>
          <w:lang w:val="en-US" w:eastAsia="zh-CN"/>
        </w:rPr>
        <w:t>22</w:t>
      </w:r>
      <w:r>
        <w:rPr>
          <w:rFonts w:hint="eastAsia" w:ascii="方正小标宋简体" w:hAnsi="宋体" w:eastAsia="方正小标宋简体"/>
          <w:sz w:val="48"/>
          <w:szCs w:val="48"/>
          <w:lang w:eastAsia="zh-CN"/>
        </w:rPr>
        <w:t>年度</w:t>
      </w:r>
      <w:bookmarkEnd w:id="0"/>
      <w:bookmarkEnd w:id="1"/>
      <w:bookmarkEnd w:id="2"/>
      <w:bookmarkEnd w:id="3"/>
      <w:bookmarkEnd w:id="4"/>
    </w:p>
    <w:p>
      <w:pPr>
        <w:adjustRightInd w:val="0"/>
        <w:snapToGrid w:val="0"/>
        <w:spacing w:line="360" w:lineRule="auto"/>
        <w:jc w:val="center"/>
        <w:outlineLvl w:val="0"/>
        <w:rPr>
          <w:rFonts w:hint="eastAsia" w:ascii="方正小标宋简体" w:hAnsi="宋体" w:eastAsia="方正小标宋简体"/>
          <w:sz w:val="48"/>
          <w:szCs w:val="48"/>
          <w:lang w:eastAsia="zh-CN"/>
        </w:rPr>
      </w:pPr>
      <w:bookmarkStart w:id="5" w:name="_Toc19089859"/>
      <w:bookmarkStart w:id="6" w:name="_Toc15377194"/>
      <w:bookmarkStart w:id="7" w:name="_Toc15377426"/>
      <w:bookmarkStart w:id="8" w:name="_Toc15396598"/>
      <w:bookmarkStart w:id="9" w:name="_Toc15378442"/>
      <w:bookmarkStart w:id="10" w:name="_Toc15396476"/>
      <w:bookmarkStart w:id="11" w:name="_Toc15306268"/>
      <w:r>
        <w:rPr>
          <w:rFonts w:hint="eastAsia" w:ascii="方正小标宋简体" w:hAnsi="宋体" w:eastAsia="方正小标宋简体"/>
          <w:sz w:val="48"/>
          <w:szCs w:val="48"/>
          <w:lang w:eastAsia="zh-CN"/>
        </w:rPr>
        <w:t>四川省广元市利州区</w:t>
      </w:r>
      <w:bookmarkEnd w:id="5"/>
      <w:bookmarkStart w:id="12" w:name="_Toc19089860"/>
      <w:r>
        <w:rPr>
          <w:rFonts w:hint="eastAsia" w:ascii="方正小标宋简体" w:hAnsi="宋体" w:eastAsia="方正小标宋简体"/>
          <w:sz w:val="48"/>
          <w:szCs w:val="48"/>
          <w:lang w:eastAsia="zh-CN"/>
        </w:rPr>
        <w:t>石龙小学</w:t>
      </w:r>
    </w:p>
    <w:p>
      <w:pPr>
        <w:adjustRightInd w:val="0"/>
        <w:snapToGrid w:val="0"/>
        <w:spacing w:line="360" w:lineRule="auto"/>
        <w:jc w:val="center"/>
        <w:outlineLvl w:val="0"/>
        <w:rPr>
          <w:rFonts w:hint="eastAsia" w:ascii="方正小标宋简体" w:hAnsi="宋体" w:eastAsia="方正小标宋简体"/>
          <w:sz w:val="48"/>
          <w:szCs w:val="48"/>
          <w:lang w:eastAsia="zh-CN"/>
        </w:rPr>
      </w:pPr>
      <w:r>
        <w:rPr>
          <w:rFonts w:hint="eastAsia" w:ascii="方正小标宋简体" w:hAnsi="宋体" w:eastAsia="方正小标宋简体"/>
          <w:sz w:val="48"/>
          <w:szCs w:val="48"/>
          <w:lang w:eastAsia="zh-CN"/>
        </w:rPr>
        <w:t>单位决算</w:t>
      </w:r>
      <w:bookmarkEnd w:id="6"/>
      <w:bookmarkEnd w:id="7"/>
      <w:bookmarkEnd w:id="8"/>
      <w:bookmarkEnd w:id="9"/>
      <w:bookmarkEnd w:id="10"/>
      <w:bookmarkEnd w:id="11"/>
      <w:bookmarkEnd w:id="12"/>
    </w:p>
    <w:p>
      <w:pPr>
        <w:adjustRightInd w:val="0"/>
        <w:snapToGrid w:val="0"/>
        <w:spacing w:line="360" w:lineRule="auto"/>
        <w:jc w:val="center"/>
        <w:outlineLvl w:val="0"/>
        <w:rPr>
          <w:rFonts w:hint="eastAsia" w:ascii="方正小标宋简体" w:hAnsi="宋体" w:eastAsia="方正小标宋简体"/>
          <w:sz w:val="48"/>
          <w:szCs w:val="48"/>
          <w:lang w:eastAsia="zh-CN"/>
        </w:rPr>
        <w:sectPr>
          <w:headerReference r:id="rId3" w:type="default"/>
          <w:footerReference r:id="rId4" w:type="default"/>
          <w:pgSz w:w="11906" w:h="16838"/>
          <w:pgMar w:top="1701" w:right="1474" w:bottom="1701" w:left="1587" w:header="851" w:footer="1304" w:gutter="0"/>
          <w:pgNumType w:start="1"/>
          <w:cols w:space="0" w:num="1"/>
          <w:titlePg/>
          <w:rtlGutter w:val="0"/>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widowControl/>
        <w:ind w:firstLine="3150" w:firstLineChars="1500"/>
        <w:jc w:val="both"/>
        <w:rPr>
          <w:rFonts w:hint="eastAsia"/>
          <w:color w:val="auto"/>
          <w:highlight w:val="none"/>
        </w:rPr>
      </w:pPr>
    </w:p>
    <w:p>
      <w:pPr>
        <w:widowControl/>
        <w:ind w:firstLine="3150" w:firstLineChars="1500"/>
        <w:jc w:val="both"/>
        <w:rPr>
          <w:rFonts w:hint="eastAsia"/>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rPr>
          <w:color w:val="auto"/>
          <w:highlight w:val="none"/>
        </w:rPr>
      </w:pPr>
    </w:p>
    <w:p>
      <w:pPr>
        <w:widowControl/>
        <w:jc w:val="both"/>
        <w:rPr>
          <w:rFonts w:hint="eastAsia" w:ascii="仿宋" w:hAnsi="仿宋" w:eastAsia="仿宋"/>
          <w:sz w:val="32"/>
          <w:szCs w:val="32"/>
          <w:lang w:eastAsia="zh-CN"/>
        </w:rPr>
      </w:pPr>
      <w:bookmarkStart w:id="13" w:name="_Toc15377204"/>
      <w:bookmarkStart w:id="14" w:name="_Toc15396602"/>
      <w:r>
        <w:rPr>
          <w:rFonts w:hint="eastAsia" w:ascii="黑体" w:hAnsi="黑体" w:eastAsia="黑体"/>
          <w:sz w:val="32"/>
          <w:szCs w:val="32"/>
        </w:rPr>
        <w:t xml:space="preserve">第一部分 </w:t>
      </w:r>
      <w:r>
        <w:rPr>
          <w:rFonts w:hint="eastAsia" w:ascii="黑体" w:hAnsi="黑体" w:eastAsia="黑体"/>
          <w:sz w:val="32"/>
          <w:szCs w:val="32"/>
          <w:lang w:eastAsia="zh-CN"/>
        </w:rPr>
        <w:t>单位</w:t>
      </w:r>
      <w:r>
        <w:rPr>
          <w:rFonts w:hint="eastAsia" w:ascii="黑体" w:hAnsi="黑体" w:eastAsia="黑体"/>
          <w:sz w:val="32"/>
          <w:szCs w:val="32"/>
        </w:rPr>
        <w:t>概况</w:t>
      </w:r>
    </w:p>
    <w:p>
      <w:pPr>
        <w:widowControl/>
        <w:ind w:firstLine="640" w:firstLineChars="200"/>
        <w:rPr>
          <w:rFonts w:hint="eastAsia" w:ascii="仿宋" w:hAnsi="仿宋" w:eastAsia="仿宋"/>
          <w:sz w:val="32"/>
          <w:szCs w:val="32"/>
          <w:lang w:val="en-US" w:eastAsia="zh-CN"/>
        </w:rPr>
      </w:pPr>
      <w:r>
        <w:rPr>
          <w:rFonts w:hint="eastAsia" w:ascii="仿宋" w:hAnsi="仿宋" w:eastAsia="仿宋"/>
          <w:sz w:val="32"/>
          <w:szCs w:val="32"/>
        </w:rPr>
        <w:t>一、</w:t>
      </w:r>
      <w:r>
        <w:rPr>
          <w:rFonts w:hint="eastAsia" w:ascii="仿宋" w:hAnsi="仿宋" w:eastAsia="仿宋"/>
          <w:sz w:val="32"/>
          <w:szCs w:val="32"/>
          <w:lang w:eastAsia="zh-CN"/>
        </w:rPr>
        <w:t>主要职责</w:t>
      </w:r>
    </w:p>
    <w:p>
      <w:pPr>
        <w:widowControl/>
        <w:ind w:firstLine="640" w:firstLineChars="200"/>
        <w:jc w:val="both"/>
        <w:rPr>
          <w:rFonts w:hint="eastAsia"/>
          <w:lang w:val="en-US" w:eastAsia="zh-CN"/>
        </w:rPr>
      </w:pPr>
      <w:r>
        <w:rPr>
          <w:rFonts w:hint="eastAsia" w:ascii="仿宋" w:hAnsi="仿宋" w:eastAsia="仿宋"/>
          <w:sz w:val="32"/>
          <w:szCs w:val="32"/>
        </w:rPr>
        <w:t>二、机构设置</w:t>
      </w:r>
    </w:p>
    <w:p>
      <w:pPr>
        <w:widowControl/>
        <w:jc w:val="left"/>
        <w:rPr>
          <w:rFonts w:hint="eastAsia" w:ascii="仿宋" w:hAnsi="仿宋" w:eastAsia="仿宋"/>
          <w:sz w:val="32"/>
          <w:szCs w:val="32"/>
          <w:lang w:eastAsia="zh-CN"/>
        </w:rPr>
      </w:pPr>
      <w:r>
        <w:rPr>
          <w:rFonts w:hint="eastAsia" w:ascii="黑体" w:hAnsi="黑体" w:eastAsia="黑体"/>
          <w:sz w:val="32"/>
          <w:szCs w:val="32"/>
        </w:rPr>
        <w:t>第二部分 202</w:t>
      </w:r>
      <w:r>
        <w:rPr>
          <w:rFonts w:hint="eastAsia" w:ascii="黑体" w:hAnsi="黑体" w:eastAsia="黑体"/>
          <w:sz w:val="32"/>
          <w:szCs w:val="32"/>
          <w:lang w:val="en-US" w:eastAsia="zh-CN"/>
        </w:rPr>
        <w:t>2</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决算情况说明</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一、收入支出决算总体情况说明</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二、收入决算情况说明</w:t>
      </w:r>
    </w:p>
    <w:p>
      <w:pPr>
        <w:widowControl/>
        <w:ind w:firstLine="640" w:firstLineChars="200"/>
        <w:jc w:val="left"/>
        <w:rPr>
          <w:rFonts w:hint="eastAsia" w:ascii="仿宋" w:hAnsi="仿宋" w:eastAsia="仿宋"/>
          <w:sz w:val="32"/>
          <w:szCs w:val="32"/>
        </w:rPr>
      </w:pPr>
      <w:r>
        <w:rPr>
          <w:rFonts w:hint="eastAsia" w:ascii="仿宋" w:hAnsi="仿宋" w:eastAsia="仿宋"/>
          <w:sz w:val="32"/>
          <w:szCs w:val="32"/>
        </w:rPr>
        <w:t>三、支出决算情况说明</w:t>
      </w:r>
    </w:p>
    <w:p>
      <w:pPr>
        <w:widowControl/>
        <w:ind w:firstLine="640" w:firstLineChars="200"/>
        <w:jc w:val="left"/>
        <w:rPr>
          <w:rFonts w:hint="default" w:ascii="仿宋" w:hAnsi="仿宋" w:eastAsia="仿宋"/>
          <w:sz w:val="32"/>
          <w:szCs w:val="32"/>
          <w:lang w:val="en-US"/>
        </w:rPr>
      </w:pPr>
      <w:r>
        <w:rPr>
          <w:rFonts w:hint="eastAsia" w:ascii="仿宋" w:hAnsi="仿宋" w:eastAsia="仿宋"/>
          <w:sz w:val="32"/>
          <w:szCs w:val="32"/>
        </w:rPr>
        <w:t>四、财政拨款收入支出决算总体情况说明</w:t>
      </w:r>
    </w:p>
    <w:p>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五、一般公共预算财政拨款支出决算情况说明</w:t>
      </w:r>
    </w:p>
    <w:p>
      <w:pPr>
        <w:widowControl/>
        <w:ind w:left="638" w:leftChars="304" w:firstLine="0" w:firstLineChars="0"/>
        <w:jc w:val="left"/>
        <w:rPr>
          <w:rFonts w:hint="eastAsia" w:ascii="仿宋" w:hAnsi="仿宋" w:eastAsia="仿宋"/>
          <w:sz w:val="32"/>
          <w:szCs w:val="32"/>
          <w:lang w:val="en-US" w:eastAsia="zh-CN"/>
        </w:rPr>
      </w:pPr>
      <w:r>
        <w:rPr>
          <w:rFonts w:hint="eastAsia" w:ascii="仿宋" w:hAnsi="仿宋" w:eastAsia="仿宋"/>
          <w:sz w:val="32"/>
          <w:szCs w:val="32"/>
        </w:rPr>
        <w:t>六、一般公共预算财政拨款基本支出决算情况说明</w:t>
      </w:r>
      <w:r>
        <w:rPr>
          <w:rFonts w:hint="eastAsia" w:ascii="仿宋" w:hAnsi="仿宋" w:eastAsia="仿宋"/>
          <w:sz w:val="32"/>
          <w:szCs w:val="32"/>
          <w:lang w:val="en-US" w:eastAsia="zh-CN"/>
        </w:rPr>
        <w:t xml:space="preserve"> </w:t>
      </w:r>
    </w:p>
    <w:p>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七、“三公”经费财政拨款支出决算情况说明</w:t>
      </w:r>
    </w:p>
    <w:p>
      <w:pPr>
        <w:widowControl/>
        <w:ind w:left="638" w:leftChars="304" w:firstLine="0" w:firstLineChars="0"/>
        <w:jc w:val="left"/>
        <w:rPr>
          <w:rFonts w:hint="eastAsia" w:ascii="仿宋" w:hAnsi="仿宋" w:eastAsia="仿宋"/>
          <w:sz w:val="32"/>
          <w:szCs w:val="32"/>
        </w:rPr>
      </w:pPr>
      <w:r>
        <w:rPr>
          <w:rFonts w:hint="eastAsia" w:ascii="仿宋" w:hAnsi="仿宋" w:eastAsia="仿宋"/>
          <w:sz w:val="32"/>
          <w:szCs w:val="32"/>
        </w:rPr>
        <w:t>八、政府性基金预算支出决算情况说明</w:t>
      </w:r>
    </w:p>
    <w:p>
      <w:pPr>
        <w:widowControl/>
        <w:ind w:left="638" w:leftChars="304" w:firstLine="0" w:firstLineChars="0"/>
        <w:jc w:val="left"/>
        <w:rPr>
          <w:rFonts w:hint="default" w:ascii="仿宋" w:hAnsi="仿宋" w:eastAsia="仿宋"/>
          <w:sz w:val="32"/>
          <w:szCs w:val="32"/>
          <w:lang w:val="en-US" w:eastAsia="zh-CN"/>
        </w:rPr>
      </w:pPr>
      <w:r>
        <w:rPr>
          <w:rFonts w:hint="eastAsia" w:ascii="仿宋" w:hAnsi="仿宋" w:eastAsia="仿宋"/>
          <w:sz w:val="32"/>
          <w:szCs w:val="32"/>
        </w:rPr>
        <w:t>九、国有资本经营预算支出决算情况说明</w:t>
      </w:r>
    </w:p>
    <w:p>
      <w:pPr>
        <w:widowControl/>
        <w:ind w:firstLine="640" w:firstLineChars="200"/>
        <w:jc w:val="left"/>
        <w:rPr>
          <w:rFonts w:hint="default" w:ascii="仿宋" w:hAnsi="仿宋" w:eastAsia="仿宋"/>
          <w:sz w:val="32"/>
          <w:szCs w:val="32"/>
          <w:lang w:val="en-US"/>
        </w:rPr>
      </w:pPr>
      <w:r>
        <w:rPr>
          <w:rFonts w:hint="eastAsia" w:ascii="仿宋" w:hAnsi="仿宋" w:eastAsia="仿宋"/>
          <w:sz w:val="32"/>
          <w:szCs w:val="32"/>
        </w:rPr>
        <w:t>十、其他重要事项的情况说明</w:t>
      </w:r>
    </w:p>
    <w:p>
      <w:pPr>
        <w:widowControl/>
        <w:jc w:val="left"/>
        <w:rPr>
          <w:rFonts w:hint="default" w:ascii="仿宋" w:hAnsi="仿宋" w:eastAsia="仿宋"/>
          <w:sz w:val="32"/>
          <w:szCs w:val="32"/>
          <w:lang w:val="en-US" w:eastAsia="zh-CN"/>
        </w:rPr>
      </w:pPr>
      <w:r>
        <w:rPr>
          <w:rFonts w:hint="eastAsia" w:ascii="黑体" w:hAnsi="黑体" w:eastAsia="黑体"/>
          <w:sz w:val="32"/>
          <w:szCs w:val="32"/>
        </w:rPr>
        <w:t>第三部分 名词解释</w:t>
      </w:r>
    </w:p>
    <w:p>
      <w:pPr>
        <w:widowControl/>
        <w:jc w:val="left"/>
        <w:rPr>
          <w:rFonts w:hint="eastAsia" w:ascii="黑体" w:hAnsi="黑体" w:eastAsia="黑体"/>
          <w:sz w:val="32"/>
          <w:szCs w:val="32"/>
        </w:rPr>
      </w:pPr>
      <w:r>
        <w:rPr>
          <w:rFonts w:hint="eastAsia" w:ascii="黑体" w:hAnsi="黑体" w:eastAsia="黑体"/>
          <w:sz w:val="32"/>
          <w:szCs w:val="32"/>
        </w:rPr>
        <w:t>第四部分 附件</w:t>
      </w:r>
    </w:p>
    <w:p>
      <w:pPr>
        <w:pStyle w:val="2"/>
        <w:ind w:firstLine="640" w:firstLineChars="200"/>
        <w:rPr>
          <w:rFonts w:hint="eastAsia" w:ascii="宋体" w:hAnsi="宋体" w:eastAsia="宋体" w:cs="宋体"/>
          <w:color w:val="auto"/>
          <w:kern w:val="0"/>
          <w:sz w:val="32"/>
          <w:szCs w:val="32"/>
          <w:highlight w:val="none"/>
          <w:lang w:val="en-US" w:eastAsia="zh-CN" w:bidi="ar-SA"/>
        </w:rPr>
      </w:pPr>
      <w:r>
        <w:rPr>
          <w:rFonts w:hint="eastAsia" w:ascii="宋体" w:hAnsi="宋体" w:eastAsia="宋体" w:cs="宋体"/>
          <w:color w:val="auto"/>
          <w:kern w:val="0"/>
          <w:sz w:val="32"/>
          <w:szCs w:val="32"/>
          <w:highlight w:val="none"/>
          <w:lang w:val="en-US" w:eastAsia="zh-CN" w:bidi="ar-SA"/>
        </w:rPr>
        <w:t>一、部门预算项目支出绩效自评表（2022年度）</w:t>
      </w:r>
    </w:p>
    <w:p>
      <w:pPr>
        <w:widowControl/>
        <w:jc w:val="left"/>
        <w:rPr>
          <w:rFonts w:hint="eastAsia" w:ascii="黑体" w:hAnsi="黑体" w:eastAsia="黑体"/>
          <w:sz w:val="32"/>
          <w:szCs w:val="32"/>
          <w:lang w:eastAsia="zh-CN"/>
        </w:rPr>
      </w:pPr>
    </w:p>
    <w:p>
      <w:pPr>
        <w:widowControl/>
        <w:jc w:val="left"/>
        <w:rPr>
          <w:rFonts w:hint="eastAsia" w:ascii="仿宋" w:hAnsi="仿宋" w:eastAsia="仿宋"/>
          <w:sz w:val="32"/>
          <w:szCs w:val="32"/>
          <w:lang w:val="en-US" w:eastAsia="zh-CN"/>
        </w:rPr>
      </w:pPr>
      <w:r>
        <w:rPr>
          <w:rFonts w:hint="eastAsia" w:ascii="黑体" w:hAnsi="黑体" w:eastAsia="黑体"/>
          <w:sz w:val="32"/>
          <w:szCs w:val="32"/>
          <w:lang w:eastAsia="zh-CN"/>
        </w:rPr>
        <w:t>第五部分</w:t>
      </w:r>
      <w:r>
        <w:rPr>
          <w:rFonts w:hint="eastAsia" w:ascii="黑体" w:hAnsi="黑体" w:eastAsia="黑体"/>
          <w:sz w:val="32"/>
          <w:szCs w:val="32"/>
          <w:lang w:val="en-US" w:eastAsia="zh-CN"/>
        </w:rPr>
        <w:t xml:space="preserve">  </w:t>
      </w:r>
      <w:r>
        <w:rPr>
          <w:rFonts w:hint="eastAsia" w:ascii="黑体" w:hAnsi="黑体" w:eastAsia="黑体"/>
          <w:sz w:val="32"/>
          <w:szCs w:val="32"/>
        </w:rPr>
        <w:t>附表</w:t>
      </w:r>
      <w:r>
        <w:rPr>
          <w:rFonts w:hint="eastAsia" w:ascii="黑体" w:hAnsi="黑体" w:eastAsia="黑体"/>
          <w:sz w:val="32"/>
          <w:szCs w:val="32"/>
        </w:rPr>
        <w:tab/>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一、收入支出决算总表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二、收入总表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三、支出总表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四、财政拨款收入支出决算总表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五、财政拨款支出决算明细表（政府经济分类科目）</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六、一般公共预算财政拨款支出决算表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七、一般公共预算财政拨款支出决算明细表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八、一般公共预算财政拨款基本支出决算表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九、一般公共预算财政拨款项目支出决算表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十、一般公共预算财政拨款“三公”经费支出决算表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bookmarkStart w:id="57" w:name="_GoBack"/>
      <w:r>
        <w:rPr>
          <w:rFonts w:hint="eastAsia" w:ascii="仿宋_GB2312" w:hAnsi="仿宋_GB2312" w:eastAsia="仿宋_GB2312" w:cs="仿宋_GB2312"/>
          <w:b w:val="0"/>
          <w:bCs w:val="0"/>
          <w:color w:val="auto"/>
          <w:kern w:val="2"/>
          <w:sz w:val="28"/>
          <w:szCs w:val="28"/>
          <w:highlight w:val="none"/>
          <w:lang w:val="en-US" w:eastAsia="zh-CN" w:bidi="ar-SA"/>
        </w:rPr>
        <w:t>十一、政府性基金预算财政拨款收入支出决算表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十二、政府性基金预算财政拨款“三公”经费支出决算表</w:t>
      </w:r>
    </w:p>
    <w:p>
      <w:pPr>
        <w:pStyle w:val="4"/>
        <w:keepNext/>
        <w:keepLines/>
        <w:pageBreakBefore w:val="0"/>
        <w:widowControl w:val="0"/>
        <w:kinsoku/>
        <w:wordWrap/>
        <w:overflowPunct/>
        <w:topLinePunct w:val="0"/>
        <w:autoSpaceDE/>
        <w:autoSpaceDN/>
        <w:bidi w:val="0"/>
        <w:adjustRightInd/>
        <w:snapToGrid w:val="0"/>
        <w:spacing w:before="0" w:after="0" w:line="560" w:lineRule="exact"/>
        <w:ind w:firstLine="560" w:firstLineChars="200"/>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十三、国有资本经营预算支出决算表</w:t>
      </w:r>
    </w:p>
    <w:p>
      <w:pPr>
        <w:pStyle w:val="2"/>
        <w:rPr>
          <w:rFonts w:hint="eastAsia" w:ascii="黑体" w:hAnsi="黑体" w:eastAsia="黑体"/>
          <w:b w:val="0"/>
          <w:color w:val="auto"/>
          <w:highlight w:val="none"/>
        </w:rPr>
      </w:pPr>
      <w:r>
        <w:rPr>
          <w:rFonts w:hint="eastAsia" w:ascii="仿宋_GB2312" w:hAnsi="仿宋_GB2312" w:eastAsia="仿宋_GB2312" w:cs="仿宋_GB2312"/>
          <w:b w:val="0"/>
          <w:bCs w:val="0"/>
          <w:color w:val="auto"/>
          <w:kern w:val="2"/>
          <w:sz w:val="28"/>
          <w:szCs w:val="28"/>
          <w:highlight w:val="none"/>
          <w:lang w:val="en-US" w:eastAsia="zh-CN" w:bidi="ar-SA"/>
        </w:rPr>
        <w:t>（详见2022年部门决算报表）</w:t>
      </w:r>
    </w:p>
    <w:p>
      <w:pPr>
        <w:pStyle w:val="3"/>
        <w:jc w:val="center"/>
        <w:rPr>
          <w:rFonts w:hint="eastAsia" w:ascii="黑体" w:hAnsi="黑体" w:eastAsia="黑体"/>
          <w:b w:val="0"/>
          <w:color w:val="auto"/>
          <w:highlight w:val="none"/>
        </w:rPr>
      </w:pPr>
    </w:p>
    <w:bookmarkEnd w:id="57"/>
    <w:p>
      <w:pPr>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3"/>
        <w:jc w:val="center"/>
        <w:rPr>
          <w:rStyle w:val="30"/>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30"/>
          <w:rFonts w:hint="eastAsia" w:ascii="黑体" w:hAnsi="黑体" w:eastAsia="黑体"/>
          <w:b w:val="0"/>
          <w:bCs w:val="0"/>
          <w:color w:val="auto"/>
          <w:highlight w:val="none"/>
        </w:rPr>
        <w:t>概况</w:t>
      </w:r>
    </w:p>
    <w:p>
      <w:pPr>
        <w:pStyle w:val="4"/>
        <w:numPr>
          <w:ilvl w:val="0"/>
          <w:numId w:val="1"/>
        </w:numPr>
        <w:rPr>
          <w:rStyle w:val="31"/>
          <w:rFonts w:hint="eastAsia" w:ascii="黑体" w:hAnsi="黑体" w:eastAsia="黑体"/>
          <w:b w:val="0"/>
          <w:bCs w:val="0"/>
          <w:color w:val="auto"/>
          <w:highlight w:val="none"/>
          <w:lang w:eastAsia="zh-CN"/>
        </w:rPr>
      </w:pPr>
      <w:bookmarkStart w:id="15" w:name="_Toc15396600"/>
      <w:bookmarkStart w:id="16" w:name="_Toc15377197"/>
      <w:r>
        <w:rPr>
          <w:rStyle w:val="31"/>
          <w:rFonts w:hint="eastAsia" w:ascii="黑体" w:hAnsi="黑体" w:eastAsia="黑体"/>
          <w:b w:val="0"/>
          <w:bCs w:val="0"/>
          <w:color w:val="auto"/>
          <w:highlight w:val="none"/>
          <w:lang w:eastAsia="zh-CN"/>
        </w:rPr>
        <w:t>主要职责</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3．负责推进义务教育均衡发展和促进教育公平，负责义务教育的宏</w:t>
      </w:r>
      <w:r>
        <w:rPr>
          <w:rFonts w:hint="eastAsia" w:ascii="仿宋" w:hAnsi="仿宋" w:eastAsia="仿宋" w:cs="仿宋"/>
          <w:color w:val="000000" w:themeColor="text1"/>
          <w:sz w:val="28"/>
          <w:szCs w:val="28"/>
          <w14:textFill>
            <w14:solidFill>
              <w14:schemeClr w14:val="tx1"/>
            </w14:solidFill>
          </w14:textFill>
        </w:rPr>
        <w:t>观指导与协调；指导学校全面实施素质教育；督促检查学校各类学校的办学标准、教学基本要求、教学基本条件的落实情况。</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4.促进基础教育发展，教育学生成长为德学兼备、思想端正的学生，让学生获得基本的基础知识，尽可能培养其自学能力。</w:t>
      </w:r>
    </w:p>
    <w:p>
      <w:pPr>
        <w:pStyle w:val="4"/>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pPr>
        <w:pStyle w:val="2"/>
        <w:keepNext w:val="0"/>
        <w:keepLines w:val="0"/>
        <w:pageBreakBefore w:val="0"/>
        <w:widowControl w:val="0"/>
        <w:kinsoku/>
        <w:wordWrap/>
        <w:overflowPunct/>
        <w:topLinePunct w:val="0"/>
        <w:autoSpaceDE/>
        <w:autoSpaceDN/>
        <w:bidi w:val="0"/>
        <w:adjustRightInd w:val="0"/>
        <w:snapToGrid w:val="0"/>
        <w:spacing w:beforeLines="0" w:line="540" w:lineRule="exact"/>
        <w:ind w:firstLine="300" w:firstLineChars="100"/>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lang w:val="en-US" w:eastAsia="zh-CN"/>
        </w:rPr>
        <w:t xml:space="preserve"> </w:t>
      </w:r>
      <w:bookmarkEnd w:id="15"/>
      <w:bookmarkEnd w:id="16"/>
      <w:r>
        <w:rPr>
          <w:rFonts w:hint="eastAsia" w:ascii="仿宋" w:hAnsi="仿宋" w:eastAsia="仿宋" w:cs="仿宋"/>
          <w:color w:val="000000" w:themeColor="text1"/>
          <w:kern w:val="2"/>
          <w:sz w:val="28"/>
          <w:szCs w:val="28"/>
          <w:lang w:val="en-US" w:eastAsia="zh-CN" w:bidi="ar-SA"/>
          <w14:textFill>
            <w14:solidFill>
              <w14:schemeClr w14:val="tx1"/>
            </w14:solidFill>
          </w14:textFill>
        </w:rPr>
        <w:t>广元市利州区石龙小学设校长兼党支部书记1人，副校长1人，工会主席1人，下设5个部门，分别为办公室、财务室、教务处、总务处、德育处）。我校正式在职教职工年初26人，年末24人，临聘教职工6人（其中临聘教师岗3人，工人岗3人），安保人员2人，借出人员2人，遗属10人，退休教师70人。教学班9个（含幼儿3个），在校学生200人。</w:t>
      </w:r>
    </w:p>
    <w:p>
      <w:pPr>
        <w:pStyle w:val="2"/>
        <w:pageBreakBefore w:val="0"/>
        <w:widowControl w:val="0"/>
        <w:kinsoku/>
        <w:overflowPunct/>
        <w:topLinePunct w:val="0"/>
        <w:autoSpaceDE/>
        <w:autoSpaceDN/>
        <w:bidi w:val="0"/>
        <w:adjustRightInd w:val="0"/>
        <w:snapToGrid w:val="0"/>
        <w:spacing w:beforeLines="0" w:line="520" w:lineRule="exact"/>
        <w:ind w:left="0" w:firstLine="880" w:firstLineChars="200"/>
        <w:textAlignment w:val="auto"/>
        <w:rPr>
          <w:rFonts w:hint="eastAsia" w:ascii="黑体" w:hAnsi="黑体" w:eastAsia="黑体"/>
          <w:b w:val="0"/>
          <w:bCs/>
          <w:color w:val="auto"/>
          <w:sz w:val="44"/>
          <w:szCs w:val="44"/>
          <w:highlight w:val="none"/>
        </w:rPr>
      </w:pPr>
    </w:p>
    <w:p>
      <w:pPr>
        <w:pStyle w:val="2"/>
        <w:pageBreakBefore w:val="0"/>
        <w:widowControl w:val="0"/>
        <w:kinsoku/>
        <w:overflowPunct/>
        <w:topLinePunct w:val="0"/>
        <w:autoSpaceDE/>
        <w:autoSpaceDN/>
        <w:bidi w:val="0"/>
        <w:adjustRightInd w:val="0"/>
        <w:snapToGrid w:val="0"/>
        <w:spacing w:beforeLines="0" w:line="520" w:lineRule="exact"/>
        <w:ind w:left="0" w:firstLine="880" w:firstLineChars="200"/>
        <w:textAlignment w:val="auto"/>
        <w:rPr>
          <w:rFonts w:hint="eastAsia" w:ascii="黑体" w:hAnsi="黑体" w:eastAsia="黑体"/>
          <w:b w:val="0"/>
          <w:bCs/>
          <w:color w:val="auto"/>
          <w:sz w:val="44"/>
          <w:szCs w:val="44"/>
          <w:highlight w:val="none"/>
        </w:rPr>
      </w:pPr>
    </w:p>
    <w:p>
      <w:pPr>
        <w:pStyle w:val="2"/>
        <w:pageBreakBefore w:val="0"/>
        <w:widowControl w:val="0"/>
        <w:kinsoku/>
        <w:overflowPunct/>
        <w:topLinePunct w:val="0"/>
        <w:autoSpaceDE/>
        <w:autoSpaceDN/>
        <w:bidi w:val="0"/>
        <w:adjustRightInd w:val="0"/>
        <w:snapToGrid w:val="0"/>
        <w:spacing w:beforeLines="0" w:line="520" w:lineRule="exact"/>
        <w:ind w:left="0" w:firstLine="880" w:firstLineChars="200"/>
        <w:textAlignment w:val="auto"/>
        <w:rPr>
          <w:rStyle w:val="30"/>
          <w:rFonts w:ascii="黑体" w:hAnsi="黑体" w:eastAsia="黑体"/>
          <w:b w:val="0"/>
          <w:bCs/>
          <w:color w:val="auto"/>
          <w:highlight w:val="none"/>
        </w:rPr>
      </w:pPr>
      <w:r>
        <w:rPr>
          <w:rFonts w:hint="eastAsia" w:ascii="黑体" w:hAnsi="黑体" w:eastAsia="黑体"/>
          <w:b w:val="0"/>
          <w:bCs/>
          <w:color w:val="auto"/>
          <w:sz w:val="44"/>
          <w:szCs w:val="44"/>
          <w:highlight w:val="none"/>
        </w:rPr>
        <w:t xml:space="preserve">第二部分 </w:t>
      </w:r>
      <w:r>
        <w:rPr>
          <w:rFonts w:hint="eastAsia" w:ascii="黑体" w:hAnsi="黑体" w:eastAsia="黑体"/>
          <w:b w:val="0"/>
          <w:bCs/>
          <w:color w:val="auto"/>
          <w:sz w:val="44"/>
          <w:szCs w:val="44"/>
          <w:highlight w:val="none"/>
          <w:lang w:val="en-US" w:eastAsia="zh-CN"/>
        </w:rPr>
        <w:t>2022年度</w:t>
      </w:r>
      <w:r>
        <w:rPr>
          <w:rStyle w:val="30"/>
          <w:rFonts w:hint="eastAsia" w:ascii="黑体" w:hAnsi="黑体" w:eastAsia="黑体"/>
          <w:b w:val="0"/>
          <w:bCs/>
          <w:color w:val="auto"/>
          <w:sz w:val="44"/>
          <w:szCs w:val="44"/>
          <w:highlight w:val="none"/>
          <w:lang w:eastAsia="zh-CN"/>
        </w:rPr>
        <w:t>单</w:t>
      </w:r>
      <w:r>
        <w:rPr>
          <w:rStyle w:val="30"/>
          <w:rFonts w:hint="eastAsia" w:ascii="黑体" w:hAnsi="黑体" w:eastAsia="黑体"/>
          <w:b w:val="0"/>
          <w:bCs/>
          <w:color w:val="auto"/>
          <w:highlight w:val="none"/>
          <w:lang w:eastAsia="zh-CN"/>
        </w:rPr>
        <w:t>位</w:t>
      </w:r>
      <w:r>
        <w:rPr>
          <w:rStyle w:val="30"/>
          <w:rFonts w:hint="eastAsia" w:ascii="黑体" w:hAnsi="黑体" w:eastAsia="黑体"/>
          <w:b w:val="0"/>
          <w:bCs/>
          <w:color w:val="auto"/>
          <w:highlight w:val="none"/>
        </w:rPr>
        <w:t>决算情况说明</w:t>
      </w:r>
    </w:p>
    <w:p>
      <w:pPr>
        <w:rPr>
          <w:color w:val="auto"/>
          <w:highlight w:val="none"/>
        </w:rPr>
      </w:pPr>
    </w:p>
    <w:p>
      <w:pPr>
        <w:pStyle w:val="29"/>
        <w:numPr>
          <w:ilvl w:val="0"/>
          <w:numId w:val="2"/>
        </w:numPr>
        <w:spacing w:line="600" w:lineRule="exact"/>
        <w:ind w:firstLineChars="0"/>
        <w:outlineLvl w:val="1"/>
        <w:rPr>
          <w:rStyle w:val="31"/>
          <w:rFonts w:ascii="黑体" w:hAnsi="黑体" w:eastAsia="黑体"/>
          <w:b w:val="0"/>
          <w:color w:val="auto"/>
          <w:highlight w:val="none"/>
        </w:rPr>
      </w:pPr>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入支出决算总体情况说明</w:t>
      </w:r>
    </w:p>
    <w:p>
      <w:pPr>
        <w:spacing w:line="600" w:lineRule="exact"/>
        <w:ind w:firstLine="640" w:firstLineChars="200"/>
        <w:rPr>
          <w:rFonts w:hint="eastAsia" w:ascii="仿宋" w:hAnsi="仿宋" w:eastAsia="仿宋"/>
          <w:color w:val="auto"/>
          <w:sz w:val="28"/>
          <w:szCs w:val="28"/>
          <w:highlight w:val="none"/>
          <w:lang w:eastAsia="zh-CN"/>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352425</wp:posOffset>
            </wp:positionH>
            <wp:positionV relativeFrom="paragraph">
              <wp:posOffset>1173480</wp:posOffset>
            </wp:positionV>
            <wp:extent cx="4993005" cy="3093085"/>
            <wp:effectExtent l="4445" t="4445" r="12700" b="7620"/>
            <wp:wrapTight wrapText="bothSides">
              <wp:wrapPolygon>
                <wp:start x="-19" y="-31"/>
                <wp:lineTo x="-19" y="21520"/>
                <wp:lineTo x="21573" y="21520"/>
                <wp:lineTo x="21573" y="-31"/>
                <wp:lineTo x="-19" y="-31"/>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28"/>
          <w:szCs w:val="28"/>
          <w:highlight w:val="none"/>
        </w:rPr>
        <w:t>20</w:t>
      </w:r>
      <w:r>
        <w:rPr>
          <w:rFonts w:hint="eastAsia" w:ascii="仿宋" w:hAnsi="仿宋" w:eastAsia="仿宋"/>
          <w:color w:val="auto"/>
          <w:sz w:val="28"/>
          <w:szCs w:val="28"/>
          <w:highlight w:val="none"/>
          <w:lang w:val="en-US" w:eastAsia="zh-CN"/>
        </w:rPr>
        <w:t>22</w:t>
      </w:r>
      <w:r>
        <w:rPr>
          <w:rFonts w:hint="eastAsia" w:ascii="仿宋" w:hAnsi="仿宋" w:eastAsia="仿宋"/>
          <w:color w:val="auto"/>
          <w:sz w:val="28"/>
          <w:szCs w:val="28"/>
          <w:highlight w:val="none"/>
        </w:rPr>
        <w:t>年度收</w:t>
      </w:r>
      <w:r>
        <w:rPr>
          <w:rFonts w:hint="eastAsia" w:ascii="仿宋" w:hAnsi="仿宋" w:eastAsia="仿宋"/>
          <w:color w:val="auto"/>
          <w:sz w:val="28"/>
          <w:szCs w:val="28"/>
          <w:highlight w:val="none"/>
          <w:lang w:eastAsia="zh-CN"/>
        </w:rPr>
        <w:t>、支</w:t>
      </w:r>
      <w:r>
        <w:rPr>
          <w:rFonts w:hint="eastAsia" w:ascii="仿宋" w:hAnsi="仿宋" w:eastAsia="仿宋"/>
          <w:color w:val="auto"/>
          <w:sz w:val="28"/>
          <w:szCs w:val="28"/>
          <w:highlight w:val="none"/>
        </w:rPr>
        <w:t>总计</w:t>
      </w:r>
      <w:r>
        <w:rPr>
          <w:rFonts w:hint="eastAsia" w:ascii="仿宋" w:hAnsi="仿宋" w:eastAsia="仿宋"/>
          <w:color w:val="auto"/>
          <w:sz w:val="28"/>
          <w:szCs w:val="28"/>
          <w:highlight w:val="none"/>
          <w:lang w:val="en-US" w:eastAsia="zh-CN"/>
        </w:rPr>
        <w:t>730.62</w:t>
      </w:r>
      <w:r>
        <w:rPr>
          <w:rFonts w:hint="eastAsia" w:ascii="仿宋" w:hAnsi="仿宋" w:eastAsia="仿宋"/>
          <w:color w:val="auto"/>
          <w:sz w:val="28"/>
          <w:szCs w:val="28"/>
          <w:highlight w:val="none"/>
        </w:rPr>
        <w:t>万元。与20</w:t>
      </w:r>
      <w:r>
        <w:rPr>
          <w:rFonts w:hint="eastAsia" w:ascii="仿宋" w:hAnsi="仿宋" w:eastAsia="仿宋"/>
          <w:color w:val="auto"/>
          <w:sz w:val="28"/>
          <w:szCs w:val="28"/>
          <w:highlight w:val="none"/>
          <w:lang w:val="en-US" w:eastAsia="zh-CN"/>
        </w:rPr>
        <w:t>21</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eastAsia="zh-CN"/>
        </w:rPr>
        <w:t>收、支</w:t>
      </w:r>
      <w:r>
        <w:rPr>
          <w:rFonts w:hint="eastAsia" w:ascii="仿宋" w:hAnsi="仿宋" w:eastAsia="仿宋"/>
          <w:color w:val="auto"/>
          <w:sz w:val="28"/>
          <w:szCs w:val="28"/>
          <w:highlight w:val="none"/>
        </w:rPr>
        <w:t>总计876.34</w:t>
      </w:r>
      <w:r>
        <w:rPr>
          <w:rFonts w:hint="eastAsia" w:ascii="仿宋" w:hAnsi="仿宋" w:eastAsia="仿宋"/>
          <w:color w:val="auto"/>
          <w:sz w:val="28"/>
          <w:szCs w:val="28"/>
          <w:highlight w:val="none"/>
          <w:lang w:val="en-US" w:eastAsia="zh-CN"/>
        </w:rPr>
        <w:t>万元</w:t>
      </w:r>
      <w:r>
        <w:rPr>
          <w:rFonts w:hint="eastAsia" w:ascii="仿宋" w:hAnsi="仿宋" w:eastAsia="仿宋"/>
          <w:color w:val="auto"/>
          <w:sz w:val="28"/>
          <w:szCs w:val="28"/>
          <w:highlight w:val="none"/>
        </w:rPr>
        <w:t>相比，收</w:t>
      </w:r>
      <w:r>
        <w:rPr>
          <w:rFonts w:hint="eastAsia" w:ascii="仿宋" w:hAnsi="仿宋" w:eastAsia="仿宋"/>
          <w:color w:val="auto"/>
          <w:sz w:val="28"/>
          <w:szCs w:val="28"/>
          <w:highlight w:val="none"/>
          <w:lang w:eastAsia="zh-CN"/>
        </w:rPr>
        <w:t>、支</w:t>
      </w:r>
      <w:r>
        <w:rPr>
          <w:rFonts w:hint="eastAsia" w:ascii="仿宋" w:hAnsi="仿宋" w:eastAsia="仿宋"/>
          <w:color w:val="auto"/>
          <w:sz w:val="28"/>
          <w:szCs w:val="28"/>
          <w:highlight w:val="none"/>
        </w:rPr>
        <w:t>减少</w:t>
      </w:r>
      <w:r>
        <w:rPr>
          <w:rFonts w:hint="eastAsia" w:ascii="仿宋" w:hAnsi="仿宋" w:eastAsia="仿宋"/>
          <w:color w:val="auto"/>
          <w:sz w:val="28"/>
          <w:szCs w:val="28"/>
          <w:highlight w:val="none"/>
          <w:lang w:val="en-US" w:eastAsia="zh-CN"/>
        </w:rPr>
        <w:t>145.72</w:t>
      </w:r>
      <w:r>
        <w:rPr>
          <w:rFonts w:hint="eastAsia" w:ascii="仿宋" w:hAnsi="仿宋" w:eastAsia="仿宋"/>
          <w:color w:val="auto"/>
          <w:sz w:val="28"/>
          <w:szCs w:val="28"/>
          <w:highlight w:val="none"/>
        </w:rPr>
        <w:t>万元，下降</w:t>
      </w:r>
      <w:r>
        <w:rPr>
          <w:rFonts w:hint="eastAsia" w:ascii="仿宋" w:hAnsi="仿宋" w:eastAsia="仿宋"/>
          <w:color w:val="auto"/>
          <w:sz w:val="28"/>
          <w:szCs w:val="28"/>
          <w:highlight w:val="none"/>
          <w:lang w:val="en-US" w:eastAsia="zh-CN"/>
        </w:rPr>
        <w:t>16.63</w:t>
      </w:r>
      <w:r>
        <w:rPr>
          <w:rFonts w:ascii="仿宋" w:hAnsi="仿宋" w:eastAsia="仿宋"/>
          <w:color w:val="auto"/>
          <w:sz w:val="28"/>
          <w:szCs w:val="28"/>
          <w:highlight w:val="none"/>
        </w:rPr>
        <w:t>%</w:t>
      </w:r>
      <w:r>
        <w:rPr>
          <w:rFonts w:hint="eastAsia" w:ascii="仿宋" w:hAnsi="仿宋" w:eastAsia="仿宋"/>
          <w:color w:val="auto"/>
          <w:sz w:val="28"/>
          <w:szCs w:val="28"/>
          <w:highlight w:val="none"/>
        </w:rPr>
        <w:t>。主要变动原因是</w:t>
      </w:r>
      <w:r>
        <w:rPr>
          <w:rFonts w:hint="eastAsia" w:ascii="仿宋" w:hAnsi="仿宋" w:eastAsia="仿宋"/>
          <w:color w:val="auto"/>
          <w:sz w:val="28"/>
          <w:szCs w:val="28"/>
          <w:highlight w:val="none"/>
          <w:lang w:eastAsia="zh-CN"/>
        </w:rPr>
        <w:t>学生减少，教职工人员减少，和维修项目减少，节省了开支。</w:t>
      </w:r>
    </w:p>
    <w:bookmarkEnd w:id="13"/>
    <w:bookmarkEnd w:id="14"/>
    <w:p>
      <w:pPr>
        <w:keepNext w:val="0"/>
        <w:keepLines w:val="0"/>
        <w:pageBreakBefore w:val="0"/>
        <w:widowControl w:val="0"/>
        <w:kinsoku/>
        <w:wordWrap/>
        <w:overflowPunct/>
        <w:topLinePunct w:val="0"/>
        <w:autoSpaceDE/>
        <w:autoSpaceDN/>
        <w:bidi w:val="0"/>
        <w:adjustRightInd/>
        <w:snapToGrid w:val="0"/>
        <w:spacing w:line="520" w:lineRule="exact"/>
        <w:ind w:firstLine="1120" w:firstLineChars="4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（图</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：收、支决算总计变动情况图）（柱状图）</w:t>
      </w:r>
      <w:bookmarkStart w:id="17" w:name="_Toc15377206"/>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20" w:lineRule="exact"/>
        <w:textAlignment w:val="auto"/>
        <w:rPr>
          <w:rStyle w:val="31"/>
          <w:rFonts w:ascii="黑体" w:hAnsi="黑体" w:eastAsia="黑体"/>
          <w:b w:val="0"/>
          <w:color w:val="auto"/>
          <w:sz w:val="28"/>
          <w:szCs w:val="28"/>
        </w:rPr>
      </w:pPr>
      <w:r>
        <w:rPr>
          <w:rFonts w:hint="eastAsia" w:ascii="黑体" w:hAnsi="黑体" w:eastAsia="黑体"/>
          <w:color w:val="auto"/>
          <w:sz w:val="28"/>
          <w:szCs w:val="28"/>
        </w:rPr>
        <w:t>二、收</w:t>
      </w:r>
      <w:r>
        <w:rPr>
          <w:rStyle w:val="31"/>
          <w:rFonts w:hint="eastAsia" w:ascii="黑体" w:hAnsi="黑体" w:eastAsia="黑体"/>
          <w:b w:val="0"/>
          <w:color w:val="auto"/>
          <w:sz w:val="28"/>
          <w:szCs w:val="28"/>
        </w:rPr>
        <w:t>入决算情况说明</w:t>
      </w:r>
      <w:bookmarkEnd w:id="17"/>
    </w:p>
    <w:p>
      <w:pPr>
        <w:spacing w:line="600" w:lineRule="exact"/>
        <w:ind w:firstLine="560" w:firstLineChars="200"/>
        <w:outlineLvl w:val="1"/>
        <w:rPr>
          <w:rFonts w:hint="eastAsia" w:ascii="仿宋" w:hAnsi="仿宋" w:eastAsia="仿宋"/>
          <w:sz w:val="28"/>
          <w:szCs w:val="28"/>
        </w:rPr>
      </w:pPr>
      <w:bookmarkStart w:id="18" w:name="_Toc19089866"/>
      <w:r>
        <w:rPr>
          <w:rFonts w:hint="eastAsia" w:ascii="仿宋" w:hAnsi="仿宋" w:eastAsia="仿宋"/>
          <w:sz w:val="28"/>
          <w:szCs w:val="28"/>
        </w:rPr>
        <w:t>2022年本年收入合计</w:t>
      </w:r>
      <w:r>
        <w:rPr>
          <w:rFonts w:hint="eastAsia" w:ascii="仿宋" w:hAnsi="仿宋" w:eastAsia="仿宋"/>
          <w:sz w:val="28"/>
          <w:szCs w:val="28"/>
          <w:lang w:val="en-US" w:eastAsia="zh-CN"/>
        </w:rPr>
        <w:t>617.49</w:t>
      </w:r>
      <w:r>
        <w:rPr>
          <w:rFonts w:hint="eastAsia" w:ascii="仿宋" w:hAnsi="仿宋" w:eastAsia="仿宋"/>
          <w:sz w:val="28"/>
          <w:szCs w:val="28"/>
        </w:rPr>
        <w:t>万元，其中：一般公共预算财政拨款收入</w:t>
      </w:r>
      <w:r>
        <w:rPr>
          <w:rFonts w:hint="eastAsia" w:ascii="仿宋" w:hAnsi="仿宋" w:eastAsia="仿宋"/>
          <w:sz w:val="28"/>
          <w:szCs w:val="28"/>
          <w:lang w:val="en-US" w:eastAsia="zh-CN"/>
        </w:rPr>
        <w:t>613.86</w:t>
      </w:r>
      <w:r>
        <w:rPr>
          <w:rFonts w:hint="eastAsia" w:ascii="仿宋" w:hAnsi="仿宋" w:eastAsia="仿宋"/>
          <w:sz w:val="28"/>
          <w:szCs w:val="28"/>
        </w:rPr>
        <w:t>万元，占</w:t>
      </w:r>
      <w:r>
        <w:rPr>
          <w:rFonts w:hint="eastAsia" w:ascii="仿宋" w:hAnsi="仿宋" w:eastAsia="仿宋"/>
          <w:sz w:val="28"/>
          <w:szCs w:val="28"/>
          <w:lang w:val="en-US" w:eastAsia="zh-CN"/>
        </w:rPr>
        <w:t>99.41</w:t>
      </w:r>
      <w:r>
        <w:rPr>
          <w:rFonts w:hint="eastAsia" w:ascii="仿宋" w:hAnsi="仿宋" w:eastAsia="仿宋"/>
          <w:sz w:val="28"/>
          <w:szCs w:val="28"/>
        </w:rPr>
        <w:t>%；事业收入</w:t>
      </w:r>
      <w:r>
        <w:rPr>
          <w:rFonts w:hint="eastAsia" w:ascii="仿宋" w:hAnsi="仿宋" w:eastAsia="仿宋"/>
          <w:sz w:val="28"/>
          <w:szCs w:val="28"/>
          <w:lang w:val="en-US" w:eastAsia="zh-CN"/>
        </w:rPr>
        <w:t>3.59</w:t>
      </w:r>
      <w:r>
        <w:rPr>
          <w:rFonts w:hint="eastAsia" w:ascii="仿宋" w:hAnsi="仿宋" w:eastAsia="仿宋"/>
          <w:sz w:val="28"/>
          <w:szCs w:val="28"/>
        </w:rPr>
        <w:t>万元，占</w:t>
      </w:r>
      <w:r>
        <w:rPr>
          <w:rFonts w:hint="eastAsia" w:ascii="仿宋" w:hAnsi="仿宋" w:eastAsia="仿宋"/>
          <w:sz w:val="28"/>
          <w:szCs w:val="28"/>
          <w:lang w:val="en-US" w:eastAsia="zh-CN"/>
        </w:rPr>
        <w:t>0.59</w:t>
      </w:r>
      <w:r>
        <w:rPr>
          <w:rFonts w:hint="eastAsia" w:ascii="仿宋" w:hAnsi="仿宋" w:eastAsia="仿宋"/>
          <w:sz w:val="28"/>
          <w:szCs w:val="28"/>
        </w:rPr>
        <w:t>%；其他收入</w:t>
      </w:r>
      <w:r>
        <w:rPr>
          <w:rFonts w:hint="eastAsia" w:ascii="仿宋" w:hAnsi="仿宋" w:eastAsia="仿宋"/>
          <w:sz w:val="28"/>
          <w:szCs w:val="28"/>
          <w:lang w:val="en-US" w:eastAsia="zh-CN"/>
        </w:rPr>
        <w:t>0.04</w:t>
      </w:r>
      <w:r>
        <w:rPr>
          <w:rFonts w:hint="eastAsia" w:ascii="仿宋" w:hAnsi="仿宋" w:eastAsia="仿宋"/>
          <w:sz w:val="28"/>
          <w:szCs w:val="28"/>
        </w:rPr>
        <w:t>万元，占</w:t>
      </w:r>
      <w:r>
        <w:rPr>
          <w:rFonts w:hint="eastAsia" w:ascii="仿宋" w:hAnsi="仿宋" w:eastAsia="仿宋"/>
          <w:sz w:val="28"/>
          <w:szCs w:val="28"/>
          <w:lang w:val="en-US" w:eastAsia="zh-CN"/>
        </w:rPr>
        <w:t>0.00</w:t>
      </w:r>
      <w:r>
        <w:rPr>
          <w:rFonts w:hint="eastAsia" w:ascii="仿宋" w:hAnsi="仿宋" w:eastAsia="仿宋"/>
          <w:sz w:val="28"/>
          <w:szCs w:val="28"/>
        </w:rPr>
        <w:t>%。</w:t>
      </w:r>
    </w:p>
    <w:bookmarkEnd w:id="18"/>
    <w:p>
      <w:pPr>
        <w:spacing w:line="600" w:lineRule="exact"/>
        <w:ind w:firstLine="560" w:firstLineChars="200"/>
        <w:outlineLvl w:val="1"/>
        <w:rPr>
          <w:rFonts w:hint="eastAsia" w:ascii="仿宋" w:hAnsi="仿宋" w:eastAsia="仿宋"/>
          <w:sz w:val="28"/>
          <w:szCs w:val="28"/>
        </w:rPr>
      </w:pPr>
    </w:p>
    <w:p>
      <w:pPr>
        <w:spacing w:line="600" w:lineRule="exact"/>
        <w:ind w:firstLine="560" w:firstLineChars="200"/>
        <w:outlineLvl w:val="1"/>
        <w:rPr>
          <w:rFonts w:hint="eastAsia" w:ascii="仿宋" w:hAnsi="仿宋" w:eastAsia="仿宋"/>
          <w:sz w:val="28"/>
          <w:szCs w:val="28"/>
        </w:rPr>
      </w:pPr>
    </w:p>
    <w:p>
      <w:pPr>
        <w:pStyle w:val="2"/>
        <w:rPr>
          <w:rFonts w:hint="eastAsia" w:ascii="仿宋" w:hAnsi="仿宋" w:eastAsia="仿宋"/>
          <w:sz w:val="28"/>
          <w:szCs w:val="28"/>
        </w:rPr>
      </w:pPr>
    </w:p>
    <w:p>
      <w:pPr>
        <w:pStyle w:val="2"/>
        <w:rPr>
          <w:rFonts w:hint="eastAsia" w:ascii="仿宋" w:hAnsi="仿宋" w:eastAsia="仿宋"/>
          <w:sz w:val="28"/>
          <w:szCs w:val="28"/>
        </w:rPr>
      </w:pPr>
      <w:r>
        <w:rPr>
          <w:rFonts w:ascii="仿宋_GB2312" w:eastAsia="仿宋_GB2312"/>
          <w:color w:val="auto"/>
          <w:sz w:val="28"/>
          <w:szCs w:val="28"/>
        </w:rPr>
        <w:drawing>
          <wp:anchor distT="0" distB="0" distL="114300" distR="114300" simplePos="0" relativeHeight="251662336" behindDoc="0" locked="0" layoutInCell="1" allowOverlap="1">
            <wp:simplePos x="0" y="0"/>
            <wp:positionH relativeFrom="column">
              <wp:posOffset>586105</wp:posOffset>
            </wp:positionH>
            <wp:positionV relativeFrom="paragraph">
              <wp:posOffset>10160</wp:posOffset>
            </wp:positionV>
            <wp:extent cx="4455160" cy="2882900"/>
            <wp:effectExtent l="4445" t="4445" r="17145" b="825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ascii="仿宋" w:hAnsi="仿宋" w:eastAsia="仿宋"/>
          <w:sz w:val="28"/>
          <w:szCs w:val="28"/>
        </w:rPr>
      </w:pPr>
    </w:p>
    <w:p>
      <w:pPr>
        <w:spacing w:line="600" w:lineRule="exact"/>
        <w:ind w:firstLine="560" w:firstLineChars="200"/>
        <w:outlineLvl w:val="1"/>
        <w:rPr>
          <w:rFonts w:hint="eastAsia" w:ascii="仿宋" w:hAnsi="仿宋" w:eastAsia="仿宋"/>
          <w:sz w:val="28"/>
          <w:szCs w:val="28"/>
        </w:rPr>
      </w:pPr>
    </w:p>
    <w:p>
      <w:pPr>
        <w:spacing w:line="600" w:lineRule="exact"/>
        <w:ind w:firstLine="560" w:firstLineChars="200"/>
        <w:outlineLvl w:val="1"/>
        <w:rPr>
          <w:rFonts w:hint="eastAsia" w:ascii="仿宋" w:hAnsi="仿宋" w:eastAsia="仿宋"/>
          <w:color w:val="auto"/>
          <w:sz w:val="28"/>
          <w:szCs w:val="28"/>
        </w:rPr>
      </w:pPr>
    </w:p>
    <w:p>
      <w:pPr>
        <w:spacing w:line="600" w:lineRule="exact"/>
        <w:ind w:firstLine="560" w:firstLineChars="200"/>
        <w:jc w:val="center"/>
        <w:outlineLvl w:val="1"/>
        <w:rPr>
          <w:rFonts w:hint="eastAsia" w:ascii="黑体" w:hAnsi="黑体" w:eastAsia="黑体"/>
          <w:color w:val="auto"/>
          <w:sz w:val="28"/>
          <w:szCs w:val="28"/>
          <w:lang w:val="en-US" w:eastAsia="zh-CN"/>
        </w:rPr>
      </w:pPr>
      <w:r>
        <w:rPr>
          <w:rFonts w:hint="eastAsia" w:ascii="仿宋" w:hAnsi="仿宋" w:eastAsia="仿宋"/>
          <w:color w:val="auto"/>
          <w:sz w:val="28"/>
          <w:szCs w:val="28"/>
        </w:rPr>
        <w:t>（图2：收入决算结构图）（饼状图）</w:t>
      </w:r>
      <w:bookmarkStart w:id="19" w:name="_Toc15377207"/>
      <w:bookmarkStart w:id="20" w:name="_Toc19089867"/>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1"/>
        <w:rPr>
          <w:rStyle w:val="31"/>
          <w:rFonts w:ascii="黑体" w:hAnsi="黑体" w:eastAsia="黑体"/>
          <w:b w:val="0"/>
          <w:color w:val="auto"/>
          <w:sz w:val="28"/>
          <w:szCs w:val="28"/>
        </w:rPr>
      </w:pPr>
      <w:r>
        <w:rPr>
          <w:rFonts w:hint="eastAsia" w:ascii="黑体" w:hAnsi="黑体" w:eastAsia="黑体"/>
          <w:color w:val="auto"/>
          <w:sz w:val="28"/>
          <w:szCs w:val="28"/>
        </w:rPr>
        <w:t>三、支</w:t>
      </w:r>
      <w:r>
        <w:rPr>
          <w:rStyle w:val="31"/>
          <w:rFonts w:hint="eastAsia" w:ascii="黑体" w:hAnsi="黑体" w:eastAsia="黑体"/>
          <w:b w:val="0"/>
          <w:color w:val="auto"/>
          <w:sz w:val="28"/>
          <w:szCs w:val="28"/>
        </w:rPr>
        <w:t>出决算情况说明</w:t>
      </w:r>
      <w:bookmarkEnd w:id="19"/>
      <w:bookmarkEnd w:id="20"/>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2022年本年支出合计</w:t>
      </w:r>
      <w:r>
        <w:rPr>
          <w:rFonts w:hint="eastAsia" w:ascii="仿宋" w:hAnsi="仿宋" w:eastAsia="仿宋"/>
          <w:sz w:val="28"/>
          <w:szCs w:val="28"/>
          <w:lang w:val="en-US" w:eastAsia="zh-CN"/>
        </w:rPr>
        <w:t>730.62</w:t>
      </w:r>
      <w:r>
        <w:rPr>
          <w:rFonts w:hint="eastAsia" w:ascii="仿宋" w:hAnsi="仿宋" w:eastAsia="仿宋"/>
          <w:sz w:val="28"/>
          <w:szCs w:val="28"/>
        </w:rPr>
        <w:t>万元，其中：基本支出</w:t>
      </w:r>
      <w:r>
        <w:rPr>
          <w:rFonts w:hint="eastAsia" w:ascii="仿宋" w:hAnsi="仿宋" w:eastAsia="仿宋"/>
          <w:sz w:val="28"/>
          <w:szCs w:val="28"/>
          <w:lang w:val="en-US" w:eastAsia="zh-CN"/>
        </w:rPr>
        <w:t>605.37</w:t>
      </w:r>
      <w:r>
        <w:rPr>
          <w:rFonts w:hint="eastAsia" w:ascii="仿宋" w:hAnsi="仿宋" w:eastAsia="仿宋"/>
          <w:sz w:val="28"/>
          <w:szCs w:val="28"/>
        </w:rPr>
        <w:t>万元，占</w:t>
      </w:r>
      <w:r>
        <w:rPr>
          <w:rFonts w:hint="eastAsia" w:ascii="仿宋" w:hAnsi="仿宋" w:eastAsia="仿宋"/>
          <w:sz w:val="28"/>
          <w:szCs w:val="28"/>
          <w:lang w:val="en-US" w:eastAsia="zh-CN"/>
        </w:rPr>
        <w:t>82.86</w:t>
      </w:r>
      <w:r>
        <w:rPr>
          <w:rFonts w:hint="eastAsia" w:ascii="仿宋" w:hAnsi="仿宋" w:eastAsia="仿宋"/>
          <w:sz w:val="28"/>
          <w:szCs w:val="28"/>
        </w:rPr>
        <w:t>%；项目支出</w:t>
      </w:r>
      <w:r>
        <w:rPr>
          <w:rFonts w:hint="eastAsia" w:ascii="仿宋" w:hAnsi="仿宋" w:eastAsia="仿宋"/>
          <w:sz w:val="28"/>
          <w:szCs w:val="28"/>
          <w:lang w:val="en-US" w:eastAsia="zh-CN"/>
        </w:rPr>
        <w:t>125.25</w:t>
      </w:r>
      <w:r>
        <w:rPr>
          <w:rFonts w:hint="eastAsia" w:ascii="仿宋" w:hAnsi="仿宋" w:eastAsia="仿宋"/>
          <w:sz w:val="28"/>
          <w:szCs w:val="28"/>
        </w:rPr>
        <w:t>万元，占</w:t>
      </w:r>
      <w:r>
        <w:rPr>
          <w:rFonts w:hint="eastAsia" w:ascii="仿宋" w:hAnsi="仿宋" w:eastAsia="仿宋"/>
          <w:sz w:val="28"/>
          <w:szCs w:val="28"/>
          <w:lang w:val="en-US" w:eastAsia="zh-CN"/>
        </w:rPr>
        <w:t>17.14</w:t>
      </w:r>
      <w:r>
        <w:rPr>
          <w:rFonts w:hint="eastAsia" w:ascii="仿宋" w:hAnsi="仿宋" w:eastAsia="仿宋"/>
          <w:sz w:val="28"/>
          <w:szCs w:val="28"/>
        </w:rPr>
        <w:t>%；</w:t>
      </w:r>
    </w:p>
    <w:p>
      <w:pPr>
        <w:spacing w:line="600" w:lineRule="exact"/>
        <w:ind w:firstLine="840" w:firstLineChars="300"/>
        <w:rPr>
          <w:rFonts w:hint="eastAsia" w:ascii="仿宋" w:hAnsi="仿宋" w:eastAsia="仿宋"/>
          <w:color w:val="auto"/>
          <w:sz w:val="28"/>
          <w:szCs w:val="28"/>
        </w:rPr>
      </w:pPr>
      <w:r>
        <w:rPr>
          <w:rFonts w:ascii="仿宋_GB2312" w:eastAsia="仿宋_GB2312"/>
          <w:color w:val="auto"/>
          <w:sz w:val="28"/>
          <w:szCs w:val="28"/>
        </w:rPr>
        <w:drawing>
          <wp:anchor distT="0" distB="0" distL="114300" distR="114300" simplePos="0" relativeHeight="251659264" behindDoc="0" locked="0" layoutInCell="1" allowOverlap="1">
            <wp:simplePos x="0" y="0"/>
            <wp:positionH relativeFrom="column">
              <wp:posOffset>320675</wp:posOffset>
            </wp:positionH>
            <wp:positionV relativeFrom="paragraph">
              <wp:posOffset>257810</wp:posOffset>
            </wp:positionV>
            <wp:extent cx="5274310" cy="2706370"/>
            <wp:effectExtent l="4445" t="4445" r="17145" b="1333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28"/>
          <w:szCs w:val="28"/>
        </w:rPr>
        <w:t>（图3：支出决算结构图）（饼状图）</w:t>
      </w:r>
    </w:p>
    <w:p>
      <w:pPr>
        <w:spacing w:line="600" w:lineRule="exact"/>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Style w:val="31"/>
          <w:rFonts w:ascii="黑体" w:hAnsi="黑体" w:eastAsia="黑体"/>
          <w:b w:val="0"/>
          <w:color w:val="000000" w:themeColor="text1"/>
          <w:sz w:val="28"/>
          <w:szCs w:val="28"/>
          <w14:textFill>
            <w14:solidFill>
              <w14:schemeClr w14:val="tx1"/>
            </w14:solidFill>
          </w14:textFill>
        </w:rPr>
      </w:pPr>
      <w:bookmarkStart w:id="21" w:name="_Toc15377208"/>
      <w:bookmarkStart w:id="22" w:name="_Toc19089868"/>
      <w:r>
        <w:rPr>
          <w:rFonts w:hint="eastAsia" w:ascii="黑体" w:hAnsi="黑体" w:eastAsia="黑体"/>
          <w:color w:val="000000" w:themeColor="text1"/>
          <w:sz w:val="28"/>
          <w:szCs w:val="28"/>
          <w14:textFill>
            <w14:solidFill>
              <w14:schemeClr w14:val="tx1"/>
            </w14:solidFill>
          </w14:textFill>
        </w:rPr>
        <w:t>四、财</w:t>
      </w:r>
      <w:r>
        <w:rPr>
          <w:rStyle w:val="31"/>
          <w:rFonts w:hint="eastAsia" w:ascii="黑体" w:hAnsi="黑体" w:eastAsia="黑体"/>
          <w:b w:val="0"/>
          <w:color w:val="000000" w:themeColor="text1"/>
          <w:sz w:val="28"/>
          <w:szCs w:val="28"/>
          <w14:textFill>
            <w14:solidFill>
              <w14:schemeClr w14:val="tx1"/>
            </w14:solidFill>
          </w14:textFill>
        </w:rPr>
        <w:t>政拨款收入支出决算总体情况说明</w:t>
      </w:r>
      <w:bookmarkEnd w:id="21"/>
      <w:bookmarkEnd w:id="22"/>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eastAsia="zh-CN"/>
        </w:rPr>
        <w:t>2022年财政拨款收、支总计</w:t>
      </w:r>
      <w:r>
        <w:rPr>
          <w:rFonts w:hint="eastAsia" w:ascii="仿宋" w:hAnsi="仿宋" w:eastAsia="仿宋"/>
          <w:color w:val="auto"/>
          <w:sz w:val="28"/>
          <w:szCs w:val="28"/>
          <w:highlight w:val="none"/>
          <w:lang w:val="en-US" w:eastAsia="zh-CN"/>
        </w:rPr>
        <w:t>727</w:t>
      </w:r>
      <w:r>
        <w:rPr>
          <w:rFonts w:hint="eastAsia" w:ascii="仿宋" w:hAnsi="仿宋" w:eastAsia="仿宋"/>
          <w:color w:val="auto"/>
          <w:sz w:val="28"/>
          <w:szCs w:val="28"/>
          <w:highlight w:val="none"/>
          <w:lang w:eastAsia="zh-CN"/>
        </w:rPr>
        <w:t>万元。与2021年相比（</w:t>
      </w:r>
      <w:r>
        <w:rPr>
          <w:rFonts w:hint="eastAsia" w:ascii="仿宋" w:hAnsi="仿宋" w:eastAsia="仿宋"/>
          <w:color w:val="auto"/>
          <w:sz w:val="28"/>
          <w:szCs w:val="28"/>
          <w:highlight w:val="none"/>
          <w:lang w:val="en-US" w:eastAsia="zh-CN"/>
        </w:rPr>
        <w:t>730.24万元</w:t>
      </w:r>
      <w:r>
        <w:rPr>
          <w:rFonts w:hint="eastAsia" w:ascii="仿宋" w:hAnsi="仿宋" w:eastAsia="仿宋"/>
          <w:color w:val="auto"/>
          <w:sz w:val="28"/>
          <w:szCs w:val="28"/>
          <w:highlight w:val="none"/>
          <w:lang w:eastAsia="zh-CN"/>
        </w:rPr>
        <w:t>），财政拨款收、支总计减少</w:t>
      </w:r>
      <w:r>
        <w:rPr>
          <w:rFonts w:hint="eastAsia" w:ascii="仿宋" w:hAnsi="仿宋" w:eastAsia="仿宋"/>
          <w:color w:val="auto"/>
          <w:sz w:val="28"/>
          <w:szCs w:val="28"/>
          <w:highlight w:val="none"/>
          <w:lang w:val="en-US" w:eastAsia="zh-CN"/>
        </w:rPr>
        <w:t>3.24</w:t>
      </w:r>
      <w:r>
        <w:rPr>
          <w:rFonts w:hint="eastAsia" w:ascii="仿宋" w:hAnsi="仿宋" w:eastAsia="仿宋"/>
          <w:color w:val="auto"/>
          <w:sz w:val="28"/>
          <w:szCs w:val="28"/>
          <w:highlight w:val="none"/>
          <w:lang w:eastAsia="zh-CN"/>
        </w:rPr>
        <w:t>万元，下降</w:t>
      </w:r>
      <w:r>
        <w:rPr>
          <w:rFonts w:hint="eastAsia" w:ascii="仿宋" w:hAnsi="仿宋" w:eastAsia="仿宋"/>
          <w:color w:val="auto"/>
          <w:sz w:val="28"/>
          <w:szCs w:val="28"/>
          <w:highlight w:val="none"/>
          <w:lang w:val="en-US" w:eastAsia="zh-CN"/>
        </w:rPr>
        <w:t>0.44</w:t>
      </w:r>
      <w:r>
        <w:rPr>
          <w:rFonts w:hint="eastAsia" w:ascii="仿宋" w:hAnsi="仿宋" w:eastAsia="仿宋"/>
          <w:color w:val="auto"/>
          <w:sz w:val="28"/>
          <w:szCs w:val="28"/>
          <w:highlight w:val="none"/>
          <w:lang w:eastAsia="zh-CN"/>
        </w:rPr>
        <w:t>%</w:t>
      </w:r>
      <w:r>
        <w:rPr>
          <w:rFonts w:hint="eastAsia" w:ascii="仿宋" w:hAnsi="仿宋" w:eastAsia="仿宋" w:cs="仿宋"/>
          <w:color w:val="000000" w:themeColor="text1"/>
          <w:kern w:val="2"/>
          <w:sz w:val="28"/>
          <w:szCs w:val="28"/>
          <w:lang w:val="en-US" w:eastAsia="zh-CN" w:bidi="ar"/>
          <w14:textFill>
            <w14:solidFill>
              <w14:schemeClr w14:val="tx1"/>
            </w14:solidFill>
          </w14:textFill>
        </w:rPr>
        <w:t>。</w:t>
      </w:r>
      <w:r>
        <w:rPr>
          <w:rFonts w:hint="eastAsia" w:ascii="仿宋" w:hAnsi="仿宋" w:eastAsia="仿宋"/>
          <w:color w:val="auto"/>
          <w:sz w:val="28"/>
          <w:szCs w:val="28"/>
          <w:highlight w:val="none"/>
        </w:rPr>
        <w:t>主要变动原因是</w:t>
      </w:r>
      <w:r>
        <w:rPr>
          <w:rFonts w:hint="eastAsia" w:ascii="仿宋" w:hAnsi="仿宋" w:eastAsia="仿宋"/>
          <w:color w:val="auto"/>
          <w:sz w:val="28"/>
          <w:szCs w:val="28"/>
          <w:highlight w:val="none"/>
          <w:lang w:eastAsia="zh-CN"/>
        </w:rPr>
        <w:t>学生减少，教职工人员减少，和维修项目减少，节省了开支。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000000" w:themeColor="text1"/>
          <w:sz w:val="28"/>
          <w:szCs w:val="28"/>
          <w14:textFill>
            <w14:solidFill>
              <w14:schemeClr w14:val="tx1"/>
            </w14:solidFill>
          </w14:textFill>
        </w:rPr>
      </w:pPr>
      <w:r>
        <w:rPr>
          <w:rFonts w:ascii="仿宋_GB2312" w:eastAsia="仿宋_GB2312"/>
          <w:sz w:val="32"/>
          <w:szCs w:val="32"/>
        </w:rPr>
        <w:drawing>
          <wp:anchor distT="0" distB="0" distL="114300" distR="114300" simplePos="0" relativeHeight="251664384" behindDoc="1" locked="0" layoutInCell="1" allowOverlap="1">
            <wp:simplePos x="0" y="0"/>
            <wp:positionH relativeFrom="column">
              <wp:posOffset>120650</wp:posOffset>
            </wp:positionH>
            <wp:positionV relativeFrom="paragraph">
              <wp:posOffset>328295</wp:posOffset>
            </wp:positionV>
            <wp:extent cx="5327650" cy="2524125"/>
            <wp:effectExtent l="4445" t="4445" r="20955" b="5080"/>
            <wp:wrapTight wrapText="bothSides">
              <wp:wrapPolygon>
                <wp:start x="-18" y="-38"/>
                <wp:lineTo x="-18" y="21480"/>
                <wp:lineTo x="21530" y="21480"/>
                <wp:lineTo x="21530" y="-38"/>
                <wp:lineTo x="-18" y="-3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Style w:val="31"/>
          <w:rFonts w:ascii="黑体" w:hAnsi="黑体" w:eastAsia="黑体"/>
          <w:b w:val="0"/>
          <w:color w:val="000000" w:themeColor="text1"/>
          <w:sz w:val="28"/>
          <w:szCs w:val="28"/>
          <w14:textFill>
            <w14:solidFill>
              <w14:schemeClr w14:val="tx1"/>
            </w14:solidFill>
          </w14:textFill>
        </w:rPr>
      </w:pPr>
      <w:bookmarkStart w:id="23" w:name="_Toc19089869"/>
      <w:bookmarkStart w:id="24" w:name="_Toc15377209"/>
      <w:r>
        <w:rPr>
          <w:rFonts w:hint="eastAsia" w:ascii="黑体" w:hAnsi="黑体" w:eastAsia="黑体"/>
          <w:color w:val="000000" w:themeColor="text1"/>
          <w:sz w:val="28"/>
          <w:szCs w:val="28"/>
          <w14:textFill>
            <w14:solidFill>
              <w14:schemeClr w14:val="tx1"/>
            </w14:solidFill>
          </w14:textFill>
        </w:rPr>
        <w:t>五、</w:t>
      </w:r>
      <w:r>
        <w:rPr>
          <w:rFonts w:hint="eastAsia" w:ascii="黑体" w:hAnsi="黑体" w:eastAsia="黑体"/>
          <w:b/>
          <w:color w:val="000000" w:themeColor="text1"/>
          <w:sz w:val="28"/>
          <w:szCs w:val="28"/>
          <w14:textFill>
            <w14:solidFill>
              <w14:schemeClr w14:val="tx1"/>
            </w14:solidFill>
          </w14:textFill>
        </w:rPr>
        <w:t>一</w:t>
      </w:r>
      <w:r>
        <w:rPr>
          <w:rStyle w:val="31"/>
          <w:rFonts w:hint="eastAsia" w:ascii="黑体" w:hAnsi="黑体" w:eastAsia="黑体"/>
          <w:b w:val="0"/>
          <w:color w:val="000000" w:themeColor="text1"/>
          <w:sz w:val="28"/>
          <w:szCs w:val="28"/>
          <w14:textFill>
            <w14:solidFill>
              <w14:schemeClr w14:val="tx1"/>
            </w14:solidFill>
          </w14:textFill>
        </w:rPr>
        <w:t>般公共预算财政拨款支出决算情况说明</w:t>
      </w:r>
      <w:bookmarkEnd w:id="23"/>
      <w:bookmarkEnd w:id="24"/>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25" w:name="_Toc15377210"/>
      <w:r>
        <w:rPr>
          <w:rFonts w:hint="eastAsia" w:ascii="楷体" w:hAnsi="楷体" w:eastAsia="楷体" w:cs="楷体"/>
          <w:b w:val="0"/>
          <w:bCs/>
          <w:color w:val="000000" w:themeColor="text1"/>
          <w:sz w:val="28"/>
          <w:szCs w:val="28"/>
          <w14:textFill>
            <w14:solidFill>
              <w14:schemeClr w14:val="tx1"/>
            </w14:solidFill>
          </w14:textFill>
        </w:rPr>
        <w:t>（一）一般公共预算财政拨款支出决算总体情况</w:t>
      </w:r>
      <w:bookmarkEnd w:id="25"/>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sz w:val="28"/>
          <w:szCs w:val="28"/>
        </w:rPr>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22</w:t>
      </w:r>
      <w:r>
        <w:rPr>
          <w:rFonts w:hint="eastAsia" w:ascii="仿宋" w:hAnsi="仿宋" w:eastAsia="仿宋"/>
          <w:color w:val="000000" w:themeColor="text1"/>
          <w:sz w:val="28"/>
          <w:szCs w:val="28"/>
          <w14:textFill>
            <w14:solidFill>
              <w14:schemeClr w14:val="tx1"/>
            </w14:solidFill>
          </w14:textFill>
        </w:rPr>
        <w:t>年一般公共预算财政拨款支出</w:t>
      </w:r>
      <w:r>
        <w:rPr>
          <w:rFonts w:hint="eastAsia" w:ascii="仿宋" w:hAnsi="仿宋" w:eastAsia="仿宋"/>
          <w:sz w:val="28"/>
          <w:szCs w:val="28"/>
        </w:rPr>
        <w:t>合计</w:t>
      </w:r>
      <w:r>
        <w:rPr>
          <w:rFonts w:hint="eastAsia" w:ascii="仿宋_GB2312" w:hAnsi="Microsoft YaHei UI" w:eastAsia="仿宋_GB2312"/>
          <w:color w:val="333333"/>
          <w:spacing w:val="6"/>
          <w:sz w:val="28"/>
          <w:szCs w:val="28"/>
          <w:lang w:val="en-US" w:eastAsia="zh-CN"/>
        </w:rPr>
        <w:t>727.00</w:t>
      </w:r>
      <w:r>
        <w:rPr>
          <w:rFonts w:hint="eastAsia" w:ascii="仿宋" w:hAnsi="仿宋" w:eastAsia="仿宋"/>
          <w:color w:val="auto"/>
          <w:sz w:val="28"/>
          <w:szCs w:val="28"/>
        </w:rPr>
        <w:t>万元</w:t>
      </w:r>
      <w:r>
        <w:rPr>
          <w:rFonts w:hint="eastAsia" w:ascii="仿宋" w:hAnsi="仿宋" w:eastAsia="仿宋"/>
          <w:sz w:val="28"/>
          <w:szCs w:val="28"/>
        </w:rPr>
        <w:t>，</w:t>
      </w:r>
      <w:r>
        <w:rPr>
          <w:rFonts w:hint="eastAsia" w:ascii="仿宋" w:hAnsi="仿宋" w:eastAsia="仿宋"/>
          <w:color w:val="000000" w:themeColor="text1"/>
          <w:sz w:val="28"/>
          <w:szCs w:val="28"/>
          <w14:textFill>
            <w14:solidFill>
              <w14:schemeClr w14:val="tx1"/>
            </w14:solidFill>
          </w14:textFill>
        </w:rPr>
        <w:t>占本年支出合计</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lang w:val="en-US" w:eastAsia="zh-CN"/>
          <w14:textFill>
            <w14:solidFill>
              <w14:schemeClr w14:val="tx1"/>
            </w14:solidFill>
          </w14:textFill>
        </w:rPr>
        <w:t>730.62</w:t>
      </w:r>
      <w:r>
        <w:rPr>
          <w:rFonts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14:textFill>
            <w14:solidFill>
              <w14:schemeClr w14:val="tx1"/>
            </w14:solidFill>
          </w14:textFill>
        </w:rPr>
        <w:t>）的</w:t>
      </w:r>
      <w:r>
        <w:rPr>
          <w:rFonts w:hint="eastAsia" w:ascii="仿宋" w:hAnsi="仿宋" w:eastAsia="仿宋"/>
          <w:b w:val="0"/>
          <w:bCs w:val="0"/>
          <w:color w:val="000000" w:themeColor="text1"/>
          <w:sz w:val="28"/>
          <w:szCs w:val="28"/>
          <w:lang w:val="en-US" w:eastAsia="zh-CN"/>
          <w14:textFill>
            <w14:solidFill>
              <w14:schemeClr w14:val="tx1"/>
            </w14:solidFill>
          </w14:textFill>
        </w:rPr>
        <w:t>99.50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。与</w:t>
      </w:r>
      <w:r>
        <w:rPr>
          <w:rFonts w:ascii="仿宋" w:hAnsi="仿宋" w:eastAsia="仿宋"/>
          <w:b w:val="0"/>
          <w:bCs w:val="0"/>
          <w:color w:val="000000" w:themeColor="text1"/>
          <w:sz w:val="28"/>
          <w:szCs w:val="28"/>
          <w14:textFill>
            <w14:solidFill>
              <w14:schemeClr w14:val="tx1"/>
            </w14:solidFill>
          </w14:textFill>
        </w:rPr>
        <w:t>20</w:t>
      </w:r>
      <w:r>
        <w:rPr>
          <w:rFonts w:hint="eastAsia" w:ascii="仿宋" w:hAnsi="仿宋" w:eastAsia="仿宋"/>
          <w:b w:val="0"/>
          <w:bCs w:val="0"/>
          <w:color w:val="000000" w:themeColor="text1"/>
          <w:sz w:val="28"/>
          <w:szCs w:val="28"/>
          <w:lang w:val="en-US" w:eastAsia="zh-CN"/>
          <w14:textFill>
            <w14:solidFill>
              <w14:schemeClr w14:val="tx1"/>
            </w14:solidFill>
          </w14:textFill>
        </w:rPr>
        <w:t>21</w:t>
      </w:r>
      <w:r>
        <w:rPr>
          <w:rFonts w:hint="eastAsia" w:ascii="仿宋" w:hAnsi="仿宋" w:eastAsia="仿宋"/>
          <w:b w:val="0"/>
          <w:bCs w:val="0"/>
          <w:color w:val="000000" w:themeColor="text1"/>
          <w:sz w:val="28"/>
          <w:szCs w:val="28"/>
          <w14:textFill>
            <w14:solidFill>
              <w14:schemeClr w14:val="tx1"/>
            </w14:solidFill>
          </w14:textFill>
        </w:rPr>
        <w:t>年相比（</w:t>
      </w:r>
      <w:r>
        <w:rPr>
          <w:rFonts w:hint="eastAsia" w:ascii="仿宋" w:hAnsi="仿宋" w:eastAsia="仿宋"/>
          <w:color w:val="000000" w:themeColor="text1"/>
          <w:sz w:val="28"/>
          <w:szCs w:val="28"/>
          <w:lang w:val="en-US" w:eastAsia="zh-CN"/>
          <w14:textFill>
            <w14:solidFill>
              <w14:schemeClr w14:val="tx1"/>
            </w14:solidFill>
          </w14:textFill>
        </w:rPr>
        <w:t>753.24</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lang w:eastAsia="zh-CN"/>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一般公共预算财政拨款支出增加</w:t>
      </w:r>
      <w:r>
        <w:rPr>
          <w:rFonts w:hint="eastAsia" w:ascii="仿宋" w:hAnsi="仿宋" w:eastAsia="仿宋"/>
          <w:color w:val="000000" w:themeColor="text1"/>
          <w:sz w:val="28"/>
          <w:szCs w:val="28"/>
          <w14:textFill>
            <w14:solidFill>
              <w14:schemeClr w14:val="tx1"/>
            </w14:solidFill>
          </w14:textFill>
        </w:rPr>
        <w:t>财政拨款收入总计</w:t>
      </w:r>
      <w:r>
        <w:rPr>
          <w:rFonts w:hint="eastAsia" w:ascii="仿宋" w:hAnsi="仿宋" w:eastAsia="仿宋"/>
          <w:color w:val="000000" w:themeColor="text1"/>
          <w:sz w:val="28"/>
          <w:szCs w:val="28"/>
          <w:lang w:eastAsia="zh-CN"/>
          <w14:textFill>
            <w14:solidFill>
              <w14:schemeClr w14:val="tx1"/>
            </w14:solidFill>
          </w14:textFill>
        </w:rPr>
        <w:t>减少</w:t>
      </w:r>
      <w:r>
        <w:rPr>
          <w:rFonts w:hint="eastAsia" w:ascii="仿宋" w:hAnsi="仿宋" w:eastAsia="仿宋" w:cs="仿宋"/>
          <w:color w:val="000000" w:themeColor="text1"/>
          <w:kern w:val="2"/>
          <w:sz w:val="28"/>
          <w:szCs w:val="28"/>
          <w:lang w:val="en-US" w:eastAsia="zh-CN" w:bidi="ar"/>
          <w14:textFill>
            <w14:solidFill>
              <w14:schemeClr w14:val="tx1"/>
            </w14:solidFill>
          </w14:textFill>
        </w:rPr>
        <w:t>26.24万元，</w:t>
      </w:r>
      <w:r>
        <w:rPr>
          <w:rFonts w:hint="eastAsia" w:ascii="仿宋" w:hAnsi="仿宋" w:eastAsia="仿宋"/>
          <w:color w:val="auto"/>
          <w:sz w:val="32"/>
          <w:szCs w:val="32"/>
          <w:highlight w:val="none"/>
          <w:lang w:eastAsia="zh-CN"/>
        </w:rPr>
        <w:t>减少</w:t>
      </w:r>
      <w:r>
        <w:rPr>
          <w:rFonts w:hint="eastAsia" w:ascii="仿宋" w:hAnsi="仿宋" w:eastAsia="仿宋" w:cs="仿宋"/>
          <w:color w:val="000000" w:themeColor="text1"/>
          <w:kern w:val="2"/>
          <w:sz w:val="28"/>
          <w:szCs w:val="28"/>
          <w:lang w:val="en-US" w:eastAsia="zh-CN" w:bidi="ar"/>
          <w14:textFill>
            <w14:solidFill>
              <w14:schemeClr w14:val="tx1"/>
            </w14:solidFill>
          </w14:textFill>
        </w:rPr>
        <w:t>3.48%。主要变动原因：</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学生减少，教职工人员减少，和维修项目减少，节省了开支。</w:t>
      </w:r>
    </w:p>
    <w:p>
      <w:pPr>
        <w:pStyle w:val="2"/>
        <w:jc w:val="center"/>
        <w:rPr>
          <w:rFonts w:ascii="仿宋" w:hAnsi="仿宋" w:eastAsia="仿宋"/>
          <w:b w:val="0"/>
          <w:bCs w:val="0"/>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276225</wp:posOffset>
            </wp:positionH>
            <wp:positionV relativeFrom="paragraph">
              <wp:posOffset>216535</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val="0"/>
          <w:bCs w:val="0"/>
          <w:color w:val="000000" w:themeColor="text1"/>
          <w:sz w:val="28"/>
          <w:szCs w:val="28"/>
          <w14:textFill>
            <w14:solidFill>
              <w14:schemeClr w14:val="tx1"/>
            </w14:solidFill>
          </w14:textFill>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26" w:name="_Toc15377211"/>
      <w:r>
        <w:rPr>
          <w:rFonts w:hint="eastAsia" w:ascii="楷体" w:hAnsi="楷体" w:eastAsia="楷体" w:cs="楷体"/>
          <w:b w:val="0"/>
          <w:bCs/>
          <w:color w:val="000000" w:themeColor="text1"/>
          <w:sz w:val="28"/>
          <w:szCs w:val="28"/>
          <w14:textFill>
            <w14:solidFill>
              <w14:schemeClr w14:val="tx1"/>
            </w14:solidFill>
          </w14:textFill>
        </w:rPr>
        <w:t>（二）一般公共预算财政拨款支出决算结构情况</w:t>
      </w:r>
      <w:bookmarkEnd w:id="26"/>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w:t>
      </w:r>
      <w:r>
        <w:rPr>
          <w:rFonts w:hint="eastAsia" w:ascii="仿宋" w:hAnsi="仿宋" w:eastAsia="仿宋"/>
          <w:b w:val="0"/>
          <w:bCs/>
          <w:color w:val="000000" w:themeColor="text1"/>
          <w:sz w:val="28"/>
          <w:szCs w:val="28"/>
          <w:lang w:val="en-US" w:eastAsia="zh-CN"/>
          <w14:textFill>
            <w14:solidFill>
              <w14:schemeClr w14:val="tx1"/>
            </w14:solidFill>
          </w14:textFill>
        </w:rPr>
        <w:t>22</w:t>
      </w:r>
      <w:r>
        <w:rPr>
          <w:rFonts w:hint="eastAsia" w:ascii="仿宋" w:hAnsi="仿宋" w:eastAsia="仿宋"/>
          <w:b w:val="0"/>
          <w:bCs/>
          <w:color w:val="000000" w:themeColor="text1"/>
          <w:sz w:val="28"/>
          <w:szCs w:val="28"/>
          <w14:textFill>
            <w14:solidFill>
              <w14:schemeClr w14:val="tx1"/>
            </w14:solidFill>
          </w14:textFill>
        </w:rPr>
        <w:t>年一般公共预算财政拨款支出</w:t>
      </w:r>
      <w:r>
        <w:rPr>
          <w:rFonts w:hint="eastAsia" w:ascii="仿宋" w:hAnsi="仿宋" w:eastAsia="仿宋"/>
          <w:b w:val="0"/>
          <w:bCs/>
          <w:color w:val="000000" w:themeColor="text1"/>
          <w:sz w:val="28"/>
          <w:szCs w:val="28"/>
          <w:lang w:val="en-US" w:eastAsia="zh-CN"/>
          <w14:textFill>
            <w14:solidFill>
              <w14:schemeClr w14:val="tx1"/>
            </w14:solidFill>
          </w14:textFill>
        </w:rPr>
        <w:t>727</w:t>
      </w:r>
      <w:r>
        <w:rPr>
          <w:rFonts w:hint="eastAsia" w:ascii="仿宋" w:hAnsi="仿宋" w:eastAsia="仿宋"/>
          <w:b w:val="0"/>
          <w:bCs/>
          <w:color w:val="000000" w:themeColor="text1"/>
          <w:sz w:val="28"/>
          <w:szCs w:val="28"/>
          <w14:textFill>
            <w14:solidFill>
              <w14:schemeClr w14:val="tx1"/>
            </w14:solidFill>
          </w14:textFill>
        </w:rPr>
        <w:t>万元，主要用于以下方面</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教育支出（类）</w:t>
      </w:r>
      <w:r>
        <w:rPr>
          <w:rFonts w:hint="eastAsia" w:ascii="仿宋" w:hAnsi="仿宋" w:eastAsia="仿宋"/>
          <w:b w:val="0"/>
          <w:bCs/>
          <w:color w:val="000000" w:themeColor="text1"/>
          <w:sz w:val="28"/>
          <w:szCs w:val="28"/>
          <w:lang w:val="en-US" w:eastAsia="zh-CN"/>
          <w14:textFill>
            <w14:solidFill>
              <w14:schemeClr w14:val="tx1"/>
            </w14:solidFill>
          </w14:textFill>
        </w:rPr>
        <w:t>647.01</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89.00</w:t>
      </w:r>
      <w:r>
        <w:rPr>
          <w:rFonts w:hint="eastAsia" w:ascii="仿宋" w:hAnsi="仿宋" w:eastAsia="仿宋"/>
          <w:b w:val="0"/>
          <w:bCs/>
          <w:color w:val="000000" w:themeColor="text1"/>
          <w:sz w:val="28"/>
          <w:szCs w:val="28"/>
          <w14:textFill>
            <w14:solidFill>
              <w14:schemeClr w14:val="tx1"/>
            </w14:solidFill>
          </w14:textFill>
        </w:rPr>
        <w:t>%；社会保障和就业（类）支出</w:t>
      </w:r>
      <w:r>
        <w:rPr>
          <w:rFonts w:hint="eastAsia" w:ascii="仿宋" w:hAnsi="仿宋" w:eastAsia="仿宋"/>
          <w:b w:val="0"/>
          <w:bCs/>
          <w:color w:val="000000" w:themeColor="text1"/>
          <w:sz w:val="28"/>
          <w:szCs w:val="28"/>
          <w:lang w:val="en-US" w:eastAsia="zh-CN"/>
          <w14:textFill>
            <w14:solidFill>
              <w14:schemeClr w14:val="tx1"/>
            </w14:solidFill>
          </w14:textFill>
        </w:rPr>
        <w:t>34.31</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4.72</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；卫生健康（类）支出</w:t>
      </w:r>
      <w:r>
        <w:rPr>
          <w:rFonts w:hint="eastAsia" w:ascii="仿宋" w:hAnsi="仿宋" w:eastAsia="仿宋"/>
          <w:b w:val="0"/>
          <w:bCs/>
          <w:color w:val="000000" w:themeColor="text1"/>
          <w:sz w:val="28"/>
          <w:szCs w:val="28"/>
          <w:lang w:val="en-US" w:eastAsia="zh-CN"/>
          <w14:textFill>
            <w14:solidFill>
              <w14:schemeClr w14:val="tx1"/>
            </w14:solidFill>
          </w14:textFill>
        </w:rPr>
        <w:t>21.11</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2.90</w:t>
      </w:r>
      <w:r>
        <w:rPr>
          <w:rFonts w:hint="eastAsia" w:ascii="仿宋" w:hAnsi="仿宋" w:eastAsia="仿宋"/>
          <w:b w:val="0"/>
          <w:bCs/>
          <w:color w:val="000000" w:themeColor="text1"/>
          <w:sz w:val="28"/>
          <w:szCs w:val="28"/>
          <w14:textFill>
            <w14:solidFill>
              <w14:schemeClr w14:val="tx1"/>
            </w14:solidFill>
          </w14:textFill>
        </w:rPr>
        <w:t>%；住房保障(类)支出</w:t>
      </w:r>
      <w:r>
        <w:rPr>
          <w:rFonts w:hint="eastAsia" w:ascii="仿宋" w:hAnsi="仿宋" w:eastAsia="仿宋"/>
          <w:b w:val="0"/>
          <w:bCs/>
          <w:color w:val="000000" w:themeColor="text1"/>
          <w:sz w:val="28"/>
          <w:szCs w:val="28"/>
          <w:lang w:val="en-US" w:eastAsia="zh-CN"/>
          <w14:textFill>
            <w14:solidFill>
              <w14:schemeClr w14:val="tx1"/>
            </w14:solidFill>
          </w14:textFill>
        </w:rPr>
        <w:t>24.57</w:t>
      </w:r>
      <w:r>
        <w:rPr>
          <w:rFonts w:hint="eastAsia" w:ascii="仿宋" w:hAnsi="仿宋" w:eastAsia="仿宋"/>
          <w:b w:val="0"/>
          <w:bCs/>
          <w:color w:val="000000" w:themeColor="text1"/>
          <w:sz w:val="28"/>
          <w:szCs w:val="28"/>
          <w14:textFill>
            <w14:solidFill>
              <w14:schemeClr w14:val="tx1"/>
            </w14:solidFill>
          </w14:textFill>
        </w:rPr>
        <w:t>万元，占</w:t>
      </w:r>
      <w:r>
        <w:rPr>
          <w:rFonts w:hint="eastAsia" w:ascii="仿宋" w:hAnsi="仿宋" w:eastAsia="仿宋"/>
          <w:b w:val="0"/>
          <w:bCs/>
          <w:color w:val="000000" w:themeColor="text1"/>
          <w:sz w:val="28"/>
          <w:szCs w:val="28"/>
          <w:lang w:val="en-US" w:eastAsia="zh-CN"/>
          <w14:textFill>
            <w14:solidFill>
              <w14:schemeClr w14:val="tx1"/>
            </w14:solidFill>
          </w14:textFill>
        </w:rPr>
        <w:t>3.38</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41275</wp:posOffset>
            </wp:positionH>
            <wp:positionV relativeFrom="paragraph">
              <wp:posOffset>260350</wp:posOffset>
            </wp:positionV>
            <wp:extent cx="5496560" cy="3082290"/>
            <wp:effectExtent l="4445" t="4445" r="23495" b="1841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val="0"/>
          <w:bCs/>
          <w:color w:val="000000" w:themeColor="text1"/>
          <w:sz w:val="28"/>
          <w:szCs w:val="28"/>
          <w14:textFill>
            <w14:solidFill>
              <w14:schemeClr w14:val="tx1"/>
            </w14:solidFill>
          </w14:textFill>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outlineLvl w:val="2"/>
        <w:rPr>
          <w:rFonts w:hint="eastAsia" w:ascii="楷体" w:hAnsi="楷体" w:eastAsia="楷体" w:cs="楷体"/>
          <w:b w:val="0"/>
          <w:bCs/>
          <w:color w:val="auto"/>
          <w:sz w:val="28"/>
          <w:szCs w:val="28"/>
        </w:rPr>
      </w:pPr>
      <w:bookmarkStart w:id="27" w:name="_Toc15377212"/>
    </w:p>
    <w:p>
      <w:pPr>
        <w:keepNext w:val="0"/>
        <w:keepLines w:val="0"/>
        <w:pageBreakBefore w:val="0"/>
        <w:widowControl w:val="0"/>
        <w:kinsoku/>
        <w:wordWrap/>
        <w:overflowPunct/>
        <w:topLinePunct w:val="0"/>
        <w:autoSpaceDE/>
        <w:autoSpaceDN/>
        <w:bidi w:val="0"/>
        <w:adjustRightInd/>
        <w:snapToGrid w:val="0"/>
        <w:spacing w:line="540" w:lineRule="exact"/>
        <w:ind w:firstLine="280" w:firstLineChars="100"/>
        <w:textAlignment w:val="auto"/>
        <w:outlineLvl w:val="2"/>
        <w:rPr>
          <w:rFonts w:hint="eastAsia" w:ascii="楷体" w:hAnsi="楷体" w:eastAsia="楷体" w:cs="楷体"/>
          <w:b w:val="0"/>
          <w:bCs/>
          <w:color w:val="auto"/>
          <w:sz w:val="28"/>
          <w:szCs w:val="28"/>
        </w:rPr>
      </w:pPr>
      <w:r>
        <w:rPr>
          <w:rFonts w:hint="eastAsia" w:ascii="楷体" w:hAnsi="楷体" w:eastAsia="楷体" w:cs="楷体"/>
          <w:b w:val="0"/>
          <w:bCs/>
          <w:color w:val="auto"/>
          <w:sz w:val="28"/>
          <w:szCs w:val="28"/>
        </w:rPr>
        <w:t>（三）一般公共预算财政拨款支出决算具体情况</w:t>
      </w:r>
      <w:bookmarkEnd w:id="27"/>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textAlignment w:val="auto"/>
        <w:outlineLvl w:val="2"/>
        <w:rPr>
          <w:rFonts w:ascii="仿宋" w:hAnsi="仿宋" w:eastAsia="仿宋"/>
          <w:b w:val="0"/>
          <w:bCs/>
          <w:color w:val="auto"/>
          <w:sz w:val="28"/>
          <w:szCs w:val="28"/>
        </w:rPr>
      </w:pPr>
      <w:bookmarkStart w:id="28" w:name="_Toc15378460"/>
      <w:bookmarkStart w:id="29" w:name="_Toc15377213"/>
      <w:bookmarkStart w:id="30" w:name="_Toc15377444"/>
      <w:r>
        <w:rPr>
          <w:rFonts w:hint="eastAsia" w:ascii="仿宋" w:hAnsi="仿宋" w:eastAsia="仿宋"/>
          <w:b w:val="0"/>
          <w:bCs/>
          <w:color w:val="auto"/>
          <w:sz w:val="28"/>
          <w:szCs w:val="28"/>
        </w:rPr>
        <w:t>20</w:t>
      </w:r>
      <w:r>
        <w:rPr>
          <w:rFonts w:hint="eastAsia" w:ascii="仿宋" w:hAnsi="仿宋" w:eastAsia="仿宋"/>
          <w:b w:val="0"/>
          <w:bCs/>
          <w:color w:val="auto"/>
          <w:sz w:val="28"/>
          <w:szCs w:val="28"/>
          <w:lang w:val="en-US" w:eastAsia="zh-CN"/>
        </w:rPr>
        <w:t>22</w:t>
      </w:r>
      <w:r>
        <w:rPr>
          <w:rFonts w:hint="eastAsia" w:ascii="仿宋" w:hAnsi="仿宋" w:eastAsia="仿宋"/>
          <w:b w:val="0"/>
          <w:bCs/>
          <w:color w:val="auto"/>
          <w:sz w:val="28"/>
          <w:szCs w:val="28"/>
        </w:rPr>
        <w:t>年一般公共预算支出决算数为</w:t>
      </w:r>
      <w:r>
        <w:rPr>
          <w:rFonts w:hint="eastAsia" w:ascii="仿宋" w:hAnsi="仿宋" w:eastAsia="仿宋"/>
          <w:b w:val="0"/>
          <w:bCs/>
          <w:color w:val="000000" w:themeColor="text1"/>
          <w:sz w:val="28"/>
          <w:szCs w:val="28"/>
          <w:lang w:val="en-US" w:eastAsia="zh-CN"/>
          <w14:textFill>
            <w14:solidFill>
              <w14:schemeClr w14:val="tx1"/>
            </w14:solidFill>
          </w14:textFill>
        </w:rPr>
        <w:t>727</w:t>
      </w:r>
      <w:r>
        <w:rPr>
          <w:rFonts w:hint="eastAsia" w:ascii="仿宋" w:hAnsi="仿宋" w:eastAsia="仿宋"/>
          <w:b w:val="0"/>
          <w:bCs/>
          <w:color w:val="auto"/>
          <w:sz w:val="28"/>
          <w:szCs w:val="28"/>
        </w:rPr>
        <w:t>万元，</w:t>
      </w:r>
      <w:r>
        <w:rPr>
          <w:rStyle w:val="17"/>
          <w:rFonts w:hint="eastAsia" w:ascii="仿宋" w:hAnsi="仿宋" w:eastAsia="仿宋"/>
          <w:b w:val="0"/>
          <w:bCs/>
          <w:color w:val="auto"/>
          <w:sz w:val="28"/>
          <w:szCs w:val="28"/>
        </w:rPr>
        <w:t>完成预算</w:t>
      </w:r>
      <w:r>
        <w:rPr>
          <w:rStyle w:val="17"/>
          <w:rFonts w:hint="eastAsia" w:ascii="仿宋" w:hAnsi="仿宋" w:eastAsia="仿宋"/>
          <w:b w:val="0"/>
          <w:bCs/>
          <w:color w:val="auto"/>
          <w:sz w:val="28"/>
          <w:szCs w:val="28"/>
          <w:lang w:val="en-US" w:eastAsia="zh-CN"/>
        </w:rPr>
        <w:t>100</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。其中：</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200"/>
        <w:textAlignment w:val="auto"/>
        <w:rPr>
          <w:rStyle w:val="17"/>
          <w:rFonts w:hint="eastAsia" w:ascii="仿宋" w:hAnsi="仿宋" w:eastAsia="仿宋"/>
          <w:b w:val="0"/>
          <w:bCs/>
          <w:color w:val="auto"/>
          <w:sz w:val="28"/>
          <w:szCs w:val="28"/>
          <w:lang w:eastAsia="zh-CN"/>
        </w:rPr>
      </w:pPr>
      <w:r>
        <w:rPr>
          <w:rStyle w:val="17"/>
          <w:rFonts w:hint="eastAsia" w:ascii="仿宋" w:hAnsi="仿宋" w:eastAsia="仿宋"/>
          <w:b w:val="0"/>
          <w:bCs/>
          <w:color w:val="auto"/>
          <w:sz w:val="28"/>
          <w:szCs w:val="28"/>
          <w:lang w:val="en-US" w:eastAsia="zh-CN"/>
        </w:rPr>
        <w:t>1.</w:t>
      </w:r>
      <w:r>
        <w:rPr>
          <w:rStyle w:val="17"/>
          <w:rFonts w:ascii="仿宋" w:hAnsi="仿宋" w:eastAsia="仿宋"/>
          <w:b w:val="0"/>
          <w:bCs/>
          <w:color w:val="auto"/>
          <w:sz w:val="28"/>
          <w:szCs w:val="28"/>
        </w:rPr>
        <w:t>教育支出</w:t>
      </w:r>
      <w:r>
        <w:rPr>
          <w:rStyle w:val="17"/>
          <w:rFonts w:hint="eastAsia" w:ascii="仿宋" w:hAnsi="仿宋" w:eastAsia="仿宋"/>
          <w:b w:val="0"/>
          <w:bCs/>
          <w:color w:val="auto"/>
          <w:sz w:val="28"/>
          <w:szCs w:val="28"/>
        </w:rPr>
        <w:t>（类）普通教育（款）学前教育（项）</w:t>
      </w:r>
      <w:r>
        <w:rPr>
          <w:rStyle w:val="17"/>
          <w:rFonts w:ascii="仿宋" w:hAnsi="仿宋" w:eastAsia="仿宋"/>
          <w:b w:val="0"/>
          <w:bCs/>
          <w:color w:val="auto"/>
          <w:sz w:val="28"/>
          <w:szCs w:val="28"/>
        </w:rPr>
        <w:t xml:space="preserve">: </w:t>
      </w:r>
      <w:r>
        <w:rPr>
          <w:rStyle w:val="17"/>
          <w:rFonts w:hint="eastAsia" w:ascii="仿宋" w:hAnsi="仿宋" w:eastAsia="仿宋"/>
          <w:b w:val="0"/>
          <w:bCs/>
          <w:color w:val="auto"/>
          <w:sz w:val="28"/>
          <w:szCs w:val="28"/>
        </w:rPr>
        <w:t>支出决算数为</w:t>
      </w:r>
      <w:r>
        <w:rPr>
          <w:rStyle w:val="17"/>
          <w:rFonts w:hint="eastAsia" w:ascii="仿宋" w:hAnsi="仿宋" w:eastAsia="仿宋"/>
          <w:b w:val="0"/>
          <w:bCs/>
          <w:color w:val="auto"/>
          <w:sz w:val="28"/>
          <w:szCs w:val="28"/>
          <w:lang w:val="en-US" w:eastAsia="zh-CN"/>
        </w:rPr>
        <w:t>34.46</w:t>
      </w:r>
      <w:r>
        <w:rPr>
          <w:rStyle w:val="17"/>
          <w:rFonts w:hint="eastAsia" w:ascii="仿宋" w:hAnsi="仿宋" w:eastAsia="仿宋"/>
          <w:b w:val="0"/>
          <w:bCs/>
          <w:color w:val="auto"/>
          <w:sz w:val="28"/>
          <w:szCs w:val="28"/>
        </w:rPr>
        <w:t>万元</w:t>
      </w:r>
      <w:r>
        <w:rPr>
          <w:rStyle w:val="17"/>
          <w:rFonts w:hint="eastAsia" w:ascii="仿宋" w:hAnsi="仿宋" w:eastAsia="仿宋"/>
          <w:b w:val="0"/>
          <w:bCs/>
          <w:color w:val="auto"/>
          <w:sz w:val="28"/>
          <w:szCs w:val="28"/>
          <w:lang w:eastAsia="zh-CN"/>
        </w:rPr>
        <w:t>，</w:t>
      </w:r>
      <w:r>
        <w:rPr>
          <w:rStyle w:val="17"/>
          <w:rFonts w:hint="eastAsia" w:ascii="仿宋" w:hAnsi="仿宋" w:eastAsia="仿宋"/>
          <w:b w:val="0"/>
          <w:bCs/>
          <w:color w:val="auto"/>
          <w:sz w:val="28"/>
          <w:szCs w:val="28"/>
        </w:rPr>
        <w:t>完成预算</w:t>
      </w:r>
      <w:r>
        <w:rPr>
          <w:rStyle w:val="17"/>
          <w:rFonts w:hint="eastAsia" w:ascii="仿宋" w:hAnsi="仿宋" w:eastAsia="仿宋"/>
          <w:b w:val="0"/>
          <w:bCs/>
          <w:color w:val="auto"/>
          <w:sz w:val="28"/>
          <w:szCs w:val="28"/>
          <w:lang w:val="en-US" w:eastAsia="zh-CN"/>
        </w:rPr>
        <w:t>100</w:t>
      </w:r>
      <w:r>
        <w:rPr>
          <w:rStyle w:val="17"/>
          <w:rFonts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7"/>
          <w:rFonts w:hint="eastAsia" w:ascii="仿宋" w:hAnsi="仿宋" w:eastAsia="仿宋"/>
          <w:b w:val="0"/>
          <w:bCs/>
          <w:color w:val="auto"/>
          <w:sz w:val="28"/>
          <w:szCs w:val="28"/>
        </w:rPr>
      </w:pPr>
      <w:r>
        <w:rPr>
          <w:rStyle w:val="17"/>
          <w:rFonts w:hint="eastAsia" w:ascii="仿宋" w:hAnsi="仿宋" w:eastAsia="仿宋"/>
          <w:b w:val="0"/>
          <w:bCs/>
          <w:color w:val="auto"/>
          <w:sz w:val="28"/>
          <w:szCs w:val="28"/>
          <w:lang w:val="en-US" w:eastAsia="zh-CN"/>
        </w:rPr>
        <w:t>2</w:t>
      </w:r>
      <w:r>
        <w:rPr>
          <w:rStyle w:val="17"/>
          <w:rFonts w:ascii="仿宋" w:hAnsi="仿宋" w:eastAsia="仿宋"/>
          <w:b w:val="0"/>
          <w:bCs/>
          <w:color w:val="auto"/>
          <w:sz w:val="28"/>
          <w:szCs w:val="28"/>
        </w:rPr>
        <w:t>.教育支出</w:t>
      </w:r>
      <w:r>
        <w:rPr>
          <w:rStyle w:val="17"/>
          <w:rFonts w:hint="eastAsia" w:ascii="仿宋" w:hAnsi="仿宋" w:eastAsia="仿宋"/>
          <w:b w:val="0"/>
          <w:bCs/>
          <w:color w:val="auto"/>
          <w:sz w:val="28"/>
          <w:szCs w:val="28"/>
        </w:rPr>
        <w:t>（类）普通教育（款）小学教育（项）</w:t>
      </w:r>
      <w:r>
        <w:rPr>
          <w:rStyle w:val="17"/>
          <w:rFonts w:ascii="仿宋" w:hAnsi="仿宋" w:eastAsia="仿宋"/>
          <w:b w:val="0"/>
          <w:bCs/>
          <w:color w:val="auto"/>
          <w:sz w:val="28"/>
          <w:szCs w:val="28"/>
        </w:rPr>
        <w:t xml:space="preserve">: </w:t>
      </w:r>
      <w:r>
        <w:rPr>
          <w:rStyle w:val="17"/>
          <w:rFonts w:hint="eastAsia" w:ascii="仿宋" w:hAnsi="仿宋" w:eastAsia="仿宋"/>
          <w:b w:val="0"/>
          <w:bCs/>
          <w:color w:val="auto"/>
          <w:sz w:val="28"/>
          <w:szCs w:val="28"/>
        </w:rPr>
        <w:t>支出决算数为</w:t>
      </w:r>
      <w:r>
        <w:rPr>
          <w:rFonts w:hint="eastAsia" w:ascii="仿宋" w:hAnsi="仿宋" w:eastAsia="仿宋"/>
          <w:b w:val="0"/>
          <w:bCs/>
          <w:color w:val="000000" w:themeColor="text1"/>
          <w:sz w:val="28"/>
          <w:szCs w:val="28"/>
          <w:lang w:val="en-US" w:eastAsia="zh-CN"/>
          <w14:textFill>
            <w14:solidFill>
              <w14:schemeClr w14:val="tx1"/>
            </w14:solidFill>
          </w14:textFill>
        </w:rPr>
        <w:t>600.55</w:t>
      </w:r>
      <w:r>
        <w:rPr>
          <w:rStyle w:val="17"/>
          <w:rFonts w:hint="eastAsia" w:ascii="仿宋" w:hAnsi="仿宋" w:eastAsia="仿宋"/>
          <w:b w:val="0"/>
          <w:bCs/>
          <w:color w:val="auto"/>
          <w:sz w:val="28"/>
          <w:szCs w:val="28"/>
        </w:rPr>
        <w:t>万元，完成预算</w:t>
      </w:r>
      <w:r>
        <w:rPr>
          <w:rStyle w:val="17"/>
          <w:rFonts w:hint="eastAsia" w:ascii="仿宋" w:hAnsi="仿宋" w:eastAsia="仿宋"/>
          <w:b w:val="0"/>
          <w:bCs/>
          <w:color w:val="auto"/>
          <w:sz w:val="28"/>
          <w:szCs w:val="28"/>
          <w:lang w:val="en-US" w:eastAsia="zh-CN"/>
        </w:rPr>
        <w:t>100</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7"/>
          <w:rFonts w:hint="eastAsia" w:ascii="仿宋" w:hAnsi="仿宋" w:eastAsia="仿宋"/>
          <w:b w:val="0"/>
          <w:bCs/>
          <w:color w:val="auto"/>
          <w:sz w:val="28"/>
          <w:szCs w:val="28"/>
          <w:lang w:val="en-US" w:eastAsia="zh-CN"/>
        </w:rPr>
      </w:pPr>
      <w:r>
        <w:rPr>
          <w:rStyle w:val="17"/>
          <w:rFonts w:hint="eastAsia" w:ascii="仿宋" w:hAnsi="仿宋" w:eastAsia="仿宋"/>
          <w:b w:val="0"/>
          <w:bCs/>
          <w:color w:val="auto"/>
          <w:sz w:val="28"/>
          <w:szCs w:val="28"/>
          <w:lang w:val="en-US" w:eastAsia="zh-CN"/>
        </w:rPr>
        <w:t>3.</w:t>
      </w:r>
      <w:r>
        <w:rPr>
          <w:rStyle w:val="17"/>
          <w:rFonts w:ascii="仿宋" w:hAnsi="仿宋" w:eastAsia="仿宋"/>
          <w:b w:val="0"/>
          <w:bCs/>
          <w:color w:val="auto"/>
          <w:sz w:val="28"/>
          <w:szCs w:val="28"/>
        </w:rPr>
        <w:t>教育支出</w:t>
      </w:r>
      <w:r>
        <w:rPr>
          <w:rStyle w:val="17"/>
          <w:rFonts w:hint="eastAsia" w:ascii="仿宋" w:hAnsi="仿宋" w:eastAsia="仿宋"/>
          <w:b w:val="0"/>
          <w:bCs/>
          <w:color w:val="auto"/>
          <w:sz w:val="28"/>
          <w:szCs w:val="28"/>
        </w:rPr>
        <w:t>（类）普通教育（款）其它普通教育（项）</w:t>
      </w:r>
      <w:r>
        <w:rPr>
          <w:rStyle w:val="17"/>
          <w:rFonts w:ascii="仿宋" w:hAnsi="仿宋" w:eastAsia="仿宋"/>
          <w:b w:val="0"/>
          <w:bCs/>
          <w:color w:val="auto"/>
          <w:sz w:val="28"/>
          <w:szCs w:val="28"/>
        </w:rPr>
        <w:t xml:space="preserve">: </w:t>
      </w:r>
      <w:r>
        <w:rPr>
          <w:rStyle w:val="17"/>
          <w:rFonts w:hint="eastAsia" w:ascii="仿宋" w:hAnsi="仿宋" w:eastAsia="仿宋"/>
          <w:b w:val="0"/>
          <w:bCs/>
          <w:color w:val="auto"/>
          <w:sz w:val="28"/>
          <w:szCs w:val="28"/>
        </w:rPr>
        <w:t>支出决算数为</w:t>
      </w:r>
      <w:r>
        <w:rPr>
          <w:rStyle w:val="17"/>
          <w:rFonts w:hint="eastAsia" w:ascii="仿宋" w:hAnsi="仿宋" w:eastAsia="仿宋"/>
          <w:b w:val="0"/>
          <w:bCs/>
          <w:color w:val="auto"/>
          <w:sz w:val="28"/>
          <w:szCs w:val="28"/>
          <w:lang w:val="en-US" w:eastAsia="zh-CN"/>
        </w:rPr>
        <w:t>,12</w:t>
      </w:r>
      <w:r>
        <w:rPr>
          <w:rStyle w:val="17"/>
          <w:rFonts w:hint="eastAsia" w:ascii="仿宋" w:hAnsi="仿宋" w:eastAsia="仿宋"/>
          <w:b w:val="0"/>
          <w:bCs/>
          <w:color w:val="auto"/>
          <w:sz w:val="28"/>
          <w:szCs w:val="28"/>
        </w:rPr>
        <w:t>万元</w:t>
      </w:r>
      <w:r>
        <w:rPr>
          <w:rStyle w:val="17"/>
          <w:rFonts w:hint="eastAsia" w:ascii="仿宋" w:hAnsi="仿宋" w:eastAsia="仿宋"/>
          <w:b w:val="0"/>
          <w:bCs/>
          <w:color w:val="auto"/>
          <w:sz w:val="28"/>
          <w:szCs w:val="28"/>
          <w:lang w:val="en-US" w:eastAsia="zh-CN"/>
        </w:rPr>
        <w:t>，</w:t>
      </w:r>
      <w:r>
        <w:rPr>
          <w:rStyle w:val="17"/>
          <w:rFonts w:hint="eastAsia" w:ascii="仿宋" w:hAnsi="仿宋" w:eastAsia="仿宋"/>
          <w:b w:val="0"/>
          <w:bCs/>
          <w:color w:val="auto"/>
          <w:sz w:val="28"/>
          <w:szCs w:val="28"/>
        </w:rPr>
        <w:t>完成预算</w:t>
      </w:r>
      <w:r>
        <w:rPr>
          <w:rStyle w:val="17"/>
          <w:rFonts w:hint="eastAsia" w:ascii="仿宋" w:hAnsi="仿宋" w:eastAsia="仿宋"/>
          <w:b w:val="0"/>
          <w:bCs/>
          <w:color w:val="auto"/>
          <w:sz w:val="28"/>
          <w:szCs w:val="28"/>
          <w:lang w:val="en-US" w:eastAsia="zh-CN"/>
        </w:rPr>
        <w:t>100</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7"/>
          <w:rFonts w:hint="eastAsia" w:ascii="仿宋" w:hAnsi="仿宋" w:eastAsia="仿宋"/>
          <w:b w:val="0"/>
          <w:bCs/>
          <w:color w:val="auto"/>
          <w:sz w:val="28"/>
          <w:szCs w:val="28"/>
        </w:rPr>
      </w:pPr>
      <w:r>
        <w:rPr>
          <w:rStyle w:val="17"/>
          <w:rFonts w:hint="eastAsia" w:ascii="仿宋" w:hAnsi="仿宋" w:eastAsia="仿宋"/>
          <w:b w:val="0"/>
          <w:bCs/>
          <w:color w:val="auto"/>
          <w:sz w:val="28"/>
          <w:szCs w:val="28"/>
          <w:lang w:val="en-US" w:eastAsia="zh-CN"/>
        </w:rPr>
        <w:t>4</w:t>
      </w:r>
      <w:r>
        <w:rPr>
          <w:rStyle w:val="17"/>
          <w:rFonts w:ascii="仿宋" w:hAnsi="仿宋" w:eastAsia="仿宋"/>
          <w:b w:val="0"/>
          <w:bCs/>
          <w:color w:val="auto"/>
          <w:sz w:val="28"/>
          <w:szCs w:val="28"/>
        </w:rPr>
        <w:t>.</w:t>
      </w:r>
      <w:r>
        <w:rPr>
          <w:rFonts w:ascii="仿宋" w:hAnsi="仿宋" w:eastAsia="仿宋"/>
          <w:b w:val="0"/>
          <w:bCs/>
          <w:color w:val="auto"/>
          <w:sz w:val="28"/>
          <w:szCs w:val="28"/>
        </w:rPr>
        <w:t>社会保障和就业支出</w:t>
      </w:r>
      <w:r>
        <w:rPr>
          <w:rStyle w:val="17"/>
          <w:rFonts w:hint="eastAsia" w:ascii="仿宋" w:hAnsi="仿宋" w:eastAsia="仿宋"/>
          <w:b w:val="0"/>
          <w:bCs/>
          <w:color w:val="auto"/>
          <w:sz w:val="28"/>
          <w:szCs w:val="28"/>
        </w:rPr>
        <w:t>（类）行政事业单位离退休（款）机关事业单位基本养老保险缴费支出（项）</w:t>
      </w:r>
      <w:r>
        <w:rPr>
          <w:rStyle w:val="17"/>
          <w:rFonts w:ascii="仿宋" w:hAnsi="仿宋" w:eastAsia="仿宋"/>
          <w:b w:val="0"/>
          <w:bCs/>
          <w:color w:val="auto"/>
          <w:sz w:val="28"/>
          <w:szCs w:val="28"/>
        </w:rPr>
        <w:t xml:space="preserve">: </w:t>
      </w:r>
      <w:r>
        <w:rPr>
          <w:rStyle w:val="17"/>
          <w:rFonts w:hint="eastAsia" w:ascii="仿宋" w:hAnsi="仿宋" w:eastAsia="仿宋"/>
          <w:b w:val="0"/>
          <w:bCs/>
          <w:color w:val="auto"/>
          <w:sz w:val="28"/>
          <w:szCs w:val="28"/>
        </w:rPr>
        <w:t>支出决算为</w:t>
      </w:r>
      <w:r>
        <w:rPr>
          <w:rFonts w:hint="eastAsia" w:ascii="仿宋" w:hAnsi="仿宋" w:eastAsia="仿宋"/>
          <w:b w:val="0"/>
          <w:bCs/>
          <w:color w:val="000000" w:themeColor="text1"/>
          <w:sz w:val="28"/>
          <w:szCs w:val="28"/>
          <w:lang w:val="en-US" w:eastAsia="zh-CN"/>
          <w14:textFill>
            <w14:solidFill>
              <w14:schemeClr w14:val="tx1"/>
            </w14:solidFill>
          </w14:textFill>
        </w:rPr>
        <w:t>32.75</w:t>
      </w:r>
      <w:r>
        <w:rPr>
          <w:rStyle w:val="17"/>
          <w:rFonts w:hint="eastAsia" w:ascii="仿宋" w:hAnsi="仿宋" w:eastAsia="仿宋"/>
          <w:b w:val="0"/>
          <w:bCs/>
          <w:color w:val="auto"/>
          <w:sz w:val="28"/>
          <w:szCs w:val="28"/>
        </w:rPr>
        <w:t>万元，完成预算</w:t>
      </w:r>
      <w:r>
        <w:rPr>
          <w:rStyle w:val="17"/>
          <w:rFonts w:hint="eastAsia" w:ascii="仿宋" w:hAnsi="仿宋" w:eastAsia="仿宋"/>
          <w:b w:val="0"/>
          <w:bCs/>
          <w:color w:val="auto"/>
          <w:sz w:val="28"/>
          <w:szCs w:val="28"/>
          <w:lang w:val="en-US" w:eastAsia="zh-CN"/>
        </w:rPr>
        <w:t>100</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7"/>
          <w:rFonts w:hint="eastAsia" w:ascii="仿宋" w:hAnsi="仿宋" w:eastAsia="仿宋"/>
          <w:b w:val="0"/>
          <w:bCs/>
          <w:color w:val="auto"/>
          <w:sz w:val="28"/>
          <w:szCs w:val="28"/>
          <w:lang w:val="en-US" w:eastAsia="zh-CN"/>
        </w:rPr>
      </w:pPr>
      <w:r>
        <w:rPr>
          <w:rStyle w:val="17"/>
          <w:rFonts w:hint="eastAsia" w:ascii="仿宋" w:hAnsi="仿宋" w:eastAsia="仿宋"/>
          <w:b w:val="0"/>
          <w:bCs/>
          <w:color w:val="auto"/>
          <w:sz w:val="28"/>
          <w:szCs w:val="28"/>
          <w:lang w:val="en-US" w:eastAsia="zh-CN"/>
        </w:rPr>
        <w:t>5</w:t>
      </w:r>
      <w:r>
        <w:rPr>
          <w:rStyle w:val="17"/>
          <w:rFonts w:ascii="仿宋" w:hAnsi="仿宋" w:eastAsia="仿宋"/>
          <w:b w:val="0"/>
          <w:bCs/>
          <w:color w:val="auto"/>
          <w:sz w:val="28"/>
          <w:szCs w:val="28"/>
        </w:rPr>
        <w:t>.</w:t>
      </w:r>
      <w:r>
        <w:rPr>
          <w:rFonts w:ascii="仿宋" w:hAnsi="仿宋" w:eastAsia="仿宋"/>
          <w:b w:val="0"/>
          <w:bCs/>
          <w:color w:val="auto"/>
          <w:sz w:val="28"/>
          <w:szCs w:val="28"/>
        </w:rPr>
        <w:t>社会保障和就业支出</w:t>
      </w:r>
      <w:r>
        <w:rPr>
          <w:rStyle w:val="17"/>
          <w:rFonts w:hint="eastAsia" w:ascii="仿宋" w:hAnsi="仿宋" w:eastAsia="仿宋"/>
          <w:b w:val="0"/>
          <w:bCs/>
          <w:color w:val="auto"/>
          <w:sz w:val="28"/>
          <w:szCs w:val="28"/>
        </w:rPr>
        <w:t>（类）行政事业单位离退休（款）机关事业单位职业年金缴费支出（项）</w:t>
      </w:r>
      <w:r>
        <w:rPr>
          <w:rStyle w:val="17"/>
          <w:rFonts w:ascii="仿宋" w:hAnsi="仿宋" w:eastAsia="仿宋"/>
          <w:b w:val="0"/>
          <w:bCs/>
          <w:color w:val="auto"/>
          <w:sz w:val="28"/>
          <w:szCs w:val="28"/>
        </w:rPr>
        <w:t xml:space="preserve">: </w:t>
      </w:r>
      <w:r>
        <w:rPr>
          <w:rStyle w:val="17"/>
          <w:rFonts w:hint="eastAsia" w:ascii="仿宋" w:hAnsi="仿宋" w:eastAsia="仿宋"/>
          <w:b w:val="0"/>
          <w:bCs/>
          <w:color w:val="auto"/>
          <w:sz w:val="28"/>
          <w:szCs w:val="28"/>
        </w:rPr>
        <w:t>支出决算为</w:t>
      </w:r>
      <w:r>
        <w:rPr>
          <w:rStyle w:val="17"/>
          <w:rFonts w:hint="eastAsia" w:ascii="仿宋" w:hAnsi="仿宋" w:eastAsia="仿宋"/>
          <w:b w:val="0"/>
          <w:bCs/>
          <w:color w:val="auto"/>
          <w:sz w:val="28"/>
          <w:szCs w:val="28"/>
          <w:lang w:val="en-US" w:eastAsia="zh-CN"/>
        </w:rPr>
        <w:t xml:space="preserve">0万元， </w:t>
      </w:r>
      <w:r>
        <w:rPr>
          <w:rStyle w:val="17"/>
          <w:rFonts w:hint="eastAsia" w:ascii="仿宋" w:hAnsi="仿宋" w:eastAsia="仿宋"/>
          <w:b w:val="0"/>
          <w:bCs/>
          <w:color w:val="auto"/>
          <w:sz w:val="28"/>
          <w:szCs w:val="28"/>
        </w:rPr>
        <w:t>完成预算</w:t>
      </w:r>
      <w:r>
        <w:rPr>
          <w:rStyle w:val="17"/>
          <w:rFonts w:hint="eastAsia" w:ascii="仿宋" w:hAnsi="仿宋" w:eastAsia="仿宋"/>
          <w:b w:val="0"/>
          <w:bCs/>
          <w:color w:val="auto"/>
          <w:sz w:val="28"/>
          <w:szCs w:val="28"/>
          <w:lang w:val="en-US" w:eastAsia="zh-CN"/>
        </w:rPr>
        <w:t>100</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7"/>
          <w:rFonts w:ascii="仿宋" w:hAnsi="仿宋" w:eastAsia="仿宋"/>
          <w:b w:val="0"/>
          <w:bCs/>
          <w:color w:val="auto"/>
          <w:sz w:val="28"/>
          <w:szCs w:val="28"/>
        </w:rPr>
      </w:pPr>
      <w:r>
        <w:rPr>
          <w:rStyle w:val="17"/>
          <w:rFonts w:hint="eastAsia" w:ascii="仿宋" w:hAnsi="仿宋" w:eastAsia="仿宋"/>
          <w:b w:val="0"/>
          <w:bCs/>
          <w:color w:val="auto"/>
          <w:sz w:val="28"/>
          <w:szCs w:val="28"/>
          <w:lang w:val="en-US" w:eastAsia="zh-CN"/>
        </w:rPr>
        <w:t>6</w:t>
      </w:r>
      <w:r>
        <w:rPr>
          <w:rStyle w:val="17"/>
          <w:rFonts w:ascii="仿宋" w:hAnsi="仿宋" w:eastAsia="仿宋"/>
          <w:b w:val="0"/>
          <w:bCs/>
          <w:color w:val="auto"/>
          <w:sz w:val="28"/>
          <w:szCs w:val="28"/>
        </w:rPr>
        <w:t>.</w:t>
      </w:r>
      <w:r>
        <w:rPr>
          <w:rFonts w:ascii="仿宋" w:hAnsi="仿宋" w:eastAsia="仿宋"/>
          <w:b w:val="0"/>
          <w:bCs/>
          <w:color w:val="auto"/>
          <w:sz w:val="28"/>
          <w:szCs w:val="28"/>
        </w:rPr>
        <w:t>社会保障和就业支出</w:t>
      </w:r>
      <w:r>
        <w:rPr>
          <w:rStyle w:val="17"/>
          <w:rFonts w:hint="eastAsia" w:ascii="仿宋" w:hAnsi="仿宋" w:eastAsia="仿宋"/>
          <w:b w:val="0"/>
          <w:bCs/>
          <w:color w:val="auto"/>
          <w:sz w:val="28"/>
          <w:szCs w:val="28"/>
        </w:rPr>
        <w:t>（类）其它社会保障和就业支出（款）其它社会保障和就业支出（项）</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支出决算为</w:t>
      </w:r>
      <w:r>
        <w:rPr>
          <w:rStyle w:val="17"/>
          <w:rFonts w:hint="eastAsia" w:ascii="仿宋" w:hAnsi="仿宋" w:eastAsia="仿宋"/>
          <w:b w:val="0"/>
          <w:bCs/>
          <w:color w:val="auto"/>
          <w:sz w:val="28"/>
          <w:szCs w:val="28"/>
          <w:lang w:val="en-US" w:eastAsia="zh-CN"/>
        </w:rPr>
        <w:t>1.56</w:t>
      </w:r>
      <w:r>
        <w:rPr>
          <w:rStyle w:val="17"/>
          <w:rFonts w:hint="eastAsia" w:ascii="仿宋" w:hAnsi="仿宋" w:eastAsia="仿宋"/>
          <w:b w:val="0"/>
          <w:bCs/>
          <w:color w:val="auto"/>
          <w:sz w:val="28"/>
          <w:szCs w:val="28"/>
        </w:rPr>
        <w:t>万元，完成预算100</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Style w:val="17"/>
          <w:rFonts w:ascii="仿宋" w:hAnsi="仿宋" w:eastAsia="仿宋"/>
          <w:b w:val="0"/>
          <w:bCs/>
          <w:color w:val="auto"/>
          <w:sz w:val="28"/>
          <w:szCs w:val="28"/>
        </w:rPr>
      </w:pPr>
      <w:r>
        <w:rPr>
          <w:rStyle w:val="17"/>
          <w:rFonts w:hint="eastAsia" w:ascii="仿宋" w:hAnsi="仿宋" w:eastAsia="仿宋"/>
          <w:b w:val="0"/>
          <w:bCs/>
          <w:color w:val="auto"/>
          <w:sz w:val="28"/>
          <w:szCs w:val="28"/>
          <w:lang w:val="en-US" w:eastAsia="zh-CN"/>
        </w:rPr>
        <w:t>7</w:t>
      </w:r>
      <w:r>
        <w:rPr>
          <w:rStyle w:val="17"/>
          <w:rFonts w:ascii="仿宋" w:hAnsi="仿宋" w:eastAsia="仿宋"/>
          <w:b w:val="0"/>
          <w:bCs/>
          <w:color w:val="auto"/>
          <w:sz w:val="28"/>
          <w:szCs w:val="28"/>
        </w:rPr>
        <w:t>.</w:t>
      </w:r>
      <w:r>
        <w:rPr>
          <w:rFonts w:ascii="仿宋" w:hAnsi="仿宋" w:eastAsia="仿宋"/>
          <w:b w:val="0"/>
          <w:bCs/>
          <w:color w:val="auto"/>
          <w:sz w:val="28"/>
          <w:szCs w:val="28"/>
        </w:rPr>
        <w:t>医疗卫生与计划生育</w:t>
      </w:r>
      <w:r>
        <w:rPr>
          <w:rStyle w:val="17"/>
          <w:rFonts w:hint="eastAsia" w:ascii="仿宋" w:hAnsi="仿宋" w:eastAsia="仿宋"/>
          <w:b w:val="0"/>
          <w:bCs/>
          <w:color w:val="auto"/>
          <w:sz w:val="28"/>
          <w:szCs w:val="28"/>
        </w:rPr>
        <w:t>（类）行政事业单位医疗（款）事业单位医疗（项）</w:t>
      </w:r>
      <w:r>
        <w:rPr>
          <w:rStyle w:val="17"/>
          <w:rFonts w:ascii="仿宋" w:hAnsi="仿宋" w:eastAsia="仿宋"/>
          <w:b w:val="0"/>
          <w:bCs/>
          <w:color w:val="auto"/>
          <w:sz w:val="28"/>
          <w:szCs w:val="28"/>
        </w:rPr>
        <w:t xml:space="preserve">:  </w:t>
      </w:r>
      <w:r>
        <w:rPr>
          <w:rStyle w:val="17"/>
          <w:rFonts w:hint="eastAsia" w:ascii="仿宋" w:hAnsi="仿宋" w:eastAsia="仿宋"/>
          <w:b w:val="0"/>
          <w:bCs/>
          <w:color w:val="auto"/>
          <w:sz w:val="28"/>
          <w:szCs w:val="28"/>
        </w:rPr>
        <w:t>支出决算为</w:t>
      </w:r>
      <w:r>
        <w:rPr>
          <w:rStyle w:val="17"/>
          <w:rFonts w:hint="eastAsia" w:ascii="仿宋" w:hAnsi="仿宋" w:eastAsia="仿宋"/>
          <w:b w:val="0"/>
          <w:bCs/>
          <w:color w:val="auto"/>
          <w:sz w:val="28"/>
          <w:szCs w:val="28"/>
          <w:lang w:val="en-US" w:eastAsia="zh-CN"/>
        </w:rPr>
        <w:t>21.11</w:t>
      </w:r>
      <w:r>
        <w:rPr>
          <w:rStyle w:val="17"/>
          <w:rFonts w:hint="eastAsia" w:ascii="仿宋" w:hAnsi="仿宋" w:eastAsia="仿宋"/>
          <w:b w:val="0"/>
          <w:bCs/>
          <w:color w:val="auto"/>
          <w:sz w:val="28"/>
          <w:szCs w:val="28"/>
        </w:rPr>
        <w:t>万元，完成预算100</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Style w:val="17"/>
          <w:rFonts w:hint="eastAsia" w:ascii="仿宋" w:hAnsi="仿宋" w:eastAsia="仿宋"/>
          <w:b w:val="0"/>
          <w:bCs/>
          <w:color w:val="auto"/>
          <w:sz w:val="28"/>
          <w:szCs w:val="28"/>
          <w:lang w:val="en-US" w:eastAsia="zh-CN"/>
        </w:rPr>
        <w:t>8</w:t>
      </w:r>
      <w:r>
        <w:rPr>
          <w:rStyle w:val="17"/>
          <w:rFonts w:ascii="仿宋" w:hAnsi="仿宋" w:eastAsia="仿宋"/>
          <w:b w:val="0"/>
          <w:bCs/>
          <w:color w:val="auto"/>
          <w:sz w:val="28"/>
          <w:szCs w:val="28"/>
        </w:rPr>
        <w:t>.</w:t>
      </w:r>
      <w:r>
        <w:rPr>
          <w:rFonts w:ascii="仿宋" w:hAnsi="仿宋" w:eastAsia="仿宋"/>
          <w:b w:val="0"/>
          <w:bCs/>
          <w:color w:val="auto"/>
          <w:sz w:val="28"/>
          <w:szCs w:val="28"/>
        </w:rPr>
        <w:t>住房保障支出</w:t>
      </w:r>
      <w:r>
        <w:rPr>
          <w:rStyle w:val="17"/>
          <w:rFonts w:hint="eastAsia" w:ascii="仿宋" w:hAnsi="仿宋" w:eastAsia="仿宋"/>
          <w:b w:val="0"/>
          <w:bCs/>
          <w:color w:val="auto"/>
          <w:sz w:val="28"/>
          <w:szCs w:val="28"/>
        </w:rPr>
        <w:t>（类）住房改革支出（款）住房公积金（项）</w:t>
      </w:r>
      <w:r>
        <w:rPr>
          <w:rStyle w:val="17"/>
          <w:rFonts w:ascii="仿宋" w:hAnsi="仿宋" w:eastAsia="仿宋"/>
          <w:b w:val="0"/>
          <w:bCs/>
          <w:color w:val="auto"/>
          <w:sz w:val="28"/>
          <w:szCs w:val="28"/>
        </w:rPr>
        <w:t xml:space="preserve">: </w:t>
      </w:r>
      <w:r>
        <w:rPr>
          <w:rStyle w:val="17"/>
          <w:rFonts w:hint="eastAsia" w:ascii="仿宋" w:hAnsi="仿宋" w:eastAsia="仿宋"/>
          <w:b w:val="0"/>
          <w:bCs/>
          <w:color w:val="auto"/>
          <w:sz w:val="28"/>
          <w:szCs w:val="28"/>
        </w:rPr>
        <w:t>支出决算为</w:t>
      </w:r>
      <w:r>
        <w:rPr>
          <w:rStyle w:val="17"/>
          <w:rFonts w:hint="eastAsia" w:ascii="仿宋" w:hAnsi="仿宋" w:eastAsia="仿宋"/>
          <w:b w:val="0"/>
          <w:bCs/>
          <w:color w:val="auto"/>
          <w:sz w:val="28"/>
          <w:szCs w:val="28"/>
          <w:lang w:val="en-US" w:eastAsia="zh-CN"/>
        </w:rPr>
        <w:t>24.57</w:t>
      </w:r>
      <w:r>
        <w:rPr>
          <w:rStyle w:val="17"/>
          <w:rFonts w:hint="eastAsia" w:ascii="仿宋" w:hAnsi="仿宋" w:eastAsia="仿宋"/>
          <w:b w:val="0"/>
          <w:bCs/>
          <w:color w:val="auto"/>
          <w:sz w:val="28"/>
          <w:szCs w:val="28"/>
        </w:rPr>
        <w:t>万</w:t>
      </w:r>
      <w:r>
        <w:rPr>
          <w:rFonts w:hint="eastAsia" w:ascii="仿宋" w:hAnsi="仿宋" w:eastAsia="仿宋"/>
          <w:b w:val="0"/>
          <w:bCs/>
          <w:color w:val="auto"/>
          <w:sz w:val="28"/>
          <w:szCs w:val="28"/>
        </w:rPr>
        <w:t>元</w:t>
      </w:r>
      <w:r>
        <w:rPr>
          <w:rFonts w:hint="eastAsia" w:ascii="仿宋" w:hAnsi="仿宋" w:eastAsia="仿宋"/>
          <w:b w:val="0"/>
          <w:bCs/>
          <w:color w:val="auto"/>
          <w:sz w:val="28"/>
          <w:szCs w:val="28"/>
          <w:lang w:eastAsia="zh-CN"/>
        </w:rPr>
        <w:t>，</w:t>
      </w:r>
      <w:r>
        <w:rPr>
          <w:rStyle w:val="17"/>
          <w:rFonts w:hint="eastAsia" w:ascii="仿宋" w:hAnsi="仿宋" w:eastAsia="仿宋"/>
          <w:b w:val="0"/>
          <w:bCs/>
          <w:color w:val="auto"/>
          <w:sz w:val="28"/>
          <w:szCs w:val="28"/>
        </w:rPr>
        <w:t>完成预算100</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黑体" w:hAnsi="黑体" w:eastAsia="黑体" w:cs="黑体"/>
          <w:b w:val="0"/>
          <w:bCs/>
          <w:color w:val="auto"/>
          <w:sz w:val="28"/>
          <w:szCs w:val="28"/>
          <w:highlight w:val="none"/>
          <w:lang w:val="en-US" w:eastAsia="zh-CN"/>
        </w:rPr>
      </w:pPr>
      <w:bookmarkStart w:id="31" w:name="_Toc15377214"/>
      <w:r>
        <w:rPr>
          <w:rFonts w:hint="eastAsia" w:ascii="黑体" w:hAnsi="黑体" w:eastAsia="黑体" w:cs="黑体"/>
          <w:b w:val="0"/>
          <w:bCs/>
          <w:color w:val="auto"/>
          <w:sz w:val="28"/>
          <w:szCs w:val="28"/>
          <w:highlight w:val="none"/>
          <w:lang w:val="en-US" w:eastAsia="zh-CN"/>
        </w:rPr>
        <w:t>六、一般公共预算财政拨款基本支出决算情况说明</w:t>
      </w:r>
      <w:bookmarkEnd w:id="31"/>
      <w:r>
        <w:rPr>
          <w:rFonts w:hint="eastAsia" w:ascii="黑体" w:hAnsi="黑体" w:eastAsia="黑体" w:cs="黑体"/>
          <w:b w:val="0"/>
          <w:bCs/>
          <w:color w:val="auto"/>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Fonts w:hint="eastAsia" w:ascii="仿宋" w:hAnsi="仿宋" w:eastAsia="仿宋"/>
          <w:b w:val="0"/>
          <w:bCs/>
          <w:color w:val="auto"/>
          <w:sz w:val="28"/>
          <w:szCs w:val="28"/>
        </w:rPr>
        <w:t>2022年一般公共预算财政拨款基本支出</w:t>
      </w:r>
      <w:r>
        <w:rPr>
          <w:rFonts w:hint="eastAsia" w:ascii="仿宋" w:hAnsi="仿宋" w:eastAsia="仿宋"/>
          <w:b w:val="0"/>
          <w:bCs/>
          <w:color w:val="auto"/>
          <w:sz w:val="28"/>
          <w:szCs w:val="28"/>
          <w:lang w:val="en-US" w:eastAsia="zh-CN"/>
        </w:rPr>
        <w:t>,601.74</w:t>
      </w:r>
      <w:r>
        <w:rPr>
          <w:rFonts w:hint="eastAsia" w:ascii="仿宋" w:hAnsi="仿宋" w:eastAsia="仿宋"/>
          <w:b w:val="0"/>
          <w:bCs/>
          <w:color w:val="auto"/>
          <w:sz w:val="28"/>
          <w:szCs w:val="28"/>
        </w:rPr>
        <w:t>万元，其中：</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Fonts w:hint="eastAsia" w:ascii="仿宋" w:hAnsi="仿宋" w:eastAsia="仿宋"/>
          <w:b w:val="0"/>
          <w:bCs/>
          <w:color w:val="auto"/>
          <w:sz w:val="28"/>
          <w:szCs w:val="28"/>
        </w:rPr>
        <w:t>人员经费547.70万元，主要包括：基本工资、津贴补贴、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autoSpaceDE/>
        <w:autoSpaceDN/>
        <w:bidi w:val="0"/>
        <w:adjustRightInd/>
        <w:snapToGrid w:val="0"/>
        <w:spacing w:line="540" w:lineRule="exact"/>
        <w:ind w:left="0" w:firstLine="560" w:firstLineChars="200"/>
        <w:textAlignment w:val="auto"/>
        <w:rPr>
          <w:rFonts w:hint="eastAsia" w:ascii="仿宋" w:hAnsi="仿宋" w:eastAsia="仿宋"/>
          <w:b w:val="0"/>
          <w:bCs/>
          <w:color w:val="auto"/>
          <w:sz w:val="28"/>
          <w:szCs w:val="28"/>
        </w:rPr>
      </w:pPr>
      <w:r>
        <w:rPr>
          <w:rFonts w:hint="eastAsia" w:ascii="仿宋" w:hAnsi="仿宋" w:eastAsia="仿宋"/>
          <w:b w:val="0"/>
          <w:bCs/>
          <w:color w:val="auto"/>
          <w:sz w:val="28"/>
          <w:szCs w:val="28"/>
        </w:rPr>
        <w:t>公用经费54.04万元，主要包括：办公费、印刷费、咨询费、手续费、水费、电费、邮电费、取暖费、物业管理费、差旅费、维修（护）费、租赁费、会议费、培训费、公务接待费、劳务费、委托业务费、工会经费、福利费、办公设备购置。</w:t>
      </w:r>
    </w:p>
    <w:p>
      <w:pPr>
        <w:keepNext w:val="0"/>
        <w:keepLines w:val="0"/>
        <w:pageBreakBefore w:val="0"/>
        <w:widowControl w:val="0"/>
        <w:numPr>
          <w:ilvl w:val="0"/>
          <w:numId w:val="3"/>
        </w:numPr>
        <w:kinsoku/>
        <w:wordWrap/>
        <w:overflowPunct/>
        <w:topLinePunct w:val="0"/>
        <w:bidi w:val="0"/>
        <w:snapToGrid w:val="0"/>
        <w:spacing w:line="540" w:lineRule="exact"/>
        <w:ind w:left="0" w:firstLine="560" w:firstLineChars="200"/>
        <w:textAlignment w:val="auto"/>
        <w:rPr>
          <w:rStyle w:val="31"/>
          <w:rFonts w:hint="eastAsia" w:ascii="黑体" w:hAnsi="黑体" w:eastAsia="黑体"/>
          <w:b w:val="0"/>
          <w:bCs/>
          <w:color w:val="000000" w:themeColor="text1"/>
          <w:sz w:val="28"/>
          <w:szCs w:val="28"/>
          <w:lang w:eastAsia="zh-CN"/>
          <w14:textFill>
            <w14:solidFill>
              <w14:schemeClr w14:val="tx1"/>
            </w14:solidFill>
          </w14:textFill>
        </w:rPr>
      </w:pPr>
      <w:bookmarkStart w:id="32" w:name="_Toc15377215"/>
      <w:bookmarkStart w:id="33" w:name="_Toc19089870"/>
      <w:r>
        <w:rPr>
          <w:rStyle w:val="31"/>
          <w:rFonts w:hint="eastAsia" w:ascii="黑体" w:hAnsi="黑体" w:eastAsia="黑体"/>
          <w:b w:val="0"/>
          <w:bCs/>
          <w:color w:val="000000" w:themeColor="text1"/>
          <w:sz w:val="28"/>
          <w:szCs w:val="28"/>
          <w14:textFill>
            <w14:solidFill>
              <w14:schemeClr w14:val="tx1"/>
            </w14:solidFill>
          </w14:textFill>
        </w:rPr>
        <w:t>“三公”经费财政拨款支出决算</w:t>
      </w:r>
      <w:bookmarkEnd w:id="32"/>
      <w:bookmarkEnd w:id="33"/>
      <w:bookmarkStart w:id="34" w:name="_Toc15377218"/>
      <w:r>
        <w:rPr>
          <w:rStyle w:val="31"/>
          <w:rFonts w:hint="eastAsia" w:ascii="黑体" w:hAnsi="黑体" w:eastAsia="黑体"/>
          <w:b w:val="0"/>
          <w:bCs/>
          <w:color w:val="000000" w:themeColor="text1"/>
          <w:sz w:val="28"/>
          <w:szCs w:val="28"/>
          <w:lang w:eastAsia="zh-CN"/>
          <w14:textFill>
            <w14:solidFill>
              <w14:schemeClr w14:val="tx1"/>
            </w14:solidFill>
          </w14:textFill>
        </w:rPr>
        <w:t>情况说明</w:t>
      </w:r>
    </w:p>
    <w:bookmarkEnd w:id="34"/>
    <w:p>
      <w:pPr>
        <w:spacing w:line="600" w:lineRule="exact"/>
        <w:ind w:firstLine="640"/>
        <w:rPr>
          <w:rFonts w:hint="eastAsia" w:ascii="仿宋" w:hAnsi="仿宋" w:eastAsia="仿宋"/>
          <w:color w:val="auto"/>
          <w:sz w:val="28"/>
          <w:szCs w:val="28"/>
          <w:lang w:val="en-US" w:eastAsia="zh-CN"/>
        </w:rPr>
      </w:pPr>
      <w:bookmarkStart w:id="35" w:name="_Toc19089873"/>
      <w:r>
        <w:rPr>
          <w:rFonts w:ascii="仿宋" w:hAnsi="仿宋" w:eastAsia="仿宋"/>
          <w:color w:val="auto"/>
          <w:sz w:val="28"/>
          <w:szCs w:val="28"/>
        </w:rPr>
        <w:t>20</w:t>
      </w:r>
      <w:r>
        <w:rPr>
          <w:rFonts w:hint="eastAsia" w:ascii="仿宋" w:hAnsi="仿宋" w:eastAsia="仿宋"/>
          <w:color w:val="auto"/>
          <w:sz w:val="28"/>
          <w:szCs w:val="28"/>
        </w:rPr>
        <w:t>2</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年“三公”经费财政拨款支出</w:t>
      </w:r>
      <w:r>
        <w:rPr>
          <w:rFonts w:hint="eastAsia" w:ascii="仿宋" w:hAnsi="仿宋" w:eastAsia="仿宋"/>
          <w:color w:val="auto"/>
          <w:sz w:val="28"/>
          <w:szCs w:val="28"/>
          <w:lang w:val="en-US" w:eastAsia="zh-CN"/>
        </w:rPr>
        <w:t>0万元。</w:t>
      </w:r>
    </w:p>
    <w:p>
      <w:pPr>
        <w:spacing w:line="600" w:lineRule="exact"/>
        <w:ind w:firstLine="640"/>
        <w:rPr>
          <w:rFonts w:ascii="仿宋_GB2312" w:eastAsia="仿宋_GB2312"/>
          <w:color w:val="auto"/>
          <w:sz w:val="28"/>
          <w:szCs w:val="28"/>
        </w:rPr>
      </w:pPr>
      <w:r>
        <w:rPr>
          <w:rFonts w:ascii="仿宋_GB2312" w:eastAsia="仿宋_GB2312"/>
          <w:b/>
          <w:color w:val="auto"/>
          <w:sz w:val="28"/>
          <w:szCs w:val="28"/>
        </w:rPr>
        <w:t>1.</w:t>
      </w:r>
      <w:r>
        <w:rPr>
          <w:rFonts w:hint="eastAsia" w:ascii="仿宋_GB2312" w:eastAsia="仿宋_GB2312"/>
          <w:b/>
          <w:color w:val="auto"/>
          <w:sz w:val="28"/>
          <w:szCs w:val="28"/>
        </w:rPr>
        <w:t>因公出国（境）经费支出</w:t>
      </w:r>
      <w:r>
        <w:rPr>
          <w:rFonts w:hint="eastAsia" w:ascii="仿宋_GB2312" w:eastAsia="仿宋_GB2312"/>
          <w:color w:val="auto"/>
          <w:sz w:val="28"/>
          <w:szCs w:val="28"/>
        </w:rPr>
        <w:t>0.00万元，</w:t>
      </w:r>
      <w:r>
        <w:rPr>
          <w:rStyle w:val="17"/>
          <w:rFonts w:hint="eastAsia" w:ascii="仿宋" w:hAnsi="仿宋" w:eastAsia="仿宋"/>
          <w:b w:val="0"/>
          <w:bCs/>
          <w:color w:val="auto"/>
          <w:sz w:val="28"/>
          <w:szCs w:val="28"/>
        </w:rPr>
        <w:t>完成预算0.00</w:t>
      </w:r>
      <w:r>
        <w:rPr>
          <w:rStyle w:val="17"/>
          <w:rFonts w:ascii="仿宋" w:hAnsi="仿宋" w:eastAsia="仿宋"/>
          <w:b w:val="0"/>
          <w:bCs/>
          <w:color w:val="auto"/>
          <w:sz w:val="28"/>
          <w:szCs w:val="28"/>
        </w:rPr>
        <w:t>%</w:t>
      </w:r>
      <w:r>
        <w:rPr>
          <w:rStyle w:val="17"/>
          <w:rFonts w:hint="eastAsia" w:ascii="仿宋" w:hAnsi="仿宋" w:eastAsia="仿宋"/>
          <w:b w:val="0"/>
          <w:bCs/>
          <w:color w:val="auto"/>
          <w:sz w:val="28"/>
          <w:szCs w:val="28"/>
        </w:rPr>
        <w:t>。</w:t>
      </w:r>
      <w:r>
        <w:rPr>
          <w:rFonts w:hint="eastAsia" w:ascii="仿宋" w:hAnsi="仿宋" w:eastAsia="仿宋"/>
          <w:color w:val="auto"/>
          <w:sz w:val="28"/>
          <w:szCs w:val="28"/>
          <w:lang w:eastAsia="zh-CN"/>
        </w:rPr>
        <w:t>与</w:t>
      </w:r>
      <w:r>
        <w:rPr>
          <w:rFonts w:hint="eastAsia" w:ascii="仿宋" w:hAnsi="仿宋" w:eastAsia="仿宋"/>
          <w:color w:val="auto"/>
          <w:sz w:val="28"/>
          <w:szCs w:val="28"/>
          <w:lang w:val="en-US" w:eastAsia="zh-CN"/>
        </w:rPr>
        <w:t>2021年（0万元）持平。</w:t>
      </w:r>
      <w:r>
        <w:rPr>
          <w:rFonts w:hint="eastAsia" w:ascii="仿宋_GB2312" w:eastAsia="仿宋_GB2312"/>
          <w:color w:val="auto"/>
          <w:sz w:val="28"/>
          <w:szCs w:val="28"/>
        </w:rPr>
        <w:t>全年安排因公出国（境）团组0次，出国（境）0人。</w:t>
      </w:r>
    </w:p>
    <w:p>
      <w:pPr>
        <w:spacing w:line="600" w:lineRule="exact"/>
        <w:ind w:firstLine="640"/>
        <w:rPr>
          <w:rFonts w:ascii="仿宋_GB2312" w:eastAsia="仿宋_GB2312"/>
          <w:color w:val="auto"/>
          <w:sz w:val="28"/>
          <w:szCs w:val="28"/>
        </w:rPr>
      </w:pPr>
      <w:r>
        <w:rPr>
          <w:rFonts w:ascii="仿宋_GB2312" w:eastAsia="仿宋_GB2312"/>
          <w:b/>
          <w:color w:val="auto"/>
          <w:sz w:val="28"/>
          <w:szCs w:val="28"/>
        </w:rPr>
        <w:t>2.</w:t>
      </w:r>
      <w:r>
        <w:rPr>
          <w:rFonts w:hint="eastAsia" w:ascii="仿宋_GB2312" w:eastAsia="仿宋_GB2312"/>
          <w:b/>
          <w:color w:val="auto"/>
          <w:sz w:val="28"/>
          <w:szCs w:val="28"/>
        </w:rPr>
        <w:t>公务用车购置及运行维护费支出</w:t>
      </w:r>
    </w:p>
    <w:p>
      <w:pPr>
        <w:spacing w:line="600" w:lineRule="exact"/>
        <w:ind w:firstLine="640"/>
        <w:rPr>
          <w:rFonts w:hint="eastAsia" w:ascii="仿宋_GB2312" w:eastAsia="仿宋_GB2312"/>
          <w:color w:val="auto"/>
          <w:sz w:val="28"/>
          <w:szCs w:val="28"/>
          <w:lang w:eastAsia="zh-CN"/>
        </w:rPr>
      </w:pP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年度无公务用车购置及运行维护费开支</w:t>
      </w:r>
      <w:r>
        <w:rPr>
          <w:rFonts w:hint="eastAsia" w:ascii="仿宋_GB2312" w:eastAsia="仿宋_GB2312"/>
          <w:color w:val="auto"/>
          <w:sz w:val="28"/>
          <w:szCs w:val="28"/>
          <w:lang w:eastAsia="zh-CN"/>
        </w:rPr>
        <w:t>，</w:t>
      </w:r>
      <w:r>
        <w:rPr>
          <w:rFonts w:hint="eastAsia" w:ascii="仿宋" w:hAnsi="仿宋" w:eastAsia="仿宋"/>
          <w:color w:val="auto"/>
          <w:sz w:val="28"/>
          <w:szCs w:val="28"/>
          <w:lang w:eastAsia="zh-CN"/>
        </w:rPr>
        <w:t>与</w:t>
      </w:r>
      <w:r>
        <w:rPr>
          <w:rFonts w:hint="eastAsia" w:ascii="仿宋" w:hAnsi="仿宋" w:eastAsia="仿宋"/>
          <w:color w:val="auto"/>
          <w:sz w:val="28"/>
          <w:szCs w:val="28"/>
          <w:lang w:val="en-US" w:eastAsia="zh-CN"/>
        </w:rPr>
        <w:t>2021年（0万元）持平。</w:t>
      </w:r>
    </w:p>
    <w:p>
      <w:pPr>
        <w:keepNext w:val="0"/>
        <w:keepLines w:val="0"/>
        <w:pageBreakBefore w:val="0"/>
        <w:widowControl w:val="0"/>
        <w:kinsoku/>
        <w:wordWrap/>
        <w:overflowPunct/>
        <w:topLinePunct w:val="0"/>
        <w:bidi w:val="0"/>
        <w:snapToGrid w:val="0"/>
        <w:spacing w:line="540" w:lineRule="exact"/>
        <w:ind w:left="0" w:firstLine="562" w:firstLineChars="200"/>
        <w:textAlignment w:val="auto"/>
        <w:rPr>
          <w:rFonts w:hint="eastAsia" w:ascii="仿宋" w:hAnsi="仿宋" w:eastAsia="仿宋"/>
          <w:color w:val="auto"/>
          <w:sz w:val="28"/>
          <w:szCs w:val="28"/>
          <w:lang w:val="en-US" w:eastAsia="zh-CN"/>
        </w:rPr>
      </w:pPr>
      <w:r>
        <w:rPr>
          <w:rFonts w:ascii="仿宋_GB2312" w:eastAsia="仿宋_GB2312"/>
          <w:b/>
          <w:color w:val="auto"/>
          <w:sz w:val="28"/>
          <w:szCs w:val="28"/>
        </w:rPr>
        <w:t>3.</w:t>
      </w:r>
      <w:r>
        <w:rPr>
          <w:rFonts w:hint="eastAsia" w:ascii="仿宋_GB2312" w:eastAsia="仿宋_GB2312"/>
          <w:b/>
          <w:color w:val="auto"/>
          <w:sz w:val="28"/>
          <w:szCs w:val="28"/>
        </w:rPr>
        <w:t>公务接待费支出</w:t>
      </w:r>
      <w:r>
        <w:rPr>
          <w:rFonts w:hint="eastAsia" w:ascii="仿宋_GB2312" w:eastAsia="仿宋_GB2312"/>
          <w:color w:val="auto"/>
          <w:sz w:val="28"/>
          <w:szCs w:val="28"/>
          <w:lang w:val="en-US" w:eastAsia="zh-CN"/>
        </w:rPr>
        <w:t>0</w:t>
      </w:r>
      <w:r>
        <w:rPr>
          <w:rFonts w:hint="eastAsia" w:ascii="仿宋_GB2312" w:eastAsia="仿宋_GB2312"/>
          <w:color w:val="auto"/>
          <w:sz w:val="28"/>
          <w:szCs w:val="28"/>
        </w:rPr>
        <w:t>万元</w:t>
      </w:r>
      <w:r>
        <w:rPr>
          <w:rStyle w:val="17"/>
          <w:rFonts w:hint="eastAsia" w:ascii="仿宋" w:hAnsi="仿宋" w:eastAsia="仿宋"/>
          <w:b w:val="0"/>
          <w:bCs/>
          <w:color w:val="auto"/>
          <w:sz w:val="28"/>
          <w:szCs w:val="28"/>
          <w:lang w:eastAsia="zh-CN"/>
        </w:rPr>
        <w:t>，</w:t>
      </w:r>
      <w:r>
        <w:rPr>
          <w:rFonts w:hint="eastAsia" w:ascii="仿宋" w:hAnsi="仿宋" w:eastAsia="仿宋"/>
          <w:color w:val="auto"/>
          <w:sz w:val="28"/>
          <w:szCs w:val="28"/>
          <w:lang w:eastAsia="zh-CN"/>
        </w:rPr>
        <w:t>与</w:t>
      </w:r>
      <w:r>
        <w:rPr>
          <w:rFonts w:hint="eastAsia" w:ascii="仿宋" w:hAnsi="仿宋" w:eastAsia="仿宋"/>
          <w:color w:val="auto"/>
          <w:sz w:val="28"/>
          <w:szCs w:val="28"/>
          <w:lang w:val="en-US" w:eastAsia="zh-CN"/>
        </w:rPr>
        <w:t>2021年（0万元）持平。</w:t>
      </w:r>
    </w:p>
    <w:p>
      <w:pPr>
        <w:keepNext w:val="0"/>
        <w:keepLines w:val="0"/>
        <w:pageBreakBefore w:val="0"/>
        <w:widowControl w:val="0"/>
        <w:kinsoku/>
        <w:wordWrap/>
        <w:overflowPunct/>
        <w:topLinePunct w:val="0"/>
        <w:bidi w:val="0"/>
        <w:snapToGrid w:val="0"/>
        <w:spacing w:line="540" w:lineRule="exact"/>
        <w:ind w:left="0" w:firstLine="560" w:firstLineChars="200"/>
        <w:textAlignment w:val="auto"/>
        <w:outlineLvl w:val="1"/>
        <w:rPr>
          <w:rStyle w:val="31"/>
          <w:rFonts w:ascii="黑体" w:hAnsi="黑体" w:eastAsia="黑体"/>
          <w:b w:val="0"/>
          <w:bCs/>
          <w:color w:val="auto"/>
          <w:sz w:val="28"/>
          <w:szCs w:val="28"/>
        </w:rPr>
      </w:pPr>
      <w:bookmarkStart w:id="36" w:name="_Toc19089871"/>
      <w:r>
        <w:rPr>
          <w:rFonts w:hint="eastAsia" w:ascii="黑体" w:eastAsia="黑体"/>
          <w:b w:val="0"/>
          <w:bCs/>
          <w:color w:val="auto"/>
          <w:sz w:val="28"/>
          <w:szCs w:val="28"/>
        </w:rPr>
        <w:t>八、</w:t>
      </w:r>
      <w:r>
        <w:rPr>
          <w:rStyle w:val="31"/>
          <w:rFonts w:hint="eastAsia" w:ascii="黑体" w:hAnsi="黑体" w:eastAsia="黑体"/>
          <w:b w:val="0"/>
          <w:bCs/>
          <w:color w:val="auto"/>
          <w:sz w:val="28"/>
          <w:szCs w:val="28"/>
        </w:rPr>
        <w:t>政府性基金预算支出决算情况说明</w:t>
      </w:r>
      <w:bookmarkEnd w:id="36"/>
    </w:p>
    <w:p>
      <w:pPr>
        <w:spacing w:line="600" w:lineRule="exact"/>
        <w:ind w:firstLine="640"/>
        <w:rPr>
          <w:rFonts w:hint="eastAsia" w:ascii="仿宋_GB2312" w:eastAsia="仿宋_GB2312"/>
          <w:b w:val="0"/>
          <w:bCs/>
          <w:color w:val="auto"/>
          <w:sz w:val="28"/>
          <w:szCs w:val="28"/>
          <w:lang w:eastAsia="zh-CN"/>
        </w:rPr>
      </w:pPr>
      <w:r>
        <w:rPr>
          <w:rFonts w:ascii="仿宋_GB2312" w:eastAsia="仿宋_GB2312"/>
          <w:b w:val="0"/>
          <w:bCs/>
          <w:color w:val="auto"/>
          <w:sz w:val="28"/>
          <w:szCs w:val="28"/>
        </w:rPr>
        <w:t>20</w:t>
      </w:r>
      <w:r>
        <w:rPr>
          <w:rFonts w:hint="eastAsia" w:ascii="仿宋_GB2312" w:eastAsia="仿宋_GB2312"/>
          <w:b w:val="0"/>
          <w:bCs/>
          <w:color w:val="auto"/>
          <w:sz w:val="28"/>
          <w:szCs w:val="28"/>
          <w:lang w:val="en-US" w:eastAsia="zh-CN"/>
        </w:rPr>
        <w:t>22</w:t>
      </w:r>
      <w:r>
        <w:rPr>
          <w:rFonts w:hint="eastAsia" w:ascii="仿宋_GB2312" w:eastAsia="仿宋_GB2312"/>
          <w:b w:val="0"/>
          <w:bCs/>
          <w:color w:val="auto"/>
          <w:sz w:val="28"/>
          <w:szCs w:val="28"/>
        </w:rPr>
        <w:t>年政府性基金预算拨款支出</w:t>
      </w:r>
      <w:r>
        <w:rPr>
          <w:rFonts w:hint="eastAsia" w:ascii="仿宋_GB2312" w:hAnsi="仿宋_GB2312" w:eastAsia="仿宋_GB2312" w:cs="仿宋_GB2312"/>
          <w:b w:val="0"/>
          <w:bCs/>
          <w:color w:val="auto"/>
          <w:sz w:val="28"/>
          <w:szCs w:val="28"/>
          <w:lang w:val="en-US" w:eastAsia="zh-CN"/>
        </w:rPr>
        <w:t>0</w:t>
      </w:r>
      <w:r>
        <w:rPr>
          <w:rFonts w:hint="eastAsia" w:ascii="仿宋_GB2312" w:eastAsia="仿宋_GB2312"/>
          <w:b w:val="0"/>
          <w:bCs/>
          <w:color w:val="auto"/>
          <w:sz w:val="28"/>
          <w:szCs w:val="28"/>
        </w:rPr>
        <w:t>万元</w:t>
      </w:r>
      <w:r>
        <w:rPr>
          <w:rFonts w:hint="eastAsia" w:ascii="仿宋_GB2312" w:eastAsia="仿宋_GB2312"/>
          <w:color w:val="auto"/>
          <w:sz w:val="32"/>
          <w:szCs w:val="32"/>
          <w:lang w:eastAsia="zh-CN"/>
        </w:rPr>
        <w:t>，</w:t>
      </w:r>
      <w:r>
        <w:rPr>
          <w:rFonts w:hint="eastAsia" w:ascii="仿宋" w:hAnsi="仿宋" w:eastAsia="仿宋"/>
          <w:color w:val="auto"/>
          <w:sz w:val="32"/>
          <w:szCs w:val="32"/>
          <w:lang w:eastAsia="zh-CN"/>
        </w:rPr>
        <w:t>与</w:t>
      </w:r>
      <w:r>
        <w:rPr>
          <w:rFonts w:hint="eastAsia" w:ascii="仿宋" w:hAnsi="仿宋" w:eastAsia="仿宋"/>
          <w:color w:val="auto"/>
          <w:sz w:val="32"/>
          <w:szCs w:val="32"/>
          <w:lang w:val="en-US" w:eastAsia="zh-CN"/>
        </w:rPr>
        <w:t>2021年（0万元）持平。</w:t>
      </w:r>
    </w:p>
    <w:p>
      <w:pPr>
        <w:keepNext w:val="0"/>
        <w:keepLines w:val="0"/>
        <w:pageBreakBefore w:val="0"/>
        <w:widowControl w:val="0"/>
        <w:numPr>
          <w:ilvl w:val="0"/>
          <w:numId w:val="4"/>
        </w:numPr>
        <w:kinsoku/>
        <w:wordWrap/>
        <w:overflowPunct/>
        <w:topLinePunct w:val="0"/>
        <w:bidi w:val="0"/>
        <w:snapToGrid w:val="0"/>
        <w:spacing w:line="540" w:lineRule="exact"/>
        <w:ind w:left="0" w:firstLine="560" w:firstLineChars="200"/>
        <w:textAlignment w:val="auto"/>
        <w:outlineLvl w:val="1"/>
        <w:rPr>
          <w:rStyle w:val="31"/>
          <w:rFonts w:ascii="黑体" w:hAnsi="黑体" w:eastAsia="黑体"/>
          <w:b w:val="0"/>
          <w:bCs/>
          <w:color w:val="auto"/>
          <w:sz w:val="28"/>
          <w:szCs w:val="28"/>
        </w:rPr>
      </w:pPr>
      <w:bookmarkStart w:id="37" w:name="_Toc15377219"/>
      <w:bookmarkStart w:id="38" w:name="_Toc19089872"/>
      <w:r>
        <w:rPr>
          <w:rStyle w:val="31"/>
          <w:rFonts w:hint="eastAsia" w:ascii="黑体" w:hAnsi="黑体" w:eastAsia="黑体"/>
          <w:b w:val="0"/>
          <w:bCs/>
          <w:color w:val="auto"/>
          <w:sz w:val="28"/>
          <w:szCs w:val="28"/>
        </w:rPr>
        <w:t>国有资本经营预算支出决算情况说明</w:t>
      </w:r>
      <w:bookmarkEnd w:id="37"/>
      <w:bookmarkEnd w:id="38"/>
    </w:p>
    <w:p>
      <w:pPr>
        <w:keepNext w:val="0"/>
        <w:keepLines w:val="0"/>
        <w:pageBreakBefore w:val="0"/>
        <w:widowControl w:val="0"/>
        <w:kinsoku/>
        <w:wordWrap/>
        <w:overflowPunct/>
        <w:topLinePunct w:val="0"/>
        <w:bidi w:val="0"/>
        <w:snapToGrid w:val="0"/>
        <w:spacing w:line="540" w:lineRule="exact"/>
        <w:ind w:left="0" w:firstLine="560" w:firstLineChars="200"/>
        <w:textAlignment w:val="auto"/>
        <w:rPr>
          <w:rFonts w:ascii="仿宋_GB2312" w:eastAsia="仿宋_GB2312"/>
          <w:b w:val="0"/>
          <w:bCs/>
          <w:color w:val="auto"/>
          <w:sz w:val="28"/>
          <w:szCs w:val="28"/>
        </w:rPr>
      </w:pPr>
      <w:r>
        <w:rPr>
          <w:rFonts w:ascii="仿宋_GB2312" w:eastAsia="仿宋_GB2312"/>
          <w:b w:val="0"/>
          <w:bCs/>
          <w:color w:val="auto"/>
          <w:sz w:val="28"/>
          <w:szCs w:val="28"/>
        </w:rPr>
        <w:t>20</w:t>
      </w:r>
      <w:r>
        <w:rPr>
          <w:rFonts w:hint="eastAsia" w:ascii="仿宋_GB2312" w:eastAsia="仿宋_GB2312"/>
          <w:b w:val="0"/>
          <w:bCs/>
          <w:color w:val="auto"/>
          <w:sz w:val="28"/>
          <w:szCs w:val="28"/>
          <w:lang w:val="en-US" w:eastAsia="zh-CN"/>
        </w:rPr>
        <w:t>22</w:t>
      </w:r>
      <w:r>
        <w:rPr>
          <w:rFonts w:hint="eastAsia" w:ascii="仿宋_GB2312" w:eastAsia="仿宋_GB2312"/>
          <w:b w:val="0"/>
          <w:bCs/>
          <w:color w:val="auto"/>
          <w:sz w:val="28"/>
          <w:szCs w:val="28"/>
        </w:rPr>
        <w:t>年国有资本经营预算拨款支出0.00万元。</w:t>
      </w:r>
      <w:r>
        <w:rPr>
          <w:rFonts w:hint="eastAsia" w:ascii="仿宋" w:hAnsi="仿宋" w:eastAsia="仿宋"/>
          <w:color w:val="auto"/>
          <w:sz w:val="32"/>
          <w:szCs w:val="32"/>
          <w:lang w:eastAsia="zh-CN"/>
        </w:rPr>
        <w:t>与</w:t>
      </w:r>
      <w:r>
        <w:rPr>
          <w:rFonts w:hint="eastAsia" w:ascii="仿宋" w:hAnsi="仿宋" w:eastAsia="仿宋"/>
          <w:color w:val="auto"/>
          <w:sz w:val="32"/>
          <w:szCs w:val="32"/>
          <w:lang w:val="en-US" w:eastAsia="zh-CN"/>
        </w:rPr>
        <w:t>2021年（0万元）持平。</w:t>
      </w:r>
    </w:p>
    <w:p>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outlineLvl w:val="1"/>
        <w:rPr>
          <w:rStyle w:val="31"/>
          <w:rFonts w:ascii="黑体" w:hAnsi="黑体" w:eastAsia="黑体"/>
          <w:b w:val="0"/>
          <w:bCs/>
          <w:color w:val="000000" w:themeColor="text1"/>
          <w:sz w:val="28"/>
          <w:szCs w:val="28"/>
          <w14:textFill>
            <w14:solidFill>
              <w14:schemeClr w14:val="tx1"/>
            </w14:solidFill>
          </w14:textFill>
        </w:rPr>
      </w:pPr>
      <w:r>
        <w:rPr>
          <w:rStyle w:val="31"/>
          <w:rFonts w:hint="eastAsia" w:ascii="黑体" w:hAnsi="黑体" w:eastAsia="黑体"/>
          <w:b w:val="0"/>
          <w:bCs/>
          <w:color w:val="000000" w:themeColor="text1"/>
          <w:sz w:val="28"/>
          <w:szCs w:val="28"/>
          <w:lang w:eastAsia="zh-CN"/>
          <w14:textFill>
            <w14:solidFill>
              <w14:schemeClr w14:val="tx1"/>
            </w14:solidFill>
          </w14:textFill>
        </w:rPr>
        <w:t>十、</w:t>
      </w:r>
      <w:r>
        <w:rPr>
          <w:rStyle w:val="31"/>
          <w:rFonts w:hint="eastAsia" w:ascii="黑体" w:hAnsi="黑体" w:eastAsia="黑体"/>
          <w:b w:val="0"/>
          <w:bCs/>
          <w:color w:val="000000" w:themeColor="text1"/>
          <w:sz w:val="28"/>
          <w:szCs w:val="28"/>
          <w14:textFill>
            <w14:solidFill>
              <w14:schemeClr w14:val="tx1"/>
            </w14:solidFill>
          </w14:textFill>
        </w:rPr>
        <w:t>其他重要事项的情况说明</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（一）机关运行经费支出情况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202</w:t>
      </w:r>
      <w:r>
        <w:rPr>
          <w:rFonts w:hint="eastAsia" w:ascii="仿宋" w:hAnsi="仿宋" w:eastAsia="仿宋"/>
          <w:b w:val="0"/>
          <w:bCs/>
          <w:color w:val="000000" w:themeColor="text1"/>
          <w:sz w:val="28"/>
          <w:szCs w:val="28"/>
          <w:lang w:val="en-US" w:eastAsia="zh-CN"/>
          <w14:textFill>
            <w14:solidFill>
              <w14:schemeClr w14:val="tx1"/>
            </w14:solidFill>
          </w14:textFill>
        </w:rPr>
        <w:t>2</w:t>
      </w:r>
      <w:r>
        <w:rPr>
          <w:rFonts w:hint="eastAsia" w:ascii="仿宋" w:hAnsi="仿宋" w:eastAsia="仿宋"/>
          <w:b w:val="0"/>
          <w:bCs/>
          <w:color w:val="000000" w:themeColor="text1"/>
          <w:sz w:val="28"/>
          <w:szCs w:val="28"/>
          <w14:textFill>
            <w14:solidFill>
              <w14:schemeClr w14:val="tx1"/>
            </w14:solidFill>
          </w14:textFill>
        </w:rPr>
        <w:t>年，机关运行经费支出0万元.</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（二）政府采购支出情况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202</w:t>
      </w:r>
      <w:r>
        <w:rPr>
          <w:rFonts w:hint="eastAsia" w:ascii="仿宋" w:hAnsi="仿宋" w:eastAsia="仿宋"/>
          <w:b w:val="0"/>
          <w:bCs/>
          <w:color w:val="000000" w:themeColor="text1"/>
          <w:sz w:val="28"/>
          <w:szCs w:val="28"/>
          <w:lang w:val="en-US" w:eastAsia="zh-CN"/>
          <w14:textFill>
            <w14:solidFill>
              <w14:schemeClr w14:val="tx1"/>
            </w14:solidFill>
          </w14:textFill>
        </w:rPr>
        <w:t>2</w:t>
      </w:r>
      <w:r>
        <w:rPr>
          <w:rFonts w:hint="eastAsia" w:ascii="仿宋" w:hAnsi="仿宋" w:eastAsia="仿宋"/>
          <w:b w:val="0"/>
          <w:bCs/>
          <w:color w:val="000000" w:themeColor="text1"/>
          <w:sz w:val="28"/>
          <w:szCs w:val="28"/>
          <w14:textFill>
            <w14:solidFill>
              <w14:schemeClr w14:val="tx1"/>
            </w14:solidFill>
          </w14:textFill>
        </w:rPr>
        <w:t>年，政府采购支出总额0万元。</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（三）国有资产占有使用情况</w:t>
      </w:r>
    </w:p>
    <w:p>
      <w:pPr>
        <w:keepNext w:val="0"/>
        <w:keepLines w:val="0"/>
        <w:pageBreakBefore w:val="0"/>
        <w:widowControl w:val="0"/>
        <w:kinsoku/>
        <w:wordWrap/>
        <w:overflowPunct/>
        <w:topLinePunct w:val="0"/>
        <w:autoSpaceDE w:val="0"/>
        <w:autoSpaceDN w:val="0"/>
        <w:bidi w:val="0"/>
        <w:adjustRightInd w:val="0"/>
        <w:snapToGrid w:val="0"/>
        <w:spacing w:line="540" w:lineRule="exact"/>
        <w:ind w:left="0" w:firstLine="560" w:firstLineChars="200"/>
        <w:jc w:val="left"/>
        <w:textAlignment w:val="auto"/>
        <w:outlineLvl w:val="2"/>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截至2021年12月31日，共有车辆0辆，单价50万元以上通用设备,0台（套），单价100万元以上专用设备0台（套）。</w:t>
      </w:r>
    </w:p>
    <w:bookmarkEnd w:id="35"/>
    <w:p>
      <w:pPr>
        <w:autoSpaceDE w:val="0"/>
        <w:autoSpaceDN w:val="0"/>
        <w:adjustRightInd w:val="0"/>
        <w:spacing w:line="600" w:lineRule="exact"/>
        <w:ind w:firstLine="280" w:firstLineChars="100"/>
        <w:jc w:val="left"/>
        <w:outlineLvl w:val="2"/>
        <w:rPr>
          <w:rFonts w:hint="eastAsia" w:ascii="仿宋" w:hAnsi="仿宋" w:eastAsia="仿宋"/>
          <w:b w:val="0"/>
          <w:bCs/>
          <w:color w:val="auto"/>
          <w:sz w:val="28"/>
          <w:szCs w:val="28"/>
          <w:highlight w:val="none"/>
          <w:lang w:eastAsia="zh-CN"/>
        </w:rPr>
      </w:pPr>
      <w:bookmarkStart w:id="39" w:name="_Toc19089875"/>
      <w:bookmarkStart w:id="40" w:name="_Toc15377225"/>
      <w:r>
        <w:rPr>
          <w:rFonts w:hint="eastAsia" w:ascii="仿宋" w:hAnsi="仿宋" w:eastAsia="仿宋"/>
          <w:b w:val="0"/>
          <w:bCs/>
          <w:color w:val="auto"/>
          <w:sz w:val="28"/>
          <w:szCs w:val="28"/>
          <w:highlight w:val="none"/>
        </w:rPr>
        <w:t>（四）预算绩效管理情况</w:t>
      </w:r>
    </w:p>
    <w:p>
      <w:pPr>
        <w:ind w:firstLine="560" w:firstLineChars="200"/>
        <w:rPr>
          <w:rFonts w:hint="eastAsia" w:ascii="黑体" w:hAnsi="黑体" w:eastAsia="黑体"/>
          <w:b/>
          <w:color w:val="auto"/>
          <w:sz w:val="44"/>
          <w:szCs w:val="44"/>
        </w:rPr>
      </w:pPr>
      <w:r>
        <w:rPr>
          <w:rFonts w:hint="eastAsia" w:ascii="仿宋_GB2312" w:hAnsi="仿宋_GB2312" w:eastAsia="仿宋_GB2312" w:cs="仿宋_GB2312"/>
          <w:color w:val="auto"/>
          <w:sz w:val="28"/>
          <w:szCs w:val="28"/>
          <w:highlight w:val="none"/>
        </w:rPr>
        <w:t>根据预算绩效管理要求，本部门在</w:t>
      </w:r>
      <w:r>
        <w:rPr>
          <w:rFonts w:hint="eastAsia" w:ascii="仿宋_GB2312" w:hAnsi="仿宋_GB2312" w:eastAsia="仿宋_GB2312" w:cs="仿宋_GB2312"/>
          <w:color w:val="auto"/>
          <w:sz w:val="28"/>
          <w:szCs w:val="28"/>
          <w:highlight w:val="none"/>
          <w:lang w:val="en-US" w:eastAsia="zh-CN"/>
        </w:rPr>
        <w:t>2022年度</w:t>
      </w:r>
      <w:r>
        <w:rPr>
          <w:rFonts w:hint="eastAsia" w:ascii="仿宋_GB2312" w:hAnsi="仿宋_GB2312" w:eastAsia="仿宋_GB2312" w:cs="仿宋_GB2312"/>
          <w:color w:val="auto"/>
          <w:sz w:val="28"/>
          <w:szCs w:val="28"/>
          <w:highlight w:val="none"/>
        </w:rPr>
        <w:t>预算编制阶段，组织对</w:t>
      </w:r>
      <w:r>
        <w:rPr>
          <w:rFonts w:hint="eastAsia" w:ascii="仿宋_GB2312" w:hAnsi="仿宋_GB2312" w:eastAsia="仿宋_GB2312" w:cs="仿宋_GB2312"/>
          <w:color w:val="auto"/>
          <w:sz w:val="28"/>
          <w:szCs w:val="28"/>
          <w:highlight w:val="none"/>
          <w:lang w:eastAsia="zh-CN"/>
        </w:rPr>
        <w:t>免作业本费</w:t>
      </w:r>
      <w:r>
        <w:rPr>
          <w:rFonts w:hint="eastAsia" w:ascii="仿宋_GB2312" w:hAnsi="仿宋_GB2312" w:eastAsia="仿宋_GB2312" w:cs="仿宋_GB2312"/>
          <w:color w:val="auto"/>
          <w:sz w:val="28"/>
          <w:szCs w:val="28"/>
          <w:highlight w:val="none"/>
        </w:rPr>
        <w:t>项目</w:t>
      </w:r>
      <w:r>
        <w:rPr>
          <w:rFonts w:hint="eastAsia" w:ascii="仿宋_GB2312" w:hAnsi="仿宋_GB2312" w:eastAsia="仿宋_GB2312" w:cs="仿宋_GB2312"/>
          <w:color w:val="auto"/>
          <w:sz w:val="28"/>
          <w:szCs w:val="28"/>
          <w:highlight w:val="none"/>
          <w:lang w:eastAsia="zh-CN"/>
        </w:rPr>
        <w:t>等</w:t>
      </w:r>
      <w:r>
        <w:rPr>
          <w:rFonts w:hint="eastAsia" w:ascii="仿宋_GB2312" w:hAnsi="仿宋_GB2312" w:eastAsia="仿宋_GB2312" w:cs="仿宋_GB2312"/>
          <w:color w:val="auto"/>
          <w:sz w:val="28"/>
          <w:szCs w:val="28"/>
          <w:highlight w:val="none"/>
          <w:lang w:val="en-US" w:eastAsia="zh-CN"/>
        </w:rPr>
        <w:t>6个项目</w:t>
      </w:r>
      <w:r>
        <w:rPr>
          <w:rFonts w:hint="eastAsia" w:ascii="仿宋_GB2312" w:hAnsi="仿宋_GB2312" w:eastAsia="仿宋_GB2312" w:cs="仿宋_GB2312"/>
          <w:color w:val="auto"/>
          <w:sz w:val="28"/>
          <w:szCs w:val="28"/>
          <w:highlight w:val="none"/>
        </w:rPr>
        <w:t>开展了预算事前绩效评估，对</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个项目编制了绩效目标，预算执行过程中，选取</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个项目开展绩效监控，年终执行完毕后，对</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个项目开展了绩效自评</w:t>
      </w:r>
      <w:r>
        <w:rPr>
          <w:rFonts w:hint="eastAsia" w:ascii="仿宋_GB2312" w:hAnsi="仿宋_GB2312" w:eastAsia="仿宋_GB2312" w:cs="仿宋_GB2312"/>
          <w:color w:val="auto"/>
          <w:sz w:val="28"/>
          <w:szCs w:val="28"/>
          <w:highlight w:val="none"/>
          <w:lang w:eastAsia="zh-CN"/>
        </w:rPr>
        <w:t>。同时，本部门对2022年部门整体开展绩效自评，《2022年广元市利州区石龙小学整体绩效评价报告》见附件（第四部分）</w:t>
      </w:r>
      <w:r>
        <w:rPr>
          <w:rFonts w:hint="eastAsia" w:ascii="黑体" w:hAnsi="黑体" w:eastAsia="黑体"/>
          <w:b/>
          <w:color w:val="auto"/>
          <w:sz w:val="44"/>
          <w:szCs w:val="44"/>
        </w:rPr>
        <w:br w:type="page"/>
      </w:r>
    </w:p>
    <w:bookmarkEnd w:id="39"/>
    <w:bookmarkEnd w:id="40"/>
    <w:p>
      <w:pPr>
        <w:numPr>
          <w:ilvl w:val="0"/>
          <w:numId w:val="5"/>
        </w:numPr>
        <w:spacing w:line="600" w:lineRule="exact"/>
        <w:ind w:left="0" w:leftChars="0" w:firstLine="0" w:firstLineChars="0"/>
        <w:jc w:val="center"/>
        <w:outlineLvl w:val="0"/>
        <w:rPr>
          <w:rStyle w:val="30"/>
          <w:rFonts w:hint="eastAsia" w:ascii="方正小标宋简体" w:hAnsi="方正小标宋简体" w:eastAsia="方正小标宋简体" w:cs="方正小标宋简体"/>
          <w:b w:val="0"/>
        </w:rPr>
      </w:pPr>
      <w:bookmarkStart w:id="41" w:name="_Toc15396613"/>
      <w:bookmarkStart w:id="42" w:name="_Toc19089876"/>
      <w:bookmarkStart w:id="43" w:name="_Toc15377226"/>
      <w:r>
        <w:rPr>
          <w:rFonts w:hint="eastAsia" w:ascii="方正小标宋简体" w:hAnsi="方正小标宋简体" w:eastAsia="方正小标宋简体" w:cs="方正小标宋简体"/>
          <w:color w:val="000000"/>
          <w:sz w:val="44"/>
          <w:szCs w:val="44"/>
        </w:rPr>
        <w:t>名</w:t>
      </w:r>
      <w:r>
        <w:rPr>
          <w:rStyle w:val="30"/>
          <w:rFonts w:hint="eastAsia" w:ascii="方正小标宋简体" w:hAnsi="方正小标宋简体" w:eastAsia="方正小标宋简体" w:cs="方正小标宋简体"/>
          <w:b w:val="0"/>
        </w:rPr>
        <w:t>词解释</w:t>
      </w:r>
      <w:bookmarkEnd w:id="41"/>
    </w:p>
    <w:p>
      <w:pPr>
        <w:spacing w:line="600" w:lineRule="exact"/>
        <w:jc w:val="left"/>
        <w:rPr>
          <w:rFonts w:ascii="宋体"/>
          <w:b/>
          <w:color w:val="000000"/>
          <w:sz w:val="44"/>
          <w:szCs w:val="44"/>
        </w:rPr>
      </w:pP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财政拨款收入：指单位从同级财政部门取得的财政预算资金。</w:t>
      </w:r>
    </w:p>
    <w:p>
      <w:pPr>
        <w:pStyle w:val="28"/>
        <w:keepNext w:val="0"/>
        <w:keepLines w:val="0"/>
        <w:pageBreakBefore w:val="0"/>
        <w:widowControl w:val="0"/>
        <w:kinsoku/>
        <w:wordWrap/>
        <w:overflowPunct/>
        <w:topLinePunct w:val="0"/>
        <w:bidi w:val="0"/>
        <w:snapToGrid w:val="0"/>
        <w:spacing w:line="560" w:lineRule="exact"/>
        <w:ind w:left="559" w:leftChars="266" w:firstLine="0" w:firstLineChars="0"/>
        <w:jc w:val="left"/>
        <w:textAlignment w:val="auto"/>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事业收入：指事业单位开展专业业务活动及辅助活动取得的收入。</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w:t>
      </w:r>
      <w:r>
        <w:rPr>
          <w:rFonts w:hint="eastAsia" w:ascii="仿宋_GB2312" w:eastAsia="仿宋_GB2312"/>
          <w:sz w:val="28"/>
          <w:szCs w:val="28"/>
        </w:rPr>
        <w:t>其他收入：指单位取得的除上述收入以外的各项收入。</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 教育支出（类）教育管理事务（款）一般行政管理事务（项）:反映行政单位（包括实行公务员管理的事业单位）未单独设置项级科目的其它项目支出。</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 教育支出（类）教育管理事务（款）其它教育管理事务支出（项）:反映除上述项目以外其它用户教育管理事务方面的支出。</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 教育支出（类）普通教育（款）学前教育（项）:反映各部门举办的学前教育支出。</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 教育支出（类）普通教育（款）小学教育（项）:反映各部门举办的小学教育支出。政府各部门对社会中介组织等举办的小学的资助，如各类捐赠、补贴等，也在本科目中反映。</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 教育支出（类）教育附加费安排的支出（款）农村中小学校舍建设（项）:反映教育附加费安排用于农村中小学校舍新建、改建、修缮和维护的支出。</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 教育支出（类）教育附加费安排的支出（款）其它教育附加费安排的支出（项）: 指除上述项目以外的教育附加费支出。</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 教育支出（类）其它教育支出（款）其他教育支出（项）: 指上述项目以外其他用于教育方面的支出。</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 社会保障和就业支出（类）行政事业单位离退休（款）机关事业单位基本养老保险缴费支出（项）: 指机关事业单位实施养老保险制度由单位缴纳的基本养老保险费支出。</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12</w:t>
      </w:r>
      <w:r>
        <w:rPr>
          <w:rFonts w:hint="eastAsia" w:ascii="仿宋_GB2312" w:eastAsia="仿宋_GB2312"/>
          <w:sz w:val="28"/>
          <w:szCs w:val="28"/>
        </w:rPr>
        <w:t>. 社会保障和就业支出（类）行政事业单位离退休（款）机关事业单位职业年金缴费支出（项）: 指机关事业单位实施养老保险制度由单位实际缴纳的职业年金支出。</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13</w:t>
      </w:r>
      <w:r>
        <w:rPr>
          <w:rFonts w:hint="eastAsia" w:ascii="仿宋_GB2312" w:eastAsia="仿宋_GB2312"/>
          <w:sz w:val="28"/>
          <w:szCs w:val="28"/>
        </w:rPr>
        <w:t>. 社会保障和就业支出（类）抚恤（款）死亡抚恤（项）: 指按规定用于烈士和牺牲、病故人员家属的一次性和定期抚恤金以及丧葬补助费。</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14</w:t>
      </w:r>
      <w:r>
        <w:rPr>
          <w:rFonts w:hint="eastAsia" w:ascii="仿宋_GB2312" w:eastAsia="仿宋_GB2312"/>
          <w:sz w:val="28"/>
          <w:szCs w:val="28"/>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15</w:t>
      </w:r>
      <w:r>
        <w:rPr>
          <w:rFonts w:hint="eastAsia" w:ascii="仿宋_GB2312" w:eastAsia="仿宋_GB2312"/>
          <w:sz w:val="28"/>
          <w:szCs w:val="28"/>
        </w:rPr>
        <w:t>. 住房保障支出（类）住房改革支出（款）住房公积金（项）: 指行政事业单位按人力资源和社会保障部、财政部规定的基本工资和津贴补贴以及规定比例为职工缴纳的住房公积金。</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16</w:t>
      </w:r>
      <w:r>
        <w:rPr>
          <w:rFonts w:hint="eastAsia" w:ascii="仿宋_GB2312" w:eastAsia="仿宋_GB2312"/>
          <w:sz w:val="28"/>
          <w:szCs w:val="28"/>
        </w:rPr>
        <w:t>. 其他支出（类）其他支出（款）其他支出（项）: 指上述项目以外其他不能划分到具体功能科目中的支出项目。</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17</w:t>
      </w:r>
      <w:r>
        <w:rPr>
          <w:rFonts w:hint="eastAsia" w:ascii="仿宋_GB2312" w:eastAsia="仿宋_GB2312"/>
          <w:sz w:val="28"/>
          <w:szCs w:val="28"/>
        </w:rPr>
        <w:t>. 基本支出：指为保障机构正常运转、完成日常工作任务而发生的人员支出和公用支出。</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18</w:t>
      </w:r>
      <w:r>
        <w:rPr>
          <w:rFonts w:hint="eastAsia" w:ascii="仿宋_GB2312" w:eastAsia="仿宋_GB2312"/>
          <w:sz w:val="28"/>
          <w:szCs w:val="28"/>
        </w:rPr>
        <w:t xml:space="preserve">. 项目支出：指在基本支出之外为完成特定行政任务和事业发展目标所发生的支出。 </w:t>
      </w:r>
    </w:p>
    <w:p>
      <w:pPr>
        <w:pStyle w:val="28"/>
        <w:keepNext w:val="0"/>
        <w:keepLines w:val="0"/>
        <w:pageBreakBefore w:val="0"/>
        <w:widowControl w:val="0"/>
        <w:kinsoku/>
        <w:wordWrap/>
        <w:overflowPunct/>
        <w:topLinePunct w:val="0"/>
        <w:bidi w:val="0"/>
        <w:snapToGrid w:val="0"/>
        <w:spacing w:line="5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lang w:val="en-US" w:eastAsia="zh-CN"/>
        </w:rPr>
        <w:t>19</w:t>
      </w:r>
      <w:r>
        <w:rPr>
          <w:rFonts w:hint="eastAsia" w:ascii="仿宋_GB2312" w:eastAsia="仿宋_GB2312"/>
          <w:sz w:val="28"/>
          <w:szCs w:val="28"/>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spacing w:line="600" w:lineRule="exact"/>
        <w:jc w:val="center"/>
        <w:outlineLvl w:val="0"/>
        <w:rPr>
          <w:rFonts w:hint="eastAsia" w:ascii="黑体" w:hAnsi="黑体" w:eastAsia="黑体"/>
          <w:color w:val="auto"/>
          <w:sz w:val="44"/>
          <w:szCs w:val="44"/>
        </w:rPr>
      </w:pPr>
    </w:p>
    <w:p>
      <w:pPr>
        <w:rPr>
          <w:rFonts w:hint="eastAsia" w:ascii="黑体" w:hAnsi="黑体" w:eastAsia="黑体"/>
          <w:color w:val="auto"/>
          <w:sz w:val="44"/>
          <w:szCs w:val="44"/>
        </w:rPr>
      </w:pPr>
      <w:r>
        <w:rPr>
          <w:rFonts w:hint="eastAsia" w:ascii="黑体" w:hAnsi="黑体" w:eastAsia="黑体"/>
          <w:color w:val="auto"/>
          <w:sz w:val="44"/>
          <w:szCs w:val="44"/>
        </w:rPr>
        <w:br w:type="page"/>
      </w:r>
    </w:p>
    <w:p>
      <w:pPr>
        <w:numPr>
          <w:ilvl w:val="0"/>
          <w:numId w:val="5"/>
        </w:numPr>
        <w:spacing w:line="600" w:lineRule="exact"/>
        <w:ind w:left="0" w:leftChars="0" w:firstLine="0" w:firstLineChars="0"/>
        <w:jc w:val="center"/>
        <w:outlineLvl w:val="0"/>
        <w:rPr>
          <w:rStyle w:val="30"/>
          <w:rFonts w:hint="eastAsia" w:ascii="方正小标宋简体" w:hAnsi="方正小标宋简体" w:eastAsia="方正小标宋简体" w:cs="方正小标宋简体"/>
          <w:b w:val="0"/>
          <w:color w:val="auto"/>
        </w:rPr>
      </w:pPr>
      <w:r>
        <w:rPr>
          <w:rStyle w:val="30"/>
          <w:rFonts w:hint="eastAsia" w:ascii="方正小标宋简体" w:hAnsi="方正小标宋简体" w:eastAsia="方正小标宋简体" w:cs="方正小标宋简体"/>
          <w:b w:val="0"/>
          <w:color w:val="auto"/>
        </w:rPr>
        <w:t>附件</w:t>
      </w:r>
      <w:bookmarkEnd w:id="42"/>
    </w:p>
    <w:p>
      <w:pPr>
        <w:spacing w:line="600" w:lineRule="exact"/>
        <w:ind w:firstLine="640" w:firstLineChars="200"/>
        <w:jc w:val="left"/>
        <w:outlineLvl w:val="0"/>
        <w:rPr>
          <w:rFonts w:hint="eastAsia" w:ascii="宋体" w:hAnsi="宋体" w:eastAsia="宋体" w:cs="宋体"/>
          <w:color w:val="auto"/>
          <w:kern w:val="0"/>
          <w:sz w:val="32"/>
          <w:szCs w:val="32"/>
          <w:highlight w:val="none"/>
          <w:lang w:val="en-US" w:eastAsia="zh-CN" w:bidi="ar-SA"/>
        </w:rPr>
      </w:pPr>
      <w:r>
        <w:rPr>
          <w:rFonts w:hint="eastAsia" w:ascii="宋体" w:hAnsi="宋体" w:cs="宋体"/>
          <w:color w:val="auto"/>
          <w:kern w:val="0"/>
          <w:sz w:val="32"/>
          <w:szCs w:val="32"/>
          <w:highlight w:val="none"/>
          <w:lang w:val="en-US" w:eastAsia="zh-CN" w:bidi="ar-SA"/>
        </w:rPr>
        <w:t>附件：广元市利州区石龙小学</w:t>
      </w:r>
      <w:r>
        <w:rPr>
          <w:rFonts w:hint="eastAsia" w:ascii="宋体" w:hAnsi="宋体" w:eastAsia="宋体" w:cs="宋体"/>
          <w:color w:val="auto"/>
          <w:kern w:val="0"/>
          <w:sz w:val="32"/>
          <w:szCs w:val="32"/>
          <w:highlight w:val="none"/>
          <w:lang w:val="en-US" w:eastAsia="zh-CN" w:bidi="ar-SA"/>
        </w:rPr>
        <w:t>2022年度部门预算项目支出绩效自评表</w:t>
      </w:r>
    </w:p>
    <w:p>
      <w:pPr>
        <w:spacing w:line="600" w:lineRule="exact"/>
        <w:jc w:val="left"/>
        <w:outlineLvl w:val="0"/>
        <w:rPr>
          <w:rFonts w:hint="eastAsia" w:ascii="仿宋_GB2312" w:hAnsi="Calibri" w:eastAsia="仿宋_GB2312" w:cs="仿宋"/>
          <w:color w:val="auto"/>
          <w:kern w:val="0"/>
          <w:sz w:val="32"/>
          <w:szCs w:val="32"/>
          <w:highlight w:val="none"/>
          <w:lang w:val="en-US" w:eastAsia="zh-CN" w:bidi="ar-SA"/>
        </w:rPr>
      </w:pPr>
    </w:p>
    <w:p>
      <w:pPr>
        <w:pStyle w:val="2"/>
        <w:numPr>
          <w:ilvl w:val="0"/>
          <w:numId w:val="0"/>
        </w:numPr>
        <w:ind w:leftChars="0"/>
        <w:rPr>
          <w:rFonts w:hint="eastAsia"/>
        </w:rPr>
      </w:pPr>
    </w:p>
    <w:p>
      <w:pPr>
        <w:spacing w:line="600" w:lineRule="exact"/>
        <w:jc w:val="center"/>
        <w:outlineLvl w:val="0"/>
        <w:rPr>
          <w:rStyle w:val="30"/>
          <w:rFonts w:hint="eastAsia" w:ascii="方正小标宋简体" w:hAnsi="方正小标宋简体" w:eastAsia="方正小标宋简体" w:cs="方正小标宋简体"/>
          <w:b w:val="0"/>
          <w:color w:val="auto"/>
        </w:rPr>
      </w:pPr>
      <w:bookmarkStart w:id="44" w:name="_Toc19089885"/>
      <w:r>
        <w:rPr>
          <w:rFonts w:hint="eastAsia" w:ascii="方正小标宋简体" w:hAnsi="方正小标宋简体" w:eastAsia="方正小标宋简体" w:cs="方正小标宋简体"/>
          <w:color w:val="auto"/>
          <w:sz w:val="44"/>
          <w:szCs w:val="44"/>
        </w:rPr>
        <w:t>第</w:t>
      </w:r>
      <w:r>
        <w:rPr>
          <w:rStyle w:val="30"/>
          <w:rFonts w:hint="eastAsia" w:ascii="方正小标宋简体" w:hAnsi="方正小标宋简体" w:eastAsia="方正小标宋简体" w:cs="方正小标宋简体"/>
          <w:b w:val="0"/>
          <w:color w:val="auto"/>
        </w:rPr>
        <w:t>五部分 附表</w:t>
      </w:r>
      <w:bookmarkEnd w:id="43"/>
      <w:bookmarkEnd w:id="44"/>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（详见2022年部门决算报表）</w:t>
      </w:r>
    </w:p>
    <w:p>
      <w:pPr>
        <w:rPr>
          <w:rFonts w:hint="eastAsia"/>
          <w:sz w:val="30"/>
          <w:szCs w:val="30"/>
          <w:lang w:val="en-US" w:eastAsia="zh-CN"/>
        </w:rPr>
      </w:pPr>
      <w:r>
        <w:rPr>
          <w:rFonts w:hint="eastAsia"/>
          <w:sz w:val="30"/>
          <w:szCs w:val="30"/>
          <w:lang w:val="en-US" w:eastAsia="zh-CN"/>
        </w:rPr>
        <w:t>一、收入支出决算总表</w:t>
      </w:r>
    </w:p>
    <w:p>
      <w:pPr>
        <w:rPr>
          <w:rFonts w:hint="eastAsia"/>
          <w:sz w:val="30"/>
          <w:szCs w:val="30"/>
          <w:lang w:val="en-US" w:eastAsia="zh-CN"/>
        </w:rPr>
      </w:pPr>
      <w:bookmarkStart w:id="45" w:name="_Toc15396620"/>
      <w:r>
        <w:rPr>
          <w:rFonts w:hint="eastAsia"/>
          <w:sz w:val="30"/>
          <w:szCs w:val="30"/>
          <w:lang w:val="en-US" w:eastAsia="zh-CN"/>
        </w:rPr>
        <w:t>二、收入决算表</w:t>
      </w:r>
      <w:bookmarkEnd w:id="45"/>
    </w:p>
    <w:p>
      <w:pPr>
        <w:rPr>
          <w:rFonts w:hint="eastAsia"/>
          <w:sz w:val="30"/>
          <w:szCs w:val="30"/>
          <w:lang w:val="en-US" w:eastAsia="zh-CN"/>
        </w:rPr>
      </w:pPr>
      <w:bookmarkStart w:id="46" w:name="_Toc15396621"/>
      <w:r>
        <w:rPr>
          <w:rFonts w:hint="eastAsia"/>
          <w:sz w:val="30"/>
          <w:szCs w:val="30"/>
          <w:lang w:val="en-US" w:eastAsia="zh-CN"/>
        </w:rPr>
        <w:t>三、支出决算表</w:t>
      </w:r>
      <w:bookmarkEnd w:id="46"/>
    </w:p>
    <w:p>
      <w:pPr>
        <w:rPr>
          <w:rFonts w:hint="eastAsia"/>
          <w:sz w:val="30"/>
          <w:szCs w:val="30"/>
          <w:lang w:val="en-US" w:eastAsia="zh-CN"/>
        </w:rPr>
      </w:pPr>
      <w:bookmarkStart w:id="47" w:name="_Toc15396622"/>
      <w:r>
        <w:rPr>
          <w:rFonts w:hint="eastAsia"/>
          <w:sz w:val="30"/>
          <w:szCs w:val="30"/>
          <w:lang w:val="en-US" w:eastAsia="zh-CN"/>
        </w:rPr>
        <w:t>四、财政拨款收入支出决算总表</w:t>
      </w:r>
      <w:bookmarkEnd w:id="47"/>
    </w:p>
    <w:p>
      <w:pPr>
        <w:rPr>
          <w:rFonts w:hint="eastAsia"/>
          <w:sz w:val="30"/>
          <w:szCs w:val="30"/>
          <w:lang w:val="en-US" w:eastAsia="zh-CN"/>
        </w:rPr>
      </w:pPr>
      <w:bookmarkStart w:id="48" w:name="_Toc15396623"/>
      <w:r>
        <w:rPr>
          <w:rFonts w:hint="eastAsia"/>
          <w:sz w:val="30"/>
          <w:szCs w:val="30"/>
          <w:lang w:val="en-US" w:eastAsia="zh-CN"/>
        </w:rPr>
        <w:t>五、财政拨款支出决算明细表</w:t>
      </w:r>
      <w:bookmarkEnd w:id="48"/>
      <w:bookmarkStart w:id="49" w:name="_Toc15396624"/>
    </w:p>
    <w:p>
      <w:pPr>
        <w:rPr>
          <w:rFonts w:hint="eastAsia"/>
          <w:sz w:val="30"/>
          <w:szCs w:val="30"/>
          <w:lang w:val="en-US" w:eastAsia="zh-CN"/>
        </w:rPr>
      </w:pPr>
      <w:r>
        <w:rPr>
          <w:rFonts w:hint="eastAsia"/>
          <w:sz w:val="30"/>
          <w:szCs w:val="30"/>
          <w:lang w:val="en-US" w:eastAsia="zh-CN"/>
        </w:rPr>
        <w:t>六、一般公共预算财政拨款支出决算表</w:t>
      </w:r>
      <w:bookmarkEnd w:id="49"/>
    </w:p>
    <w:p>
      <w:pPr>
        <w:rPr>
          <w:rFonts w:hint="eastAsia"/>
          <w:sz w:val="30"/>
          <w:szCs w:val="30"/>
          <w:lang w:val="en-US" w:eastAsia="zh-CN"/>
        </w:rPr>
      </w:pPr>
      <w:bookmarkStart w:id="50" w:name="_Toc15396625"/>
      <w:r>
        <w:rPr>
          <w:rFonts w:hint="eastAsia"/>
          <w:sz w:val="30"/>
          <w:szCs w:val="30"/>
          <w:lang w:val="en-US" w:eastAsia="zh-CN"/>
        </w:rPr>
        <w:t>七、一般公共预算财政拨款支出决算明细表</w:t>
      </w:r>
      <w:bookmarkEnd w:id="50"/>
    </w:p>
    <w:p>
      <w:pPr>
        <w:rPr>
          <w:rFonts w:hint="eastAsia"/>
          <w:sz w:val="30"/>
          <w:szCs w:val="30"/>
          <w:lang w:val="en-US" w:eastAsia="zh-CN"/>
        </w:rPr>
      </w:pPr>
      <w:bookmarkStart w:id="51" w:name="_Toc15396626"/>
      <w:r>
        <w:rPr>
          <w:rFonts w:hint="eastAsia"/>
          <w:sz w:val="30"/>
          <w:szCs w:val="30"/>
          <w:lang w:val="en-US" w:eastAsia="zh-CN"/>
        </w:rPr>
        <w:t>八、一般公共预算财政拨款基本支出决算表</w:t>
      </w:r>
      <w:bookmarkEnd w:id="51"/>
    </w:p>
    <w:p>
      <w:pPr>
        <w:rPr>
          <w:rFonts w:hint="eastAsia"/>
          <w:sz w:val="30"/>
          <w:szCs w:val="30"/>
          <w:lang w:val="en-US" w:eastAsia="zh-CN"/>
        </w:rPr>
      </w:pPr>
      <w:bookmarkStart w:id="52" w:name="_Toc15396627"/>
      <w:r>
        <w:rPr>
          <w:rFonts w:hint="eastAsia"/>
          <w:sz w:val="30"/>
          <w:szCs w:val="30"/>
          <w:lang w:val="en-US" w:eastAsia="zh-CN"/>
        </w:rPr>
        <w:t>九、一般公共预算财政拨款项目支出决算表</w:t>
      </w:r>
      <w:bookmarkEnd w:id="52"/>
    </w:p>
    <w:p>
      <w:pPr>
        <w:rPr>
          <w:rFonts w:hint="eastAsia"/>
          <w:sz w:val="30"/>
          <w:szCs w:val="30"/>
          <w:lang w:val="en-US" w:eastAsia="zh-CN"/>
        </w:rPr>
      </w:pPr>
      <w:bookmarkStart w:id="53" w:name="_Toc15396628"/>
      <w:r>
        <w:rPr>
          <w:rFonts w:hint="eastAsia"/>
          <w:sz w:val="30"/>
          <w:szCs w:val="30"/>
          <w:lang w:val="en-US" w:eastAsia="zh-CN"/>
        </w:rPr>
        <w:t>十、</w:t>
      </w:r>
      <w:bookmarkEnd w:id="53"/>
      <w:r>
        <w:rPr>
          <w:rFonts w:hint="eastAsia"/>
          <w:sz w:val="30"/>
          <w:szCs w:val="30"/>
          <w:lang w:val="en-US" w:eastAsia="zh-CN"/>
        </w:rPr>
        <w:t>政府性基金预算财政拨款收入支出决算表</w:t>
      </w:r>
    </w:p>
    <w:p>
      <w:pPr>
        <w:rPr>
          <w:rFonts w:hint="eastAsia"/>
          <w:sz w:val="30"/>
          <w:szCs w:val="30"/>
          <w:lang w:val="en-US" w:eastAsia="zh-CN"/>
        </w:rPr>
      </w:pPr>
      <w:bookmarkStart w:id="54" w:name="_Toc15396629"/>
      <w:r>
        <w:rPr>
          <w:rFonts w:hint="eastAsia"/>
          <w:sz w:val="30"/>
          <w:szCs w:val="30"/>
          <w:lang w:val="en-US" w:eastAsia="zh-CN"/>
        </w:rPr>
        <w:t>十一、</w:t>
      </w:r>
      <w:bookmarkEnd w:id="54"/>
      <w:r>
        <w:rPr>
          <w:rFonts w:hint="eastAsia"/>
          <w:sz w:val="30"/>
          <w:szCs w:val="30"/>
          <w:lang w:val="en-US" w:eastAsia="zh-CN"/>
        </w:rPr>
        <w:t>国有资本经营预算财政拨款收入支出决算表</w:t>
      </w:r>
    </w:p>
    <w:p>
      <w:pPr>
        <w:rPr>
          <w:rFonts w:hint="eastAsia"/>
          <w:sz w:val="30"/>
          <w:szCs w:val="30"/>
          <w:lang w:val="en-US" w:eastAsia="zh-CN"/>
        </w:rPr>
      </w:pPr>
      <w:bookmarkStart w:id="55" w:name="_Toc15396630"/>
      <w:r>
        <w:rPr>
          <w:rFonts w:hint="eastAsia"/>
          <w:sz w:val="30"/>
          <w:szCs w:val="30"/>
          <w:lang w:val="en-US" w:eastAsia="zh-CN"/>
        </w:rPr>
        <w:t>十二、</w:t>
      </w:r>
      <w:bookmarkEnd w:id="55"/>
      <w:r>
        <w:rPr>
          <w:rFonts w:hint="eastAsia"/>
          <w:sz w:val="30"/>
          <w:szCs w:val="30"/>
          <w:lang w:val="en-US" w:eastAsia="zh-CN"/>
        </w:rPr>
        <w:t>国有资本经营预算财政拨款支出决算表</w:t>
      </w:r>
    </w:p>
    <w:p>
      <w:pPr>
        <w:rPr>
          <w:rFonts w:hint="eastAsia"/>
          <w:sz w:val="30"/>
          <w:szCs w:val="30"/>
          <w:lang w:val="en-US" w:eastAsia="zh-CN"/>
        </w:rPr>
      </w:pPr>
      <w:bookmarkStart w:id="56" w:name="_Toc15396631"/>
      <w:r>
        <w:rPr>
          <w:rFonts w:hint="eastAsia"/>
          <w:sz w:val="30"/>
          <w:szCs w:val="30"/>
          <w:lang w:val="en-US" w:eastAsia="zh-CN"/>
        </w:rPr>
        <w:t>十三、</w:t>
      </w:r>
      <w:bookmarkEnd w:id="56"/>
      <w:r>
        <w:rPr>
          <w:rFonts w:hint="eastAsia"/>
          <w:sz w:val="30"/>
          <w:szCs w:val="30"/>
          <w:lang w:val="en-US" w:eastAsia="zh-CN"/>
        </w:rPr>
        <w:t>财政拨款“三公”经费支出决算表</w:t>
      </w:r>
    </w:p>
    <w:sectPr>
      <w:footerReference r:id="rId5" w:type="default"/>
      <w:pgSz w:w="11906" w:h="16838"/>
      <w:pgMar w:top="1701" w:right="1474" w:bottom="1701" w:left="1587" w:header="851" w:footer="1304"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77</w:t>
        </w:r>
        <w:r>
          <w:rPr>
            <w:rFonts w:hint="eastAsia" w:ascii="宋体" w:hAnsi="宋体" w:eastAsia="宋体" w:cs="宋体"/>
            <w:sz w:val="24"/>
            <w:szCs w:val="24"/>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77</w:t>
        </w:r>
        <w:r>
          <w:rPr>
            <w:rFonts w:hint="eastAsia" w:ascii="宋体" w:hAnsi="宋体" w:eastAsia="宋体" w:cs="宋体"/>
            <w:sz w:val="24"/>
            <w:szCs w:val="24"/>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D265D"/>
    <w:multiLevelType w:val="singleLevel"/>
    <w:tmpl w:val="9C8D265D"/>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57FA"/>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87BE9"/>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1652B6F"/>
    <w:rsid w:val="03832AD6"/>
    <w:rsid w:val="09AE54AF"/>
    <w:rsid w:val="09FB7366"/>
    <w:rsid w:val="0BE43CCB"/>
    <w:rsid w:val="0C612EF7"/>
    <w:rsid w:val="0D521A5C"/>
    <w:rsid w:val="0E266573"/>
    <w:rsid w:val="0F7A7E21"/>
    <w:rsid w:val="0FA006CF"/>
    <w:rsid w:val="109E4EEF"/>
    <w:rsid w:val="10C055FF"/>
    <w:rsid w:val="11DF111B"/>
    <w:rsid w:val="13E938EC"/>
    <w:rsid w:val="16BB723D"/>
    <w:rsid w:val="1700205F"/>
    <w:rsid w:val="176B15B5"/>
    <w:rsid w:val="17914BF9"/>
    <w:rsid w:val="19421301"/>
    <w:rsid w:val="19D00186"/>
    <w:rsid w:val="1B7A01D9"/>
    <w:rsid w:val="1BF15163"/>
    <w:rsid w:val="1DC579DE"/>
    <w:rsid w:val="1E147BE1"/>
    <w:rsid w:val="1FC52736"/>
    <w:rsid w:val="21090163"/>
    <w:rsid w:val="228B1181"/>
    <w:rsid w:val="232B0A76"/>
    <w:rsid w:val="240371BF"/>
    <w:rsid w:val="2505509D"/>
    <w:rsid w:val="29AB0DD2"/>
    <w:rsid w:val="29FD04D3"/>
    <w:rsid w:val="2F3C43C3"/>
    <w:rsid w:val="301E4765"/>
    <w:rsid w:val="319F7F4E"/>
    <w:rsid w:val="327304D4"/>
    <w:rsid w:val="32E6764F"/>
    <w:rsid w:val="36116D3F"/>
    <w:rsid w:val="377E598B"/>
    <w:rsid w:val="39233B37"/>
    <w:rsid w:val="3C653F51"/>
    <w:rsid w:val="3F050E96"/>
    <w:rsid w:val="3F6B1924"/>
    <w:rsid w:val="409501C5"/>
    <w:rsid w:val="41C82C7C"/>
    <w:rsid w:val="43B7269E"/>
    <w:rsid w:val="44205595"/>
    <w:rsid w:val="48236291"/>
    <w:rsid w:val="48384D73"/>
    <w:rsid w:val="49FD69A7"/>
    <w:rsid w:val="4C410386"/>
    <w:rsid w:val="4D607CBA"/>
    <w:rsid w:val="4E233CED"/>
    <w:rsid w:val="4F0C4FFB"/>
    <w:rsid w:val="4F1711D4"/>
    <w:rsid w:val="4FA26864"/>
    <w:rsid w:val="517A2719"/>
    <w:rsid w:val="53C52CC6"/>
    <w:rsid w:val="56DF14D6"/>
    <w:rsid w:val="58771317"/>
    <w:rsid w:val="59B30532"/>
    <w:rsid w:val="5AAD42E4"/>
    <w:rsid w:val="5B0D02F4"/>
    <w:rsid w:val="61F92DB3"/>
    <w:rsid w:val="645C1924"/>
    <w:rsid w:val="64823987"/>
    <w:rsid w:val="6590167C"/>
    <w:rsid w:val="66697878"/>
    <w:rsid w:val="67F26643"/>
    <w:rsid w:val="688120B0"/>
    <w:rsid w:val="68A16DCF"/>
    <w:rsid w:val="6AE35F1A"/>
    <w:rsid w:val="6CD770B0"/>
    <w:rsid w:val="6F1750AC"/>
    <w:rsid w:val="704D648C"/>
    <w:rsid w:val="705D620B"/>
    <w:rsid w:val="7083677C"/>
    <w:rsid w:val="70CB0CF7"/>
    <w:rsid w:val="723C47E2"/>
    <w:rsid w:val="7364546C"/>
    <w:rsid w:val="74222310"/>
    <w:rsid w:val="7587130F"/>
    <w:rsid w:val="767C3060"/>
    <w:rsid w:val="79701CA2"/>
    <w:rsid w:val="79EC27DE"/>
    <w:rsid w:val="7C5876A7"/>
    <w:rsid w:val="7CA2451B"/>
    <w:rsid w:val="7E3A19DF"/>
    <w:rsid w:val="7EFD39AE"/>
    <w:rsid w:val="7F622F1C"/>
    <w:rsid w:val="7F6470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3"/>
    <w:semiHidden/>
    <w:unhideWhenUsed/>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Body Text 2"/>
    <w:basedOn w:val="1"/>
    <w:unhideWhenUsed/>
    <w:qFormat/>
    <w:uiPriority w:val="0"/>
    <w:pPr>
      <w:spacing w:before="120" w:after="120"/>
      <w:ind w:firstLine="640"/>
      <w:jc w:val="center"/>
    </w:pPr>
    <w:rPr>
      <w:rFonts w:ascii="宋体" w:hAnsi="宋体" w:eastAsia="方正仿宋简体"/>
      <w:szCs w:val="20"/>
    </w:rPr>
  </w:style>
  <w:style w:type="paragraph" w:styleId="13">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semiHidden/>
    <w:unhideWhenUsed/>
    <w:qFormat/>
    <w:uiPriority w:val="99"/>
    <w:rPr>
      <w:rFonts w:hint="eastAsia" w:ascii="微软雅黑" w:hAnsi="微软雅黑" w:eastAsia="微软雅黑" w:cs="微软雅黑"/>
      <w:color w:val="222222"/>
      <w:u w:val="none"/>
    </w:rPr>
  </w:style>
  <w:style w:type="character" w:styleId="19">
    <w:name w:val="Emphasis"/>
    <w:basedOn w:val="16"/>
    <w:qFormat/>
    <w:uiPriority w:val="20"/>
  </w:style>
  <w:style w:type="character" w:styleId="20">
    <w:name w:val="Hyperlink"/>
    <w:basedOn w:val="16"/>
    <w:unhideWhenUsed/>
    <w:qFormat/>
    <w:uiPriority w:val="99"/>
    <w:rPr>
      <w:color w:val="0000FF" w:themeColor="hyperlink"/>
      <w:u w:val="single"/>
      <w14:textFill>
        <w14:solidFill>
          <w14:schemeClr w14:val="hlink"/>
        </w14:solidFill>
      </w14:textFill>
    </w:rPr>
  </w:style>
  <w:style w:type="character" w:styleId="21">
    <w:name w:val="HTML Code"/>
    <w:basedOn w:val="16"/>
    <w:semiHidden/>
    <w:unhideWhenUsed/>
    <w:qFormat/>
    <w:uiPriority w:val="99"/>
    <w:rPr>
      <w:rFonts w:ascii="Courier New" w:hAnsi="Courier New"/>
      <w:sz w:val="20"/>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9"/>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8"/>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6"/>
    <w:link w:val="3"/>
    <w:qFormat/>
    <w:uiPriority w:val="9"/>
    <w:rPr>
      <w:rFonts w:ascii="Times New Roman" w:hAnsi="Times New Roman"/>
      <w:b/>
      <w:bCs/>
      <w:kern w:val="44"/>
      <w:sz w:val="44"/>
      <w:szCs w:val="44"/>
    </w:rPr>
  </w:style>
  <w:style w:type="character" w:customStyle="1" w:styleId="31">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6"/>
    <w:link w:val="7"/>
    <w:semiHidden/>
    <w:qFormat/>
    <w:uiPriority w:val="99"/>
    <w:rPr>
      <w:rFonts w:ascii="Times New Roman" w:hAnsi="Times New Roman"/>
      <w:kern w:val="2"/>
      <w:sz w:val="18"/>
      <w:szCs w:val="18"/>
    </w:rPr>
  </w:style>
  <w:style w:type="character" w:customStyle="1" w:styleId="34">
    <w:name w:val="标题 3 Char"/>
    <w:basedOn w:val="16"/>
    <w:link w:val="5"/>
    <w:qFormat/>
    <w:uiPriority w:val="9"/>
    <w:rPr>
      <w:rFonts w:ascii="Times New Roman" w:hAnsi="Times New Roman"/>
      <w:b/>
      <w:bCs/>
      <w:kern w:val="2"/>
      <w:sz w:val="32"/>
      <w:szCs w:val="32"/>
    </w:rPr>
  </w:style>
  <w:style w:type="character" w:customStyle="1" w:styleId="35">
    <w:name w:val="zwxxgk_bnt5"/>
    <w:basedOn w:val="16"/>
    <w:qFormat/>
    <w:uiPriority w:val="0"/>
  </w:style>
  <w:style w:type="character" w:customStyle="1" w:styleId="36">
    <w:name w:val="zwxxgk_bnt51"/>
    <w:basedOn w:val="16"/>
    <w:qFormat/>
    <w:uiPriority w:val="0"/>
  </w:style>
  <w:style w:type="character" w:customStyle="1" w:styleId="37">
    <w:name w:val="zwxxgk_bnt52"/>
    <w:basedOn w:val="16"/>
    <w:qFormat/>
    <w:uiPriority w:val="0"/>
  </w:style>
  <w:style w:type="character" w:customStyle="1" w:styleId="38">
    <w:name w:val="zwxxgk_bnt53"/>
    <w:basedOn w:val="16"/>
    <w:qFormat/>
    <w:uiPriority w:val="0"/>
  </w:style>
  <w:style w:type="character" w:customStyle="1" w:styleId="39">
    <w:name w:val="zwxxgk_bnt6"/>
    <w:basedOn w:val="16"/>
    <w:qFormat/>
    <w:uiPriority w:val="0"/>
  </w:style>
  <w:style w:type="character" w:customStyle="1" w:styleId="40">
    <w:name w:val="zwxxgk_bnt61"/>
    <w:basedOn w:val="16"/>
    <w:qFormat/>
    <w:uiPriority w:val="0"/>
  </w:style>
  <w:style w:type="character" w:customStyle="1" w:styleId="41">
    <w:name w:val="zwxxgk_bnt62"/>
    <w:basedOn w:val="16"/>
    <w:qFormat/>
    <w:uiPriority w:val="0"/>
  </w:style>
  <w:style w:type="paragraph" w:customStyle="1" w:styleId="42">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876.34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248138957816377"/>
                  <c:y val="0.02904040404040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730.62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876.34</c:v>
                </c:pt>
                <c:pt idx="1">
                  <c:v>730.62</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916928115760152"/>
          <c:y val="0.0189272786833763"/>
          <c:w val="0.0571960297766749"/>
          <c:h val="0.829797979797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spPr/>
          <c:explosion val="0"/>
          <c:dPt>
            <c:idx val="0"/>
            <c:bubble3D val="0"/>
            <c:spPr>
              <a:solidFill>
                <a:schemeClr val="accent1"/>
              </a:solidFill>
              <a:ln>
                <a:noFill/>
              </a:ln>
              <a:effectLst/>
            </c:spPr>
          </c:dPt>
          <c:dPt>
            <c:idx val="1"/>
            <c:bubble3D val="0"/>
            <c:spPr>
              <a:solidFill>
                <a:schemeClr val="accent3"/>
              </a:solidFill>
              <a:ln>
                <a:noFill/>
              </a:ln>
              <a:effectLst/>
            </c:spPr>
          </c:dPt>
          <c:dPt>
            <c:idx val="2"/>
            <c:bubble3D val="0"/>
            <c:spPr>
              <a:solidFill>
                <a:schemeClr val="accent5"/>
              </a:solidFill>
              <a:ln>
                <a:noFill/>
              </a:ln>
              <a:effectLst/>
            </c:spPr>
          </c:dPt>
          <c:dLbls>
            <c:dLbl>
              <c:idx val="0"/>
              <c:layout>
                <c:manualLayout>
                  <c:x val="0.178667797182626"/>
                  <c:y val="-0.1710816777041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altLang="en-US"/>
                      <a:t>一般公共预算财政拨款收入</a:t>
                    </a:r>
                    <a:r>
                      <a:rPr lang="en-US" altLang="zh-CN"/>
                      <a:t>613.86</a:t>
                    </a:r>
                    <a:r>
                      <a:rPr altLang="en-US"/>
                      <a:t>万元，占比</a:t>
                    </a:r>
                    <a:r>
                      <a:rPr lang="en-US" altLang="zh-CN"/>
                      <a:t>99.41%</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204772405803494"/>
                  <c:y val="0.049078832234183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altLang="en-US"/>
                      <a:t>事业收入</a:t>
                    </a:r>
                    <a:r>
                      <a:rPr lang="en-US" altLang="zh-CN"/>
                      <a:t>3.59</a:t>
                    </a:r>
                    <a:r>
                      <a:rPr altLang="en-US"/>
                      <a:t>万元，占比</a:t>
                    </a:r>
                    <a:r>
                      <a:rPr lang="en-US" altLang="zh-CN"/>
                      <a:t>0.59%</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613.86</c:v>
                </c:pt>
                <c:pt idx="1">
                  <c:v>3.59</c:v>
                </c:pt>
                <c:pt idx="2">
                  <c:v>0.04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0671803515531"/>
          <c:y val="0.0590116153196646"/>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208949461861863"/>
                  <c:y val="-0.18029991088831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a:t>
                    </a:r>
                    <a:r>
                      <a:rPr lang="en-US" altLang="zh-CN"/>
                      <a:t>605.37</a:t>
                    </a:r>
                    <a:endParaRPr lang="en-US" altLang="zh-CN"/>
                  </a:p>
                  <a:p>
                    <a:pPr defTabSz="914400">
                      <a:defRPr lang="zh-CN" sz="1000" b="0" i="0" u="none" strike="noStrike" kern="1200" baseline="0">
                        <a:solidFill>
                          <a:schemeClr val="tx1"/>
                        </a:solidFill>
                        <a:latin typeface="+mn-lt"/>
                        <a:ea typeface="+mn-ea"/>
                        <a:cs typeface="+mn-cs"/>
                      </a:defRPr>
                    </a:pPr>
                    <a:r>
                      <a:rPr lang="en-US" altLang="zh-CN"/>
                      <a:t>82.86</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953252077998639"/>
                  <c:y val="0.037483826730315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a:t>
                    </a:r>
                    <a:r>
                      <a:rPr lang="en-US" altLang="zh-CN"/>
                      <a:t>125.25</a:t>
                    </a:r>
                    <a:endParaRPr lang="en-US" altLang="zh-CN"/>
                  </a:p>
                  <a:p>
                    <a:pPr defTabSz="914400">
                      <a:defRPr lang="zh-CN" sz="1000" b="0" i="0" u="none" strike="noStrike" kern="1200" baseline="0">
                        <a:solidFill>
                          <a:schemeClr val="tx1"/>
                        </a:solidFill>
                        <a:latin typeface="+mn-lt"/>
                        <a:ea typeface="+mn-ea"/>
                        <a:cs typeface="+mn-cs"/>
                      </a:defRPr>
                    </a:pPr>
                    <a:r>
                      <a:rPr lang="en-US" altLang="zh-CN"/>
                      <a:t>17.14</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605.37</c:v>
                </c:pt>
                <c:pt idx="1">
                  <c:v>125.25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8128724672229"/>
          <c:y val="0.0379874213836478"/>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730.24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119189511323004"/>
                  <c:y val="0.026515151515151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727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730.24</c:v>
                </c:pt>
                <c:pt idx="1">
                  <c:v>727</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915012406947891"/>
          <c:y val="0.0671717171717172"/>
          <c:w val="0.0571960297766749"/>
          <c:h val="0.829797979797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 </a:t>
                    </a:r>
                    <a:r>
                      <a:rPr lang="en-US" altLang="zh-CN"/>
                      <a:t>753.24</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 </a:t>
                    </a:r>
                    <a:r>
                      <a:rPr lang="en-US" altLang="zh-CN"/>
                      <a:t>727</a:t>
                    </a:r>
                    <a:endParaRPr altLang="en-US"/>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2021年</c:v>
                </c:pt>
                <c:pt idx="1">
                  <c:v>2022年</c:v>
                </c:pt>
              </c:strCache>
            </c:strRef>
          </c:cat>
          <c:val>
            <c:numRef>
              <c:f>Sheet1!$B$2:$B$3</c:f>
              <c:numCache>
                <c:formatCode>General</c:formatCode>
                <c:ptCount val="2"/>
                <c:pt idx="0">
                  <c:v>753.24</c:v>
                </c:pt>
                <c:pt idx="1">
                  <c:v>727</c:v>
                </c:pt>
              </c:numCache>
            </c:numRef>
          </c:val>
        </c:ser>
        <c:dLbls>
          <c:showLegendKey val="0"/>
          <c:showVal val="0"/>
          <c:showCatName val="0"/>
          <c:showSerName val="0"/>
          <c:showPercent val="0"/>
          <c:showBubbleSize val="0"/>
        </c:dLbls>
        <c:gapWidth val="150"/>
        <c:axId val="534898928"/>
        <c:axId val="534899320"/>
      </c:barChart>
      <c:catAx>
        <c:axId val="53489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9320"/>
        <c:crosses val="autoZero"/>
        <c:auto val="1"/>
        <c:lblAlgn val="ctr"/>
        <c:lblOffset val="100"/>
        <c:noMultiLvlLbl val="0"/>
      </c:catAx>
      <c:valAx>
        <c:axId val="534899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9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1062846580407"/>
          <c:y val="0.031380622450995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Lbls>
            <c:dLbl>
              <c:idx val="0"/>
              <c:delete val="1"/>
            </c:dLbl>
            <c:dLbl>
              <c:idx val="1"/>
              <c:layout>
                <c:manualLayout>
                  <c:x val="0.0102818853974123"/>
                  <c:y val="-0.217978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17360173786891"/>
                  <c:y val="0.2094117471322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647.01</c:v>
                </c:pt>
                <c:pt idx="1">
                  <c:v>34.31</c:v>
                </c:pt>
                <c:pt idx="2">
                  <c:v>21.11</c:v>
                </c:pt>
                <c:pt idx="3">
                  <c:v>24.57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B2B98-125E-4EEF-9D10-6E7BACC60BF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16</Pages>
  <Words>4411</Words>
  <Characters>4800</Characters>
  <Lines>285</Lines>
  <Paragraphs>80</Paragraphs>
  <TotalTime>13</TotalTime>
  <ScaleCrop>false</ScaleCrop>
  <LinksUpToDate>false</LinksUpToDate>
  <CharactersWithSpaces>4850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lzjyj</cp:lastModifiedBy>
  <cp:lastPrinted>2020-09-15T08:05:00Z</cp:lastPrinted>
  <dcterms:modified xsi:type="dcterms:W3CDTF">2023-10-15T05:55:28Z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9FC885E0FA3147F683A07AE9C1C10DFB</vt:lpwstr>
  </property>
</Properties>
</file>