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bookmarkStart w:id="1" w:name="_Toc15377204"/>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bookmarkEnd w:id="0"/>
    <w:p>
      <w:pPr>
        <w:adjustRightInd w:val="0"/>
        <w:snapToGrid w:val="0"/>
        <w:spacing w:line="360" w:lineRule="auto"/>
        <w:jc w:val="center"/>
        <w:outlineLvl w:val="0"/>
        <w:rPr>
          <w:rFonts w:ascii="方正小标宋简体" w:hAnsi="宋体" w:eastAsia="方正小标宋简体"/>
          <w:sz w:val="72"/>
          <w:szCs w:val="72"/>
        </w:rPr>
      </w:pPr>
      <w:bookmarkStart w:id="2" w:name="_Toc15377425"/>
      <w:bookmarkStart w:id="3" w:name="_Toc15396597"/>
      <w:bookmarkStart w:id="4" w:name="_Toc15396475"/>
      <w:bookmarkStart w:id="5" w:name="_Toc15378441"/>
      <w:bookmarkStart w:id="6" w:name="_Toc15377193"/>
      <w:bookmarkStart w:id="7" w:name="_Toc19089858"/>
      <w:r>
        <w:rPr>
          <w:rFonts w:ascii="黑体" w:hAnsi="黑体" w:eastAsia="黑体"/>
          <w:sz w:val="72"/>
          <w:szCs w:val="72"/>
        </w:rPr>
        <w:t>202</w:t>
      </w:r>
      <w:r>
        <w:rPr>
          <w:rFonts w:hint="eastAsia" w:ascii="黑体" w:hAnsi="黑体" w:eastAsia="黑体"/>
          <w:sz w:val="72"/>
          <w:szCs w:val="72"/>
          <w:lang w:val="en-US" w:eastAsia="zh-CN"/>
        </w:rPr>
        <w:t>2</w:t>
      </w:r>
      <w:r>
        <w:rPr>
          <w:rFonts w:hint="eastAsia" w:ascii="方正小标宋简体" w:hAnsi="宋体" w:eastAsia="方正小标宋简体"/>
          <w:sz w:val="72"/>
          <w:szCs w:val="72"/>
        </w:rPr>
        <w:t>年度</w:t>
      </w:r>
      <w:bookmarkEnd w:id="2"/>
      <w:bookmarkEnd w:id="3"/>
      <w:bookmarkEnd w:id="4"/>
      <w:bookmarkEnd w:id="5"/>
      <w:bookmarkEnd w:id="6"/>
      <w:bookmarkEnd w:id="7"/>
    </w:p>
    <w:p>
      <w:pPr>
        <w:adjustRightInd w:val="0"/>
        <w:snapToGrid w:val="0"/>
        <w:spacing w:line="360" w:lineRule="auto"/>
        <w:jc w:val="center"/>
        <w:outlineLvl w:val="0"/>
        <w:rPr>
          <w:rFonts w:ascii="方正小标宋简体" w:hAnsi="宋体" w:eastAsia="方正小标宋简体"/>
          <w:sz w:val="72"/>
          <w:szCs w:val="72"/>
        </w:rPr>
      </w:pPr>
      <w:bookmarkStart w:id="8" w:name="_Toc19089859"/>
      <w:bookmarkStart w:id="9" w:name="_Toc15396476"/>
      <w:bookmarkStart w:id="10" w:name="_Toc15377194"/>
      <w:bookmarkStart w:id="11" w:name="_Toc15396598"/>
      <w:bookmarkStart w:id="12" w:name="_Toc15378442"/>
      <w:bookmarkStart w:id="13" w:name="_Toc15377426"/>
      <w:r>
        <w:rPr>
          <w:rFonts w:hint="eastAsia" w:ascii="方正小标宋简体" w:hAnsi="宋体" w:eastAsia="方正小标宋简体"/>
          <w:sz w:val="72"/>
          <w:szCs w:val="72"/>
        </w:rPr>
        <w:t>四川省</w:t>
      </w:r>
      <w:bookmarkStart w:id="14" w:name="_Toc15306268"/>
      <w:r>
        <w:rPr>
          <w:rFonts w:hint="eastAsia" w:ascii="方正小标宋简体" w:hAnsi="宋体" w:eastAsia="方正小标宋简体"/>
          <w:sz w:val="72"/>
          <w:szCs w:val="72"/>
        </w:rPr>
        <w:t>利州区</w:t>
      </w:r>
      <w:bookmarkEnd w:id="8"/>
      <w:r>
        <w:rPr>
          <w:rFonts w:hint="eastAsia" w:ascii="方正小标宋简体" w:hAnsi="宋体" w:eastAsia="方正小标宋简体"/>
          <w:sz w:val="72"/>
          <w:szCs w:val="72"/>
        </w:rPr>
        <w:t>宝珠小学</w:t>
      </w:r>
    </w:p>
    <w:p>
      <w:pPr>
        <w:adjustRightInd w:val="0"/>
        <w:snapToGrid w:val="0"/>
        <w:spacing w:line="360" w:lineRule="auto"/>
        <w:jc w:val="center"/>
        <w:outlineLvl w:val="0"/>
        <w:rPr>
          <w:rFonts w:ascii="方正小标宋简体" w:hAnsi="宋体" w:eastAsia="方正小标宋简体"/>
          <w:sz w:val="72"/>
          <w:szCs w:val="72"/>
        </w:rPr>
      </w:pPr>
      <w:bookmarkStart w:id="15" w:name="_Toc19089860"/>
      <w:r>
        <w:rPr>
          <w:rFonts w:hint="eastAsia" w:ascii="方正小标宋简体" w:hAnsi="宋体" w:eastAsia="方正小标宋简体"/>
          <w:sz w:val="72"/>
          <w:szCs w:val="72"/>
          <w:lang w:val="en-US" w:eastAsia="zh-CN"/>
        </w:rPr>
        <w:t>单位</w:t>
      </w:r>
      <w:r>
        <w:rPr>
          <w:rFonts w:hint="eastAsia" w:ascii="方正小标宋简体" w:hAnsi="宋体" w:eastAsia="方正小标宋简体"/>
          <w:sz w:val="72"/>
          <w:szCs w:val="72"/>
        </w:rPr>
        <w:t>决算</w:t>
      </w:r>
      <w:bookmarkEnd w:id="9"/>
      <w:bookmarkEnd w:id="10"/>
      <w:bookmarkEnd w:id="11"/>
      <w:bookmarkEnd w:id="12"/>
      <w:bookmarkEnd w:id="13"/>
      <w:bookmarkEnd w:id="14"/>
      <w:bookmarkEnd w:id="15"/>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pStyle w:val="10"/>
        <w:rPr>
          <w:rFonts w:hint="eastAsia"/>
          <w:color w:val="auto"/>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15</w:t>
      </w:r>
      <w:r>
        <w:rPr>
          <w:rFonts w:hint="eastAsia"/>
          <w:color w:val="auto"/>
          <w:highlight w:val="none"/>
        </w:rPr>
        <w:t>日</w:t>
      </w:r>
    </w:p>
    <w:p>
      <w:pPr>
        <w:widowControl/>
        <w:ind w:right="640"/>
        <w:jc w:val="center"/>
        <w:rPr>
          <w:rFonts w:hint="eastAsia" w:ascii="黑体" w:hAnsi="黑体" w:eastAsia="黑体"/>
          <w:sz w:val="32"/>
          <w:szCs w:val="32"/>
        </w:rPr>
      </w:pPr>
    </w:p>
    <w:p>
      <w:pPr>
        <w:widowControl/>
        <w:ind w:right="640"/>
        <w:jc w:val="left"/>
        <w:rPr>
          <w:rFonts w:ascii="仿宋" w:hAnsi="仿宋" w:eastAsia="仿宋"/>
          <w:sz w:val="32"/>
          <w:szCs w:val="32"/>
        </w:rPr>
      </w:pPr>
      <w:r>
        <w:rPr>
          <w:rFonts w:hint="eastAsia" w:ascii="黑体" w:hAnsi="黑体" w:eastAsia="黑体"/>
          <w:sz w:val="32"/>
          <w:szCs w:val="32"/>
        </w:rPr>
        <w:t>第一部分 部门概况</w:t>
      </w:r>
    </w:p>
    <w:p>
      <w:pPr>
        <w:widowControl/>
        <w:ind w:firstLine="640" w:firstLineChars="200"/>
        <w:rPr>
          <w:rFonts w:hint="eastAsia" w:ascii="仿宋" w:hAnsi="仿宋" w:eastAsia="仿宋"/>
          <w:sz w:val="32"/>
          <w:szCs w:val="32"/>
          <w:lang w:eastAsia="zh-CN"/>
        </w:rPr>
      </w:pPr>
      <w:r>
        <w:rPr>
          <w:rFonts w:hint="eastAsia" w:ascii="仿宋" w:hAnsi="仿宋" w:eastAsia="仿宋"/>
          <w:sz w:val="32"/>
          <w:szCs w:val="32"/>
        </w:rPr>
        <w:t>一、</w:t>
      </w:r>
      <w:r>
        <w:rPr>
          <w:rFonts w:hint="eastAsia" w:ascii="仿宋" w:hAnsi="仿宋" w:eastAsia="仿宋"/>
          <w:sz w:val="32"/>
          <w:szCs w:val="32"/>
          <w:lang w:val="en-US" w:eastAsia="zh-CN"/>
        </w:rPr>
        <w:t>主要职责</w:t>
      </w:r>
    </w:p>
    <w:p>
      <w:pPr>
        <w:widowControl/>
        <w:ind w:right="1280" w:firstLine="640" w:firstLineChars="200"/>
        <w:jc w:val="both"/>
        <w:rPr>
          <w:rFonts w:ascii="仿宋" w:hAnsi="仿宋" w:eastAsia="仿宋"/>
          <w:sz w:val="32"/>
          <w:szCs w:val="32"/>
        </w:rPr>
      </w:pPr>
      <w:r>
        <w:rPr>
          <w:rFonts w:hint="eastAsia" w:ascii="仿宋" w:hAnsi="仿宋" w:eastAsia="仿宋"/>
          <w:sz w:val="32"/>
          <w:szCs w:val="32"/>
        </w:rPr>
        <w:t>二、机构设置</w:t>
      </w:r>
    </w:p>
    <w:p>
      <w:pPr>
        <w:widowControl/>
        <w:jc w:val="left"/>
        <w:rPr>
          <w:rFonts w:ascii="仿宋" w:hAnsi="仿宋" w:eastAsia="仿宋"/>
          <w:sz w:val="32"/>
          <w:szCs w:val="32"/>
        </w:rPr>
      </w:pPr>
      <w:r>
        <w:rPr>
          <w:rFonts w:hint="eastAsia" w:ascii="黑体" w:hAnsi="黑体" w:eastAsia="黑体"/>
          <w:sz w:val="32"/>
          <w:szCs w:val="32"/>
        </w:rPr>
        <w:t xml:space="preserve">第二部分 </w:t>
      </w:r>
      <w:r>
        <w:rPr>
          <w:rFonts w:ascii="黑体" w:hAnsi="黑体" w:eastAsia="黑体"/>
          <w:sz w:val="32"/>
          <w:szCs w:val="32"/>
        </w:rPr>
        <w:t>202</w:t>
      </w:r>
      <w:r>
        <w:rPr>
          <w:rFonts w:hint="eastAsia" w:ascii="黑体" w:hAnsi="黑体" w:eastAsia="黑体"/>
          <w:sz w:val="32"/>
          <w:szCs w:val="32"/>
          <w:lang w:val="en-US" w:eastAsia="zh-CN"/>
        </w:rPr>
        <w:t>2</w:t>
      </w:r>
      <w:r>
        <w:rPr>
          <w:rFonts w:hint="eastAsia" w:ascii="黑体" w:hAnsi="黑体" w:eastAsia="黑体"/>
          <w:sz w:val="32"/>
          <w:szCs w:val="32"/>
        </w:rPr>
        <w:t>年度部门决算情况说明</w:t>
      </w:r>
    </w:p>
    <w:p>
      <w:pPr>
        <w:widowControl/>
        <w:ind w:firstLine="640" w:firstLineChars="200"/>
        <w:jc w:val="left"/>
        <w:rPr>
          <w:rFonts w:ascii="仿宋" w:hAnsi="仿宋" w:eastAsia="仿宋"/>
          <w:sz w:val="32"/>
          <w:szCs w:val="32"/>
        </w:rPr>
      </w:pPr>
      <w:r>
        <w:rPr>
          <w:rFonts w:hint="eastAsia" w:ascii="仿宋" w:hAnsi="仿宋" w:eastAsia="仿宋"/>
          <w:sz w:val="32"/>
          <w:szCs w:val="32"/>
        </w:rPr>
        <w:t>一、收入支出决算总体情况说明</w:t>
      </w:r>
    </w:p>
    <w:p>
      <w:pPr>
        <w:widowControl/>
        <w:ind w:firstLine="640" w:firstLineChars="200"/>
        <w:jc w:val="left"/>
        <w:rPr>
          <w:rFonts w:ascii="仿宋" w:hAnsi="仿宋" w:eastAsia="仿宋"/>
          <w:sz w:val="32"/>
          <w:szCs w:val="32"/>
        </w:rPr>
      </w:pPr>
      <w:r>
        <w:rPr>
          <w:rFonts w:hint="eastAsia" w:ascii="仿宋" w:hAnsi="仿宋" w:eastAsia="仿宋"/>
          <w:sz w:val="32"/>
          <w:szCs w:val="32"/>
        </w:rPr>
        <w:t>二、收入决算情况说明</w:t>
      </w:r>
    </w:p>
    <w:p>
      <w:pPr>
        <w:widowControl/>
        <w:ind w:firstLine="640" w:firstLineChars="200"/>
        <w:jc w:val="left"/>
        <w:rPr>
          <w:rFonts w:ascii="仿宋" w:hAnsi="仿宋" w:eastAsia="仿宋"/>
          <w:sz w:val="32"/>
          <w:szCs w:val="32"/>
        </w:rPr>
      </w:pPr>
      <w:r>
        <w:rPr>
          <w:rFonts w:hint="eastAsia" w:ascii="仿宋" w:hAnsi="仿宋" w:eastAsia="仿宋"/>
          <w:sz w:val="32"/>
          <w:szCs w:val="32"/>
        </w:rPr>
        <w:t>三、支出决算情况说明</w:t>
      </w:r>
    </w:p>
    <w:p>
      <w:pPr>
        <w:widowControl/>
        <w:ind w:firstLine="640" w:firstLineChars="200"/>
        <w:jc w:val="left"/>
        <w:rPr>
          <w:rFonts w:ascii="仿宋" w:hAnsi="仿宋" w:eastAsia="仿宋"/>
          <w:sz w:val="32"/>
          <w:szCs w:val="32"/>
        </w:rPr>
      </w:pPr>
      <w:r>
        <w:rPr>
          <w:rFonts w:hint="eastAsia" w:ascii="仿宋" w:hAnsi="仿宋" w:eastAsia="仿宋"/>
          <w:sz w:val="32"/>
          <w:szCs w:val="32"/>
        </w:rPr>
        <w:t>四、财政拨款收入支出决算总体情况明</w:t>
      </w:r>
    </w:p>
    <w:p>
      <w:pPr>
        <w:widowControl/>
        <w:ind w:firstLine="640" w:firstLineChars="200"/>
        <w:jc w:val="left"/>
        <w:rPr>
          <w:rFonts w:ascii="仿宋" w:hAnsi="仿宋" w:eastAsia="仿宋"/>
          <w:sz w:val="32"/>
          <w:szCs w:val="32"/>
        </w:rPr>
      </w:pPr>
      <w:r>
        <w:rPr>
          <w:rFonts w:hint="eastAsia" w:ascii="仿宋" w:hAnsi="仿宋" w:eastAsia="仿宋"/>
          <w:sz w:val="32"/>
          <w:szCs w:val="32"/>
        </w:rPr>
        <w:t>五、一般公共预算财政拨款支出决算情况说明</w:t>
      </w:r>
    </w:p>
    <w:p>
      <w:pPr>
        <w:widowControl/>
        <w:ind w:firstLine="640" w:firstLineChars="200"/>
        <w:jc w:val="left"/>
        <w:rPr>
          <w:rFonts w:ascii="仿宋" w:hAnsi="仿宋" w:eastAsia="仿宋"/>
          <w:sz w:val="32"/>
          <w:szCs w:val="32"/>
        </w:rPr>
      </w:pPr>
      <w:r>
        <w:rPr>
          <w:rFonts w:hint="eastAsia" w:ascii="仿宋" w:hAnsi="仿宋" w:eastAsia="仿宋"/>
          <w:sz w:val="32"/>
          <w:szCs w:val="32"/>
        </w:rPr>
        <w:t>六、一般公共预算财政拨款基本支出决算情况明</w:t>
      </w:r>
    </w:p>
    <w:p>
      <w:pPr>
        <w:widowControl/>
        <w:ind w:firstLine="640" w:firstLineChars="200"/>
        <w:jc w:val="left"/>
        <w:rPr>
          <w:rFonts w:ascii="仿宋" w:hAnsi="仿宋" w:eastAsia="仿宋"/>
          <w:sz w:val="32"/>
          <w:szCs w:val="32"/>
        </w:rPr>
      </w:pPr>
      <w:r>
        <w:rPr>
          <w:rFonts w:hint="eastAsia" w:ascii="仿宋" w:hAnsi="仿宋" w:eastAsia="仿宋"/>
          <w:sz w:val="32"/>
          <w:szCs w:val="32"/>
        </w:rPr>
        <w:t>七、“三公”经费财政拨款支出决算情况明</w:t>
      </w:r>
    </w:p>
    <w:p>
      <w:pPr>
        <w:widowControl/>
        <w:ind w:firstLine="640" w:firstLineChars="200"/>
        <w:jc w:val="left"/>
        <w:rPr>
          <w:rFonts w:ascii="仿宋" w:hAnsi="仿宋" w:eastAsia="仿宋"/>
          <w:sz w:val="32"/>
          <w:szCs w:val="32"/>
        </w:rPr>
      </w:pPr>
      <w:r>
        <w:rPr>
          <w:rFonts w:hint="eastAsia" w:ascii="仿宋" w:hAnsi="仿宋" w:eastAsia="仿宋"/>
          <w:sz w:val="32"/>
          <w:szCs w:val="32"/>
        </w:rPr>
        <w:t>八、政府性基金预算支出决算情况明</w:t>
      </w:r>
    </w:p>
    <w:p>
      <w:pPr>
        <w:widowControl/>
        <w:ind w:firstLine="640" w:firstLineChars="200"/>
        <w:jc w:val="left"/>
        <w:rPr>
          <w:rFonts w:hint="eastAsia" w:ascii="仿宋" w:hAnsi="仿宋" w:eastAsia="仿宋"/>
          <w:sz w:val="32"/>
          <w:szCs w:val="32"/>
          <w:lang w:eastAsia="zh-CN"/>
        </w:rPr>
      </w:pPr>
      <w:r>
        <w:rPr>
          <w:rFonts w:hint="eastAsia" w:ascii="仿宋" w:hAnsi="仿宋" w:eastAsia="仿宋"/>
          <w:sz w:val="32"/>
          <w:szCs w:val="32"/>
        </w:rPr>
        <w:t>九、国有资本经营预算支出决算情况明</w:t>
      </w:r>
    </w:p>
    <w:p>
      <w:pPr>
        <w:widowControl/>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rPr>
        <w:t>十、其他重要事项的情况明</w:t>
      </w:r>
    </w:p>
    <w:p>
      <w:pPr>
        <w:widowControl/>
        <w:jc w:val="left"/>
        <w:rPr>
          <w:rFonts w:hint="eastAsia" w:ascii="仿宋" w:hAnsi="仿宋" w:eastAsia="仿宋"/>
          <w:sz w:val="32"/>
          <w:szCs w:val="32"/>
          <w:lang w:eastAsia="zh-CN"/>
        </w:rPr>
      </w:pPr>
      <w:r>
        <w:rPr>
          <w:rFonts w:hint="eastAsia" w:ascii="黑体" w:hAnsi="黑体" w:eastAsia="黑体"/>
          <w:sz w:val="32"/>
          <w:szCs w:val="32"/>
        </w:rPr>
        <w:t>第三部分 名词释</w:t>
      </w:r>
    </w:p>
    <w:p>
      <w:pPr>
        <w:widowControl/>
        <w:jc w:val="left"/>
        <w:rPr>
          <w:rFonts w:hint="eastAsia" w:ascii="仿宋" w:hAnsi="仿宋" w:eastAsia="仿宋"/>
          <w:sz w:val="32"/>
          <w:szCs w:val="32"/>
          <w:lang w:eastAsia="zh-CN"/>
        </w:rPr>
      </w:pPr>
      <w:r>
        <w:rPr>
          <w:rFonts w:hint="eastAsia" w:ascii="黑体" w:hAnsi="黑体" w:eastAsia="黑体"/>
          <w:sz w:val="32"/>
          <w:szCs w:val="32"/>
        </w:rPr>
        <w:t>第四部分 附</w:t>
      </w:r>
      <w:r>
        <w:rPr>
          <w:rFonts w:hint="eastAsia" w:ascii="黑体" w:hAnsi="黑体" w:eastAsia="黑体"/>
          <w:sz w:val="32"/>
          <w:szCs w:val="32"/>
          <w:lang w:eastAsia="zh-CN"/>
        </w:rPr>
        <w:t>件</w:t>
      </w:r>
    </w:p>
    <w:p>
      <w:pPr>
        <w:pStyle w:val="11"/>
        <w:adjustRightInd w:val="0"/>
        <w:snapToGrid w:val="0"/>
        <w:spacing w:line="440" w:lineRule="exact"/>
        <w:jc w:val="left"/>
        <w:rPr>
          <w:rFonts w:hint="default" w:ascii="仿宋" w:hAnsi="仿宋" w:eastAsia="仿宋"/>
          <w:sz w:val="32"/>
          <w:szCs w:val="32"/>
          <w:lang w:val="en-US"/>
        </w:rPr>
      </w:pPr>
      <w:r>
        <w:rPr>
          <w:rFonts w:hint="eastAsia" w:cs="Times New Roman"/>
          <w:lang w:val="en-US" w:eastAsia="zh-CN"/>
        </w:rPr>
        <w:t>2022年部门</w:t>
      </w:r>
      <w:r>
        <w:rPr>
          <w:rFonts w:hint="eastAsia" w:cs="Times New Roman"/>
          <w:lang w:val="zh-CN" w:eastAsia="zh-CN"/>
        </w:rPr>
        <w:t>预算项目支出绩效自评</w:t>
      </w:r>
      <w:r>
        <w:rPr>
          <w:rFonts w:hint="eastAsia" w:cs="Times New Roman"/>
          <w:lang w:val="en-US" w:eastAsia="zh-CN"/>
        </w:rPr>
        <w:t>表</w:t>
      </w:r>
    </w:p>
    <w:p>
      <w:pPr>
        <w:widowControl/>
        <w:jc w:val="left"/>
        <w:rPr>
          <w:rFonts w:hint="eastAsia" w:ascii="仿宋" w:hAnsi="仿宋" w:eastAsia="仿宋"/>
          <w:sz w:val="32"/>
          <w:szCs w:val="32"/>
          <w:lang w:val="en-US" w:eastAsia="zh-CN"/>
        </w:rPr>
      </w:pPr>
      <w:r>
        <w:rPr>
          <w:rFonts w:hint="eastAsia" w:ascii="黑体" w:hAnsi="黑体" w:eastAsia="黑体"/>
          <w:sz w:val="32"/>
          <w:szCs w:val="32"/>
        </w:rPr>
        <w:t>第五部分 附</w:t>
      </w:r>
      <w:r>
        <w:rPr>
          <w:rFonts w:hint="eastAsia" w:ascii="黑体" w:hAnsi="黑体" w:eastAsia="黑体"/>
          <w:sz w:val="32"/>
          <w:szCs w:val="32"/>
          <w:lang w:val="en-US" w:eastAsia="zh-CN"/>
        </w:rPr>
        <w:t>表</w:t>
      </w:r>
    </w:p>
    <w:p>
      <w:pPr>
        <w:pStyle w:val="11"/>
        <w:adjustRightInd w:val="0"/>
        <w:snapToGrid w:val="0"/>
        <w:spacing w:line="440" w:lineRule="exact"/>
        <w:jc w:val="left"/>
        <w:rPr>
          <w:rFonts w:hint="eastAsia"/>
          <w:color w:val="auto"/>
          <w:sz w:val="32"/>
          <w:szCs w:val="32"/>
          <w:highlight w:val="none"/>
        </w:rPr>
      </w:pPr>
      <w:r>
        <w:rPr>
          <w:rFonts w:hint="eastAsia"/>
          <w:color w:val="auto"/>
          <w:sz w:val="32"/>
          <w:szCs w:val="32"/>
          <w:highlight w:val="none"/>
        </w:rPr>
        <w:t>一、收入支出决算总表</w:t>
      </w:r>
    </w:p>
    <w:p>
      <w:pPr>
        <w:pStyle w:val="11"/>
        <w:adjustRightInd w:val="0"/>
        <w:snapToGrid w:val="0"/>
        <w:spacing w:line="440" w:lineRule="exact"/>
        <w:jc w:val="left"/>
        <w:rPr>
          <w:rFonts w:hint="eastAsia"/>
          <w:color w:val="auto"/>
          <w:sz w:val="32"/>
          <w:szCs w:val="32"/>
          <w:highlight w:val="none"/>
        </w:rPr>
      </w:pPr>
      <w:r>
        <w:rPr>
          <w:rFonts w:hint="eastAsia"/>
          <w:color w:val="auto"/>
          <w:sz w:val="32"/>
          <w:szCs w:val="32"/>
          <w:highlight w:val="none"/>
        </w:rPr>
        <w:t>二、收入决算表</w:t>
      </w:r>
    </w:p>
    <w:p>
      <w:pPr>
        <w:pStyle w:val="11"/>
        <w:adjustRightInd w:val="0"/>
        <w:snapToGrid w:val="0"/>
        <w:spacing w:line="440" w:lineRule="exact"/>
        <w:jc w:val="left"/>
        <w:rPr>
          <w:rFonts w:hint="eastAsia"/>
          <w:color w:val="auto"/>
          <w:sz w:val="32"/>
          <w:szCs w:val="32"/>
          <w:highlight w:val="none"/>
        </w:rPr>
      </w:pPr>
      <w:r>
        <w:rPr>
          <w:rFonts w:hint="eastAsia"/>
          <w:color w:val="auto"/>
          <w:sz w:val="32"/>
          <w:szCs w:val="32"/>
          <w:highlight w:val="none"/>
        </w:rPr>
        <w:t>三、支出决算表</w:t>
      </w:r>
    </w:p>
    <w:p>
      <w:pPr>
        <w:pStyle w:val="11"/>
        <w:adjustRightInd w:val="0"/>
        <w:snapToGrid w:val="0"/>
        <w:spacing w:line="440" w:lineRule="exact"/>
        <w:jc w:val="left"/>
        <w:rPr>
          <w:rFonts w:hint="eastAsia"/>
          <w:color w:val="auto"/>
          <w:sz w:val="32"/>
          <w:szCs w:val="32"/>
          <w:highlight w:val="none"/>
        </w:rPr>
      </w:pPr>
      <w:r>
        <w:rPr>
          <w:rFonts w:hint="eastAsia"/>
          <w:color w:val="auto"/>
          <w:sz w:val="32"/>
          <w:szCs w:val="32"/>
          <w:highlight w:val="none"/>
        </w:rPr>
        <w:t>四、财政拨款收入支出决算总表</w:t>
      </w:r>
    </w:p>
    <w:p>
      <w:pPr>
        <w:pStyle w:val="11"/>
        <w:adjustRightInd w:val="0"/>
        <w:snapToGrid w:val="0"/>
        <w:spacing w:line="440" w:lineRule="exact"/>
        <w:jc w:val="left"/>
        <w:rPr>
          <w:rFonts w:hint="eastAsia"/>
          <w:color w:val="auto"/>
          <w:sz w:val="32"/>
          <w:szCs w:val="32"/>
          <w:highlight w:val="none"/>
        </w:rPr>
      </w:pPr>
      <w:r>
        <w:rPr>
          <w:rFonts w:hint="eastAsia"/>
          <w:color w:val="auto"/>
          <w:sz w:val="32"/>
          <w:szCs w:val="32"/>
          <w:highlight w:val="none"/>
        </w:rPr>
        <w:t>五、财政拨款支出决算明细表</w:t>
      </w:r>
    </w:p>
    <w:p>
      <w:pPr>
        <w:pStyle w:val="11"/>
        <w:adjustRightInd w:val="0"/>
        <w:snapToGrid w:val="0"/>
        <w:spacing w:line="440" w:lineRule="exact"/>
        <w:jc w:val="left"/>
        <w:rPr>
          <w:rFonts w:hint="eastAsia"/>
          <w:color w:val="auto"/>
          <w:sz w:val="32"/>
          <w:szCs w:val="32"/>
          <w:highlight w:val="none"/>
        </w:rPr>
      </w:pPr>
      <w:r>
        <w:rPr>
          <w:rFonts w:hint="eastAsia"/>
          <w:color w:val="auto"/>
          <w:sz w:val="32"/>
          <w:szCs w:val="32"/>
          <w:highlight w:val="none"/>
        </w:rPr>
        <w:t>六、一般公共预算财政拨款支出决算表</w:t>
      </w:r>
    </w:p>
    <w:p>
      <w:pPr>
        <w:pStyle w:val="11"/>
        <w:adjustRightInd w:val="0"/>
        <w:snapToGrid w:val="0"/>
        <w:spacing w:line="440" w:lineRule="exact"/>
        <w:jc w:val="left"/>
        <w:rPr>
          <w:rFonts w:hint="eastAsia"/>
          <w:color w:val="auto"/>
          <w:sz w:val="32"/>
          <w:szCs w:val="32"/>
          <w:highlight w:val="none"/>
        </w:rPr>
      </w:pPr>
      <w:r>
        <w:rPr>
          <w:rFonts w:hint="eastAsia"/>
          <w:color w:val="auto"/>
          <w:sz w:val="32"/>
          <w:szCs w:val="32"/>
          <w:highlight w:val="none"/>
        </w:rPr>
        <w:t>七、一般公共预算财政拨款支出决算明细表</w:t>
      </w:r>
    </w:p>
    <w:p>
      <w:pPr>
        <w:pStyle w:val="11"/>
        <w:adjustRightInd w:val="0"/>
        <w:snapToGrid w:val="0"/>
        <w:spacing w:line="440" w:lineRule="exact"/>
        <w:jc w:val="left"/>
        <w:rPr>
          <w:rFonts w:hint="eastAsia"/>
          <w:color w:val="auto"/>
          <w:sz w:val="32"/>
          <w:szCs w:val="32"/>
          <w:highlight w:val="none"/>
        </w:rPr>
      </w:pPr>
      <w:r>
        <w:rPr>
          <w:rFonts w:hint="eastAsia"/>
          <w:color w:val="auto"/>
          <w:sz w:val="32"/>
          <w:szCs w:val="32"/>
          <w:highlight w:val="none"/>
        </w:rPr>
        <w:t>八、一般公共预算财政拨款基本支出决算</w:t>
      </w:r>
      <w:r>
        <w:rPr>
          <w:rFonts w:hint="eastAsia"/>
          <w:color w:val="auto"/>
          <w:sz w:val="32"/>
          <w:szCs w:val="32"/>
          <w:highlight w:val="none"/>
          <w:lang w:eastAsia="zh-CN"/>
        </w:rPr>
        <w:t>明细</w:t>
      </w:r>
      <w:r>
        <w:rPr>
          <w:rFonts w:hint="eastAsia"/>
          <w:color w:val="auto"/>
          <w:sz w:val="32"/>
          <w:szCs w:val="32"/>
          <w:highlight w:val="none"/>
        </w:rPr>
        <w:t>表</w:t>
      </w:r>
    </w:p>
    <w:p>
      <w:pPr>
        <w:pStyle w:val="11"/>
        <w:adjustRightInd w:val="0"/>
        <w:snapToGrid w:val="0"/>
        <w:spacing w:line="440" w:lineRule="exact"/>
        <w:jc w:val="left"/>
        <w:rPr>
          <w:rFonts w:hint="eastAsia"/>
          <w:color w:val="auto"/>
          <w:sz w:val="32"/>
          <w:szCs w:val="32"/>
          <w:highlight w:val="none"/>
        </w:rPr>
      </w:pPr>
      <w:r>
        <w:rPr>
          <w:rFonts w:hint="eastAsia"/>
          <w:color w:val="auto"/>
          <w:sz w:val="32"/>
          <w:szCs w:val="32"/>
          <w:highlight w:val="none"/>
        </w:rPr>
        <w:t>九、一般公共预算财政拨款项目支出决算表</w:t>
      </w:r>
    </w:p>
    <w:p>
      <w:pPr>
        <w:pStyle w:val="11"/>
        <w:adjustRightInd w:val="0"/>
        <w:snapToGrid w:val="0"/>
        <w:spacing w:line="440" w:lineRule="exact"/>
        <w:jc w:val="left"/>
        <w:rPr>
          <w:rFonts w:hint="eastAsia"/>
          <w:color w:val="auto"/>
          <w:sz w:val="32"/>
          <w:szCs w:val="32"/>
          <w:highlight w:val="none"/>
        </w:rPr>
      </w:pPr>
      <w:r>
        <w:rPr>
          <w:rFonts w:hint="eastAsia"/>
          <w:color w:val="auto"/>
          <w:sz w:val="32"/>
          <w:szCs w:val="32"/>
          <w:highlight w:val="none"/>
        </w:rPr>
        <w:t>十、政府性基金预算财政拨款收入支出决算表</w:t>
      </w:r>
    </w:p>
    <w:p>
      <w:pPr>
        <w:pStyle w:val="11"/>
        <w:adjustRightInd w:val="0"/>
        <w:snapToGrid w:val="0"/>
        <w:spacing w:line="440" w:lineRule="exact"/>
        <w:jc w:val="left"/>
        <w:rPr>
          <w:rFonts w:hint="eastAsia"/>
          <w:color w:val="auto"/>
          <w:sz w:val="32"/>
          <w:szCs w:val="32"/>
          <w:highlight w:val="none"/>
        </w:rPr>
      </w:pPr>
      <w:r>
        <w:rPr>
          <w:rFonts w:hint="eastAsia"/>
          <w:color w:val="auto"/>
          <w:sz w:val="32"/>
          <w:szCs w:val="32"/>
          <w:highlight w:val="none"/>
        </w:rPr>
        <w:t>十一、国有资本经营预算财政拨款收入支出决算表</w:t>
      </w:r>
    </w:p>
    <w:p>
      <w:pPr>
        <w:pStyle w:val="11"/>
        <w:adjustRightInd w:val="0"/>
        <w:snapToGrid w:val="0"/>
        <w:spacing w:line="440" w:lineRule="exact"/>
        <w:jc w:val="left"/>
        <w:rPr>
          <w:rFonts w:hint="eastAsia"/>
          <w:color w:val="auto"/>
          <w:sz w:val="32"/>
          <w:szCs w:val="32"/>
          <w:highlight w:val="none"/>
        </w:rPr>
      </w:pPr>
      <w:r>
        <w:rPr>
          <w:rFonts w:hint="eastAsia"/>
          <w:color w:val="auto"/>
          <w:sz w:val="32"/>
          <w:szCs w:val="32"/>
          <w:highlight w:val="none"/>
        </w:rPr>
        <w:t>十二、</w:t>
      </w:r>
      <w:r>
        <w:rPr>
          <w:rFonts w:hint="eastAsia"/>
          <w:color w:val="auto"/>
          <w:sz w:val="32"/>
          <w:szCs w:val="32"/>
          <w:highlight w:val="none"/>
          <w:lang w:val="en-US" w:eastAsia="zh-CN"/>
        </w:rPr>
        <w:t>国有资本经营预算财政拨款支出决算表</w:t>
      </w:r>
    </w:p>
    <w:p>
      <w:pPr>
        <w:pStyle w:val="11"/>
        <w:adjustRightInd w:val="0"/>
        <w:snapToGrid w:val="0"/>
        <w:spacing w:line="440" w:lineRule="exact"/>
        <w:jc w:val="left"/>
        <w:rPr>
          <w:rFonts w:hint="eastAsia"/>
          <w:color w:val="auto"/>
          <w:sz w:val="32"/>
          <w:szCs w:val="32"/>
          <w:highlight w:val="none"/>
        </w:rPr>
      </w:pPr>
      <w:r>
        <w:rPr>
          <w:rFonts w:hint="eastAsia"/>
          <w:color w:val="auto"/>
          <w:sz w:val="32"/>
          <w:szCs w:val="32"/>
          <w:highlight w:val="none"/>
        </w:rPr>
        <w:t>十三、财政拨款“三公”经费支出决算表</w:t>
      </w:r>
    </w:p>
    <w:p>
      <w:pPr>
        <w:widowControl/>
        <w:ind w:firstLine="640" w:firstLineChars="200"/>
        <w:jc w:val="left"/>
        <w:rPr>
          <w:rFonts w:hint="eastAsia" w:ascii="仿宋" w:hAnsi="仿宋" w:eastAsia="仿宋" w:cs="Times New Roman"/>
          <w:sz w:val="32"/>
          <w:szCs w:val="32"/>
          <w:lang w:val="en-US" w:eastAsia="zh-CN"/>
        </w:rPr>
      </w:pPr>
    </w:p>
    <w:p>
      <w:pPr>
        <w:widowControl/>
        <w:jc w:val="center"/>
        <w:rPr>
          <w:rFonts w:ascii="黑体" w:hAnsi="黑体" w:eastAsia="黑体"/>
          <w:sz w:val="48"/>
          <w:szCs w:val="48"/>
        </w:rPr>
      </w:pPr>
    </w:p>
    <w:p>
      <w:pPr>
        <w:widowControl/>
        <w:jc w:val="center"/>
        <w:rPr>
          <w:rFonts w:ascii="黑体" w:hAnsi="黑体" w:eastAsia="黑体"/>
          <w:sz w:val="48"/>
          <w:szCs w:val="48"/>
        </w:rPr>
      </w:pPr>
      <w:r>
        <w:rPr>
          <w:rFonts w:ascii="黑体" w:hAnsi="黑体" w:eastAsia="黑体"/>
          <w:sz w:val="48"/>
          <w:szCs w:val="48"/>
        </w:rPr>
        <w:t> </w:t>
      </w:r>
    </w:p>
    <w:p>
      <w:pPr>
        <w:widowControl/>
        <w:jc w:val="left"/>
        <w:rPr>
          <w:rFonts w:ascii="黑体" w:hAnsi="黑体" w:eastAsia="黑体"/>
          <w:sz w:val="48"/>
          <w:szCs w:val="48"/>
        </w:rPr>
      </w:pPr>
      <w:r>
        <w:rPr>
          <w:rFonts w:ascii="黑体" w:hAnsi="黑体" w:eastAsia="黑体"/>
          <w:sz w:val="48"/>
          <w:szCs w:val="48"/>
        </w:rPr>
        <w:br w:type="page"/>
      </w:r>
    </w:p>
    <w:p>
      <w:pPr>
        <w:pStyle w:val="3"/>
        <w:numPr>
          <w:ilvl w:val="0"/>
          <w:numId w:val="1"/>
        </w:numPr>
        <w:jc w:val="center"/>
        <w:rPr>
          <w:rStyle w:val="26"/>
          <w:rFonts w:hint="eastAsia" w:ascii="仿宋" w:hAnsi="仿宋" w:eastAsia="仿宋" w:cs="仿宋"/>
          <w:b/>
          <w:bCs w:val="0"/>
        </w:rPr>
      </w:pPr>
      <w:bookmarkStart w:id="16" w:name="_Toc15377196"/>
      <w:bookmarkStart w:id="17" w:name="_Toc19089861"/>
      <w:r>
        <w:rPr>
          <w:rStyle w:val="26"/>
          <w:rFonts w:hint="eastAsia" w:ascii="仿宋" w:hAnsi="仿宋" w:eastAsia="仿宋" w:cs="仿宋"/>
          <w:b/>
          <w:bCs w:val="0"/>
          <w:lang w:val="en-US" w:eastAsia="zh-CN"/>
        </w:rPr>
        <w:t>单位</w:t>
      </w:r>
      <w:r>
        <w:rPr>
          <w:rStyle w:val="26"/>
          <w:rFonts w:hint="eastAsia" w:ascii="仿宋" w:hAnsi="仿宋" w:eastAsia="仿宋" w:cs="仿宋"/>
          <w:b/>
          <w:bCs w:val="0"/>
        </w:rPr>
        <w:t>概况</w:t>
      </w:r>
      <w:bookmarkEnd w:id="16"/>
      <w:bookmarkEnd w:id="17"/>
    </w:p>
    <w:p>
      <w:pPr>
        <w:spacing w:line="600" w:lineRule="exact"/>
        <w:rPr>
          <w:rFonts w:hint="eastAsia" w:ascii="黑体" w:hAnsi="黑体" w:eastAsia="黑体" w:cs="黑体"/>
          <w:b/>
          <w:bCs/>
          <w:sz w:val="32"/>
          <w:szCs w:val="32"/>
          <w:lang w:val="en-US" w:eastAsia="zh-CN"/>
        </w:rPr>
      </w:pPr>
      <w:bookmarkStart w:id="18" w:name="_Toc15377198"/>
      <w:bookmarkStart w:id="19" w:name="_Toc15378445"/>
      <w:r>
        <w:rPr>
          <w:rFonts w:hint="eastAsia" w:ascii="黑体" w:hAnsi="黑体" w:eastAsia="黑体" w:cs="黑体"/>
          <w:b/>
          <w:bCs/>
          <w:sz w:val="32"/>
          <w:szCs w:val="32"/>
          <w:lang w:val="en-US" w:eastAsia="zh-CN"/>
        </w:rPr>
        <w:t>一、</w:t>
      </w:r>
      <w:r>
        <w:rPr>
          <w:rFonts w:hint="eastAsia" w:ascii="黑体" w:hAnsi="黑体" w:eastAsia="黑体" w:cs="黑体"/>
          <w:b/>
          <w:bCs/>
          <w:sz w:val="32"/>
          <w:szCs w:val="32"/>
        </w:rPr>
        <w:t>主要职能</w:t>
      </w:r>
      <w:bookmarkEnd w:id="18"/>
      <w:bookmarkEnd w:id="19"/>
      <w:bookmarkStart w:id="20" w:name="_Toc15378446"/>
      <w:bookmarkStart w:id="21" w:name="_Toc15377199"/>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1．宝珠小学是经利州区编制委员会批准成立的，在区教育局领导下的一所乡镇小学校。我校的主要职能是：实施小学义务教育，小学学历教育。</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2.负责</w:t>
      </w:r>
      <w:r>
        <w:rPr>
          <w:rFonts w:ascii="仿宋" w:hAnsi="仿宋" w:eastAsia="仿宋"/>
          <w:sz w:val="32"/>
          <w:szCs w:val="32"/>
        </w:rPr>
        <w:t>推进义务教育均衡发展和促进教育公平，全面实施素质教育；对基础教育发展水平、质量的监测工作。</w:t>
      </w:r>
    </w:p>
    <w:p>
      <w:pPr>
        <w:snapToGrid w:val="0"/>
        <w:spacing w:line="576" w:lineRule="exact"/>
        <w:ind w:firstLine="640" w:firstLineChars="200"/>
      </w:pPr>
      <w:r>
        <w:rPr>
          <w:rFonts w:ascii="仿宋" w:hAnsi="仿宋" w:eastAsia="仿宋"/>
          <w:sz w:val="32"/>
          <w:szCs w:val="32"/>
        </w:rPr>
        <w:t>3.负责配合各级人民政府依法动员、组织适龄儿童、少年入学，严格控制学生辍学，依法保证适龄儿童、少年接受九年义务教育。</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.负责</w:t>
      </w:r>
      <w:r>
        <w:rPr>
          <w:rFonts w:ascii="仿宋" w:hAnsi="仿宋" w:eastAsia="仿宋"/>
          <w:sz w:val="32"/>
          <w:szCs w:val="32"/>
        </w:rPr>
        <w:t>依法治校、安全、综合治理、档案、保密、计划生育工作</w:t>
      </w:r>
      <w:r>
        <w:rPr>
          <w:rFonts w:hint="eastAsia" w:ascii="仿宋" w:hAnsi="仿宋" w:eastAsia="仿宋"/>
          <w:sz w:val="32"/>
          <w:szCs w:val="32"/>
        </w:rPr>
        <w:t>，完成</w:t>
      </w:r>
      <w:r>
        <w:rPr>
          <w:rFonts w:ascii="仿宋" w:hAnsi="仿宋" w:eastAsia="仿宋"/>
          <w:sz w:val="32"/>
          <w:szCs w:val="32"/>
        </w:rPr>
        <w:t>学校体育、卫生与艺术教育工作。</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.负责</w:t>
      </w:r>
      <w:r>
        <w:rPr>
          <w:rFonts w:ascii="仿宋" w:hAnsi="仿宋" w:eastAsia="仿宋"/>
          <w:sz w:val="32"/>
          <w:szCs w:val="32"/>
        </w:rPr>
        <w:t>组织实施教师资格证书制度；统筹</w:t>
      </w:r>
      <w:r>
        <w:rPr>
          <w:rFonts w:hint="eastAsia" w:ascii="仿宋" w:hAnsi="仿宋" w:eastAsia="仿宋"/>
          <w:sz w:val="32"/>
          <w:szCs w:val="32"/>
        </w:rPr>
        <w:t>安排</w:t>
      </w:r>
      <w:r>
        <w:rPr>
          <w:rFonts w:ascii="仿宋" w:hAnsi="仿宋" w:eastAsia="仿宋"/>
          <w:sz w:val="32"/>
          <w:szCs w:val="32"/>
        </w:rPr>
        <w:t>学校教师和管理人员队伍建设；</w:t>
      </w:r>
      <w:r>
        <w:rPr>
          <w:rFonts w:hint="eastAsia" w:ascii="仿宋" w:hAnsi="仿宋" w:eastAsia="仿宋"/>
          <w:sz w:val="32"/>
          <w:szCs w:val="32"/>
        </w:rPr>
        <w:t>完成</w:t>
      </w:r>
      <w:r>
        <w:rPr>
          <w:rFonts w:ascii="仿宋" w:hAnsi="仿宋" w:eastAsia="仿宋"/>
          <w:sz w:val="32"/>
          <w:szCs w:val="32"/>
        </w:rPr>
        <w:t>教师的继续教育和课程改革新教材的培训工作；</w:t>
      </w:r>
      <w:r>
        <w:rPr>
          <w:rFonts w:hint="eastAsia" w:ascii="仿宋" w:hAnsi="仿宋" w:eastAsia="仿宋"/>
          <w:sz w:val="32"/>
          <w:szCs w:val="32"/>
        </w:rPr>
        <w:t>加强</w:t>
      </w:r>
      <w:r>
        <w:rPr>
          <w:rFonts w:ascii="仿宋" w:hAnsi="仿宋" w:eastAsia="仿宋"/>
          <w:sz w:val="32"/>
          <w:szCs w:val="32"/>
        </w:rPr>
        <w:t>人才队伍建设。</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.负责完成</w:t>
      </w:r>
      <w:r>
        <w:rPr>
          <w:rFonts w:ascii="仿宋" w:hAnsi="仿宋" w:eastAsia="仿宋"/>
          <w:sz w:val="32"/>
          <w:szCs w:val="32"/>
        </w:rPr>
        <w:t>教育方面的交流与合作、宣传</w:t>
      </w:r>
      <w:r>
        <w:rPr>
          <w:rFonts w:hint="eastAsia" w:ascii="仿宋" w:hAnsi="仿宋" w:eastAsia="仿宋"/>
          <w:sz w:val="32"/>
          <w:szCs w:val="32"/>
        </w:rPr>
        <w:t>，完成</w:t>
      </w:r>
      <w:r>
        <w:rPr>
          <w:rFonts w:ascii="仿宋" w:hAnsi="仿宋" w:eastAsia="仿宋"/>
          <w:sz w:val="32"/>
          <w:szCs w:val="32"/>
        </w:rPr>
        <w:t>后勤保障、信息化建设以及教学仪器设备和图书资料装备工作</w:t>
      </w:r>
      <w:r>
        <w:rPr>
          <w:rFonts w:hint="eastAsia" w:ascii="仿宋" w:hAnsi="仿宋" w:eastAsia="仿宋"/>
          <w:sz w:val="32"/>
          <w:szCs w:val="32"/>
        </w:rPr>
        <w:t>。</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w:t>
      </w:r>
      <w:r>
        <w:rPr>
          <w:rFonts w:ascii="仿宋" w:hAnsi="仿宋" w:eastAsia="仿宋"/>
          <w:sz w:val="32"/>
          <w:szCs w:val="32"/>
        </w:rPr>
        <w:t>负责按照教育主管单位发布的指导性教学计划、教学大纲，组织实施教育教学活动。</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w:t>
      </w:r>
      <w:r>
        <w:rPr>
          <w:rFonts w:ascii="仿宋" w:hAnsi="仿宋" w:eastAsia="仿宋"/>
          <w:sz w:val="32"/>
          <w:szCs w:val="32"/>
        </w:rPr>
        <w:t>负责依据国家教育单位有关教学计划、课程设置等方面的规定，决定和实施本校的教学计划，组织教学评比、集体评课，对学生进行统一考核、考试等。</w:t>
      </w:r>
    </w:p>
    <w:bookmarkEnd w:id="20"/>
    <w:bookmarkEnd w:id="21"/>
    <w:p>
      <w:pPr>
        <w:pStyle w:val="4"/>
        <w:rPr>
          <w:rStyle w:val="27"/>
          <w:b w:val="0"/>
          <w:bCs w:val="0"/>
        </w:rPr>
      </w:pPr>
      <w:bookmarkStart w:id="22" w:name="_Toc19089863"/>
      <w:bookmarkStart w:id="23" w:name="_Toc15377200"/>
      <w:r>
        <w:rPr>
          <w:rFonts w:hint="eastAsia" w:ascii="黑体" w:eastAsia="黑体"/>
          <w:b w:val="0"/>
        </w:rPr>
        <w:t>二、</w:t>
      </w:r>
      <w:r>
        <w:rPr>
          <w:rFonts w:hint="eastAsia" w:ascii="黑体" w:hAnsi="黑体" w:eastAsia="黑体"/>
          <w:b w:val="0"/>
        </w:rPr>
        <w:t>机</w:t>
      </w:r>
      <w:r>
        <w:rPr>
          <w:rStyle w:val="27"/>
          <w:rFonts w:hint="eastAsia" w:ascii="黑体" w:hAnsi="黑体" w:eastAsia="黑体"/>
          <w:b w:val="0"/>
          <w:bCs w:val="0"/>
        </w:rPr>
        <w:t>构设置</w:t>
      </w:r>
      <w:bookmarkEnd w:id="22"/>
      <w:bookmarkEnd w:id="23"/>
    </w:p>
    <w:p>
      <w:pPr>
        <w:pStyle w:val="2"/>
        <w:adjustRightInd w:val="0"/>
        <w:snapToGrid w:val="0"/>
        <w:spacing w:before="72" w:line="600" w:lineRule="exact"/>
        <w:ind w:firstLine="672" w:firstLineChars="210"/>
        <w:rPr>
          <w:rFonts w:ascii="仿宋" w:hAnsi="仿宋" w:eastAsia="仿宋"/>
          <w:sz w:val="32"/>
          <w:szCs w:val="32"/>
        </w:rPr>
      </w:pPr>
      <w:r>
        <w:rPr>
          <w:rFonts w:hint="eastAsia" w:ascii="仿宋" w:hAnsi="仿宋" w:eastAsia="仿宋"/>
          <w:sz w:val="32"/>
          <w:szCs w:val="32"/>
        </w:rPr>
        <w:t>广元市利州区宝珠小学属于二级预算单位，下设廉勤委</w:t>
      </w:r>
      <w:r>
        <w:rPr>
          <w:rFonts w:hint="eastAsia" w:ascii="仿宋" w:hAnsi="仿宋" w:eastAsia="仿宋"/>
          <w:sz w:val="32"/>
          <w:szCs w:val="32"/>
          <w:lang w:eastAsia="zh-CN"/>
        </w:rPr>
        <w:t>、</w:t>
      </w:r>
      <w:r>
        <w:rPr>
          <w:rFonts w:hint="eastAsia" w:ascii="仿宋" w:hAnsi="仿宋" w:eastAsia="仿宋"/>
          <w:sz w:val="32"/>
          <w:szCs w:val="32"/>
        </w:rPr>
        <w:t>学校工会</w:t>
      </w:r>
      <w:r>
        <w:rPr>
          <w:rFonts w:hint="eastAsia" w:ascii="仿宋" w:hAnsi="仿宋" w:eastAsia="仿宋"/>
          <w:sz w:val="32"/>
          <w:szCs w:val="32"/>
          <w:lang w:eastAsia="zh-CN"/>
        </w:rPr>
        <w:t>、</w:t>
      </w:r>
      <w:r>
        <w:rPr>
          <w:rFonts w:hint="eastAsia" w:ascii="仿宋" w:hAnsi="仿宋" w:eastAsia="仿宋"/>
          <w:sz w:val="32"/>
          <w:szCs w:val="32"/>
        </w:rPr>
        <w:t>教导处</w:t>
      </w:r>
      <w:r>
        <w:rPr>
          <w:rFonts w:hint="eastAsia" w:ascii="仿宋" w:hAnsi="仿宋" w:eastAsia="仿宋"/>
          <w:sz w:val="32"/>
          <w:szCs w:val="32"/>
          <w:lang w:eastAsia="zh-CN"/>
        </w:rPr>
        <w:t>、</w:t>
      </w:r>
      <w:r>
        <w:rPr>
          <w:rFonts w:hint="eastAsia" w:ascii="仿宋" w:hAnsi="仿宋" w:eastAsia="仿宋"/>
          <w:sz w:val="32"/>
          <w:szCs w:val="32"/>
        </w:rPr>
        <w:t>总务处</w:t>
      </w:r>
      <w:r>
        <w:rPr>
          <w:rFonts w:hint="eastAsia" w:ascii="仿宋" w:hAnsi="仿宋" w:eastAsia="仿宋"/>
          <w:sz w:val="32"/>
          <w:szCs w:val="32"/>
          <w:lang w:eastAsia="zh-CN"/>
        </w:rPr>
        <w:t>、</w:t>
      </w:r>
      <w:r>
        <w:rPr>
          <w:rFonts w:hint="eastAsia" w:ascii="仿宋" w:hAnsi="仿宋" w:eastAsia="仿宋"/>
          <w:sz w:val="32"/>
          <w:szCs w:val="32"/>
        </w:rPr>
        <w:t>安全办</w:t>
      </w:r>
      <w:r>
        <w:rPr>
          <w:rFonts w:hint="eastAsia" w:ascii="仿宋" w:hAnsi="仿宋" w:eastAsia="仿宋"/>
          <w:sz w:val="32"/>
          <w:szCs w:val="32"/>
          <w:lang w:eastAsia="zh-CN"/>
        </w:rPr>
        <w:t>、</w:t>
      </w:r>
      <w:r>
        <w:rPr>
          <w:rFonts w:hint="eastAsia" w:ascii="仿宋" w:hAnsi="仿宋" w:eastAsia="仿宋"/>
          <w:sz w:val="32"/>
          <w:szCs w:val="32"/>
        </w:rPr>
        <w:t>办公室6个部门。</w:t>
      </w:r>
    </w:p>
    <w:p>
      <w:pPr>
        <w:pStyle w:val="2"/>
        <w:adjustRightInd w:val="0"/>
        <w:snapToGrid w:val="0"/>
        <w:spacing w:before="72" w:line="600" w:lineRule="exact"/>
        <w:ind w:firstLine="672" w:firstLineChars="210"/>
        <w:rPr>
          <w:color w:val="000000" w:themeColor="text1"/>
          <w:sz w:val="32"/>
          <w:szCs w:val="32"/>
          <w14:textFill>
            <w14:solidFill>
              <w14:schemeClr w14:val="tx1"/>
            </w14:solidFill>
          </w14:textFill>
        </w:rPr>
      </w:pPr>
    </w:p>
    <w:p>
      <w:pPr>
        <w:pStyle w:val="3"/>
        <w:ind w:right="2208"/>
        <w:rPr>
          <w:rFonts w:ascii="仿宋" w:hAnsi="仿宋" w:eastAsia="仿宋" w:cs="仿宋"/>
          <w:bCs w:val="0"/>
          <w:color w:val="000000" w:themeColor="text1"/>
          <w14:textFill>
            <w14:solidFill>
              <w14:schemeClr w14:val="tx1"/>
            </w14:solidFill>
          </w14:textFill>
        </w:rPr>
      </w:pPr>
      <w:bookmarkStart w:id="24" w:name="_Toc19089864"/>
    </w:p>
    <w:p>
      <w:pPr>
        <w:rPr>
          <w:rFonts w:hint="eastAsia"/>
        </w:rPr>
      </w:pPr>
    </w:p>
    <w:p/>
    <w:p>
      <w:pPr>
        <w:pStyle w:val="3"/>
        <w:ind w:right="440"/>
        <w:jc w:val="both"/>
        <w:rPr>
          <w:rFonts w:hint="eastAsia" w:ascii="仿宋" w:hAnsi="仿宋" w:eastAsia="仿宋" w:cs="仿宋"/>
          <w:bCs w:val="0"/>
          <w:color w:val="000000" w:themeColor="text1"/>
          <w14:textFill>
            <w14:solidFill>
              <w14:schemeClr w14:val="tx1"/>
            </w14:solidFill>
          </w14:textFill>
        </w:rPr>
      </w:pPr>
    </w:p>
    <w:p>
      <w:pPr>
        <w:rPr>
          <w:rFonts w:hint="eastAsia" w:ascii="仿宋" w:hAnsi="仿宋" w:eastAsia="仿宋" w:cs="仿宋"/>
          <w:bCs w:val="0"/>
          <w:color w:val="000000" w:themeColor="text1"/>
          <w14:textFill>
            <w14:solidFill>
              <w14:schemeClr w14:val="tx1"/>
            </w14:solidFill>
          </w14:textFill>
        </w:rPr>
      </w:pPr>
    </w:p>
    <w:p>
      <w:pPr>
        <w:pStyle w:val="2"/>
        <w:rPr>
          <w:rFonts w:hint="eastAsia" w:ascii="仿宋" w:hAnsi="仿宋" w:eastAsia="仿宋" w:cs="仿宋"/>
          <w:bCs w:val="0"/>
          <w:color w:val="000000" w:themeColor="text1"/>
          <w14:textFill>
            <w14:solidFill>
              <w14:schemeClr w14:val="tx1"/>
            </w14:solidFill>
          </w14:textFill>
        </w:rPr>
      </w:pPr>
    </w:p>
    <w:p>
      <w:pPr>
        <w:pStyle w:val="2"/>
        <w:rPr>
          <w:rFonts w:hint="eastAsia" w:ascii="仿宋" w:hAnsi="仿宋" w:eastAsia="仿宋" w:cs="仿宋"/>
          <w:bCs w:val="0"/>
          <w:color w:val="000000" w:themeColor="text1"/>
          <w14:textFill>
            <w14:solidFill>
              <w14:schemeClr w14:val="tx1"/>
            </w14:solidFill>
          </w14:textFill>
        </w:rPr>
      </w:pPr>
    </w:p>
    <w:p>
      <w:pPr>
        <w:pStyle w:val="3"/>
        <w:ind w:right="440"/>
        <w:jc w:val="both"/>
        <w:rPr>
          <w:rFonts w:hint="eastAsia" w:ascii="仿宋" w:hAnsi="仿宋" w:eastAsia="仿宋" w:cs="仿宋"/>
          <w:bCs w:val="0"/>
          <w:color w:val="000000" w:themeColor="text1"/>
          <w14:textFill>
            <w14:solidFill>
              <w14:schemeClr w14:val="tx1"/>
            </w14:solidFill>
          </w14:textFill>
        </w:rPr>
      </w:pPr>
    </w:p>
    <w:p>
      <w:pPr>
        <w:pStyle w:val="3"/>
        <w:ind w:right="440"/>
        <w:jc w:val="both"/>
        <w:rPr>
          <w:rFonts w:ascii="仿宋" w:hAnsi="仿宋" w:eastAsia="仿宋" w:cs="仿宋"/>
          <w:bCs w:val="0"/>
          <w:color w:val="000000" w:themeColor="text1"/>
          <w14:textFill>
            <w14:solidFill>
              <w14:schemeClr w14:val="tx1"/>
            </w14:solidFill>
          </w14:textFill>
        </w:rPr>
      </w:pPr>
      <w:r>
        <w:rPr>
          <w:rFonts w:hint="eastAsia" w:ascii="仿宋" w:hAnsi="仿宋" w:eastAsia="仿宋" w:cs="仿宋"/>
          <w:bCs w:val="0"/>
          <w:color w:val="000000" w:themeColor="text1"/>
          <w14:textFill>
            <w14:solidFill>
              <w14:schemeClr w14:val="tx1"/>
            </w14:solidFill>
          </w14:textFill>
        </w:rPr>
        <w:t xml:space="preserve">第二部分 </w:t>
      </w:r>
      <w:r>
        <w:rPr>
          <w:rStyle w:val="26"/>
          <w:rFonts w:hint="eastAsia" w:ascii="仿宋" w:hAnsi="仿宋" w:eastAsia="仿宋" w:cs="仿宋"/>
          <w:b/>
          <w:bCs w:val="0"/>
          <w:color w:val="000000" w:themeColor="text1"/>
          <w14:textFill>
            <w14:solidFill>
              <w14:schemeClr w14:val="tx1"/>
            </w14:solidFill>
          </w14:textFill>
        </w:rPr>
        <w:t>202</w:t>
      </w:r>
      <w:r>
        <w:rPr>
          <w:rStyle w:val="26"/>
          <w:rFonts w:hint="eastAsia" w:ascii="仿宋" w:hAnsi="仿宋" w:eastAsia="仿宋" w:cs="仿宋"/>
          <w:b/>
          <w:bCs w:val="0"/>
          <w:color w:val="000000" w:themeColor="text1"/>
          <w:lang w:val="en-US" w:eastAsia="zh-CN"/>
          <w14:textFill>
            <w14:solidFill>
              <w14:schemeClr w14:val="tx1"/>
            </w14:solidFill>
          </w14:textFill>
        </w:rPr>
        <w:t>2</w:t>
      </w:r>
      <w:r>
        <w:rPr>
          <w:rStyle w:val="26"/>
          <w:rFonts w:hint="eastAsia" w:ascii="仿宋" w:hAnsi="仿宋" w:eastAsia="仿宋" w:cs="仿宋"/>
          <w:b/>
          <w:bCs w:val="0"/>
          <w:color w:val="000000" w:themeColor="text1"/>
          <w14:textFill>
            <w14:solidFill>
              <w14:schemeClr w14:val="tx1"/>
            </w14:solidFill>
          </w14:textFill>
        </w:rPr>
        <w:t>年度部门决算情况说明</w:t>
      </w:r>
      <w:bookmarkEnd w:id="1"/>
      <w:bookmarkEnd w:id="24"/>
    </w:p>
    <w:p>
      <w:pPr>
        <w:pStyle w:val="25"/>
        <w:numPr>
          <w:ilvl w:val="0"/>
          <w:numId w:val="2"/>
        </w:numPr>
        <w:spacing w:line="520" w:lineRule="exact"/>
        <w:ind w:firstLineChars="0"/>
        <w:outlineLvl w:val="1"/>
        <w:rPr>
          <w:rStyle w:val="27"/>
          <w:rFonts w:ascii="黑体" w:hAnsi="黑体" w:eastAsia="黑体"/>
          <w:b w:val="0"/>
          <w:color w:val="000000" w:themeColor="text1"/>
          <w14:textFill>
            <w14:solidFill>
              <w14:schemeClr w14:val="tx1"/>
            </w14:solidFill>
          </w14:textFill>
        </w:rPr>
      </w:pPr>
      <w:bookmarkStart w:id="25" w:name="_Toc19089865"/>
      <w:bookmarkStart w:id="26" w:name="_Toc15377205"/>
      <w:r>
        <w:rPr>
          <w:rFonts w:hint="eastAsia" w:ascii="黑体" w:hAnsi="黑体" w:eastAsia="黑体"/>
          <w:color w:val="000000" w:themeColor="text1"/>
          <w:sz w:val="32"/>
          <w:szCs w:val="32"/>
          <w14:textFill>
            <w14:solidFill>
              <w14:schemeClr w14:val="tx1"/>
            </w14:solidFill>
          </w14:textFill>
        </w:rPr>
        <w:t>收</w:t>
      </w:r>
      <w:r>
        <w:rPr>
          <w:rStyle w:val="27"/>
          <w:rFonts w:hint="eastAsia" w:ascii="黑体" w:hAnsi="黑体" w:eastAsia="黑体"/>
          <w:b w:val="0"/>
          <w:color w:val="000000" w:themeColor="text1"/>
          <w14:textFill>
            <w14:solidFill>
              <w14:schemeClr w14:val="tx1"/>
            </w14:solidFill>
          </w14:textFill>
        </w:rPr>
        <w:t>入支出决算总体情况说明</w:t>
      </w:r>
      <w:bookmarkEnd w:id="25"/>
      <w:bookmarkEnd w:id="26"/>
    </w:p>
    <w:p>
      <w:pPr>
        <w:spacing w:line="520" w:lineRule="exact"/>
        <w:ind w:firstLine="640" w:firstLineChars="200"/>
        <w:outlineLvl w:val="1"/>
        <w:rPr>
          <w:rStyle w:val="16"/>
          <w:rFonts w:ascii="仿宋" w:hAnsi="仿宋" w:eastAsia="仿宋" w:cstheme="minorBidi"/>
          <w:b w:val="0"/>
          <w:bCs/>
          <w:color w:val="000000" w:themeColor="text1"/>
          <w:spacing w:val="-6"/>
          <w:sz w:val="32"/>
          <w:szCs w:val="32"/>
          <w14:textFill>
            <w14:solidFill>
              <w14:schemeClr w14:val="tx1"/>
            </w14:solidFill>
          </w14:textFill>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年度收、支总计</w:t>
      </w:r>
      <w:r>
        <w:rPr>
          <w:rFonts w:hint="eastAsia" w:ascii="仿宋" w:hAnsi="仿宋" w:eastAsia="仿宋"/>
          <w:sz w:val="32"/>
          <w:szCs w:val="32"/>
          <w:lang w:val="en-US" w:eastAsia="zh-CN"/>
        </w:rPr>
        <w:t>448.13</w:t>
      </w:r>
      <w:r>
        <w:rPr>
          <w:rFonts w:hint="eastAsia" w:ascii="仿宋" w:hAnsi="仿宋" w:eastAsia="仿宋"/>
          <w:sz w:val="32"/>
          <w:szCs w:val="32"/>
        </w:rPr>
        <w:t>万元。与202</w:t>
      </w:r>
      <w:r>
        <w:rPr>
          <w:rFonts w:hint="eastAsia" w:ascii="仿宋" w:hAnsi="仿宋" w:eastAsia="仿宋"/>
          <w:sz w:val="32"/>
          <w:szCs w:val="32"/>
          <w:lang w:val="en-US" w:eastAsia="zh-CN"/>
        </w:rPr>
        <w:t>1</w:t>
      </w:r>
      <w:r>
        <w:rPr>
          <w:rFonts w:hint="eastAsia" w:ascii="仿宋" w:hAnsi="仿宋" w:eastAsia="仿宋"/>
          <w:sz w:val="32"/>
          <w:szCs w:val="32"/>
        </w:rPr>
        <w:t>年相比，收、支总计（</w:t>
      </w:r>
      <w:r>
        <w:rPr>
          <w:rFonts w:hint="eastAsia" w:ascii="仿宋" w:hAnsi="仿宋" w:eastAsia="仿宋"/>
          <w:color w:val="000000" w:themeColor="text1"/>
          <w:sz w:val="32"/>
          <w:szCs w:val="32"/>
          <w14:textFill>
            <w14:solidFill>
              <w14:schemeClr w14:val="tx1"/>
            </w14:solidFill>
          </w14:textFill>
        </w:rPr>
        <w:t>582.64</w:t>
      </w:r>
      <w:r>
        <w:rPr>
          <w:rFonts w:hint="eastAsia" w:ascii="仿宋" w:hAnsi="仿宋" w:eastAsia="仿宋"/>
          <w:sz w:val="32"/>
          <w:szCs w:val="32"/>
        </w:rPr>
        <w:t>万元），</w:t>
      </w:r>
      <w:r>
        <w:rPr>
          <w:rFonts w:hint="eastAsia" w:ascii="仿宋" w:hAnsi="仿宋" w:eastAsia="仿宋"/>
          <w:sz w:val="32"/>
          <w:szCs w:val="32"/>
          <w:lang w:val="en-US" w:eastAsia="zh-CN"/>
        </w:rPr>
        <w:t>减少134.51</w:t>
      </w:r>
      <w:r>
        <w:rPr>
          <w:rFonts w:hint="eastAsia" w:ascii="仿宋" w:hAnsi="仿宋" w:eastAsia="仿宋"/>
          <w:sz w:val="32"/>
          <w:szCs w:val="32"/>
        </w:rPr>
        <w:t>万元，</w:t>
      </w:r>
      <w:r>
        <w:rPr>
          <w:rFonts w:hint="eastAsia" w:ascii="仿宋" w:hAnsi="仿宋" w:eastAsia="仿宋"/>
          <w:sz w:val="32"/>
          <w:szCs w:val="32"/>
          <w:lang w:val="en-US" w:eastAsia="zh-CN"/>
        </w:rPr>
        <w:t>减少23.09</w:t>
      </w:r>
      <w:r>
        <w:rPr>
          <w:rFonts w:ascii="仿宋" w:hAnsi="仿宋" w:eastAsia="仿宋"/>
          <w:sz w:val="32"/>
          <w:szCs w:val="32"/>
        </w:rPr>
        <w:t>%</w:t>
      </w:r>
      <w:r>
        <w:rPr>
          <w:rFonts w:hint="eastAsia" w:ascii="仿宋" w:hAnsi="仿宋" w:eastAsia="仿宋"/>
          <w:sz w:val="32"/>
          <w:szCs w:val="32"/>
        </w:rPr>
        <w:t>。主要变动原因：</w:t>
      </w:r>
      <w:bookmarkStart w:id="27" w:name="_Hlk116023031"/>
      <w:r>
        <w:rPr>
          <w:rStyle w:val="16"/>
          <w:rFonts w:hint="eastAsia" w:ascii="仿宋" w:hAnsi="仿宋" w:eastAsia="仿宋" w:cstheme="minorBidi"/>
          <w:b w:val="0"/>
          <w:bCs/>
          <w:color w:val="000000" w:themeColor="text1"/>
          <w:sz w:val="32"/>
          <w:szCs w:val="32"/>
          <w14:textFill>
            <w14:solidFill>
              <w14:schemeClr w14:val="tx1"/>
            </w14:solidFill>
          </w14:textFill>
        </w:rPr>
        <w:t>一是</w:t>
      </w:r>
      <w:r>
        <w:rPr>
          <w:rStyle w:val="16"/>
          <w:rFonts w:hint="eastAsia" w:ascii="仿宋" w:hAnsi="仿宋" w:eastAsia="仿宋" w:cstheme="minorBidi"/>
          <w:b w:val="0"/>
          <w:bCs/>
          <w:color w:val="000000" w:themeColor="text1"/>
          <w:spacing w:val="-6"/>
          <w:sz w:val="32"/>
          <w:szCs w:val="32"/>
          <w14:textFill>
            <w14:solidFill>
              <w14:schemeClr w14:val="tx1"/>
            </w14:solidFill>
          </w14:textFill>
        </w:rPr>
        <w:t>人员工资</w:t>
      </w:r>
      <w:r>
        <w:rPr>
          <w:rStyle w:val="16"/>
          <w:rFonts w:hint="eastAsia" w:ascii="仿宋" w:hAnsi="仿宋" w:eastAsia="仿宋" w:cstheme="minorBidi"/>
          <w:b w:val="0"/>
          <w:bCs/>
          <w:color w:val="000000" w:themeColor="text1"/>
          <w:spacing w:val="-6"/>
          <w:sz w:val="32"/>
          <w:szCs w:val="32"/>
          <w:lang w:val="en-US" w:eastAsia="zh-CN"/>
          <w14:textFill>
            <w14:solidFill>
              <w14:schemeClr w14:val="tx1"/>
            </w14:solidFill>
          </w14:textFill>
        </w:rPr>
        <w:t>减少；二</w:t>
      </w:r>
      <w:r>
        <w:rPr>
          <w:rStyle w:val="16"/>
          <w:rFonts w:hint="eastAsia" w:ascii="仿宋" w:hAnsi="仿宋" w:eastAsia="仿宋" w:cstheme="minorBidi"/>
          <w:b w:val="0"/>
          <w:bCs/>
          <w:color w:val="000000" w:themeColor="text1"/>
          <w:spacing w:val="-6"/>
          <w:sz w:val="32"/>
          <w:szCs w:val="32"/>
          <w14:textFill>
            <w14:solidFill>
              <w14:schemeClr w14:val="tx1"/>
            </w14:solidFill>
          </w14:textFill>
        </w:rPr>
        <w:t>是</w:t>
      </w:r>
      <w:r>
        <w:rPr>
          <w:rStyle w:val="16"/>
          <w:rFonts w:hint="eastAsia" w:ascii="仿宋" w:hAnsi="仿宋" w:eastAsia="仿宋" w:cstheme="minorBidi"/>
          <w:b w:val="0"/>
          <w:bCs/>
          <w:color w:val="000000" w:themeColor="text1"/>
          <w:sz w:val="32"/>
          <w:szCs w:val="32"/>
          <w14:textFill>
            <w14:solidFill>
              <w14:schemeClr w14:val="tx1"/>
            </w14:solidFill>
          </w14:textFill>
        </w:rPr>
        <w:t>项目支出</w:t>
      </w:r>
      <w:r>
        <w:rPr>
          <w:rStyle w:val="16"/>
          <w:rFonts w:hint="eastAsia" w:ascii="仿宋" w:hAnsi="仿宋" w:eastAsia="仿宋" w:cstheme="minorBidi"/>
          <w:b w:val="0"/>
          <w:bCs/>
          <w:color w:val="000000" w:themeColor="text1"/>
          <w:sz w:val="32"/>
          <w:szCs w:val="32"/>
          <w:lang w:val="en-US" w:eastAsia="zh-CN"/>
          <w14:textFill>
            <w14:solidFill>
              <w14:schemeClr w14:val="tx1"/>
            </w14:solidFill>
          </w14:textFill>
        </w:rPr>
        <w:t>减少</w:t>
      </w:r>
      <w:r>
        <w:rPr>
          <w:rStyle w:val="16"/>
          <w:rFonts w:hint="eastAsia" w:ascii="仿宋" w:hAnsi="仿宋" w:eastAsia="仿宋" w:cstheme="minorBidi"/>
          <w:b w:val="0"/>
          <w:bCs/>
          <w:color w:val="000000" w:themeColor="text1"/>
          <w:spacing w:val="-6"/>
          <w:sz w:val="32"/>
          <w:szCs w:val="32"/>
          <w14:textFill>
            <w14:solidFill>
              <w14:schemeClr w14:val="tx1"/>
            </w14:solidFill>
          </w14:textFill>
        </w:rPr>
        <w:t>。</w:t>
      </w:r>
    </w:p>
    <w:bookmarkEnd w:id="27"/>
    <w:p>
      <w:pPr>
        <w:spacing w:line="600" w:lineRule="exact"/>
        <w:ind w:firstLine="640" w:firstLineChars="200"/>
        <w:outlineLvl w:val="2"/>
        <w:rPr>
          <w:rStyle w:val="16"/>
          <w:rFonts w:ascii="仿宋" w:hAnsi="仿宋" w:eastAsia="仿宋" w:cstheme="minorBidi"/>
          <w:b w:val="0"/>
          <w:bCs/>
          <w:color w:val="000000" w:themeColor="text1"/>
          <w:spacing w:val="-6"/>
          <w:sz w:val="32"/>
          <w:szCs w:val="32"/>
          <w14:textFill>
            <w14:solidFill>
              <w14:schemeClr w14:val="tx1"/>
            </w14:solidFill>
          </w14:textFill>
        </w:rPr>
      </w:pPr>
      <w:r>
        <w:rPr>
          <w:rFonts w:ascii="仿宋_GB2312" w:eastAsia="仿宋_GB2312"/>
          <w:sz w:val="32"/>
          <w:szCs w:val="32"/>
        </w:rPr>
        <w:drawing>
          <wp:anchor distT="0" distB="0" distL="114300" distR="114300" simplePos="0" relativeHeight="251659264" behindDoc="1" locked="0" layoutInCell="1" allowOverlap="1">
            <wp:simplePos x="0" y="0"/>
            <wp:positionH relativeFrom="column">
              <wp:posOffset>80010</wp:posOffset>
            </wp:positionH>
            <wp:positionV relativeFrom="paragraph">
              <wp:posOffset>265430</wp:posOffset>
            </wp:positionV>
            <wp:extent cx="5118100" cy="2514600"/>
            <wp:effectExtent l="4445" t="4445" r="20955" b="14605"/>
            <wp:wrapTight wrapText="bothSides">
              <wp:wrapPolygon>
                <wp:start x="-19" y="-38"/>
                <wp:lineTo x="-19" y="21562"/>
                <wp:lineTo x="21528" y="21562"/>
                <wp:lineTo x="21528" y="-38"/>
                <wp:lineTo x="-19" y="-38"/>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640" w:firstLineChars="200"/>
        <w:jc w:val="left"/>
        <w:rPr>
          <w:rStyle w:val="27"/>
          <w:rFonts w:ascii="黑体" w:hAnsi="黑体" w:eastAsia="黑体"/>
          <w:b w:val="0"/>
          <w:color w:val="000000" w:themeColor="text1"/>
          <w14:textFill>
            <w14:solidFill>
              <w14:schemeClr w14:val="tx1"/>
            </w14:solidFill>
          </w14:textFill>
        </w:rPr>
      </w:pPr>
      <w:bookmarkStart w:id="28" w:name="_Toc15377206"/>
      <w:r>
        <w:rPr>
          <w:rFonts w:hint="eastAsia" w:ascii="黑体" w:hAnsi="黑体" w:eastAsia="黑体"/>
          <w:color w:val="000000" w:themeColor="text1"/>
          <w:sz w:val="32"/>
          <w:szCs w:val="32"/>
          <w14:textFill>
            <w14:solidFill>
              <w14:schemeClr w14:val="tx1"/>
            </w14:solidFill>
          </w14:textFill>
        </w:rPr>
        <w:t>二、收</w:t>
      </w:r>
      <w:r>
        <w:rPr>
          <w:rStyle w:val="27"/>
          <w:rFonts w:hint="eastAsia" w:ascii="黑体" w:hAnsi="黑体" w:eastAsia="黑体"/>
          <w:b w:val="0"/>
          <w:color w:val="000000" w:themeColor="text1"/>
          <w14:textFill>
            <w14:solidFill>
              <w14:schemeClr w14:val="tx1"/>
            </w14:solidFill>
          </w14:textFill>
        </w:rPr>
        <w:t>入决算情况说明</w:t>
      </w:r>
      <w:bookmarkEnd w:id="28"/>
    </w:p>
    <w:p>
      <w:pPr>
        <w:spacing w:line="600" w:lineRule="exact"/>
        <w:ind w:firstLine="640" w:firstLineChars="200"/>
        <w:outlineLvl w:val="1"/>
        <w:rPr>
          <w:rFonts w:ascii="仿宋" w:hAnsi="仿宋" w:eastAsia="仿宋"/>
          <w:sz w:val="32"/>
          <w:szCs w:val="32"/>
        </w:rPr>
      </w:pPr>
      <w:bookmarkStart w:id="29" w:name="_Toc19089866"/>
      <w:r>
        <w:rPr>
          <w:rFonts w:ascii="仿宋" w:hAnsi="仿宋" w:eastAsia="仿宋"/>
          <w:color w:val="000000" w:themeColor="text1"/>
          <w:sz w:val="32"/>
          <w:szCs w:val="32"/>
          <w14:textFill>
            <w14:solidFill>
              <w14:schemeClr w14:val="tx1"/>
            </w14:solidFill>
          </w14:textFill>
        </w:rPr>
        <w:t>202</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年本年收入合计404.4</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万元，其中：一般公共预算财政拨款收入</w:t>
      </w:r>
      <w:r>
        <w:rPr>
          <w:rFonts w:hint="eastAsia" w:ascii="仿宋" w:hAnsi="仿宋" w:eastAsia="仿宋"/>
          <w:color w:val="000000" w:themeColor="text1"/>
          <w:sz w:val="32"/>
          <w:szCs w:val="32"/>
          <w:lang w:val="en-US" w:eastAsia="zh-CN"/>
          <w14:textFill>
            <w14:solidFill>
              <w14:schemeClr w14:val="tx1"/>
            </w14:solidFill>
          </w14:textFill>
        </w:rPr>
        <w:t>404.36</w:t>
      </w:r>
      <w:r>
        <w:rPr>
          <w:rFonts w:hint="eastAsia" w:ascii="仿宋" w:hAnsi="仿宋" w:eastAsia="仿宋"/>
          <w:color w:val="000000" w:themeColor="text1"/>
          <w:sz w:val="32"/>
          <w:szCs w:val="32"/>
          <w14:textFill>
            <w14:solidFill>
              <w14:schemeClr w14:val="tx1"/>
            </w14:solidFill>
          </w14:textFill>
        </w:rPr>
        <w:t>万元，占比99.</w:t>
      </w:r>
      <w:r>
        <w:rPr>
          <w:rFonts w:hint="eastAsia" w:ascii="仿宋" w:hAnsi="仿宋" w:eastAsia="仿宋"/>
          <w:color w:val="000000" w:themeColor="text1"/>
          <w:sz w:val="32"/>
          <w:szCs w:val="32"/>
          <w:lang w:val="en-US" w:eastAsia="zh-CN"/>
          <w14:textFill>
            <w14:solidFill>
              <w14:schemeClr w14:val="tx1"/>
            </w14:solidFill>
          </w14:textFill>
        </w:rPr>
        <w:t>99</w:t>
      </w:r>
      <w:r>
        <w:rPr>
          <w:rFonts w:hint="eastAsia" w:ascii="仿宋" w:hAnsi="仿宋" w:eastAsia="仿宋"/>
          <w:color w:val="000000" w:themeColor="text1"/>
          <w:sz w:val="32"/>
          <w:szCs w:val="32"/>
          <w14:textFill>
            <w14:solidFill>
              <w14:schemeClr w14:val="tx1"/>
            </w14:solidFill>
          </w14:textFill>
        </w:rPr>
        <w:t>%；其他收入</w:t>
      </w:r>
      <w:r>
        <w:rPr>
          <w:rFonts w:hint="eastAsia" w:ascii="仿宋" w:hAnsi="仿宋" w:eastAsia="仿宋"/>
          <w:color w:val="000000" w:themeColor="text1"/>
          <w:sz w:val="32"/>
          <w:szCs w:val="32"/>
          <w:lang w:val="en-US" w:eastAsia="zh-CN"/>
          <w14:textFill>
            <w14:solidFill>
              <w14:schemeClr w14:val="tx1"/>
            </w14:solidFill>
          </w14:textFill>
        </w:rPr>
        <w:t>0.03</w:t>
      </w:r>
      <w:r>
        <w:rPr>
          <w:rFonts w:hint="eastAsia" w:ascii="仿宋" w:hAnsi="仿宋" w:eastAsia="仿宋"/>
          <w:color w:val="000000" w:themeColor="text1"/>
          <w:sz w:val="32"/>
          <w:szCs w:val="32"/>
          <w14:textFill>
            <w14:solidFill>
              <w14:schemeClr w14:val="tx1"/>
            </w14:solidFill>
          </w14:textFill>
        </w:rPr>
        <w:t>万元，占比</w:t>
      </w:r>
      <w:r>
        <w:rPr>
          <w:rFonts w:hint="eastAsia" w:ascii="仿宋" w:hAnsi="仿宋" w:eastAsia="仿宋"/>
          <w:color w:val="000000" w:themeColor="text1"/>
          <w:sz w:val="32"/>
          <w:szCs w:val="32"/>
          <w:lang w:val="en-US" w:eastAsia="zh-CN"/>
          <w14:textFill>
            <w14:solidFill>
              <w14:schemeClr w14:val="tx1"/>
            </w14:solidFill>
          </w14:textFill>
        </w:rPr>
        <w:t>0.01</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sz w:val="32"/>
          <w:szCs w:val="32"/>
        </w:rPr>
        <w:t>。</w:t>
      </w:r>
      <w:bookmarkEnd w:id="29"/>
    </w:p>
    <w:p>
      <w:pPr>
        <w:pStyle w:val="2"/>
        <w:spacing w:before="72"/>
        <w:rPr>
          <w:rFonts w:ascii="仿宋" w:hAnsi="仿宋" w:eastAsia="仿宋"/>
          <w:sz w:val="32"/>
          <w:szCs w:val="32"/>
        </w:rPr>
      </w:pPr>
      <w:r>
        <w:rPr>
          <w:rFonts w:ascii="仿宋_GB2312" w:eastAsia="仿宋_GB2312"/>
          <w:sz w:val="32"/>
          <w:szCs w:val="32"/>
        </w:rPr>
        <w:drawing>
          <wp:anchor distT="0" distB="0" distL="114300" distR="114300" simplePos="0" relativeHeight="251660288" behindDoc="0" locked="0" layoutInCell="1" allowOverlap="1">
            <wp:simplePos x="0" y="0"/>
            <wp:positionH relativeFrom="column">
              <wp:posOffset>232410</wp:posOffset>
            </wp:positionH>
            <wp:positionV relativeFrom="paragraph">
              <wp:posOffset>13335</wp:posOffset>
            </wp:positionV>
            <wp:extent cx="4650105" cy="2635250"/>
            <wp:effectExtent l="4445" t="4445" r="8890" b="1206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jc w:val="center"/>
        <w:outlineLvl w:val="2"/>
        <w:rPr>
          <w:rFonts w:hint="eastAsia" w:ascii="仿宋" w:hAnsi="仿宋" w:eastAsia="仿宋"/>
          <w:sz w:val="32"/>
          <w:szCs w:val="32"/>
        </w:rPr>
      </w:pPr>
    </w:p>
    <w:p>
      <w:pPr>
        <w:spacing w:line="600" w:lineRule="exact"/>
        <w:jc w:val="center"/>
        <w:outlineLvl w:val="2"/>
        <w:rPr>
          <w:rFonts w:hint="eastAsia" w:ascii="仿宋" w:hAnsi="仿宋" w:eastAsia="仿宋"/>
          <w:sz w:val="32"/>
          <w:szCs w:val="32"/>
        </w:rPr>
      </w:pPr>
    </w:p>
    <w:p>
      <w:pPr>
        <w:spacing w:line="600" w:lineRule="exact"/>
        <w:jc w:val="center"/>
        <w:outlineLvl w:val="2"/>
        <w:rPr>
          <w:rFonts w:hint="eastAsia" w:ascii="仿宋" w:hAnsi="仿宋" w:eastAsia="仿宋"/>
          <w:sz w:val="32"/>
          <w:szCs w:val="32"/>
        </w:rPr>
      </w:pPr>
    </w:p>
    <w:p>
      <w:pPr>
        <w:spacing w:line="600" w:lineRule="exact"/>
        <w:jc w:val="center"/>
        <w:outlineLvl w:val="2"/>
        <w:rPr>
          <w:rFonts w:hint="eastAsia" w:ascii="仿宋" w:hAnsi="仿宋" w:eastAsia="仿宋"/>
          <w:sz w:val="32"/>
          <w:szCs w:val="32"/>
        </w:rPr>
      </w:pPr>
    </w:p>
    <w:p>
      <w:pPr>
        <w:spacing w:line="600" w:lineRule="exact"/>
        <w:jc w:val="center"/>
        <w:outlineLvl w:val="2"/>
        <w:rPr>
          <w:rFonts w:hint="eastAsia" w:ascii="仿宋" w:hAnsi="仿宋" w:eastAsia="仿宋"/>
          <w:sz w:val="32"/>
          <w:szCs w:val="32"/>
        </w:rPr>
      </w:pPr>
    </w:p>
    <w:p>
      <w:pPr>
        <w:spacing w:line="600" w:lineRule="exact"/>
        <w:jc w:val="center"/>
        <w:outlineLvl w:val="2"/>
        <w:rPr>
          <w:rFonts w:hint="eastAsia" w:ascii="仿宋" w:hAnsi="仿宋" w:eastAsia="仿宋"/>
          <w:sz w:val="32"/>
          <w:szCs w:val="32"/>
        </w:rPr>
      </w:pPr>
    </w:p>
    <w:p>
      <w:pPr>
        <w:spacing w:line="600" w:lineRule="exact"/>
        <w:jc w:val="center"/>
        <w:outlineLvl w:val="2"/>
        <w:rPr>
          <w:rFonts w:hint="eastAsia" w:ascii="仿宋" w:hAnsi="仿宋" w:eastAsia="仿宋"/>
          <w:sz w:val="32"/>
          <w:szCs w:val="32"/>
        </w:rPr>
      </w:pPr>
    </w:p>
    <w:p>
      <w:pPr>
        <w:spacing w:line="600" w:lineRule="exact"/>
        <w:jc w:val="center"/>
        <w:outlineLvl w:val="2"/>
        <w:rPr>
          <w:rFonts w:ascii="仿宋_GB2312" w:eastAsia="仿宋_GB2312"/>
          <w:sz w:val="32"/>
          <w:szCs w:val="32"/>
        </w:rPr>
      </w:pPr>
      <w:r>
        <w:rPr>
          <w:rFonts w:hint="eastAsia" w:ascii="仿宋" w:hAnsi="仿宋" w:eastAsia="仿宋"/>
          <w:sz w:val="32"/>
          <w:szCs w:val="32"/>
        </w:rPr>
        <w:t>（图2：收入决算结构图）（饼状图）</w:t>
      </w:r>
    </w:p>
    <w:p>
      <w:pPr>
        <w:spacing w:line="600" w:lineRule="exact"/>
        <w:ind w:firstLine="640" w:firstLineChars="200"/>
        <w:outlineLvl w:val="1"/>
        <w:rPr>
          <w:rStyle w:val="27"/>
          <w:rFonts w:ascii="黑体" w:hAnsi="黑体" w:eastAsia="黑体"/>
          <w:b w:val="0"/>
        </w:rPr>
      </w:pPr>
      <w:bookmarkStart w:id="30" w:name="_Toc19089867"/>
      <w:bookmarkStart w:id="31" w:name="_Toc15377207"/>
      <w:r>
        <w:rPr>
          <w:rFonts w:hint="eastAsia" w:ascii="黑体" w:hAnsi="黑体" w:eastAsia="黑体"/>
          <w:sz w:val="32"/>
          <w:szCs w:val="32"/>
        </w:rPr>
        <w:t>三、支</w:t>
      </w:r>
      <w:r>
        <w:rPr>
          <w:rStyle w:val="27"/>
          <w:rFonts w:hint="eastAsia" w:ascii="黑体" w:hAnsi="黑体" w:eastAsia="黑体"/>
          <w:b w:val="0"/>
        </w:rPr>
        <w:t>出决算情况说明</w:t>
      </w:r>
      <w:bookmarkEnd w:id="30"/>
      <w:bookmarkEnd w:id="31"/>
    </w:p>
    <w:p>
      <w:pPr>
        <w:spacing w:line="600" w:lineRule="exact"/>
        <w:ind w:firstLine="640"/>
        <w:rPr>
          <w:rFonts w:ascii="仿宋" w:hAnsi="仿宋" w:eastAsia="仿宋"/>
          <w:sz w:val="32"/>
          <w:szCs w:val="32"/>
        </w:rPr>
      </w:pPr>
      <w:r>
        <w:rPr>
          <w:rFonts w:ascii="仿宋" w:hAnsi="仿宋" w:eastAsia="仿宋"/>
          <w:color w:val="000000" w:themeColor="text1"/>
          <w:sz w:val="32"/>
          <w:szCs w:val="32"/>
          <w14:textFill>
            <w14:solidFill>
              <w14:schemeClr w14:val="tx1"/>
            </w14:solidFill>
          </w14:textFill>
        </w:rPr>
        <w:t>202</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年本年支出合计</w:t>
      </w:r>
      <w:r>
        <w:rPr>
          <w:rFonts w:hint="eastAsia" w:ascii="仿宋" w:hAnsi="仿宋" w:eastAsia="仿宋"/>
          <w:color w:val="000000" w:themeColor="text1"/>
          <w:sz w:val="32"/>
          <w:szCs w:val="32"/>
          <w:lang w:val="en-US" w:eastAsia="zh-CN"/>
          <w14:textFill>
            <w14:solidFill>
              <w14:schemeClr w14:val="tx1"/>
            </w14:solidFill>
          </w14:textFill>
        </w:rPr>
        <w:t>448.13</w:t>
      </w:r>
      <w:r>
        <w:rPr>
          <w:rFonts w:hint="eastAsia" w:ascii="仿宋" w:hAnsi="仿宋" w:eastAsia="仿宋"/>
          <w:color w:val="000000" w:themeColor="text1"/>
          <w:sz w:val="32"/>
          <w:szCs w:val="32"/>
          <w14:textFill>
            <w14:solidFill>
              <w14:schemeClr w14:val="tx1"/>
            </w14:solidFill>
          </w14:textFill>
        </w:rPr>
        <w:t>万元，其中：基本支出</w:t>
      </w:r>
      <w:r>
        <w:rPr>
          <w:rFonts w:hint="eastAsia" w:ascii="仿宋" w:hAnsi="仿宋" w:eastAsia="仿宋"/>
          <w:color w:val="000000" w:themeColor="text1"/>
          <w:sz w:val="32"/>
          <w:szCs w:val="32"/>
          <w:lang w:val="en-US" w:eastAsia="zh-CN"/>
          <w14:textFill>
            <w14:solidFill>
              <w14:schemeClr w14:val="tx1"/>
            </w14:solidFill>
          </w14:textFill>
        </w:rPr>
        <w:t>390.63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87.18</w:t>
      </w:r>
      <w:r>
        <w:rPr>
          <w:rFonts w:hint="eastAsia" w:ascii="仿宋" w:hAnsi="仿宋" w:eastAsia="仿宋"/>
          <w:color w:val="000000" w:themeColor="text1"/>
          <w:sz w:val="32"/>
          <w:szCs w:val="32"/>
          <w14:textFill>
            <w14:solidFill>
              <w14:schemeClr w14:val="tx1"/>
            </w14:solidFill>
          </w14:textFill>
        </w:rPr>
        <w:t>%；项目支出</w:t>
      </w:r>
      <w:r>
        <w:rPr>
          <w:rFonts w:hint="eastAsia" w:ascii="仿宋" w:hAnsi="仿宋" w:eastAsia="仿宋"/>
          <w:color w:val="000000" w:themeColor="text1"/>
          <w:sz w:val="32"/>
          <w:szCs w:val="32"/>
          <w:lang w:val="en-US" w:eastAsia="zh-CN"/>
          <w14:textFill>
            <w14:solidFill>
              <w14:schemeClr w14:val="tx1"/>
            </w14:solidFill>
          </w14:textFill>
        </w:rPr>
        <w:t>57.47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12.82</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sz w:val="32"/>
          <w:szCs w:val="32"/>
        </w:rPr>
        <w:t>。</w:t>
      </w:r>
    </w:p>
    <w:p>
      <w:pPr>
        <w:spacing w:line="600" w:lineRule="exact"/>
        <w:ind w:firstLine="640" w:firstLineChars="200"/>
        <w:jc w:val="center"/>
        <w:outlineLvl w:val="2"/>
        <w:rPr>
          <w:rFonts w:hint="eastAsia" w:ascii="黑体" w:hAnsi="黑体" w:eastAsia="黑体"/>
          <w:sz w:val="32"/>
          <w:szCs w:val="32"/>
        </w:rPr>
      </w:pPr>
      <w:r>
        <w:rPr>
          <w:rFonts w:ascii="仿宋_GB2312" w:eastAsia="仿宋_GB2312"/>
          <w:sz w:val="32"/>
          <w:szCs w:val="32"/>
        </w:rPr>
        <w:drawing>
          <wp:anchor distT="0" distB="0" distL="114300" distR="114300" simplePos="0" relativeHeight="251661312" behindDoc="0" locked="0" layoutInCell="1" allowOverlap="1">
            <wp:simplePos x="0" y="0"/>
            <wp:positionH relativeFrom="column">
              <wp:posOffset>203835</wp:posOffset>
            </wp:positionH>
            <wp:positionV relativeFrom="paragraph">
              <wp:posOffset>189865</wp:posOffset>
            </wp:positionV>
            <wp:extent cx="5298440" cy="2101215"/>
            <wp:effectExtent l="4445" t="4445" r="12065" b="889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sz w:val="32"/>
          <w:szCs w:val="32"/>
        </w:rPr>
        <w:t>（图3：支出决算结构图）（饼状图）</w:t>
      </w:r>
      <w:bookmarkStart w:id="32" w:name="_Toc15377208"/>
      <w:bookmarkStart w:id="33" w:name="_Toc19089868"/>
    </w:p>
    <w:p>
      <w:pPr>
        <w:spacing w:line="600" w:lineRule="exact"/>
        <w:ind w:firstLine="640" w:firstLineChars="200"/>
        <w:outlineLvl w:val="1"/>
        <w:rPr>
          <w:rStyle w:val="27"/>
          <w:rFonts w:ascii="黑体" w:hAnsi="黑体" w:eastAsia="黑体"/>
          <w:b w:val="0"/>
        </w:rPr>
      </w:pPr>
      <w:r>
        <w:rPr>
          <w:rFonts w:hint="eastAsia" w:ascii="黑体" w:hAnsi="黑体" w:eastAsia="黑体"/>
          <w:sz w:val="32"/>
          <w:szCs w:val="32"/>
        </w:rPr>
        <w:t>四、财</w:t>
      </w:r>
      <w:r>
        <w:rPr>
          <w:rStyle w:val="27"/>
          <w:rFonts w:hint="eastAsia" w:ascii="黑体" w:hAnsi="黑体" w:eastAsia="黑体"/>
          <w:b w:val="0"/>
        </w:rPr>
        <w:t>政拨款收入支出决算总体情况说明</w:t>
      </w:r>
      <w:bookmarkEnd w:id="32"/>
      <w:bookmarkEnd w:id="33"/>
    </w:p>
    <w:p>
      <w:pPr>
        <w:spacing w:line="520" w:lineRule="exact"/>
        <w:ind w:firstLine="640" w:firstLineChars="200"/>
        <w:outlineLvl w:val="1"/>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年财政拨款收、支总计</w:t>
      </w:r>
      <w:r>
        <w:rPr>
          <w:rFonts w:hint="eastAsia" w:ascii="仿宋" w:hAnsi="仿宋" w:eastAsia="仿宋"/>
          <w:sz w:val="32"/>
          <w:szCs w:val="32"/>
          <w:lang w:val="en-US" w:eastAsia="zh-CN"/>
        </w:rPr>
        <w:t>448.09</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1</w:t>
      </w:r>
      <w:r>
        <w:rPr>
          <w:rFonts w:hint="eastAsia" w:ascii="仿宋" w:hAnsi="仿宋" w:eastAsia="仿宋"/>
          <w:sz w:val="32"/>
          <w:szCs w:val="32"/>
        </w:rPr>
        <w:t>年（578.2万元）相比，财政拨款收、支总计</w:t>
      </w:r>
      <w:r>
        <w:rPr>
          <w:rFonts w:hint="eastAsia" w:ascii="仿宋" w:hAnsi="仿宋" w:eastAsia="仿宋"/>
          <w:sz w:val="32"/>
          <w:szCs w:val="32"/>
          <w:lang w:val="en-US" w:eastAsia="zh-CN"/>
        </w:rPr>
        <w:t>减少134.51</w:t>
      </w:r>
      <w:r>
        <w:rPr>
          <w:rFonts w:hint="eastAsia" w:ascii="仿宋" w:hAnsi="仿宋" w:eastAsia="仿宋"/>
          <w:sz w:val="32"/>
          <w:szCs w:val="32"/>
        </w:rPr>
        <w:t>万元，</w:t>
      </w:r>
      <w:r>
        <w:rPr>
          <w:rFonts w:hint="eastAsia" w:ascii="仿宋" w:hAnsi="仿宋" w:eastAsia="仿宋"/>
          <w:sz w:val="32"/>
          <w:szCs w:val="32"/>
          <w:lang w:val="en-US" w:eastAsia="zh-CN"/>
        </w:rPr>
        <w:t>减少23.09</w:t>
      </w:r>
      <w:r>
        <w:rPr>
          <w:rFonts w:ascii="仿宋" w:hAnsi="仿宋" w:eastAsia="仿宋"/>
          <w:sz w:val="32"/>
          <w:szCs w:val="32"/>
        </w:rPr>
        <w:t>%</w:t>
      </w:r>
      <w:r>
        <w:rPr>
          <w:rFonts w:hint="eastAsia" w:ascii="仿宋" w:hAnsi="仿宋" w:eastAsia="仿宋"/>
          <w:sz w:val="32"/>
          <w:szCs w:val="32"/>
        </w:rPr>
        <w:t>。主要变动原因：</w:t>
      </w:r>
      <w:r>
        <w:rPr>
          <w:rStyle w:val="16"/>
          <w:rFonts w:hint="eastAsia" w:ascii="仿宋" w:hAnsi="仿宋" w:eastAsia="仿宋" w:cstheme="minorBidi"/>
          <w:b w:val="0"/>
          <w:bCs/>
          <w:color w:val="000000" w:themeColor="text1"/>
          <w:sz w:val="32"/>
          <w:szCs w:val="32"/>
          <w14:textFill>
            <w14:solidFill>
              <w14:schemeClr w14:val="tx1"/>
            </w14:solidFill>
          </w14:textFill>
        </w:rPr>
        <w:t>一是</w:t>
      </w:r>
      <w:r>
        <w:rPr>
          <w:rStyle w:val="16"/>
          <w:rFonts w:hint="eastAsia" w:ascii="仿宋" w:hAnsi="仿宋" w:eastAsia="仿宋" w:cstheme="minorBidi"/>
          <w:b w:val="0"/>
          <w:bCs/>
          <w:color w:val="000000" w:themeColor="text1"/>
          <w:spacing w:val="-6"/>
          <w:sz w:val="32"/>
          <w:szCs w:val="32"/>
          <w14:textFill>
            <w14:solidFill>
              <w14:schemeClr w14:val="tx1"/>
            </w14:solidFill>
          </w14:textFill>
        </w:rPr>
        <w:t>人员工资</w:t>
      </w:r>
      <w:r>
        <w:rPr>
          <w:rStyle w:val="16"/>
          <w:rFonts w:hint="eastAsia" w:ascii="仿宋" w:hAnsi="仿宋" w:eastAsia="仿宋" w:cstheme="minorBidi"/>
          <w:b w:val="0"/>
          <w:bCs/>
          <w:color w:val="000000" w:themeColor="text1"/>
          <w:spacing w:val="-6"/>
          <w:sz w:val="32"/>
          <w:szCs w:val="32"/>
          <w:lang w:val="en-US" w:eastAsia="zh-CN"/>
          <w14:textFill>
            <w14:solidFill>
              <w14:schemeClr w14:val="tx1"/>
            </w14:solidFill>
          </w14:textFill>
        </w:rPr>
        <w:t>减少；二</w:t>
      </w:r>
      <w:r>
        <w:rPr>
          <w:rStyle w:val="16"/>
          <w:rFonts w:hint="eastAsia" w:ascii="仿宋" w:hAnsi="仿宋" w:eastAsia="仿宋" w:cstheme="minorBidi"/>
          <w:b w:val="0"/>
          <w:bCs/>
          <w:color w:val="000000" w:themeColor="text1"/>
          <w:spacing w:val="-6"/>
          <w:sz w:val="32"/>
          <w:szCs w:val="32"/>
          <w14:textFill>
            <w14:solidFill>
              <w14:schemeClr w14:val="tx1"/>
            </w14:solidFill>
          </w14:textFill>
        </w:rPr>
        <w:t>是</w:t>
      </w:r>
      <w:r>
        <w:rPr>
          <w:rStyle w:val="16"/>
          <w:rFonts w:hint="eastAsia" w:ascii="仿宋" w:hAnsi="仿宋" w:eastAsia="仿宋" w:cstheme="minorBidi"/>
          <w:b w:val="0"/>
          <w:bCs/>
          <w:color w:val="000000" w:themeColor="text1"/>
          <w:sz w:val="32"/>
          <w:szCs w:val="32"/>
          <w14:textFill>
            <w14:solidFill>
              <w14:schemeClr w14:val="tx1"/>
            </w14:solidFill>
          </w14:textFill>
        </w:rPr>
        <w:t>项目支出</w:t>
      </w:r>
      <w:r>
        <w:rPr>
          <w:rStyle w:val="16"/>
          <w:rFonts w:hint="eastAsia" w:ascii="仿宋" w:hAnsi="仿宋" w:eastAsia="仿宋" w:cstheme="minorBidi"/>
          <w:b w:val="0"/>
          <w:bCs/>
          <w:color w:val="000000" w:themeColor="text1"/>
          <w:sz w:val="32"/>
          <w:szCs w:val="32"/>
          <w:lang w:val="en-US" w:eastAsia="zh-CN"/>
          <w14:textFill>
            <w14:solidFill>
              <w14:schemeClr w14:val="tx1"/>
            </w14:solidFill>
          </w14:textFill>
        </w:rPr>
        <w:t>减少</w:t>
      </w:r>
      <w:r>
        <w:rPr>
          <w:rStyle w:val="16"/>
          <w:rFonts w:hint="eastAsia" w:ascii="仿宋" w:hAnsi="仿宋" w:eastAsia="仿宋" w:cstheme="minorBidi"/>
          <w:b w:val="0"/>
          <w:bCs/>
          <w:color w:val="000000" w:themeColor="text1"/>
          <w:spacing w:val="-6"/>
          <w:sz w:val="32"/>
          <w:szCs w:val="32"/>
          <w14:textFill>
            <w14:solidFill>
              <w14:schemeClr w14:val="tx1"/>
            </w14:solidFill>
          </w14:textFill>
        </w:rPr>
        <w:t>。</w:t>
      </w:r>
    </w:p>
    <w:p>
      <w:pPr>
        <w:pStyle w:val="2"/>
        <w:spacing w:before="72"/>
        <w:outlineLvl w:val="2"/>
      </w:pPr>
      <w:r>
        <w:rPr>
          <w:sz w:val="32"/>
          <w:szCs w:val="32"/>
        </w:rPr>
        <w:drawing>
          <wp:anchor distT="0" distB="0" distL="114300" distR="114300" simplePos="0" relativeHeight="251664384" behindDoc="1" locked="0" layoutInCell="1" allowOverlap="1">
            <wp:simplePos x="0" y="0"/>
            <wp:positionH relativeFrom="column">
              <wp:posOffset>-53340</wp:posOffset>
            </wp:positionH>
            <wp:positionV relativeFrom="paragraph">
              <wp:posOffset>86995</wp:posOffset>
            </wp:positionV>
            <wp:extent cx="5309235" cy="1728470"/>
            <wp:effectExtent l="5080" t="4445" r="7620" b="5080"/>
            <wp:wrapTight wrapText="bothSides">
              <wp:wrapPolygon>
                <wp:start x="-21" y="-56"/>
                <wp:lineTo x="-21" y="21394"/>
                <wp:lineTo x="21411" y="21394"/>
                <wp:lineTo x="21411" y="-56"/>
                <wp:lineTo x="-21" y="-56"/>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sz w:val="32"/>
          <w:szCs w:val="32"/>
        </w:rPr>
        <w:t>（图4：财政拨款收、支决算总计变动情况）（柱状图）</w:t>
      </w:r>
      <w:r>
        <w:rPr>
          <w:sz w:val="32"/>
          <w:szCs w:val="32"/>
        </w:rPr>
        <w:drawing>
          <wp:anchor distT="0" distB="0" distL="114300" distR="114300" simplePos="0" relativeHeight="251662336" behindDoc="1" locked="0" layoutInCell="1" allowOverlap="1">
            <wp:simplePos x="0" y="0"/>
            <wp:positionH relativeFrom="column">
              <wp:posOffset>-9525</wp:posOffset>
            </wp:positionH>
            <wp:positionV relativeFrom="paragraph">
              <wp:posOffset>92710</wp:posOffset>
            </wp:positionV>
            <wp:extent cx="5309235" cy="1728470"/>
            <wp:effectExtent l="5080" t="4445" r="19685" b="19685"/>
            <wp:wrapTight wrapText="bothSides">
              <wp:wrapPolygon>
                <wp:start x="-21" y="-56"/>
                <wp:lineTo x="-21" y="21370"/>
                <wp:lineTo x="21525" y="21370"/>
                <wp:lineTo x="21525" y="-56"/>
                <wp:lineTo x="-21" y="-56"/>
              </wp:wrapPolygon>
            </wp:wrapTight>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outlineLvl w:val="1"/>
        <w:rPr>
          <w:rStyle w:val="27"/>
          <w:rFonts w:ascii="黑体" w:hAnsi="黑体" w:eastAsia="黑体"/>
          <w:b w:val="0"/>
          <w:color w:val="000000" w:themeColor="text1"/>
          <w14:textFill>
            <w14:solidFill>
              <w14:schemeClr w14:val="tx1"/>
            </w14:solidFill>
          </w14:textFill>
        </w:rPr>
      </w:pPr>
      <w:bookmarkStart w:id="34" w:name="_Toc19089869"/>
      <w:bookmarkStart w:id="35" w:name="_Toc15377209"/>
      <w:r>
        <w:rPr>
          <w:rFonts w:hint="eastAsia" w:ascii="黑体" w:hAnsi="黑体" w:eastAsia="黑体"/>
          <w:color w:val="000000" w:themeColor="text1"/>
          <w:sz w:val="32"/>
          <w:szCs w:val="32"/>
          <w14:textFill>
            <w14:solidFill>
              <w14:schemeClr w14:val="tx1"/>
            </w14:solidFill>
          </w14:textFill>
        </w:rPr>
        <w:t>五、</w:t>
      </w:r>
      <w:r>
        <w:rPr>
          <w:rFonts w:hint="eastAsia" w:ascii="黑体" w:hAnsi="黑体" w:eastAsia="黑体"/>
          <w:b/>
          <w:color w:val="000000" w:themeColor="text1"/>
          <w:sz w:val="32"/>
          <w:szCs w:val="32"/>
          <w14:textFill>
            <w14:solidFill>
              <w14:schemeClr w14:val="tx1"/>
            </w14:solidFill>
          </w14:textFill>
        </w:rPr>
        <w:t>一</w:t>
      </w:r>
      <w:r>
        <w:rPr>
          <w:rStyle w:val="27"/>
          <w:rFonts w:hint="eastAsia" w:ascii="黑体" w:hAnsi="黑体" w:eastAsia="黑体"/>
          <w:b w:val="0"/>
          <w:color w:val="000000" w:themeColor="text1"/>
          <w14:textFill>
            <w14:solidFill>
              <w14:schemeClr w14:val="tx1"/>
            </w14:solidFill>
          </w14:textFill>
        </w:rPr>
        <w:t>般公共预算财政拨款支出决算情况说明</w:t>
      </w:r>
      <w:bookmarkEnd w:id="34"/>
      <w:bookmarkEnd w:id="35"/>
    </w:p>
    <w:p>
      <w:pPr>
        <w:spacing w:line="600" w:lineRule="exact"/>
        <w:ind w:firstLine="643" w:firstLineChars="200"/>
        <w:outlineLvl w:val="2"/>
        <w:rPr>
          <w:rFonts w:ascii="仿宋" w:hAnsi="仿宋" w:eastAsia="仿宋"/>
          <w:b/>
          <w:color w:val="000000" w:themeColor="text1"/>
          <w:sz w:val="32"/>
          <w:szCs w:val="32"/>
          <w14:textFill>
            <w14:solidFill>
              <w14:schemeClr w14:val="tx1"/>
            </w14:solidFill>
          </w14:textFill>
        </w:rPr>
      </w:pPr>
      <w:bookmarkStart w:id="36" w:name="_Toc15377210"/>
      <w:r>
        <w:rPr>
          <w:rFonts w:hint="eastAsia" w:ascii="仿宋" w:hAnsi="仿宋" w:eastAsia="仿宋"/>
          <w:b/>
          <w:color w:val="000000" w:themeColor="text1"/>
          <w:sz w:val="32"/>
          <w:szCs w:val="32"/>
          <w14:textFill>
            <w14:solidFill>
              <w14:schemeClr w14:val="tx1"/>
            </w14:solidFill>
          </w14:textFill>
        </w:rPr>
        <w:t>（一）一般公共预算财政拨款支出决算总体情况</w:t>
      </w:r>
      <w:bookmarkEnd w:id="36"/>
    </w:p>
    <w:p>
      <w:pPr>
        <w:spacing w:line="520" w:lineRule="exact"/>
        <w:ind w:firstLine="640" w:firstLineChars="200"/>
        <w:outlineLvl w:val="1"/>
        <w:rPr>
          <w:rStyle w:val="16"/>
          <w:rFonts w:hint="eastAsia" w:ascii="仿宋" w:hAnsi="仿宋" w:eastAsia="仿宋" w:cstheme="minorBidi"/>
          <w:b w:val="0"/>
          <w:bCs/>
          <w:color w:val="000000" w:themeColor="text1"/>
          <w:spacing w:val="-6"/>
          <w:sz w:val="32"/>
          <w:szCs w:val="32"/>
          <w14:textFill>
            <w14:solidFill>
              <w14:schemeClr w14:val="tx1"/>
            </w14:solidFill>
          </w14:textFill>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448.09</w:t>
      </w:r>
      <w:r>
        <w:rPr>
          <w:rFonts w:hint="eastAsia" w:ascii="仿宋" w:hAnsi="仿宋" w:eastAsia="仿宋"/>
          <w:sz w:val="32"/>
          <w:szCs w:val="32"/>
        </w:rPr>
        <w:t>万元，占本年支出合计的100.00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1</w:t>
      </w:r>
      <w:r>
        <w:rPr>
          <w:rFonts w:hint="eastAsia" w:ascii="仿宋" w:hAnsi="仿宋" w:eastAsia="仿宋"/>
          <w:sz w:val="32"/>
          <w:szCs w:val="32"/>
        </w:rPr>
        <w:t>年</w:t>
      </w:r>
      <w:r>
        <w:rPr>
          <w:rFonts w:hint="eastAsia" w:ascii="仿宋" w:hAnsi="仿宋" w:eastAsia="仿宋"/>
          <w:sz w:val="32"/>
          <w:szCs w:val="32"/>
          <w:lang w:eastAsia="zh-CN"/>
        </w:rPr>
        <w:t>（</w:t>
      </w:r>
      <w:r>
        <w:rPr>
          <w:rFonts w:hint="eastAsia" w:ascii="仿宋" w:hAnsi="仿宋" w:eastAsia="仿宋"/>
          <w:sz w:val="32"/>
          <w:szCs w:val="32"/>
          <w:lang w:val="en-US" w:eastAsia="zh-CN"/>
        </w:rPr>
        <w:t>534.46</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相比，一般公共预算财政拨款支出</w:t>
      </w:r>
      <w:r>
        <w:rPr>
          <w:rFonts w:hint="eastAsia" w:ascii="仿宋" w:hAnsi="仿宋" w:eastAsia="仿宋"/>
          <w:sz w:val="32"/>
          <w:szCs w:val="32"/>
          <w:lang w:val="en-US" w:eastAsia="zh-CN"/>
        </w:rPr>
        <w:t>减少86.37</w:t>
      </w:r>
      <w:r>
        <w:rPr>
          <w:rFonts w:hint="eastAsia" w:ascii="仿宋" w:hAnsi="仿宋" w:eastAsia="仿宋"/>
          <w:sz w:val="32"/>
          <w:szCs w:val="32"/>
        </w:rPr>
        <w:t>万元，</w:t>
      </w:r>
      <w:r>
        <w:rPr>
          <w:rFonts w:hint="eastAsia" w:ascii="仿宋" w:hAnsi="仿宋" w:eastAsia="仿宋"/>
          <w:sz w:val="32"/>
          <w:szCs w:val="32"/>
          <w:lang w:val="en-US" w:eastAsia="zh-CN"/>
        </w:rPr>
        <w:t>减少16.16</w:t>
      </w:r>
      <w:r>
        <w:rPr>
          <w:rFonts w:ascii="仿宋" w:hAnsi="仿宋" w:eastAsia="仿宋"/>
          <w:sz w:val="32"/>
          <w:szCs w:val="32"/>
        </w:rPr>
        <w:t>%</w:t>
      </w:r>
      <w:r>
        <w:rPr>
          <w:rFonts w:hint="eastAsia" w:ascii="仿宋" w:hAnsi="仿宋" w:eastAsia="仿宋"/>
          <w:sz w:val="32"/>
          <w:szCs w:val="32"/>
        </w:rPr>
        <w:t>。主要变动原因是：</w:t>
      </w:r>
      <w:r>
        <w:rPr>
          <w:rStyle w:val="16"/>
          <w:rFonts w:hint="eastAsia" w:ascii="仿宋" w:hAnsi="仿宋" w:eastAsia="仿宋" w:cstheme="minorBidi"/>
          <w:b w:val="0"/>
          <w:bCs/>
          <w:color w:val="000000" w:themeColor="text1"/>
          <w:sz w:val="32"/>
          <w:szCs w:val="32"/>
          <w14:textFill>
            <w14:solidFill>
              <w14:schemeClr w14:val="tx1"/>
            </w14:solidFill>
          </w14:textFill>
        </w:rPr>
        <w:t>一是</w:t>
      </w:r>
      <w:r>
        <w:rPr>
          <w:rStyle w:val="16"/>
          <w:rFonts w:hint="eastAsia" w:ascii="仿宋" w:hAnsi="仿宋" w:eastAsia="仿宋" w:cstheme="minorBidi"/>
          <w:b w:val="0"/>
          <w:bCs/>
          <w:color w:val="000000" w:themeColor="text1"/>
          <w:spacing w:val="-6"/>
          <w:sz w:val="32"/>
          <w:szCs w:val="32"/>
          <w14:textFill>
            <w14:solidFill>
              <w14:schemeClr w14:val="tx1"/>
            </w14:solidFill>
          </w14:textFill>
        </w:rPr>
        <w:t>人员工资</w:t>
      </w:r>
      <w:r>
        <w:rPr>
          <w:rStyle w:val="16"/>
          <w:rFonts w:hint="eastAsia" w:ascii="仿宋" w:hAnsi="仿宋" w:eastAsia="仿宋" w:cstheme="minorBidi"/>
          <w:b w:val="0"/>
          <w:bCs/>
          <w:color w:val="000000" w:themeColor="text1"/>
          <w:spacing w:val="-6"/>
          <w:sz w:val="32"/>
          <w:szCs w:val="32"/>
          <w:lang w:val="en-US" w:eastAsia="zh-CN"/>
          <w14:textFill>
            <w14:solidFill>
              <w14:schemeClr w14:val="tx1"/>
            </w14:solidFill>
          </w14:textFill>
        </w:rPr>
        <w:t>减少；二</w:t>
      </w:r>
      <w:r>
        <w:rPr>
          <w:rStyle w:val="16"/>
          <w:rFonts w:hint="eastAsia" w:ascii="仿宋" w:hAnsi="仿宋" w:eastAsia="仿宋" w:cstheme="minorBidi"/>
          <w:b w:val="0"/>
          <w:bCs/>
          <w:color w:val="000000" w:themeColor="text1"/>
          <w:spacing w:val="-6"/>
          <w:sz w:val="32"/>
          <w:szCs w:val="32"/>
          <w14:textFill>
            <w14:solidFill>
              <w14:schemeClr w14:val="tx1"/>
            </w14:solidFill>
          </w14:textFill>
        </w:rPr>
        <w:t>是</w:t>
      </w:r>
      <w:r>
        <w:rPr>
          <w:rStyle w:val="16"/>
          <w:rFonts w:hint="eastAsia" w:ascii="仿宋" w:hAnsi="仿宋" w:eastAsia="仿宋" w:cstheme="minorBidi"/>
          <w:b w:val="0"/>
          <w:bCs/>
          <w:color w:val="000000" w:themeColor="text1"/>
          <w:sz w:val="32"/>
          <w:szCs w:val="32"/>
          <w14:textFill>
            <w14:solidFill>
              <w14:schemeClr w14:val="tx1"/>
            </w14:solidFill>
          </w14:textFill>
        </w:rPr>
        <w:t>项目支出</w:t>
      </w:r>
      <w:r>
        <w:rPr>
          <w:rStyle w:val="16"/>
          <w:rFonts w:hint="eastAsia" w:ascii="仿宋" w:hAnsi="仿宋" w:eastAsia="仿宋" w:cstheme="minorBidi"/>
          <w:b w:val="0"/>
          <w:bCs/>
          <w:color w:val="000000" w:themeColor="text1"/>
          <w:sz w:val="32"/>
          <w:szCs w:val="32"/>
          <w:lang w:val="en-US" w:eastAsia="zh-CN"/>
          <w14:textFill>
            <w14:solidFill>
              <w14:schemeClr w14:val="tx1"/>
            </w14:solidFill>
          </w14:textFill>
        </w:rPr>
        <w:t>减少</w:t>
      </w:r>
      <w:r>
        <w:rPr>
          <w:rStyle w:val="16"/>
          <w:rFonts w:hint="eastAsia" w:ascii="仿宋" w:hAnsi="仿宋" w:eastAsia="仿宋" w:cstheme="minorBidi"/>
          <w:b w:val="0"/>
          <w:bCs/>
          <w:color w:val="000000" w:themeColor="text1"/>
          <w:spacing w:val="-6"/>
          <w:sz w:val="32"/>
          <w:szCs w:val="32"/>
          <w14:textFill>
            <w14:solidFill>
              <w14:schemeClr w14:val="tx1"/>
            </w14:solidFill>
          </w14:textFill>
        </w:rPr>
        <w:t>。</w:t>
      </w:r>
    </w:p>
    <w:p>
      <w:pPr>
        <w:spacing w:line="600" w:lineRule="exact"/>
        <w:outlineLvl w:val="2"/>
        <w:rPr>
          <w:rFonts w:ascii="仿宋" w:hAnsi="仿宋" w:eastAsia="仿宋"/>
          <w:sz w:val="32"/>
          <w:szCs w:val="32"/>
        </w:rPr>
      </w:pPr>
      <w:r>
        <w:rPr>
          <w:rFonts w:ascii="仿宋_GB2312" w:eastAsia="仿宋_GB2312"/>
          <w:sz w:val="32"/>
          <w:szCs w:val="32"/>
        </w:rPr>
        <w:drawing>
          <wp:anchor distT="0" distB="0" distL="114300" distR="114300" simplePos="0" relativeHeight="251665408" behindDoc="1" locked="0" layoutInCell="1" allowOverlap="1">
            <wp:simplePos x="0" y="0"/>
            <wp:positionH relativeFrom="column">
              <wp:posOffset>5080</wp:posOffset>
            </wp:positionH>
            <wp:positionV relativeFrom="paragraph">
              <wp:posOffset>280035</wp:posOffset>
            </wp:positionV>
            <wp:extent cx="5309235" cy="1728470"/>
            <wp:effectExtent l="5080" t="4445" r="7620" b="5080"/>
            <wp:wrapTight wrapText="bothSides">
              <wp:wrapPolygon>
                <wp:start x="-21" y="-56"/>
                <wp:lineTo x="-21" y="21394"/>
                <wp:lineTo x="21411" y="21394"/>
                <wp:lineTo x="21411" y="-56"/>
                <wp:lineTo x="-21" y="-56"/>
              </wp:wrapPolygon>
            </wp:wrapTight>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sz w:val="32"/>
          <w:szCs w:val="32"/>
        </w:rPr>
        <w:t>（图5：一般公共预算财政拨款支出决算变动情况）（柱状图）</w:t>
      </w:r>
    </w:p>
    <w:p>
      <w:pPr>
        <w:spacing w:line="600" w:lineRule="exact"/>
        <w:ind w:firstLine="640" w:firstLineChars="200"/>
        <w:outlineLvl w:val="2"/>
        <w:rPr>
          <w:rFonts w:ascii="楷体" w:hAnsi="楷体" w:eastAsia="楷体" w:cs="楷体"/>
          <w:bCs/>
          <w:sz w:val="32"/>
          <w:szCs w:val="32"/>
        </w:rPr>
      </w:pPr>
      <w:r>
        <w:rPr>
          <w:rFonts w:hint="eastAsia" w:ascii="楷体" w:hAnsi="楷体" w:eastAsia="楷体" w:cs="楷体"/>
          <w:bCs/>
          <w:sz w:val="32"/>
          <w:szCs w:val="32"/>
        </w:rPr>
        <w:t>（二）一般公共预算财政拨款支出决算结构情况</w:t>
      </w:r>
    </w:p>
    <w:p>
      <w:pPr>
        <w:spacing w:line="600" w:lineRule="exact"/>
        <w:ind w:firstLine="640"/>
        <w:outlineLvl w:val="2"/>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448.09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教育支出（类）</w:t>
      </w:r>
      <w:r>
        <w:rPr>
          <w:rFonts w:hint="eastAsia" w:ascii="仿宋" w:hAnsi="仿宋" w:eastAsia="仿宋"/>
          <w:sz w:val="32"/>
          <w:szCs w:val="32"/>
        </w:rPr>
        <w:t>334.91万元，占7</w:t>
      </w: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ascii="仿宋" w:hAnsi="仿宋" w:eastAsia="仿宋"/>
          <w:sz w:val="32"/>
          <w:szCs w:val="32"/>
          <w:lang w:val="en-US" w:eastAsia="zh-CN"/>
        </w:rPr>
        <w:t>74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支出102.07万元，占</w:t>
      </w:r>
      <w:r>
        <w:rPr>
          <w:rFonts w:hint="eastAsia" w:ascii="仿宋" w:hAnsi="仿宋" w:eastAsia="仿宋"/>
          <w:sz w:val="32"/>
          <w:szCs w:val="32"/>
          <w:lang w:val="en-US" w:eastAsia="zh-CN"/>
        </w:rPr>
        <w:t>22.78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11.12万元，占</w:t>
      </w:r>
      <w:r>
        <w:rPr>
          <w:rFonts w:hint="eastAsia" w:ascii="仿宋" w:hAnsi="仿宋" w:eastAsia="仿宋"/>
          <w:sz w:val="32"/>
          <w:szCs w:val="32"/>
          <w:lang w:val="en-US" w:eastAsia="zh-CN"/>
        </w:rPr>
        <w:t>2.48</w:t>
      </w:r>
      <w:r>
        <w:rPr>
          <w:rFonts w:ascii="仿宋" w:hAnsi="仿宋" w:eastAsia="仿宋"/>
          <w:sz w:val="32"/>
          <w:szCs w:val="32"/>
        </w:rPr>
        <w:t>%</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r>
        <w:rPr>
          <w:rFonts w:hint="eastAsia" w:ascii="仿宋" w:hAnsi="仿宋" w:eastAsia="仿宋"/>
          <w:b/>
          <w:sz w:val="32"/>
          <w:szCs w:val="32"/>
        </w:rPr>
        <w:t xml:space="preserve">（注：数据来源于财决01-1表，仅罗列本单位涉及的全部功能分类科目，至类级。） </w:t>
      </w:r>
    </w:p>
    <w:p>
      <w:pPr>
        <w:spacing w:line="600" w:lineRule="exact"/>
        <w:ind w:firstLine="640" w:firstLineChars="200"/>
        <w:outlineLvl w:val="2"/>
        <w:rPr>
          <w:rFonts w:ascii="仿宋" w:hAnsi="仿宋" w:eastAsia="仿宋"/>
          <w:sz w:val="32"/>
          <w:szCs w:val="32"/>
        </w:rPr>
      </w:pPr>
      <w:r>
        <w:rPr>
          <w:rFonts w:ascii="仿宋_GB2312" w:eastAsia="仿宋_GB2312"/>
          <w:sz w:val="32"/>
          <w:szCs w:val="32"/>
        </w:rPr>
        <w:drawing>
          <wp:anchor distT="0" distB="0" distL="114300" distR="114300" simplePos="0" relativeHeight="251663360" behindDoc="0" locked="0" layoutInCell="1" allowOverlap="1">
            <wp:simplePos x="0" y="0"/>
            <wp:positionH relativeFrom="column">
              <wp:posOffset>46355</wp:posOffset>
            </wp:positionH>
            <wp:positionV relativeFrom="paragraph">
              <wp:posOffset>38100</wp:posOffset>
            </wp:positionV>
            <wp:extent cx="5298440" cy="2101215"/>
            <wp:effectExtent l="19050" t="0" r="16510" b="0"/>
            <wp:wrapSquare wrapText="bothSides"/>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仿宋"/>
          <w:sz w:val="32"/>
          <w:szCs w:val="32"/>
        </w:rPr>
        <w:t>（图6：一般公共预算财政拨款支出决算结构）（饼状图）</w:t>
      </w:r>
    </w:p>
    <w:p>
      <w:pPr>
        <w:spacing w:line="600" w:lineRule="exact"/>
        <w:ind w:firstLine="643" w:firstLineChars="200"/>
        <w:outlineLvl w:val="2"/>
        <w:rPr>
          <w:rFonts w:ascii="仿宋" w:hAnsi="仿宋" w:eastAsia="仿宋"/>
          <w:b/>
          <w:sz w:val="32"/>
          <w:szCs w:val="32"/>
        </w:rPr>
      </w:pPr>
      <w:bookmarkStart w:id="37" w:name="_Toc15377212"/>
      <w:r>
        <w:rPr>
          <w:rFonts w:hint="eastAsia" w:ascii="仿宋" w:hAnsi="仿宋" w:eastAsia="仿宋"/>
          <w:b/>
          <w:sz w:val="32"/>
          <w:szCs w:val="32"/>
        </w:rPr>
        <w:t>（三）一般公共预算财政拨款支出决算具体情况</w:t>
      </w:r>
      <w:bookmarkEnd w:id="37"/>
    </w:p>
    <w:p>
      <w:pPr>
        <w:snapToGrid w:val="0"/>
        <w:spacing w:line="550" w:lineRule="exact"/>
        <w:ind w:firstLine="643" w:firstLineChars="200"/>
        <w:outlineLvl w:val="2"/>
        <w:rPr>
          <w:rFonts w:ascii="仿宋" w:hAnsi="仿宋" w:eastAsia="仿宋"/>
          <w:sz w:val="32"/>
          <w:szCs w:val="32"/>
        </w:rPr>
      </w:pPr>
      <w:bookmarkStart w:id="38" w:name="_Toc15377213"/>
      <w:bookmarkStart w:id="39" w:name="_Toc15378460"/>
      <w:bookmarkStart w:id="40" w:name="_Toc15377444"/>
      <w:r>
        <w:rPr>
          <w:rFonts w:hint="eastAsia" w:ascii="仿宋" w:hAnsi="仿宋" w:eastAsia="仿宋"/>
          <w:b/>
          <w:sz w:val="32"/>
          <w:szCs w:val="32"/>
        </w:rPr>
        <w:t>202</w:t>
      </w:r>
      <w:r>
        <w:rPr>
          <w:rFonts w:hint="eastAsia" w:ascii="仿宋" w:hAnsi="仿宋" w:eastAsia="仿宋"/>
          <w:b/>
          <w:sz w:val="32"/>
          <w:szCs w:val="32"/>
          <w:lang w:val="en-US" w:eastAsia="zh-CN"/>
        </w:rPr>
        <w:t>2</w:t>
      </w:r>
      <w:r>
        <w:rPr>
          <w:rFonts w:hint="eastAsia" w:ascii="仿宋" w:hAnsi="仿宋" w:eastAsia="仿宋"/>
          <w:b/>
          <w:sz w:val="32"/>
          <w:szCs w:val="32"/>
        </w:rPr>
        <w:t>年一般公共预算支出决算数为</w:t>
      </w:r>
      <w:r>
        <w:rPr>
          <w:rFonts w:hint="eastAsia" w:ascii="仿宋" w:hAnsi="仿宋" w:eastAsia="仿宋"/>
          <w:b/>
          <w:sz w:val="32"/>
          <w:szCs w:val="32"/>
          <w:lang w:val="en-US" w:eastAsia="zh-CN"/>
        </w:rPr>
        <w:t>448.09</w:t>
      </w:r>
      <w:r>
        <w:rPr>
          <w:rFonts w:hint="eastAsia" w:ascii="仿宋" w:hAnsi="仿宋" w:eastAsia="仿宋"/>
          <w:b/>
          <w:sz w:val="32"/>
          <w:szCs w:val="32"/>
        </w:rPr>
        <w:t>万元</w:t>
      </w:r>
      <w:r>
        <w:rPr>
          <w:rFonts w:hint="eastAsia" w:ascii="仿宋" w:hAnsi="仿宋" w:eastAsia="仿宋"/>
          <w:sz w:val="32"/>
          <w:szCs w:val="32"/>
        </w:rPr>
        <w:t>，</w:t>
      </w:r>
      <w:r>
        <w:rPr>
          <w:rStyle w:val="16"/>
          <w:rFonts w:hint="eastAsia" w:ascii="仿宋" w:hAnsi="仿宋" w:eastAsia="仿宋"/>
          <w:bCs/>
          <w:sz w:val="32"/>
          <w:szCs w:val="32"/>
        </w:rPr>
        <w:t>完成预算100.00</w:t>
      </w:r>
      <w:r>
        <w:rPr>
          <w:rStyle w:val="16"/>
          <w:rFonts w:ascii="仿宋" w:hAnsi="仿宋" w:eastAsia="仿宋"/>
          <w:bCs/>
          <w:sz w:val="32"/>
          <w:szCs w:val="32"/>
        </w:rPr>
        <w:t>%</w:t>
      </w:r>
      <w:r>
        <w:rPr>
          <w:rStyle w:val="16"/>
          <w:rFonts w:hint="eastAsia" w:ascii="仿宋" w:hAnsi="仿宋" w:eastAsia="仿宋"/>
          <w:bCs/>
          <w:sz w:val="32"/>
          <w:szCs w:val="32"/>
        </w:rPr>
        <w:t>。其中：</w:t>
      </w:r>
    </w:p>
    <w:p>
      <w:pPr>
        <w:pStyle w:val="2"/>
        <w:snapToGrid w:val="0"/>
        <w:spacing w:beforeLines="0" w:line="550" w:lineRule="exact"/>
        <w:ind w:firstLine="643" w:firstLineChars="200"/>
        <w:outlineLvl w:val="2"/>
        <w:rPr>
          <w:rStyle w:val="16"/>
          <w:rFonts w:ascii="仿宋" w:hAnsi="仿宋" w:eastAsia="仿宋"/>
          <w:b w:val="0"/>
          <w:bCs/>
          <w:color w:val="000000" w:themeColor="text1"/>
          <w:sz w:val="32"/>
          <w:szCs w:val="32"/>
          <w14:textFill>
            <w14:solidFill>
              <w14:schemeClr w14:val="tx1"/>
            </w14:solidFill>
          </w14:textFill>
        </w:rPr>
      </w:pPr>
      <w:r>
        <w:rPr>
          <w:rStyle w:val="16"/>
          <w:rFonts w:hint="eastAsia" w:ascii="仿宋" w:hAnsi="仿宋" w:eastAsia="仿宋" w:cstheme="minorBidi"/>
          <w:bCs/>
          <w:kern w:val="2"/>
          <w:sz w:val="32"/>
          <w:szCs w:val="32"/>
          <w:lang w:val="en-US" w:eastAsia="zh-CN"/>
        </w:rPr>
        <w:t>1</w:t>
      </w:r>
      <w:r>
        <w:rPr>
          <w:rStyle w:val="16"/>
          <w:rFonts w:ascii="仿宋" w:hAnsi="仿宋" w:eastAsia="仿宋" w:cstheme="minorBidi"/>
          <w:bCs/>
          <w:kern w:val="2"/>
          <w:sz w:val="32"/>
          <w:szCs w:val="32"/>
        </w:rPr>
        <w:t>.</w:t>
      </w:r>
      <w:r>
        <w:rPr>
          <w:rStyle w:val="16"/>
          <w:rFonts w:hint="eastAsia" w:ascii="仿宋" w:hAnsi="仿宋" w:eastAsia="仿宋" w:cstheme="minorBidi"/>
          <w:bCs/>
          <w:kern w:val="2"/>
          <w:sz w:val="32"/>
          <w:szCs w:val="32"/>
        </w:rPr>
        <w:t>教育支出（类）普通教育（款）学前教育（项）</w:t>
      </w:r>
      <w:r>
        <w:rPr>
          <w:rStyle w:val="16"/>
          <w:rFonts w:ascii="仿宋" w:hAnsi="仿宋" w:eastAsia="仿宋" w:cstheme="minorBidi"/>
          <w:bCs/>
          <w:kern w:val="2"/>
          <w:sz w:val="32"/>
          <w:szCs w:val="32"/>
        </w:rPr>
        <w:t>:</w:t>
      </w:r>
      <w:r>
        <w:rPr>
          <w:rStyle w:val="16"/>
          <w:rFonts w:hint="eastAsia" w:ascii="仿宋" w:hAnsi="仿宋" w:eastAsia="仿宋"/>
          <w:b w:val="0"/>
          <w:bCs/>
          <w:sz w:val="32"/>
          <w:szCs w:val="32"/>
        </w:rPr>
        <w:t>支出决算为3.52万元，完成预算100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pStyle w:val="2"/>
        <w:snapToGrid w:val="0"/>
        <w:spacing w:beforeLines="0" w:line="550" w:lineRule="exact"/>
        <w:ind w:firstLine="643" w:firstLineChars="200"/>
        <w:outlineLvl w:val="2"/>
        <w:rPr>
          <w:rFonts w:ascii="仿宋" w:hAnsi="仿宋" w:eastAsia="仿宋"/>
          <w:b/>
          <w:sz w:val="32"/>
          <w:szCs w:val="32"/>
        </w:rPr>
      </w:pPr>
      <w:r>
        <w:rPr>
          <w:rStyle w:val="16"/>
          <w:rFonts w:hint="eastAsia" w:ascii="仿宋" w:hAnsi="仿宋" w:eastAsia="仿宋"/>
          <w:bCs/>
          <w:sz w:val="32"/>
          <w:szCs w:val="32"/>
          <w:lang w:val="en-US" w:eastAsia="zh-CN"/>
        </w:rPr>
        <w:t>2</w:t>
      </w:r>
      <w:r>
        <w:rPr>
          <w:rStyle w:val="16"/>
          <w:rFonts w:ascii="仿宋" w:hAnsi="仿宋" w:eastAsia="仿宋"/>
          <w:bCs/>
          <w:sz w:val="32"/>
          <w:szCs w:val="32"/>
        </w:rPr>
        <w:t>.</w:t>
      </w:r>
      <w:r>
        <w:rPr>
          <w:rStyle w:val="16"/>
          <w:rFonts w:hint="eastAsia" w:ascii="仿宋" w:hAnsi="仿宋" w:eastAsia="仿宋" w:cstheme="minorBidi"/>
          <w:bCs/>
          <w:kern w:val="2"/>
          <w:sz w:val="32"/>
          <w:szCs w:val="32"/>
        </w:rPr>
        <w:t>教育支出（类）普通教育（款）小学教育（项）</w:t>
      </w:r>
      <w:r>
        <w:rPr>
          <w:rStyle w:val="16"/>
          <w:rFonts w:ascii="仿宋" w:hAnsi="仿宋" w:eastAsia="仿宋" w:cstheme="minorBidi"/>
          <w:bCs/>
          <w:kern w:val="2"/>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326.39</w:t>
      </w:r>
      <w:r>
        <w:rPr>
          <w:rStyle w:val="16"/>
          <w:rFonts w:hint="eastAsia" w:ascii="仿宋" w:hAnsi="仿宋" w:eastAsia="仿宋"/>
          <w:b w:val="0"/>
          <w:bCs/>
          <w:sz w:val="32"/>
          <w:szCs w:val="32"/>
        </w:rPr>
        <w:t>万元，完成预算100.00</w:t>
      </w:r>
      <w:r>
        <w:rPr>
          <w:rStyle w:val="16"/>
          <w:rFonts w:ascii="仿宋" w:hAnsi="仿宋" w:eastAsia="仿宋"/>
          <w:b w:val="0"/>
          <w:bCs/>
          <w:sz w:val="32"/>
          <w:szCs w:val="32"/>
        </w:rPr>
        <w:t>%</w:t>
      </w:r>
      <w:r>
        <w:rPr>
          <w:rStyle w:val="16"/>
          <w:rFonts w:hint="eastAsia" w:ascii="仿宋" w:hAnsi="仿宋" w:eastAsia="仿宋"/>
          <w:b w:val="0"/>
          <w:bCs/>
          <w:color w:val="000000" w:themeColor="text1"/>
          <w:sz w:val="32"/>
          <w:szCs w:val="32"/>
          <w14:textFill>
            <w14:solidFill>
              <w14:schemeClr w14:val="tx1"/>
            </w14:solidFill>
          </w14:textFill>
        </w:rPr>
        <w:t>。</w:t>
      </w:r>
    </w:p>
    <w:p>
      <w:pPr>
        <w:pStyle w:val="2"/>
        <w:snapToGrid w:val="0"/>
        <w:spacing w:beforeLines="0" w:line="550" w:lineRule="exact"/>
        <w:ind w:firstLine="643" w:firstLineChars="200"/>
        <w:outlineLvl w:val="2"/>
        <w:rPr>
          <w:rStyle w:val="16"/>
          <w:rFonts w:ascii="仿宋" w:hAnsi="仿宋" w:eastAsia="仿宋" w:cstheme="minorBidi"/>
          <w:b w:val="0"/>
          <w:bCs/>
          <w:color w:val="000000" w:themeColor="text1"/>
          <w:sz w:val="32"/>
          <w:szCs w:val="32"/>
          <w14:textFill>
            <w14:solidFill>
              <w14:schemeClr w14:val="tx1"/>
            </w14:solidFill>
          </w14:textFill>
        </w:rPr>
      </w:pPr>
      <w:r>
        <w:rPr>
          <w:rStyle w:val="16"/>
          <w:rFonts w:hint="eastAsia" w:ascii="仿宋" w:hAnsi="仿宋" w:eastAsia="仿宋"/>
          <w:bCs/>
          <w:sz w:val="32"/>
          <w:szCs w:val="32"/>
          <w:lang w:val="en-US" w:eastAsia="zh-CN"/>
        </w:rPr>
        <w:t>3</w:t>
      </w:r>
      <w:r>
        <w:rPr>
          <w:rStyle w:val="16"/>
          <w:rFonts w:ascii="仿宋" w:hAnsi="仿宋" w:eastAsia="仿宋"/>
          <w:bCs/>
          <w:sz w:val="32"/>
          <w:szCs w:val="32"/>
        </w:rPr>
        <w:t>.</w:t>
      </w:r>
      <w:r>
        <w:rPr>
          <w:rStyle w:val="16"/>
          <w:rFonts w:hint="eastAsia" w:ascii="仿宋" w:hAnsi="仿宋" w:eastAsia="仿宋" w:cstheme="minorBidi"/>
          <w:bCs/>
          <w:kern w:val="2"/>
          <w:sz w:val="32"/>
          <w:szCs w:val="32"/>
        </w:rPr>
        <w:t>教育支出（类）普通教育（款）其他普通教育（项）</w:t>
      </w:r>
      <w:r>
        <w:rPr>
          <w:rStyle w:val="16"/>
          <w:rFonts w:ascii="仿宋" w:hAnsi="仿宋" w:eastAsia="仿宋" w:cstheme="minorBidi"/>
          <w:bCs/>
          <w:kern w:val="2"/>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支出决算为5万元，完成预算100.00</w:t>
      </w:r>
      <w:r>
        <w:rPr>
          <w:rStyle w:val="16"/>
          <w:rFonts w:ascii="仿宋" w:hAnsi="仿宋" w:eastAsia="仿宋"/>
          <w:b w:val="0"/>
          <w:bCs/>
          <w:sz w:val="32"/>
          <w:szCs w:val="32"/>
        </w:rPr>
        <w:t>%</w:t>
      </w:r>
      <w:r>
        <w:rPr>
          <w:rStyle w:val="16"/>
          <w:rFonts w:hint="eastAsia" w:ascii="仿宋" w:hAnsi="仿宋" w:eastAsia="仿宋" w:cstheme="minorBidi"/>
          <w:b w:val="0"/>
          <w:bCs/>
          <w:color w:val="000000" w:themeColor="text1"/>
          <w:sz w:val="32"/>
          <w:szCs w:val="32"/>
          <w14:textFill>
            <w14:solidFill>
              <w14:schemeClr w14:val="tx1"/>
            </w14:solidFill>
          </w14:textFill>
        </w:rPr>
        <w:t>。</w:t>
      </w:r>
    </w:p>
    <w:p>
      <w:pPr>
        <w:snapToGrid w:val="0"/>
        <w:spacing w:line="550" w:lineRule="exact"/>
        <w:ind w:firstLine="643" w:firstLineChars="200"/>
        <w:outlineLvl w:val="2"/>
        <w:rPr>
          <w:rStyle w:val="16"/>
          <w:rFonts w:ascii="仿宋" w:hAnsi="仿宋" w:eastAsia="仿宋"/>
          <w:bCs/>
          <w:color w:val="000000" w:themeColor="text1"/>
          <w:sz w:val="32"/>
          <w:szCs w:val="32"/>
          <w14:textFill>
            <w14:solidFill>
              <w14:schemeClr w14:val="tx1"/>
            </w14:solidFill>
          </w14:textFill>
        </w:rPr>
      </w:pPr>
      <w:r>
        <w:rPr>
          <w:rStyle w:val="16"/>
          <w:rFonts w:hint="eastAsia" w:ascii="仿宋" w:hAnsi="仿宋" w:eastAsia="仿宋"/>
          <w:bCs/>
          <w:sz w:val="32"/>
          <w:szCs w:val="32"/>
          <w:lang w:val="en-US" w:eastAsia="zh-CN"/>
        </w:rPr>
        <w:t>4</w:t>
      </w:r>
      <w:r>
        <w:rPr>
          <w:rStyle w:val="16"/>
          <w:rFonts w:ascii="仿宋" w:hAnsi="仿宋" w:eastAsia="仿宋"/>
          <w:bCs/>
          <w:sz w:val="32"/>
          <w:szCs w:val="32"/>
        </w:rPr>
        <w:t>.</w:t>
      </w:r>
      <w:r>
        <w:rPr>
          <w:rStyle w:val="16"/>
          <w:rFonts w:hint="eastAsia" w:ascii="仿宋" w:hAnsi="仿宋" w:eastAsia="仿宋" w:cstheme="minorBidi"/>
          <w:bCs/>
          <w:sz w:val="32"/>
          <w:szCs w:val="32"/>
        </w:rPr>
        <w:t>教育支出（类）其他教育支出（款）其他教育支出（项）</w:t>
      </w:r>
      <w:r>
        <w:rPr>
          <w:rStyle w:val="16"/>
          <w:rFonts w:ascii="仿宋" w:hAnsi="仿宋" w:eastAsia="仿宋" w:cstheme="minorBidi"/>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支出决算为2.</w:t>
      </w:r>
      <w:r>
        <w:rPr>
          <w:rStyle w:val="16"/>
          <w:rFonts w:hint="eastAsia" w:ascii="仿宋" w:hAnsi="仿宋" w:eastAsia="仿宋"/>
          <w:b w:val="0"/>
          <w:bCs/>
          <w:sz w:val="32"/>
          <w:szCs w:val="32"/>
          <w:lang w:val="en-US" w:eastAsia="zh-CN"/>
        </w:rPr>
        <w:t>29</w:t>
      </w:r>
      <w:r>
        <w:rPr>
          <w:rStyle w:val="16"/>
          <w:rFonts w:hint="eastAsia" w:ascii="仿宋" w:hAnsi="仿宋" w:eastAsia="仿宋"/>
          <w:b w:val="0"/>
          <w:bCs/>
          <w:sz w:val="32"/>
          <w:szCs w:val="32"/>
        </w:rPr>
        <w:t>万元，完成预算100.00</w:t>
      </w:r>
      <w:r>
        <w:rPr>
          <w:rStyle w:val="16"/>
          <w:rFonts w:ascii="仿宋" w:hAnsi="仿宋" w:eastAsia="仿宋"/>
          <w:b w:val="0"/>
          <w:bCs/>
          <w:sz w:val="32"/>
          <w:szCs w:val="32"/>
        </w:rPr>
        <w:t>%</w:t>
      </w:r>
      <w:r>
        <w:rPr>
          <w:rStyle w:val="16"/>
          <w:rFonts w:hint="eastAsia" w:ascii="仿宋" w:hAnsi="仿宋" w:eastAsia="仿宋"/>
          <w:b w:val="0"/>
          <w:bCs/>
          <w:color w:val="000000" w:themeColor="text1"/>
          <w:sz w:val="32"/>
          <w:szCs w:val="32"/>
          <w14:textFill>
            <w14:solidFill>
              <w14:schemeClr w14:val="tx1"/>
            </w14:solidFill>
          </w14:textFill>
        </w:rPr>
        <w:t>。</w:t>
      </w:r>
    </w:p>
    <w:p>
      <w:pPr>
        <w:snapToGrid w:val="0"/>
        <w:spacing w:line="550" w:lineRule="exact"/>
        <w:ind w:firstLine="643" w:firstLineChars="200"/>
        <w:outlineLvl w:val="2"/>
      </w:pPr>
      <w:r>
        <w:rPr>
          <w:rStyle w:val="16"/>
          <w:rFonts w:hint="eastAsia" w:ascii="仿宋" w:hAnsi="仿宋" w:eastAsia="仿宋"/>
          <w:bCs/>
          <w:sz w:val="32"/>
          <w:szCs w:val="32"/>
          <w:lang w:val="en-US" w:eastAsia="zh-CN"/>
        </w:rPr>
        <w:t>5</w:t>
      </w:r>
      <w:r>
        <w:rPr>
          <w:rStyle w:val="16"/>
          <w:rFonts w:ascii="仿宋" w:hAnsi="仿宋" w:eastAsia="仿宋"/>
          <w:bCs/>
          <w:sz w:val="32"/>
          <w:szCs w:val="32"/>
        </w:rPr>
        <w:t>.</w:t>
      </w:r>
      <w:r>
        <w:rPr>
          <w:rStyle w:val="16"/>
          <w:rFonts w:hint="eastAsia" w:ascii="仿宋" w:hAnsi="仿宋" w:eastAsia="仿宋"/>
          <w:bCs/>
          <w:sz w:val="32"/>
          <w:szCs w:val="32"/>
        </w:rPr>
        <w:t>社会保障和就业（类）行政事业单位养老支出（款）行政单位离退休（项）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支出决算为76.49万元，完成预算100.00</w:t>
      </w:r>
      <w:r>
        <w:rPr>
          <w:rStyle w:val="16"/>
          <w:rFonts w:ascii="仿宋" w:hAnsi="仿宋" w:eastAsia="仿宋"/>
          <w:b w:val="0"/>
          <w:bCs/>
          <w:sz w:val="32"/>
          <w:szCs w:val="32"/>
        </w:rPr>
        <w:t>%</w:t>
      </w:r>
      <w:r>
        <w:rPr>
          <w:rStyle w:val="16"/>
          <w:rFonts w:hint="eastAsia" w:ascii="仿宋" w:hAnsi="仿宋" w:eastAsia="仿宋"/>
          <w:b w:val="0"/>
          <w:bCs/>
          <w:color w:val="000000" w:themeColor="text1"/>
          <w:sz w:val="32"/>
          <w:szCs w:val="32"/>
          <w14:textFill>
            <w14:solidFill>
              <w14:schemeClr w14:val="tx1"/>
            </w14:solidFill>
          </w14:textFill>
        </w:rPr>
        <w:t>。</w:t>
      </w:r>
    </w:p>
    <w:p>
      <w:pPr>
        <w:snapToGrid w:val="0"/>
        <w:spacing w:line="550" w:lineRule="exact"/>
        <w:ind w:firstLine="643" w:firstLineChars="200"/>
        <w:outlineLvl w:val="2"/>
        <w:rPr>
          <w:color w:val="000000" w:themeColor="text1"/>
          <w14:textFill>
            <w14:solidFill>
              <w14:schemeClr w14:val="tx1"/>
            </w14:solidFill>
          </w14:textFill>
        </w:rPr>
      </w:pPr>
      <w:r>
        <w:rPr>
          <w:rStyle w:val="16"/>
          <w:rFonts w:hint="eastAsia" w:ascii="仿宋" w:hAnsi="仿宋" w:eastAsia="仿宋"/>
          <w:bCs/>
          <w:sz w:val="32"/>
          <w:szCs w:val="32"/>
          <w:lang w:val="en-US" w:eastAsia="zh-CN"/>
        </w:rPr>
        <w:t>6</w:t>
      </w:r>
      <w:r>
        <w:rPr>
          <w:rStyle w:val="16"/>
          <w:rFonts w:ascii="仿宋" w:hAnsi="仿宋" w:eastAsia="仿宋"/>
          <w:bCs/>
          <w:sz w:val="32"/>
          <w:szCs w:val="32"/>
        </w:rPr>
        <w:t>.</w:t>
      </w:r>
      <w:r>
        <w:rPr>
          <w:rStyle w:val="16"/>
          <w:rFonts w:hint="eastAsia" w:ascii="仿宋" w:hAnsi="仿宋" w:eastAsia="仿宋"/>
          <w:bCs/>
          <w:sz w:val="32"/>
          <w:szCs w:val="32"/>
        </w:rPr>
        <w:t>社会保障和就业（类）行政事业单位养老支出（款）机关事业单位基本养老保险缴费支出（项）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支出决算为23.29万元，完成预算100.00</w:t>
      </w:r>
      <w:r>
        <w:rPr>
          <w:rStyle w:val="16"/>
          <w:rFonts w:ascii="仿宋" w:hAnsi="仿宋" w:eastAsia="仿宋"/>
          <w:b w:val="0"/>
          <w:bCs/>
          <w:sz w:val="32"/>
          <w:szCs w:val="32"/>
        </w:rPr>
        <w:t>%</w:t>
      </w:r>
      <w:r>
        <w:rPr>
          <w:rStyle w:val="16"/>
          <w:rFonts w:hint="eastAsia" w:ascii="仿宋" w:hAnsi="仿宋" w:eastAsia="仿宋"/>
          <w:b w:val="0"/>
          <w:bCs/>
          <w:color w:val="000000" w:themeColor="text1"/>
          <w:sz w:val="32"/>
          <w:szCs w:val="32"/>
          <w14:textFill>
            <w14:solidFill>
              <w14:schemeClr w14:val="tx1"/>
            </w14:solidFill>
          </w14:textFill>
        </w:rPr>
        <w:t>。</w:t>
      </w:r>
    </w:p>
    <w:p>
      <w:pPr>
        <w:snapToGrid w:val="0"/>
        <w:spacing w:line="550" w:lineRule="exact"/>
        <w:ind w:firstLine="643" w:firstLineChars="200"/>
        <w:outlineLvl w:val="2"/>
        <w:rPr>
          <w:rFonts w:ascii="仿宋" w:hAnsi="仿宋" w:eastAsia="仿宋"/>
          <w:color w:val="000000" w:themeColor="text1"/>
          <w:sz w:val="32"/>
          <w:szCs w:val="32"/>
          <w14:textFill>
            <w14:solidFill>
              <w14:schemeClr w14:val="tx1"/>
            </w14:solidFill>
          </w14:textFill>
        </w:rPr>
      </w:pPr>
      <w:r>
        <w:rPr>
          <w:rStyle w:val="16"/>
          <w:rFonts w:hint="eastAsia" w:ascii="仿宋" w:hAnsi="仿宋" w:eastAsia="仿宋"/>
          <w:bCs/>
          <w:sz w:val="32"/>
          <w:szCs w:val="32"/>
        </w:rPr>
        <w:t>7</w:t>
      </w:r>
      <w:r>
        <w:rPr>
          <w:rStyle w:val="16"/>
          <w:rFonts w:ascii="仿宋" w:hAnsi="仿宋" w:eastAsia="仿宋"/>
          <w:bCs/>
          <w:sz w:val="32"/>
          <w:szCs w:val="32"/>
        </w:rPr>
        <w:t>.</w:t>
      </w:r>
      <w:r>
        <w:rPr>
          <w:rFonts w:hint="eastAsia" w:ascii="仿宋" w:hAnsi="仿宋" w:eastAsia="仿宋"/>
          <w:b/>
          <w:bCs/>
          <w:sz w:val="32"/>
          <w:szCs w:val="32"/>
        </w:rPr>
        <w:t>卫生健康</w:t>
      </w:r>
      <w:r>
        <w:rPr>
          <w:rStyle w:val="16"/>
          <w:rFonts w:hint="eastAsia" w:ascii="仿宋" w:hAnsi="仿宋" w:eastAsia="仿宋"/>
          <w:bCs/>
          <w:sz w:val="32"/>
          <w:szCs w:val="32"/>
        </w:rPr>
        <w:t>（类）行政事业单位医疗（款）事业单位医疗（项）</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11.12</w:t>
      </w:r>
      <w:r>
        <w:rPr>
          <w:rStyle w:val="16"/>
          <w:rFonts w:hint="eastAsia" w:ascii="仿宋" w:hAnsi="仿宋" w:eastAsia="仿宋"/>
          <w:b w:val="0"/>
          <w:bCs/>
          <w:sz w:val="32"/>
          <w:szCs w:val="32"/>
        </w:rPr>
        <w:t>万元，完成预算100.00</w:t>
      </w:r>
      <w:r>
        <w:rPr>
          <w:rStyle w:val="16"/>
          <w:rFonts w:ascii="仿宋" w:hAnsi="仿宋" w:eastAsia="仿宋"/>
          <w:b w:val="0"/>
          <w:bCs/>
          <w:sz w:val="32"/>
          <w:szCs w:val="32"/>
        </w:rPr>
        <w:t>%</w:t>
      </w:r>
      <w:r>
        <w:rPr>
          <w:rStyle w:val="16"/>
          <w:rFonts w:hint="eastAsia" w:ascii="仿宋" w:hAnsi="仿宋" w:eastAsia="仿宋"/>
          <w:b w:val="0"/>
          <w:bCs/>
          <w:color w:val="000000" w:themeColor="text1"/>
          <w:sz w:val="32"/>
          <w:szCs w:val="32"/>
          <w14:textFill>
            <w14:solidFill>
              <w14:schemeClr w14:val="tx1"/>
            </w14:solidFill>
          </w14:textFill>
        </w:rPr>
        <w:t>。</w:t>
      </w:r>
    </w:p>
    <w:p>
      <w:pPr>
        <w:snapToGrid w:val="0"/>
        <w:spacing w:line="550" w:lineRule="exact"/>
        <w:ind w:firstLine="643" w:firstLineChars="200"/>
        <w:outlineLvl w:val="2"/>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1-1表和财决08表，仅罗列本单位涉及的全部功能分类科目，至项级。上述“预算”口径为调整预算数。增减变动原因为决算数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和调整预算数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bookmarkEnd w:id="38"/>
    <w:bookmarkEnd w:id="39"/>
    <w:bookmarkEnd w:id="40"/>
    <w:p>
      <w:pPr>
        <w:spacing w:line="600" w:lineRule="exact"/>
        <w:ind w:firstLine="640"/>
        <w:rPr>
          <w:rStyle w:val="27"/>
        </w:rPr>
      </w:pPr>
      <w:bookmarkStart w:id="41"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7"/>
          <w:rFonts w:hint="eastAsia" w:ascii="黑体" w:hAnsi="黑体" w:eastAsia="黑体"/>
          <w:b w:val="0"/>
        </w:rPr>
        <w:t>般公共预算财政拨款基本支出决算情况说明</w:t>
      </w:r>
      <w:bookmarkEnd w:id="41"/>
      <w:r>
        <w:rPr>
          <w:rStyle w:val="27"/>
          <w:rFonts w:ascii="黑体" w:hAnsi="黑体" w:eastAsia="黑体"/>
          <w:b w:val="0"/>
        </w:rPr>
        <w:tab/>
      </w:r>
    </w:p>
    <w:p>
      <w:pPr>
        <w:spacing w:line="600" w:lineRule="exact"/>
        <w:ind w:firstLine="645"/>
        <w:rPr>
          <w:rFonts w:ascii="仿宋" w:hAnsi="仿宋" w:eastAsia="仿宋"/>
          <w:color w:val="000000" w:themeColor="text1"/>
          <w:sz w:val="32"/>
          <w:szCs w:val="32"/>
          <w14:textFill>
            <w14:solidFill>
              <w14:schemeClr w14:val="tx1"/>
            </w14:solidFill>
          </w14:textFill>
        </w:rPr>
      </w:pPr>
      <w:r>
        <w:rPr>
          <w:rFonts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年一般公共预算财政拨款基本支出</w:t>
      </w:r>
      <w:r>
        <w:rPr>
          <w:rFonts w:hint="eastAsia" w:ascii="仿宋" w:hAnsi="仿宋" w:eastAsia="仿宋"/>
          <w:color w:val="000000" w:themeColor="text1"/>
          <w:sz w:val="32"/>
          <w:szCs w:val="32"/>
          <w:lang w:val="en-US" w:eastAsia="zh-CN"/>
          <w14:textFill>
            <w14:solidFill>
              <w14:schemeClr w14:val="tx1"/>
            </w14:solidFill>
          </w14:textFill>
        </w:rPr>
        <w:t>390.63</w:t>
      </w:r>
      <w:r>
        <w:rPr>
          <w:rFonts w:hint="eastAsia" w:ascii="仿宋" w:hAnsi="仿宋" w:eastAsia="仿宋"/>
          <w:color w:val="000000" w:themeColor="text1"/>
          <w:sz w:val="32"/>
          <w:szCs w:val="32"/>
          <w14:textFill>
            <w14:solidFill>
              <w14:schemeClr w14:val="tx1"/>
            </w14:solidFill>
          </w14:textFill>
        </w:rPr>
        <w:t>万元，其中：</w:t>
      </w:r>
    </w:p>
    <w:p>
      <w:pPr>
        <w:spacing w:line="600" w:lineRule="exact"/>
        <w:ind w:firstLine="645"/>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人员经</w:t>
      </w:r>
      <w:r>
        <w:rPr>
          <w:rFonts w:hint="eastAsia" w:ascii="仿宋" w:hAnsi="仿宋" w:eastAsia="仿宋"/>
          <w:color w:val="000000" w:themeColor="text1"/>
          <w:sz w:val="32"/>
          <w:szCs w:val="32"/>
          <w14:textFill>
            <w14:solidFill>
              <w14:schemeClr w14:val="tx1"/>
            </w14:solidFill>
          </w14:textFill>
        </w:rPr>
        <w:t>费350.57万元，</w:t>
      </w:r>
      <w:r>
        <w:rPr>
          <w:rFonts w:hint="eastAsia" w:ascii="仿宋" w:hAnsi="仿宋" w:eastAsia="仿宋"/>
          <w:sz w:val="32"/>
          <w:szCs w:val="32"/>
        </w:rPr>
        <w:t>主要包括：</w:t>
      </w:r>
      <w:r>
        <w:rPr>
          <w:rFonts w:hint="eastAsia" w:ascii="仿宋" w:hAnsi="仿宋" w:eastAsia="仿宋"/>
          <w:color w:val="000000" w:themeColor="text1"/>
          <w:sz w:val="32"/>
          <w:szCs w:val="32"/>
          <w14:textFill>
            <w14:solidFill>
              <w14:schemeClr w14:val="tx1"/>
            </w14:solidFill>
          </w14:textFill>
        </w:rPr>
        <w:t>基本工资93.04万元、津贴补贴18.16万元、绩效工资73.79万元、机关事业单位基本养老保险缴费23.29万元、职业年金缴费10.25万元、职工基本医疗保险缴费11.12万元、其他社会保障缴费2.29万元、住房公积金10.98万元、其他工资福利支出27.38万元、生活补助80.2</w:t>
      </w: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奖励金0.02万元</w:t>
      </w:r>
      <w:r>
        <w:rPr>
          <w:rFonts w:hint="eastAsia" w:ascii="仿宋" w:hAnsi="仿宋" w:eastAsia="仿宋"/>
          <w:color w:val="000000" w:themeColor="text1"/>
          <w:sz w:val="32"/>
          <w:szCs w:val="32"/>
          <w14:textFill>
            <w14:solidFill>
              <w14:schemeClr w14:val="tx1"/>
            </w14:solidFill>
          </w14:textFill>
        </w:rPr>
        <w:t>等。</w:t>
      </w:r>
    </w:p>
    <w:p>
      <w:pPr>
        <w:spacing w:line="600" w:lineRule="exact"/>
        <w:ind w:firstLine="645"/>
        <w:rPr>
          <w:rFonts w:ascii="仿宋" w:hAnsi="仿宋" w:eastAsia="仿宋"/>
          <w:b/>
          <w:sz w:val="32"/>
          <w:szCs w:val="32"/>
        </w:rPr>
      </w:pPr>
      <w:r>
        <w:rPr>
          <w:rFonts w:hint="eastAsia" w:ascii="仿宋" w:hAnsi="仿宋" w:eastAsia="仿宋"/>
          <w:sz w:val="32"/>
          <w:szCs w:val="32"/>
        </w:rPr>
        <w:t>公用经费</w:t>
      </w:r>
      <w:r>
        <w:rPr>
          <w:rFonts w:hint="eastAsia" w:ascii="仿宋" w:hAnsi="仿宋" w:eastAsia="仿宋"/>
          <w:color w:val="000000" w:themeColor="text1"/>
          <w:sz w:val="32"/>
          <w:szCs w:val="32"/>
          <w:lang w:val="en-US" w:eastAsia="zh-CN"/>
          <w14:textFill>
            <w14:solidFill>
              <w14:schemeClr w14:val="tx1"/>
            </w14:solidFill>
          </w14:textFill>
        </w:rPr>
        <w:t>40.05</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sz w:val="32"/>
          <w:szCs w:val="32"/>
        </w:rPr>
        <w:t>主要包括：办公费</w:t>
      </w:r>
      <w:r>
        <w:rPr>
          <w:rFonts w:hint="eastAsia" w:ascii="仿宋" w:hAnsi="仿宋" w:eastAsia="仿宋"/>
          <w:color w:val="000000" w:themeColor="text1"/>
          <w:sz w:val="32"/>
          <w:szCs w:val="32"/>
          <w14:textFill>
            <w14:solidFill>
              <w14:schemeClr w14:val="tx1"/>
            </w14:solidFill>
          </w14:textFill>
        </w:rPr>
        <w:t>12.57万元、印刷费1.10万元、手续费0.05万元、水费0.36万元、电费1.22万元、邮电费1.7</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万元、差旅费2.</w:t>
      </w:r>
      <w:r>
        <w:rPr>
          <w:rFonts w:hint="eastAsia" w:ascii="仿宋" w:hAnsi="仿宋" w:eastAsia="仿宋"/>
          <w:color w:val="000000" w:themeColor="text1"/>
          <w:sz w:val="32"/>
          <w:szCs w:val="32"/>
          <w:lang w:val="en-US" w:eastAsia="zh-CN"/>
          <w14:textFill>
            <w14:solidFill>
              <w14:schemeClr w14:val="tx1"/>
            </w14:solidFill>
          </w14:textFill>
        </w:rPr>
        <w:t>30</w:t>
      </w:r>
      <w:r>
        <w:rPr>
          <w:rFonts w:hint="eastAsia" w:ascii="仿宋" w:hAnsi="仿宋" w:eastAsia="仿宋"/>
          <w:color w:val="000000" w:themeColor="text1"/>
          <w:sz w:val="32"/>
          <w:szCs w:val="32"/>
          <w14:textFill>
            <w14:solidFill>
              <w14:schemeClr w14:val="tx1"/>
            </w14:solidFill>
          </w14:textFill>
        </w:rPr>
        <w:t>万元、维修（护）费</w:t>
      </w:r>
      <w:r>
        <w:rPr>
          <w:rFonts w:hint="eastAsia" w:ascii="仿宋" w:hAnsi="仿宋" w:eastAsia="仿宋"/>
          <w:color w:val="000000" w:themeColor="text1"/>
          <w:sz w:val="32"/>
          <w:szCs w:val="32"/>
          <w:lang w:val="en-US" w:eastAsia="zh-CN"/>
          <w14:textFill>
            <w14:solidFill>
              <w14:schemeClr w14:val="tx1"/>
            </w14:solidFill>
          </w14:textFill>
        </w:rPr>
        <w:t>9.47</w:t>
      </w:r>
      <w:r>
        <w:rPr>
          <w:rFonts w:hint="eastAsia" w:ascii="仿宋" w:hAnsi="仿宋" w:eastAsia="仿宋"/>
          <w:color w:val="000000" w:themeColor="text1"/>
          <w:sz w:val="32"/>
          <w:szCs w:val="32"/>
          <w14:textFill>
            <w14:solidFill>
              <w14:schemeClr w14:val="tx1"/>
            </w14:solidFill>
          </w14:textFill>
        </w:rPr>
        <w:t>万元、租赁费0.</w:t>
      </w:r>
      <w:r>
        <w:rPr>
          <w:rFonts w:hint="eastAsia" w:ascii="仿宋" w:hAnsi="仿宋" w:eastAsia="仿宋"/>
          <w:color w:val="000000" w:themeColor="text1"/>
          <w:sz w:val="32"/>
          <w:szCs w:val="32"/>
          <w:lang w:val="en-US" w:eastAsia="zh-CN"/>
          <w14:textFill>
            <w14:solidFill>
              <w14:schemeClr w14:val="tx1"/>
            </w14:solidFill>
          </w14:textFill>
        </w:rPr>
        <w:t>11</w:t>
      </w:r>
      <w:r>
        <w:rPr>
          <w:rFonts w:hint="eastAsia" w:ascii="仿宋" w:hAnsi="仿宋" w:eastAsia="仿宋"/>
          <w:color w:val="000000" w:themeColor="text1"/>
          <w:sz w:val="32"/>
          <w:szCs w:val="32"/>
          <w14:textFill>
            <w14:solidFill>
              <w14:schemeClr w14:val="tx1"/>
            </w14:solidFill>
          </w14:textFill>
        </w:rPr>
        <w:t>万元、培训费</w:t>
      </w:r>
      <w:r>
        <w:rPr>
          <w:rFonts w:ascii="仿宋" w:hAnsi="仿宋" w:eastAsia="仿宋"/>
          <w:color w:val="000000" w:themeColor="text1"/>
          <w:sz w:val="32"/>
          <w:szCs w:val="32"/>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47万元</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劳务费</w:t>
      </w:r>
      <w:r>
        <w:rPr>
          <w:rFonts w:hint="eastAsia" w:ascii="仿宋" w:hAnsi="仿宋" w:eastAsia="仿宋"/>
          <w:color w:val="000000" w:themeColor="text1"/>
          <w:sz w:val="32"/>
          <w:szCs w:val="32"/>
          <w:lang w:val="en-US" w:eastAsia="zh-CN"/>
          <w14:textFill>
            <w14:solidFill>
              <w14:schemeClr w14:val="tx1"/>
            </w14:solidFill>
          </w14:textFill>
        </w:rPr>
        <w:t>5.14</w:t>
      </w:r>
      <w:r>
        <w:rPr>
          <w:rFonts w:hint="eastAsia" w:ascii="仿宋" w:hAnsi="仿宋" w:eastAsia="仿宋"/>
          <w:color w:val="000000" w:themeColor="text1"/>
          <w:sz w:val="32"/>
          <w:szCs w:val="32"/>
          <w14:textFill>
            <w14:solidFill>
              <w14:schemeClr w14:val="tx1"/>
            </w14:solidFill>
          </w14:textFill>
        </w:rPr>
        <w:t>万元、工会经费</w:t>
      </w:r>
      <w:r>
        <w:rPr>
          <w:rFonts w:hint="eastAsia" w:ascii="仿宋" w:hAnsi="仿宋" w:eastAsia="仿宋"/>
          <w:color w:val="000000" w:themeColor="text1"/>
          <w:sz w:val="32"/>
          <w:szCs w:val="32"/>
          <w:lang w:val="en-US" w:eastAsia="zh-CN"/>
          <w14:textFill>
            <w14:solidFill>
              <w14:schemeClr w14:val="tx1"/>
            </w14:solidFill>
          </w14:textFill>
        </w:rPr>
        <w:t>1.9</w:t>
      </w:r>
      <w:r>
        <w:rPr>
          <w:rFonts w:hint="eastAsia" w:ascii="仿宋" w:hAnsi="仿宋" w:eastAsia="仿宋"/>
          <w:color w:val="000000" w:themeColor="text1"/>
          <w:sz w:val="32"/>
          <w:szCs w:val="32"/>
          <w14:textFill>
            <w14:solidFill>
              <w14:schemeClr w14:val="tx1"/>
            </w14:solidFill>
          </w14:textFill>
        </w:rPr>
        <w:t>0万元、福利费</w:t>
      </w:r>
      <w:r>
        <w:rPr>
          <w:rFonts w:hint="eastAsia" w:ascii="仿宋" w:hAnsi="仿宋" w:eastAsia="仿宋"/>
          <w:color w:val="000000" w:themeColor="text1"/>
          <w:sz w:val="32"/>
          <w:szCs w:val="32"/>
          <w:lang w:val="en-US" w:eastAsia="zh-CN"/>
          <w14:textFill>
            <w14:solidFill>
              <w14:schemeClr w14:val="tx1"/>
            </w14:solidFill>
          </w14:textFill>
        </w:rPr>
        <w:t>3.50</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其他交通费0.18万元</w:t>
      </w:r>
      <w:r>
        <w:rPr>
          <w:rFonts w:hint="eastAsia" w:ascii="仿宋" w:hAnsi="仿宋" w:eastAsia="仿宋"/>
          <w:color w:val="000000" w:themeColor="text1"/>
          <w:sz w:val="32"/>
          <w:szCs w:val="32"/>
          <w14:textFill>
            <w14:solidFill>
              <w14:schemeClr w14:val="tx1"/>
            </w14:solidFill>
          </w14:textFill>
        </w:rPr>
        <w:t>等。</w:t>
      </w:r>
    </w:p>
    <w:p>
      <w:pPr>
        <w:spacing w:line="600" w:lineRule="exact"/>
        <w:ind w:firstLine="640"/>
        <w:outlineLvl w:val="1"/>
        <w:rPr>
          <w:rStyle w:val="27"/>
          <w:rFonts w:ascii="黑体" w:hAnsi="黑体" w:eastAsia="黑体"/>
          <w:b w:val="0"/>
        </w:rPr>
      </w:pPr>
      <w:bookmarkStart w:id="42" w:name="_Toc15377215"/>
      <w:bookmarkStart w:id="43" w:name="_Toc19089870"/>
      <w:r>
        <w:rPr>
          <w:rFonts w:hint="eastAsia" w:ascii="黑体" w:eastAsia="黑体"/>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42"/>
      <w:bookmarkEnd w:id="43"/>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2"/>
        <w:rPr>
          <w:rFonts w:hint="eastAsia" w:ascii="楷体" w:hAnsi="楷体" w:eastAsia="楷体" w:cs="楷体"/>
          <w:b w:val="0"/>
          <w:bCs/>
          <w:color w:val="auto"/>
          <w:sz w:val="32"/>
          <w:szCs w:val="32"/>
          <w:highlight w:val="none"/>
        </w:rPr>
      </w:pPr>
      <w:bookmarkStart w:id="44" w:name="_Toc15377216"/>
      <w:bookmarkStart w:id="45" w:name="_Toc19089871"/>
      <w:bookmarkStart w:id="46" w:name="_Toc15377218"/>
      <w:r>
        <w:rPr>
          <w:rFonts w:hint="eastAsia" w:ascii="楷体" w:hAnsi="楷体" w:eastAsia="楷体" w:cs="楷体"/>
          <w:b w:val="0"/>
          <w:bCs/>
          <w:color w:val="auto"/>
          <w:sz w:val="32"/>
          <w:szCs w:val="32"/>
          <w:highlight w:val="none"/>
        </w:rPr>
        <w:t>（一）“三公”经费财政拨款支出决算总体情况说明</w:t>
      </w:r>
      <w:bookmarkEnd w:id="44"/>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w:t>
      </w:r>
      <w:r>
        <w:rPr>
          <w:rFonts w:hint="eastAsia" w:ascii="仿宋" w:hAnsi="仿宋" w:eastAsia="仿宋"/>
          <w:color w:val="auto"/>
          <w:sz w:val="32"/>
          <w:szCs w:val="32"/>
          <w:highlight w:val="none"/>
          <w:lang w:val="en-US" w:eastAsia="zh-CN"/>
        </w:rPr>
        <w:t>0万元，</w:t>
      </w:r>
      <w:r>
        <w:rPr>
          <w:rFonts w:hint="eastAsia" w:ascii="仿宋" w:hAnsi="仿宋" w:eastAsia="仿宋"/>
          <w:color w:val="auto"/>
          <w:sz w:val="32"/>
          <w:szCs w:val="32"/>
          <w:highlight w:val="none"/>
          <w:lang w:eastAsia="zh-CN"/>
        </w:rPr>
        <w:t>较</w:t>
      </w:r>
      <w:r>
        <w:rPr>
          <w:rFonts w:hint="eastAsia" w:ascii="仿宋" w:hAnsi="仿宋" w:eastAsia="仿宋"/>
          <w:color w:val="auto"/>
          <w:sz w:val="32"/>
          <w:szCs w:val="32"/>
          <w:highlight w:val="none"/>
          <w:lang w:val="en-US" w:eastAsia="zh-CN"/>
        </w:rPr>
        <w:t>2021年</w:t>
      </w:r>
      <w:r>
        <w:rPr>
          <w:rFonts w:hint="eastAsia" w:ascii="仿宋" w:hAnsi="仿宋" w:eastAsia="仿宋"/>
          <w:color w:val="auto"/>
          <w:sz w:val="32"/>
          <w:szCs w:val="32"/>
          <w:highlight w:val="none"/>
          <w:lang w:eastAsia="zh-CN"/>
        </w:rPr>
        <w:t>持平</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主要原因是</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无</w:t>
      </w:r>
      <w:r>
        <w:rPr>
          <w:rFonts w:hint="eastAsia" w:ascii="仿宋" w:hAnsi="仿宋" w:eastAsia="仿宋"/>
          <w:color w:val="auto"/>
          <w:sz w:val="32"/>
          <w:szCs w:val="32"/>
          <w:highlight w:val="none"/>
        </w:rPr>
        <w:t>“三公”经费财政拨款支出</w:t>
      </w:r>
      <w:r>
        <w:rPr>
          <w:rFonts w:hint="eastAsia" w:ascii="仿宋" w:hAnsi="仿宋" w:eastAsia="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2"/>
        <w:rPr>
          <w:rFonts w:hint="eastAsia" w:ascii="楷体" w:hAnsi="楷体" w:eastAsia="楷体" w:cs="楷体"/>
          <w:b w:val="0"/>
          <w:bCs/>
          <w:color w:val="auto"/>
          <w:sz w:val="32"/>
          <w:szCs w:val="32"/>
          <w:highlight w:val="none"/>
        </w:rPr>
      </w:pPr>
      <w:bookmarkStart w:id="47" w:name="_Toc15377217"/>
      <w:r>
        <w:rPr>
          <w:rFonts w:hint="eastAsia" w:ascii="楷体" w:hAnsi="楷体" w:eastAsia="楷体" w:cs="楷体"/>
          <w:b w:val="0"/>
          <w:bCs/>
          <w:color w:val="auto"/>
          <w:sz w:val="32"/>
          <w:szCs w:val="32"/>
          <w:highlight w:val="none"/>
        </w:rPr>
        <w:t>（二）“三公”经费财政拨款支出决算具体情况说明</w:t>
      </w:r>
      <w:bookmarkEnd w:id="47"/>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元。具体情况如下：</w:t>
      </w:r>
      <w:r>
        <w:rPr>
          <w:rFonts w:hint="eastAsia" w:ascii="仿宋" w:hAnsi="仿宋" w:eastAsia="仿宋"/>
          <w:color w:val="auto"/>
          <w:sz w:val="32"/>
          <w:szCs w:val="32"/>
          <w:highlight w:val="none"/>
          <w:lang w:eastAsia="zh-CN"/>
        </w:rPr>
        <w:t>。</w:t>
      </w:r>
    </w:p>
    <w:p>
      <w:pPr>
        <w:keepNext w:val="0"/>
        <w:keepLines w:val="0"/>
        <w:pageBreakBefore w:val="0"/>
        <w:widowControl w:val="0"/>
        <w:numPr>
          <w:ilvl w:val="0"/>
          <w:numId w:val="0"/>
        </w:numPr>
        <w:kinsoku/>
        <w:wordWrap/>
        <w:overflowPunct/>
        <w:topLinePunct w:val="0"/>
        <w:bidi w:val="0"/>
        <w:snapToGrid/>
        <w:spacing w:line="560" w:lineRule="exact"/>
        <w:ind w:firstLine="643" w:firstLineChars="200"/>
        <w:textAlignment w:val="auto"/>
        <w:rPr>
          <w:rFonts w:hint="eastAsia" w:ascii="仿宋_GB2312" w:eastAsia="仿宋_GB2312"/>
          <w:color w:val="auto"/>
          <w:sz w:val="32"/>
          <w:szCs w:val="32"/>
          <w:highlight w:val="none"/>
          <w:lang w:eastAsia="zh-CN"/>
        </w:rPr>
      </w:pPr>
      <w:r>
        <w:rPr>
          <w:rFonts w:ascii="仿宋_GB2312" w:eastAsia="仿宋_GB2312"/>
          <w:b/>
          <w:color w:val="auto"/>
          <w:sz w:val="32"/>
          <w:szCs w:val="32"/>
          <w:highlight w:val="none"/>
        </w:rPr>
        <w:t>1</w:t>
      </w:r>
      <w:r>
        <w:rPr>
          <w:rFonts w:hint="eastAsia" w:ascii="仿宋_GB2312" w:eastAsia="仿宋_GB2312"/>
          <w:color w:val="auto"/>
          <w:sz w:val="32"/>
          <w:szCs w:val="32"/>
          <w:highlight w:val="none"/>
        </w:rPr>
        <w:t>.因公出国（境）经费支出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，较</w:t>
      </w:r>
      <w:r>
        <w:rPr>
          <w:rFonts w:hint="eastAsia" w:ascii="仿宋_GB2312" w:eastAsia="仿宋_GB2312"/>
          <w:color w:val="auto"/>
          <w:sz w:val="32"/>
          <w:szCs w:val="32"/>
          <w:highlight w:val="none"/>
          <w:lang w:val="en-US" w:eastAsia="zh-CN"/>
        </w:rPr>
        <w:t>2021年</w:t>
      </w:r>
      <w:r>
        <w:rPr>
          <w:rFonts w:hint="eastAsia" w:ascii="仿宋_GB2312" w:eastAsia="仿宋_GB2312"/>
          <w:color w:val="auto"/>
          <w:sz w:val="32"/>
          <w:szCs w:val="32"/>
          <w:highlight w:val="none"/>
          <w:lang w:eastAsia="zh-CN"/>
        </w:rPr>
        <w:t>持平</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主要原因是20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无因公出国（境）经费</w:t>
      </w:r>
      <w:r>
        <w:rPr>
          <w:rFonts w:hint="eastAsia" w:ascii="仿宋_GB2312" w:eastAsia="仿宋_GB2312"/>
          <w:color w:val="auto"/>
          <w:sz w:val="32"/>
          <w:szCs w:val="32"/>
          <w:highlight w:val="none"/>
        </w:rPr>
        <w:t>支出</w:t>
      </w:r>
      <w:r>
        <w:rPr>
          <w:rFonts w:hint="eastAsia" w:ascii="仿宋_GB2312" w:eastAsia="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2.公务用车购置及运行维护费支出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，较</w:t>
      </w:r>
      <w:r>
        <w:rPr>
          <w:rFonts w:hint="eastAsia" w:ascii="仿宋_GB2312" w:eastAsia="仿宋_GB2312"/>
          <w:color w:val="auto"/>
          <w:sz w:val="32"/>
          <w:szCs w:val="32"/>
          <w:highlight w:val="none"/>
          <w:lang w:val="en-US" w:eastAsia="zh-CN"/>
        </w:rPr>
        <w:t>2021年</w:t>
      </w:r>
      <w:r>
        <w:rPr>
          <w:rFonts w:hint="eastAsia" w:ascii="仿宋_GB2312" w:eastAsia="仿宋_GB2312"/>
          <w:color w:val="auto"/>
          <w:sz w:val="32"/>
          <w:szCs w:val="32"/>
          <w:highlight w:val="none"/>
          <w:lang w:eastAsia="zh-CN"/>
        </w:rPr>
        <w:t>持平</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主要原因是20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无公务用车购置及运行维护费</w:t>
      </w:r>
      <w:r>
        <w:rPr>
          <w:rFonts w:hint="eastAsia" w:ascii="仿宋_GB2312" w:eastAsia="仿宋_GB2312"/>
          <w:color w:val="auto"/>
          <w:sz w:val="32"/>
          <w:szCs w:val="32"/>
          <w:highlight w:val="none"/>
        </w:rPr>
        <w:t>支出</w:t>
      </w:r>
      <w:r>
        <w:rPr>
          <w:rFonts w:hint="eastAsia" w:ascii="仿宋_GB2312" w:eastAsia="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，较</w:t>
      </w:r>
      <w:r>
        <w:rPr>
          <w:rFonts w:hint="eastAsia" w:ascii="仿宋_GB2312" w:eastAsia="仿宋_GB2312"/>
          <w:color w:val="auto"/>
          <w:sz w:val="32"/>
          <w:szCs w:val="32"/>
          <w:highlight w:val="none"/>
          <w:lang w:val="en-US" w:eastAsia="zh-CN"/>
        </w:rPr>
        <w:t>2021年</w:t>
      </w:r>
      <w:r>
        <w:rPr>
          <w:rFonts w:hint="eastAsia" w:ascii="仿宋_GB2312" w:eastAsia="仿宋_GB2312"/>
          <w:color w:val="auto"/>
          <w:sz w:val="32"/>
          <w:szCs w:val="32"/>
          <w:highlight w:val="none"/>
          <w:lang w:eastAsia="zh-CN"/>
        </w:rPr>
        <w:t>持平</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主要原因是20</w:t>
      </w:r>
      <w:r>
        <w:rPr>
          <w:rFonts w:hint="eastAsia" w:ascii="仿宋_GB2312" w:eastAsia="仿宋_GB2312"/>
          <w:color w:val="auto"/>
          <w:sz w:val="32"/>
          <w:szCs w:val="32"/>
          <w:highlight w:val="none"/>
          <w:lang w:val="en-US" w:eastAsia="zh-CN"/>
        </w:rPr>
        <w:t>22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无公务接待费支出</w:t>
      </w:r>
      <w:r>
        <w:rPr>
          <w:rFonts w:hint="eastAsia" w:ascii="仿宋_GB2312" w:eastAsia="仿宋_GB2312"/>
          <w:color w:val="auto"/>
          <w:sz w:val="32"/>
          <w:szCs w:val="32"/>
          <w:highlight w:val="none"/>
        </w:rPr>
        <w:t>。</w:t>
      </w:r>
    </w:p>
    <w:p>
      <w:pPr>
        <w:spacing w:line="600" w:lineRule="exact"/>
        <w:ind w:firstLine="640"/>
        <w:outlineLvl w:val="1"/>
        <w:rPr>
          <w:rStyle w:val="27"/>
          <w:rFonts w:ascii="黑体" w:hAnsi="黑体" w:eastAsia="黑体"/>
        </w:rPr>
      </w:pPr>
      <w:r>
        <w:rPr>
          <w:rFonts w:hint="eastAsia" w:ascii="黑体" w:eastAsia="黑体"/>
          <w:sz w:val="32"/>
          <w:szCs w:val="32"/>
        </w:rPr>
        <w:t>八、</w:t>
      </w:r>
      <w:r>
        <w:rPr>
          <w:rStyle w:val="27"/>
          <w:rFonts w:hint="eastAsia" w:ascii="黑体" w:hAnsi="黑体" w:eastAsia="黑体"/>
          <w:b w:val="0"/>
        </w:rPr>
        <w:t>政府性基金预算支出决算情况说明</w:t>
      </w:r>
      <w:bookmarkEnd w:id="45"/>
      <w:bookmarkEnd w:id="46"/>
    </w:p>
    <w:p>
      <w:pPr>
        <w:spacing w:line="600" w:lineRule="exact"/>
        <w:ind w:firstLine="640"/>
        <w:rPr>
          <w:rFonts w:hint="eastAsia" w:ascii="仿宋_GB2312" w:eastAsia="仿宋_GB2312"/>
          <w:sz w:val="32"/>
          <w:szCs w:val="32"/>
          <w:lang w:eastAsia="zh-CN"/>
        </w:rPr>
      </w:pP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年政府性基金预算拨款支出</w:t>
      </w:r>
      <w:r>
        <w:rPr>
          <w:rFonts w:hint="eastAsia" w:ascii="仿宋_GB2312" w:hAnsi="仿宋_GB2312" w:eastAsia="仿宋_GB2312" w:cs="仿宋_GB2312"/>
          <w:sz w:val="32"/>
          <w:szCs w:val="32"/>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较上年持平。</w:t>
      </w:r>
    </w:p>
    <w:p>
      <w:pPr>
        <w:numPr>
          <w:ilvl w:val="0"/>
          <w:numId w:val="3"/>
        </w:numPr>
        <w:spacing w:line="600" w:lineRule="exact"/>
        <w:ind w:firstLine="640"/>
        <w:outlineLvl w:val="1"/>
        <w:rPr>
          <w:rStyle w:val="27"/>
          <w:rFonts w:ascii="黑体" w:hAnsi="黑体" w:eastAsia="黑体"/>
          <w:b w:val="0"/>
        </w:rPr>
      </w:pPr>
      <w:bookmarkStart w:id="48" w:name="_Toc19089872"/>
      <w:bookmarkStart w:id="49" w:name="_Toc15377219"/>
      <w:r>
        <w:rPr>
          <w:rStyle w:val="27"/>
          <w:rFonts w:hint="eastAsia" w:ascii="黑体" w:hAnsi="黑体" w:eastAsia="黑体"/>
          <w:b w:val="0"/>
        </w:rPr>
        <w:t>国有资本经营预算支出决算情况说明</w:t>
      </w:r>
      <w:bookmarkEnd w:id="48"/>
      <w:bookmarkEnd w:id="49"/>
    </w:p>
    <w:p>
      <w:pPr>
        <w:spacing w:line="600" w:lineRule="exact"/>
        <w:ind w:firstLine="640"/>
        <w:rPr>
          <w:rFonts w:hint="eastAsia" w:ascii="仿宋_GB2312" w:eastAsia="仿宋_GB2312"/>
          <w:sz w:val="32"/>
          <w:szCs w:val="32"/>
          <w:lang w:eastAsia="zh-CN"/>
        </w:rPr>
      </w:pP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年国有资本经营预算拨款支出0.00万元</w:t>
      </w:r>
      <w:r>
        <w:rPr>
          <w:rFonts w:hint="eastAsia" w:ascii="仿宋_GB2312" w:eastAsia="仿宋_GB2312"/>
          <w:sz w:val="32"/>
          <w:szCs w:val="32"/>
          <w:lang w:eastAsia="zh-CN"/>
        </w:rPr>
        <w:t>，</w:t>
      </w:r>
      <w:r>
        <w:rPr>
          <w:rFonts w:hint="eastAsia" w:ascii="仿宋_GB2312" w:eastAsia="仿宋_GB2312"/>
          <w:sz w:val="32"/>
          <w:szCs w:val="32"/>
          <w:lang w:val="en-US" w:eastAsia="zh-CN"/>
        </w:rPr>
        <w:t>较上年持平。</w:t>
      </w:r>
    </w:p>
    <w:p>
      <w:pPr>
        <w:spacing w:line="600" w:lineRule="exact"/>
        <w:ind w:firstLine="640" w:firstLineChars="200"/>
        <w:outlineLvl w:val="1"/>
        <w:rPr>
          <w:rStyle w:val="27"/>
          <w:rFonts w:ascii="黑体" w:hAnsi="黑体" w:eastAsia="黑体"/>
          <w:color w:val="000000" w:themeColor="text1"/>
          <w14:textFill>
            <w14:solidFill>
              <w14:schemeClr w14:val="tx1"/>
            </w14:solidFill>
          </w14:textFill>
        </w:rPr>
      </w:pPr>
      <w:bookmarkStart w:id="50" w:name="_Toc15377221"/>
      <w:bookmarkStart w:id="51" w:name="_Toc19089874"/>
      <w:r>
        <w:rPr>
          <w:rFonts w:hint="eastAsia" w:ascii="黑体" w:hAnsi="黑体" w:eastAsia="黑体"/>
          <w:color w:val="000000" w:themeColor="text1"/>
          <w:sz w:val="32"/>
          <w:szCs w:val="32"/>
          <w14:textFill>
            <w14:solidFill>
              <w14:schemeClr w14:val="tx1"/>
            </w14:solidFill>
          </w14:textFill>
        </w:rPr>
        <w:t>十</w:t>
      </w:r>
      <w:r>
        <w:rPr>
          <w:rStyle w:val="27"/>
          <w:rFonts w:hint="eastAsia" w:ascii="黑体" w:hAnsi="黑体" w:eastAsia="黑体"/>
          <w:color w:val="000000" w:themeColor="text1"/>
          <w14:textFill>
            <w14:solidFill>
              <w14:schemeClr w14:val="tx1"/>
            </w14:solidFill>
          </w14:textFill>
        </w:rPr>
        <w:t>、</w:t>
      </w:r>
      <w:r>
        <w:rPr>
          <w:rStyle w:val="27"/>
          <w:rFonts w:hint="eastAsia" w:ascii="黑体" w:hAnsi="黑体" w:eastAsia="黑体"/>
          <w:b w:val="0"/>
          <w:color w:val="000000" w:themeColor="text1"/>
          <w14:textFill>
            <w14:solidFill>
              <w14:schemeClr w14:val="tx1"/>
            </w14:solidFill>
          </w14:textFill>
        </w:rPr>
        <w:t>其他重要事项的情况说明</w:t>
      </w:r>
      <w:bookmarkEnd w:id="50"/>
      <w:bookmarkEnd w:id="51"/>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2"/>
        <w:rPr>
          <w:rFonts w:hint="eastAsia" w:ascii="楷体" w:hAnsi="楷体" w:eastAsia="楷体" w:cs="楷体"/>
          <w:b w:val="0"/>
          <w:bCs/>
          <w:color w:val="auto"/>
          <w:sz w:val="32"/>
          <w:szCs w:val="32"/>
          <w:highlight w:val="none"/>
        </w:rPr>
      </w:pPr>
      <w:bookmarkStart w:id="52" w:name="_Toc15377223"/>
      <w:bookmarkStart w:id="53" w:name="_Toc15377222"/>
      <w:r>
        <w:rPr>
          <w:rFonts w:hint="eastAsia" w:ascii="楷体" w:hAnsi="楷体" w:eastAsia="楷体" w:cs="楷体"/>
          <w:b w:val="0"/>
          <w:bCs/>
          <w:color w:val="auto"/>
          <w:sz w:val="32"/>
          <w:szCs w:val="32"/>
          <w:highlight w:val="none"/>
        </w:rPr>
        <w:t>（一）机关运行经费支出情况</w:t>
      </w:r>
    </w:p>
    <w:p>
      <w:pPr>
        <w:spacing w:line="600" w:lineRule="exact"/>
        <w:ind w:firstLine="640" w:firstLineChars="200"/>
        <w:rPr>
          <w:rFonts w:hint="default" w:ascii="黑体" w:eastAsia="仿宋_GB2312"/>
          <w:color w:val="auto"/>
          <w:sz w:val="32"/>
          <w:szCs w:val="32"/>
          <w:highlight w:val="none"/>
          <w:lang w:val="en-US" w:eastAsia="zh-CN"/>
        </w:rPr>
      </w:pPr>
      <w:r>
        <w:rPr>
          <w:rFonts w:hint="eastAsia" w:ascii="仿宋_GB2312" w:eastAsia="仿宋_GB2312"/>
          <w:color w:val="000000" w:themeColor="text1"/>
          <w:sz w:val="32"/>
          <w:szCs w:val="32"/>
          <w:highlight w:val="none"/>
          <w:lang w:val="en-US" w:eastAsia="zh-CN"/>
          <w14:textFill>
            <w14:solidFill>
              <w14:schemeClr w14:val="tx1"/>
            </w14:solidFill>
          </w14:textFill>
        </w:rPr>
        <w:t xml:space="preserve">  </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000000"/>
          <w:sz w:val="32"/>
          <w:szCs w:val="32"/>
          <w:lang w:eastAsia="zh-CN"/>
        </w:rPr>
        <w:t>广元市利州区</w:t>
      </w:r>
      <w:r>
        <w:rPr>
          <w:rFonts w:hint="eastAsia" w:ascii="仿宋_GB2312" w:eastAsia="仿宋_GB2312"/>
          <w:color w:val="000000"/>
          <w:sz w:val="32"/>
          <w:szCs w:val="32"/>
          <w:lang w:val="en-US" w:eastAsia="zh-CN"/>
        </w:rPr>
        <w:t>宝珠小学</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_GB2312" w:eastAsia="仿宋_GB2312"/>
          <w:color w:val="auto"/>
          <w:sz w:val="32"/>
          <w:szCs w:val="32"/>
          <w:highlight w:val="none"/>
          <w:lang w:val="en-US" w:eastAsia="zh-CN"/>
        </w:rPr>
        <w:t>与2021年决算数据持平。</w:t>
      </w:r>
    </w:p>
    <w:p>
      <w:pPr>
        <w:keepNext w:val="0"/>
        <w:keepLines w:val="0"/>
        <w:pageBreakBefore w:val="0"/>
        <w:widowControl w:val="0"/>
        <w:numPr>
          <w:ilvl w:val="0"/>
          <w:numId w:val="4"/>
        </w:numPr>
        <w:kinsoku/>
        <w:wordWrap/>
        <w:overflowPunct/>
        <w:topLinePunct w:val="0"/>
        <w:autoSpaceDE/>
        <w:autoSpaceDN/>
        <w:bidi w:val="0"/>
        <w:adjustRightInd/>
        <w:snapToGrid w:val="0"/>
        <w:spacing w:line="560" w:lineRule="exact"/>
        <w:ind w:firstLine="640" w:firstLineChars="200"/>
        <w:textAlignment w:val="auto"/>
        <w:outlineLvl w:val="2"/>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政府采购支出情况</w:t>
      </w:r>
    </w:p>
    <w:p>
      <w:pPr>
        <w:spacing w:line="600" w:lineRule="exact"/>
        <w:ind w:firstLine="420" w:firstLineChars="200"/>
        <w:rPr>
          <w:rFonts w:hint="eastAsia" w:ascii="仿宋_GB2312" w:eastAsia="仿宋_GB2312"/>
          <w:sz w:val="32"/>
          <w:szCs w:val="32"/>
          <w:lang w:val="en-US" w:eastAsia="zh-CN"/>
        </w:rPr>
      </w:pPr>
      <w:r>
        <w:rPr>
          <w:rFonts w:hint="eastAsia"/>
          <w:lang w:val="en-US" w:eastAsia="zh-CN"/>
        </w:rPr>
        <w:t xml:space="preserve">     </w:t>
      </w:r>
      <w:r>
        <w:rPr>
          <w:rFonts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广元市利州区</w:t>
      </w:r>
      <w:r>
        <w:rPr>
          <w:rFonts w:hint="eastAsia" w:ascii="仿宋_GB2312" w:eastAsia="仿宋_GB2312"/>
          <w:color w:val="000000"/>
          <w:sz w:val="32"/>
          <w:szCs w:val="32"/>
          <w:lang w:val="en-US" w:eastAsia="zh-CN"/>
        </w:rPr>
        <w:t>宝珠小学</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2"/>
        <w:rPr>
          <w:rFonts w:hint="eastAsia" w:ascii="楷体" w:hAnsi="楷体" w:eastAsia="楷体" w:cs="楷体"/>
          <w:b w:val="0"/>
          <w:bCs/>
          <w:color w:val="auto"/>
          <w:sz w:val="32"/>
          <w:szCs w:val="32"/>
          <w:highlight w:val="none"/>
        </w:rPr>
      </w:pPr>
      <w:bookmarkStart w:id="54" w:name="_Toc15377224"/>
      <w:r>
        <w:rPr>
          <w:rFonts w:hint="eastAsia" w:ascii="楷体" w:hAnsi="楷体" w:eastAsia="楷体" w:cs="楷体"/>
          <w:b w:val="0"/>
          <w:bCs/>
          <w:color w:val="auto"/>
          <w:sz w:val="32"/>
          <w:szCs w:val="32"/>
          <w:highlight w:val="none"/>
        </w:rPr>
        <w:t>（三）国有资产占有使用情况</w:t>
      </w:r>
      <w:bookmarkEnd w:id="54"/>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0" w:firstLineChars="200"/>
        <w:jc w:val="left"/>
        <w:outlineLvl w:val="2"/>
        <w:rPr>
          <w:rFonts w:hint="eastAsia" w:ascii="仿宋" w:hAnsi="仿宋" w:eastAsia="仿宋"/>
          <w:b/>
          <w:color w:val="auto"/>
          <w:sz w:val="32"/>
          <w:szCs w:val="32"/>
          <w:highlight w:val="none"/>
          <w:lang w:eastAsia="zh-CN"/>
        </w:rPr>
      </w:pPr>
      <w:r>
        <w:rPr>
          <w:rFonts w:hint="eastAsia" w:ascii="楷体" w:hAnsi="楷体" w:eastAsia="楷体" w:cs="楷体"/>
          <w:b w:val="0"/>
          <w:bCs/>
          <w:color w:val="auto"/>
          <w:sz w:val="32"/>
          <w:szCs w:val="32"/>
          <w:highlight w:val="none"/>
        </w:rPr>
        <w:t>（四）预算绩效管理情况</w:t>
      </w:r>
    </w:p>
    <w:p>
      <w:pPr>
        <w:pStyle w:val="2"/>
        <w:ind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根据预算绩效管理要求，本单位在202</w:t>
      </w:r>
      <w:r>
        <w:rPr>
          <w:rFonts w:hint="eastAsia" w:cs="Times New Roman"/>
          <w:color w:val="auto"/>
          <w:kern w:val="2"/>
          <w:sz w:val="32"/>
          <w:szCs w:val="32"/>
          <w:highlight w:val="none"/>
          <w:lang w:val="en-US" w:eastAsia="zh-CN" w:bidi="ar-SA"/>
        </w:rPr>
        <w:t>2</w:t>
      </w:r>
      <w:r>
        <w:rPr>
          <w:rFonts w:hint="eastAsia" w:ascii="仿宋_GB2312" w:hAnsi="Times New Roman" w:eastAsia="仿宋_GB2312" w:cs="Times New Roman"/>
          <w:color w:val="auto"/>
          <w:kern w:val="2"/>
          <w:sz w:val="32"/>
          <w:szCs w:val="32"/>
          <w:highlight w:val="none"/>
          <w:lang w:val="en-US" w:eastAsia="zh-CN" w:bidi="ar-SA"/>
        </w:rPr>
        <w:t>年度预算编制阶段，组织对家庭经济困难寄宿学生生活补助项目等</w:t>
      </w:r>
      <w:r>
        <w:rPr>
          <w:rFonts w:hint="eastAsia" w:cs="Times New Roman"/>
          <w:color w:val="auto"/>
          <w:kern w:val="2"/>
          <w:sz w:val="32"/>
          <w:szCs w:val="32"/>
          <w:highlight w:val="none"/>
          <w:lang w:val="en-US" w:eastAsia="zh-CN" w:bidi="ar-SA"/>
        </w:rPr>
        <w:t>31</w:t>
      </w:r>
      <w:r>
        <w:rPr>
          <w:rFonts w:hint="eastAsia" w:ascii="仿宋_GB2312" w:hAnsi="Times New Roman" w:eastAsia="仿宋_GB2312" w:cs="Times New Roman"/>
          <w:color w:val="auto"/>
          <w:kern w:val="2"/>
          <w:sz w:val="32"/>
          <w:szCs w:val="32"/>
          <w:highlight w:val="none"/>
          <w:lang w:val="en-US" w:eastAsia="zh-CN" w:bidi="ar-SA"/>
        </w:rPr>
        <w:t>个项目开展了预算事前绩效评估，对</w:t>
      </w:r>
      <w:r>
        <w:rPr>
          <w:rFonts w:hint="eastAsia" w:cs="Times New Roman"/>
          <w:color w:val="auto"/>
          <w:kern w:val="2"/>
          <w:sz w:val="32"/>
          <w:szCs w:val="32"/>
          <w:highlight w:val="none"/>
          <w:lang w:val="en-US" w:eastAsia="zh-CN" w:bidi="ar-SA"/>
        </w:rPr>
        <w:t>31</w:t>
      </w:r>
      <w:r>
        <w:rPr>
          <w:rFonts w:hint="eastAsia" w:ascii="仿宋_GB2312" w:hAnsi="Times New Roman" w:eastAsia="仿宋_GB2312" w:cs="Times New Roman"/>
          <w:color w:val="auto"/>
          <w:kern w:val="2"/>
          <w:sz w:val="32"/>
          <w:szCs w:val="32"/>
          <w:highlight w:val="none"/>
          <w:lang w:val="en-US" w:eastAsia="zh-CN" w:bidi="ar-SA"/>
        </w:rPr>
        <w:t>个项目编制了绩效目标，预算执行过程中，选取</w:t>
      </w:r>
      <w:r>
        <w:rPr>
          <w:rFonts w:hint="eastAsia" w:cs="Times New Roman"/>
          <w:color w:val="auto"/>
          <w:kern w:val="2"/>
          <w:sz w:val="32"/>
          <w:szCs w:val="32"/>
          <w:highlight w:val="none"/>
          <w:lang w:val="en-US" w:eastAsia="zh-CN" w:bidi="ar-SA"/>
        </w:rPr>
        <w:t>31</w:t>
      </w:r>
      <w:r>
        <w:rPr>
          <w:rFonts w:hint="eastAsia" w:ascii="仿宋_GB2312" w:hAnsi="Times New Roman" w:eastAsia="仿宋_GB2312" w:cs="Times New Roman"/>
          <w:color w:val="auto"/>
          <w:kern w:val="2"/>
          <w:sz w:val="32"/>
          <w:szCs w:val="32"/>
          <w:highlight w:val="none"/>
          <w:lang w:val="en-US" w:eastAsia="zh-CN" w:bidi="ar-SA"/>
        </w:rPr>
        <w:t>个项目开展绩效监控，年终执行完毕后，对</w:t>
      </w:r>
      <w:r>
        <w:rPr>
          <w:rFonts w:hint="eastAsia" w:cs="Times New Roman"/>
          <w:color w:val="auto"/>
          <w:kern w:val="2"/>
          <w:sz w:val="32"/>
          <w:szCs w:val="32"/>
          <w:highlight w:val="none"/>
          <w:lang w:val="en-US" w:eastAsia="zh-CN" w:bidi="ar-SA"/>
        </w:rPr>
        <w:t>7</w:t>
      </w:r>
      <w:r>
        <w:rPr>
          <w:rFonts w:hint="eastAsia" w:ascii="仿宋_GB2312" w:hAnsi="Times New Roman" w:eastAsia="仿宋_GB2312" w:cs="Times New Roman"/>
          <w:color w:val="auto"/>
          <w:kern w:val="2"/>
          <w:sz w:val="32"/>
          <w:szCs w:val="32"/>
          <w:highlight w:val="none"/>
          <w:lang w:val="en-US" w:eastAsia="zh-CN" w:bidi="ar-SA"/>
        </w:rPr>
        <w:t>个项目开展了绩效自评，202</w:t>
      </w:r>
      <w:r>
        <w:rPr>
          <w:rFonts w:hint="eastAsia" w:cs="Times New Roman"/>
          <w:color w:val="auto"/>
          <w:kern w:val="2"/>
          <w:sz w:val="32"/>
          <w:szCs w:val="32"/>
          <w:highlight w:val="none"/>
          <w:lang w:val="en-US" w:eastAsia="zh-CN" w:bidi="ar-SA"/>
        </w:rPr>
        <w:t>2</w:t>
      </w:r>
      <w:r>
        <w:rPr>
          <w:rFonts w:hint="eastAsia" w:ascii="仿宋_GB2312" w:hAnsi="Times New Roman" w:eastAsia="仿宋_GB2312" w:cs="Times New Roman"/>
          <w:color w:val="auto"/>
          <w:kern w:val="2"/>
          <w:sz w:val="32"/>
          <w:szCs w:val="32"/>
          <w:highlight w:val="none"/>
          <w:lang w:val="en-US" w:eastAsia="zh-CN" w:bidi="ar-SA"/>
        </w:rPr>
        <w:t>年特定目标类部门预算项目绩效目标自评表见附件（第四部分</w:t>
      </w:r>
      <w:r>
        <w:rPr>
          <w:rFonts w:hint="eastAsia" w:cs="Times New Roman"/>
          <w:color w:val="auto"/>
          <w:kern w:val="2"/>
          <w:sz w:val="32"/>
          <w:szCs w:val="32"/>
          <w:highlight w:val="none"/>
          <w:lang w:val="en-US" w:eastAsia="zh-CN" w:bidi="ar-SA"/>
        </w:rPr>
        <w:t>附件</w:t>
      </w:r>
      <w:r>
        <w:rPr>
          <w:rFonts w:hint="eastAsia" w:ascii="仿宋_GB2312" w:hAnsi="Times New Roman" w:eastAsia="仿宋_GB2312" w:cs="Times New Roman"/>
          <w:color w:val="auto"/>
          <w:kern w:val="2"/>
          <w:sz w:val="32"/>
          <w:szCs w:val="32"/>
          <w:highlight w:val="none"/>
          <w:lang w:val="en-US" w:eastAsia="zh-CN" w:bidi="ar-SA"/>
        </w:rPr>
        <w:t>）</w:t>
      </w:r>
      <w:r>
        <w:rPr>
          <w:rFonts w:hint="eastAsia" w:cs="Times New Roman"/>
          <w:color w:val="auto"/>
          <w:kern w:val="2"/>
          <w:sz w:val="32"/>
          <w:szCs w:val="32"/>
          <w:highlight w:val="none"/>
          <w:lang w:val="en-US" w:eastAsia="zh-CN" w:bidi="ar-SA"/>
        </w:rPr>
        <w:t>。</w:t>
      </w:r>
    </w:p>
    <w:p>
      <w:pPr>
        <w:spacing w:line="560" w:lineRule="exact"/>
        <w:ind w:firstLine="640" w:firstLineChars="200"/>
        <w:outlineLvl w:val="2"/>
        <w:rPr>
          <w:rFonts w:hint="eastAsia" w:ascii="楷体" w:hAnsi="楷体" w:eastAsia="楷体" w:cs="楷体"/>
          <w:bCs/>
          <w:sz w:val="32"/>
          <w:szCs w:val="32"/>
        </w:rPr>
      </w:pPr>
    </w:p>
    <w:bookmarkEnd w:id="52"/>
    <w:bookmarkEnd w:id="53"/>
    <w:p>
      <w:pPr>
        <w:widowControl/>
        <w:ind w:firstLine="2209" w:firstLineChars="500"/>
        <w:jc w:val="left"/>
        <w:rPr>
          <w:rFonts w:hint="eastAsia" w:ascii="仿宋" w:hAnsi="仿宋" w:eastAsia="仿宋" w:cs="仿宋"/>
          <w:b/>
          <w:sz w:val="44"/>
          <w:szCs w:val="44"/>
        </w:rPr>
      </w:pPr>
      <w:bookmarkStart w:id="55" w:name="_Toc19089875"/>
      <w:bookmarkStart w:id="56" w:name="_Toc15377225"/>
    </w:p>
    <w:p>
      <w:pPr>
        <w:widowControl/>
        <w:ind w:firstLine="2209" w:firstLineChars="500"/>
        <w:jc w:val="left"/>
        <w:rPr>
          <w:rFonts w:hint="eastAsia" w:ascii="仿宋" w:hAnsi="仿宋" w:eastAsia="仿宋" w:cs="仿宋"/>
          <w:b/>
          <w:sz w:val="44"/>
          <w:szCs w:val="44"/>
        </w:rPr>
      </w:pPr>
    </w:p>
    <w:p>
      <w:pPr>
        <w:widowControl/>
        <w:ind w:firstLine="2209" w:firstLineChars="500"/>
        <w:jc w:val="left"/>
        <w:rPr>
          <w:rFonts w:ascii="仿宋" w:hAnsi="仿宋" w:eastAsia="仿宋" w:cs="仿宋"/>
          <w:bCs/>
          <w:kern w:val="44"/>
          <w:sz w:val="44"/>
          <w:szCs w:val="44"/>
        </w:rPr>
      </w:pPr>
      <w:r>
        <w:rPr>
          <w:rFonts w:hint="eastAsia" w:ascii="仿宋" w:hAnsi="仿宋" w:eastAsia="仿宋" w:cs="仿宋"/>
          <w:b/>
          <w:sz w:val="44"/>
          <w:szCs w:val="44"/>
        </w:rPr>
        <w:t>第三部分  名</w:t>
      </w:r>
      <w:r>
        <w:rPr>
          <w:rStyle w:val="26"/>
          <w:rFonts w:hint="eastAsia" w:ascii="仿宋" w:hAnsi="仿宋" w:eastAsia="仿宋" w:cs="仿宋"/>
          <w:b/>
          <w:bCs w:val="0"/>
        </w:rPr>
        <w:t>词解释</w:t>
      </w:r>
      <w:bookmarkEnd w:id="55"/>
      <w:bookmarkEnd w:id="56"/>
    </w:p>
    <w:p>
      <w:pPr>
        <w:pStyle w:val="24"/>
        <w:keepNext w:val="0"/>
        <w:keepLines w:val="0"/>
        <w:pageBreakBefore w:val="0"/>
        <w:widowControl w:val="0"/>
        <w:kinsoku/>
        <w:wordWrap/>
        <w:overflowPunct/>
        <w:topLinePunct w:val="0"/>
        <w:bidi w:val="0"/>
        <w:snapToGrid w:val="0"/>
        <w:spacing w:line="560" w:lineRule="exact"/>
        <w:ind w:firstLine="640" w:firstLineChars="200"/>
        <w:textAlignment w:val="auto"/>
        <w:outlineLvl w:val="1"/>
        <w:rPr>
          <w:rFonts w:ascii="仿宋_GB2312" w:eastAsia="仿宋_GB2312"/>
          <w:color w:val="auto"/>
          <w:sz w:val="32"/>
          <w:szCs w:val="32"/>
        </w:rPr>
      </w:pPr>
      <w:bookmarkStart w:id="57" w:name="_Toc15680"/>
      <w:r>
        <w:rPr>
          <w:rFonts w:hint="eastAsia" w:ascii="仿宋_GB2312" w:eastAsia="仿宋_GB2312"/>
          <w:color w:val="auto"/>
          <w:sz w:val="32"/>
          <w:szCs w:val="32"/>
        </w:rPr>
        <w:t>1.财</w:t>
      </w:r>
      <w:r>
        <w:rPr>
          <w:rFonts w:hint="eastAsia" w:ascii="仿宋_GB2312" w:eastAsia="仿宋_GB2312"/>
          <w:color w:val="auto"/>
          <w:spacing w:val="-6"/>
          <w:sz w:val="32"/>
          <w:szCs w:val="32"/>
        </w:rPr>
        <w:t>政拨款收入：指单位从同级财政部门取得的财政预算资金</w:t>
      </w:r>
      <w:r>
        <w:rPr>
          <w:rFonts w:hint="eastAsia" w:ascii="仿宋_GB2312" w:eastAsia="仿宋_GB2312"/>
          <w:color w:val="auto"/>
          <w:sz w:val="32"/>
          <w:szCs w:val="32"/>
        </w:rPr>
        <w:t>。</w:t>
      </w:r>
      <w:bookmarkEnd w:id="57"/>
    </w:p>
    <w:p>
      <w:pPr>
        <w:pStyle w:val="24"/>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 xml:space="preserve">.其他收入：指单位取得的除上述收入以外的各项收入。主要是学前教育保育教育费收入、银行存款利息收入等。  </w:t>
      </w:r>
    </w:p>
    <w:p>
      <w:pPr>
        <w:pStyle w:val="24"/>
        <w:keepNext w:val="0"/>
        <w:keepLines w:val="0"/>
        <w:pageBreakBefore w:val="0"/>
        <w:widowControl w:val="0"/>
        <w:kinsoku/>
        <w:wordWrap/>
        <w:overflowPunct/>
        <w:topLinePunct w:val="0"/>
        <w:bidi w:val="0"/>
        <w:snapToGrid w:val="0"/>
        <w:spacing w:line="560" w:lineRule="exact"/>
        <w:ind w:firstLine="640" w:firstLineChars="200"/>
        <w:textAlignment w:val="auto"/>
        <w:outlineLvl w:val="1"/>
        <w:rPr>
          <w:rFonts w:ascii="仿宋_GB2312" w:eastAsia="仿宋_GB2312"/>
          <w:color w:val="auto"/>
          <w:sz w:val="32"/>
          <w:szCs w:val="32"/>
        </w:rPr>
      </w:pPr>
      <w:bookmarkStart w:id="58" w:name="_Toc20496"/>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.年初结转和结余：指以前年度尚未完成、结转到本年按有关规定继续使用的资金。</w:t>
      </w:r>
      <w:bookmarkEnd w:id="58"/>
      <w:r>
        <w:rPr>
          <w:rFonts w:hint="eastAsia" w:ascii="仿宋_GB2312" w:eastAsia="仿宋_GB2312"/>
          <w:color w:val="auto"/>
          <w:sz w:val="32"/>
          <w:szCs w:val="32"/>
        </w:rPr>
        <w:t xml:space="preserve"> </w:t>
      </w:r>
    </w:p>
    <w:p>
      <w:pPr>
        <w:pStyle w:val="24"/>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4. 教育支出（类）普通教育（款）初中教育（项）: 反映各部门举办的初中教育支出。政府各部门对社会中介组织等举办的初中教育的资助，如捐赠、补贴等，也在本科目中反映。</w:t>
      </w:r>
    </w:p>
    <w:p>
      <w:pPr>
        <w:pStyle w:val="24"/>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机关事业单位基本养老保险缴费支出（项）: 指机关事业单位实施养老保险制度由单位缴纳的基本养老保险费支出。</w:t>
      </w:r>
    </w:p>
    <w:p>
      <w:pPr>
        <w:pStyle w:val="24"/>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6. 社会保障和就业支出（类）行政事业单位离退休（款）机关事业单位职业年金缴费支出（项）: 指机关事业单位实施养老保险制度由单位实际缴纳的职业年金支出。</w:t>
      </w:r>
    </w:p>
    <w:p>
      <w:pPr>
        <w:pStyle w:val="24"/>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7. 社会保障和就业支出（类）抚恤（款）死亡抚恤（项）: 指按规定用于烈士和牺牲、病故人员家属的一次性和定期抚恤金以及丧葬补助费。</w:t>
      </w:r>
    </w:p>
    <w:p>
      <w:pPr>
        <w:pStyle w:val="24"/>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lang w:val="en-US" w:eastAsia="zh-CN"/>
        </w:rPr>
        <w:t>8</w:t>
      </w:r>
      <w:r>
        <w:rPr>
          <w:rFonts w:hint="eastAsia" w:ascii="仿宋_GB2312" w:eastAsia="仿宋_GB2312"/>
          <w:color w:val="auto"/>
          <w:sz w:val="32"/>
          <w:szCs w:val="32"/>
        </w:rPr>
        <w:t>. 医疗卫生与计划生育（类）行政事业单位医疗（款）事业单位医疗（项）: 指财政部门安排的事业单位基本医疗保险缴费经费，未参加医疗保险的事业单位的公费医疗经费，按国家规定享受离休人员待遇的医疗经费。</w:t>
      </w:r>
    </w:p>
    <w:p>
      <w:pPr>
        <w:pStyle w:val="24"/>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lang w:val="en-US" w:eastAsia="zh-CN"/>
        </w:rPr>
        <w:t>9</w:t>
      </w:r>
      <w:r>
        <w:rPr>
          <w:rFonts w:hint="eastAsia" w:ascii="仿宋_GB2312" w:eastAsia="仿宋_GB2312"/>
          <w:color w:val="auto"/>
          <w:sz w:val="32"/>
          <w:szCs w:val="32"/>
        </w:rPr>
        <w:t>. 住房保障支出（类）住房改革支出（款）住房公积金（项）: 指行政事业单位按人力资源和社会保障部、财政部规定的基本工资和津贴补贴以及规定比例为职工缴纳的住房公积金。</w:t>
      </w:r>
    </w:p>
    <w:p>
      <w:pPr>
        <w:pStyle w:val="24"/>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lang w:val="en-US" w:eastAsia="zh-CN"/>
        </w:rPr>
        <w:t>10</w:t>
      </w:r>
      <w:r>
        <w:rPr>
          <w:rFonts w:hint="eastAsia" w:ascii="仿宋_GB2312" w:eastAsia="仿宋_GB2312"/>
          <w:color w:val="auto"/>
          <w:sz w:val="32"/>
          <w:szCs w:val="32"/>
        </w:rPr>
        <w:t>. 其他支出（类）其他支出（款）其他支出（项）: 指上述项目以外其他不能划分到具体功能科目中的支出项目。</w:t>
      </w:r>
    </w:p>
    <w:p>
      <w:pPr>
        <w:pStyle w:val="24"/>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lang w:val="en-US" w:eastAsia="zh-CN"/>
        </w:rPr>
        <w:t>11</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基本支出：指为保障机构正常运转、完成日常工作任务而发生的人员支出和公用支出。</w:t>
      </w:r>
    </w:p>
    <w:p>
      <w:pPr>
        <w:pStyle w:val="24"/>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lang w:val="en-US" w:eastAsia="zh-CN"/>
        </w:rPr>
        <w:t>12</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 xml:space="preserve">项目支出：指在基本支出之外为完成特定行政任务和事业发展目标所发生的支出。 </w:t>
      </w:r>
    </w:p>
    <w:p>
      <w:pPr>
        <w:pStyle w:val="24"/>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lang w:val="en-US" w:eastAsia="zh-CN"/>
        </w:rPr>
        <w:t>13</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highlight w:val="none"/>
        </w:rPr>
      </w:pPr>
      <w:r>
        <w:rPr>
          <w:rFonts w:hint="eastAsia" w:ascii="仿宋_GB2312" w:eastAsia="仿宋_GB2312"/>
          <w:color w:val="auto"/>
          <w:sz w:val="32"/>
          <w:szCs w:val="32"/>
          <w:lang w:val="en-US" w:eastAsia="zh-CN"/>
        </w:rPr>
        <w:t>14</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4"/>
        <w:spacing w:line="560" w:lineRule="exact"/>
        <w:ind w:firstLine="640" w:firstLineChars="200"/>
        <w:rPr>
          <w:rFonts w:hint="eastAsia" w:ascii="仿宋_GB2312" w:eastAsia="仿宋_GB2312"/>
          <w:color w:val="auto"/>
          <w:sz w:val="32"/>
          <w:szCs w:val="32"/>
        </w:rPr>
      </w:pPr>
    </w:p>
    <w:p>
      <w:pPr>
        <w:spacing w:line="600" w:lineRule="exact"/>
        <w:jc w:val="center"/>
        <w:outlineLvl w:val="0"/>
        <w:rPr>
          <w:rFonts w:hint="eastAsia" w:ascii="仿宋" w:hAnsi="仿宋" w:eastAsia="仿宋" w:cs="仿宋"/>
          <w:b/>
          <w:bCs/>
          <w:sz w:val="44"/>
          <w:szCs w:val="44"/>
        </w:rPr>
      </w:pPr>
      <w:bookmarkStart w:id="59" w:name="_Toc19089876"/>
      <w:bookmarkStart w:id="60" w:name="_Toc15377226"/>
    </w:p>
    <w:p>
      <w:pPr>
        <w:spacing w:line="600" w:lineRule="exact"/>
        <w:jc w:val="center"/>
        <w:outlineLvl w:val="0"/>
        <w:rPr>
          <w:rStyle w:val="26"/>
          <w:rFonts w:ascii="仿宋" w:hAnsi="仿宋" w:eastAsia="仿宋" w:cs="仿宋"/>
        </w:rPr>
      </w:pPr>
      <w:r>
        <w:rPr>
          <w:rFonts w:hint="eastAsia" w:ascii="仿宋" w:hAnsi="仿宋" w:eastAsia="仿宋" w:cs="仿宋"/>
          <w:b/>
          <w:bCs/>
          <w:sz w:val="44"/>
          <w:szCs w:val="44"/>
        </w:rPr>
        <w:t>第</w:t>
      </w:r>
      <w:r>
        <w:rPr>
          <w:rStyle w:val="26"/>
          <w:rFonts w:hint="eastAsia" w:ascii="仿宋" w:hAnsi="仿宋" w:eastAsia="仿宋" w:cs="仿宋"/>
        </w:rPr>
        <w:t>四部分 附件</w:t>
      </w:r>
      <w:bookmarkEnd w:id="59"/>
    </w:p>
    <w:p>
      <w:pPr>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sz w:val="32"/>
          <w:szCs w:val="32"/>
          <w:lang w:val="en-US" w:eastAsia="zh-CN"/>
        </w:rPr>
      </w:pPr>
      <w:bookmarkStart w:id="61" w:name="_Toc19089885"/>
    </w:p>
    <w:p>
      <w:pPr>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广元市利州区宝珠小学2022年部门预算项目支出绩效自评表</w:t>
      </w:r>
    </w:p>
    <w:p>
      <w:pPr>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rPr>
      </w:pPr>
    </w:p>
    <w:p>
      <w:pPr>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rPr>
      </w:pPr>
    </w:p>
    <w:p>
      <w:pPr>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rPr>
      </w:pPr>
    </w:p>
    <w:p>
      <w:pPr>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rPr>
      </w:pPr>
    </w:p>
    <w:p>
      <w:pPr>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rPr>
      </w:pPr>
    </w:p>
    <w:p>
      <w:pPr>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rPr>
      </w:pPr>
    </w:p>
    <w:p>
      <w:pPr>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rPr>
      </w:pPr>
    </w:p>
    <w:p>
      <w:pPr>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rPr>
      </w:pPr>
    </w:p>
    <w:p>
      <w:pPr>
        <w:pStyle w:val="2"/>
        <w:rPr>
          <w:rFonts w:hint="eastAsia" w:ascii="黑体" w:hAnsi="黑体" w:eastAsia="黑体" w:cs="黑体"/>
          <w:sz w:val="44"/>
          <w:szCs w:val="44"/>
        </w:rPr>
      </w:pPr>
    </w:p>
    <w:p>
      <w:pPr>
        <w:pStyle w:val="2"/>
        <w:rPr>
          <w:rFonts w:hint="eastAsia" w:ascii="黑体" w:hAnsi="黑体" w:eastAsia="黑体" w:cs="黑体"/>
          <w:sz w:val="44"/>
          <w:szCs w:val="44"/>
        </w:rPr>
      </w:pPr>
    </w:p>
    <w:p>
      <w:pPr>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rPr>
      </w:pPr>
    </w:p>
    <w:p>
      <w:pPr>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第五部分 附表</w:t>
      </w:r>
    </w:p>
    <w:p>
      <w:pPr>
        <w:pStyle w:val="4"/>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auto"/>
          <w:highlight w:val="none"/>
        </w:rPr>
      </w:pPr>
      <w:r>
        <w:rPr>
          <w:rFonts w:hint="eastAsia" w:ascii="仿宋" w:hAnsi="仿宋" w:eastAsia="仿宋"/>
          <w:b w:val="0"/>
          <w:color w:val="auto"/>
          <w:highlight w:val="none"/>
        </w:rPr>
        <w:t>一、收</w:t>
      </w:r>
      <w:r>
        <w:rPr>
          <w:rStyle w:val="32"/>
          <w:rFonts w:hint="eastAsia" w:ascii="仿宋" w:hAnsi="仿宋" w:eastAsia="仿宋"/>
          <w:b w:val="0"/>
          <w:bCs w:val="0"/>
          <w:color w:val="auto"/>
          <w:highlight w:val="none"/>
        </w:rPr>
        <w:t>入支出决算总表</w:t>
      </w:r>
    </w:p>
    <w:p>
      <w:pPr>
        <w:pStyle w:val="4"/>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auto"/>
          <w:highlight w:val="none"/>
        </w:rPr>
      </w:pPr>
      <w:bookmarkStart w:id="62" w:name="_Toc15396620"/>
      <w:r>
        <w:rPr>
          <w:rFonts w:hint="eastAsia" w:ascii="仿宋" w:hAnsi="仿宋" w:eastAsia="仿宋"/>
          <w:b w:val="0"/>
          <w:color w:val="auto"/>
          <w:highlight w:val="none"/>
        </w:rPr>
        <w:t>二、收</w:t>
      </w:r>
      <w:r>
        <w:rPr>
          <w:rStyle w:val="32"/>
          <w:rFonts w:hint="eastAsia" w:ascii="仿宋" w:hAnsi="仿宋" w:eastAsia="仿宋"/>
          <w:b w:val="0"/>
          <w:bCs w:val="0"/>
          <w:color w:val="auto"/>
          <w:highlight w:val="none"/>
        </w:rPr>
        <w:t>入决算表</w:t>
      </w:r>
      <w:bookmarkEnd w:id="62"/>
    </w:p>
    <w:p>
      <w:pPr>
        <w:pStyle w:val="4"/>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auto"/>
          <w:highlight w:val="none"/>
        </w:rPr>
      </w:pPr>
      <w:bookmarkStart w:id="63" w:name="_Toc15396621"/>
      <w:r>
        <w:rPr>
          <w:rStyle w:val="32"/>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32"/>
          <w:rFonts w:hint="eastAsia" w:ascii="仿宋" w:hAnsi="仿宋" w:eastAsia="仿宋"/>
          <w:b w:val="0"/>
          <w:bCs w:val="0"/>
          <w:color w:val="auto"/>
          <w:highlight w:val="none"/>
        </w:rPr>
        <w:t>出决算表</w:t>
      </w:r>
      <w:bookmarkEnd w:id="63"/>
    </w:p>
    <w:p>
      <w:pPr>
        <w:pStyle w:val="4"/>
        <w:pageBreakBefore w:val="0"/>
        <w:widowControl w:val="0"/>
        <w:kinsoku/>
        <w:wordWrap/>
        <w:overflowPunct/>
        <w:topLinePunct w:val="0"/>
        <w:autoSpaceDE/>
        <w:autoSpaceDN/>
        <w:bidi w:val="0"/>
        <w:adjustRightInd/>
        <w:snapToGrid/>
        <w:spacing w:line="520" w:lineRule="exact"/>
        <w:textAlignment w:val="auto"/>
        <w:rPr>
          <w:rFonts w:ascii="仿宋" w:hAnsi="仿宋" w:eastAsia="仿宋"/>
          <w:b w:val="0"/>
          <w:color w:val="auto"/>
          <w:highlight w:val="none"/>
        </w:rPr>
      </w:pPr>
      <w:bookmarkStart w:id="64" w:name="_Toc15396622"/>
      <w:r>
        <w:rPr>
          <w:rStyle w:val="32"/>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32"/>
          <w:rFonts w:hint="eastAsia" w:ascii="仿宋" w:hAnsi="仿宋" w:eastAsia="仿宋"/>
          <w:b w:val="0"/>
          <w:bCs w:val="0"/>
          <w:color w:val="auto"/>
          <w:highlight w:val="none"/>
        </w:rPr>
        <w:t>政拨款收入支出决算总表</w:t>
      </w:r>
      <w:bookmarkEnd w:id="64"/>
    </w:p>
    <w:p>
      <w:pPr>
        <w:pStyle w:val="4"/>
        <w:pageBreakBefore w:val="0"/>
        <w:widowControl w:val="0"/>
        <w:kinsoku/>
        <w:wordWrap/>
        <w:overflowPunct/>
        <w:topLinePunct w:val="0"/>
        <w:autoSpaceDE/>
        <w:autoSpaceDN/>
        <w:bidi w:val="0"/>
        <w:adjustRightInd/>
        <w:snapToGrid/>
        <w:spacing w:line="520" w:lineRule="exact"/>
        <w:textAlignment w:val="auto"/>
        <w:rPr>
          <w:rStyle w:val="32"/>
          <w:rFonts w:ascii="仿宋" w:hAnsi="仿宋" w:eastAsia="仿宋"/>
          <w:b w:val="0"/>
          <w:bCs w:val="0"/>
          <w:color w:val="auto"/>
          <w:highlight w:val="none"/>
        </w:rPr>
      </w:pPr>
      <w:bookmarkStart w:id="65" w:name="_Toc15396623"/>
      <w:r>
        <w:rPr>
          <w:rStyle w:val="32"/>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32"/>
          <w:rFonts w:hint="eastAsia" w:ascii="仿宋" w:hAnsi="仿宋" w:eastAsia="仿宋"/>
          <w:b w:val="0"/>
          <w:bCs w:val="0"/>
          <w:color w:val="auto"/>
          <w:highlight w:val="none"/>
        </w:rPr>
        <w:t>政拨款支出决算明细表</w:t>
      </w:r>
      <w:bookmarkEnd w:id="65"/>
      <w:bookmarkStart w:id="66" w:name="_Toc15396624"/>
    </w:p>
    <w:p>
      <w:pPr>
        <w:pStyle w:val="4"/>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auto"/>
          <w:highlight w:val="none"/>
        </w:rPr>
      </w:pPr>
      <w:r>
        <w:rPr>
          <w:rStyle w:val="32"/>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32"/>
          <w:rFonts w:hint="eastAsia" w:ascii="仿宋" w:hAnsi="仿宋" w:eastAsia="仿宋"/>
          <w:b w:val="0"/>
          <w:bCs w:val="0"/>
          <w:color w:val="auto"/>
          <w:highlight w:val="none"/>
        </w:rPr>
        <w:t>般公共预算财政拨款支出决算表</w:t>
      </w:r>
      <w:bookmarkEnd w:id="66"/>
    </w:p>
    <w:p>
      <w:pPr>
        <w:pStyle w:val="4"/>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auto"/>
          <w:highlight w:val="none"/>
        </w:rPr>
      </w:pPr>
      <w:bookmarkStart w:id="67" w:name="_Toc15396625"/>
      <w:r>
        <w:rPr>
          <w:rStyle w:val="32"/>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32"/>
          <w:rFonts w:hint="eastAsia" w:ascii="仿宋" w:hAnsi="仿宋" w:eastAsia="仿宋"/>
          <w:b w:val="0"/>
          <w:bCs w:val="0"/>
          <w:color w:val="auto"/>
          <w:highlight w:val="none"/>
        </w:rPr>
        <w:t>般公共预算财政拨款支出决算明细表</w:t>
      </w:r>
      <w:bookmarkEnd w:id="67"/>
    </w:p>
    <w:p>
      <w:pPr>
        <w:pStyle w:val="4"/>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auto"/>
          <w:highlight w:val="none"/>
        </w:rPr>
      </w:pPr>
      <w:bookmarkStart w:id="68" w:name="_Toc15396626"/>
      <w:r>
        <w:rPr>
          <w:rStyle w:val="32"/>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32"/>
          <w:rFonts w:hint="eastAsia" w:ascii="仿宋" w:hAnsi="仿宋" w:eastAsia="仿宋"/>
          <w:b w:val="0"/>
          <w:bCs w:val="0"/>
          <w:color w:val="auto"/>
          <w:highlight w:val="none"/>
        </w:rPr>
        <w:t>般公共预算财政拨款基本支出决算表</w:t>
      </w:r>
      <w:bookmarkEnd w:id="68"/>
    </w:p>
    <w:p>
      <w:pPr>
        <w:pStyle w:val="4"/>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auto"/>
          <w:highlight w:val="none"/>
        </w:rPr>
      </w:pPr>
      <w:bookmarkStart w:id="69" w:name="_Toc15396627"/>
      <w:r>
        <w:rPr>
          <w:rStyle w:val="32"/>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32"/>
          <w:rFonts w:hint="eastAsia" w:ascii="仿宋" w:hAnsi="仿宋" w:eastAsia="仿宋"/>
          <w:b w:val="0"/>
          <w:bCs w:val="0"/>
          <w:color w:val="auto"/>
          <w:highlight w:val="none"/>
        </w:rPr>
        <w:t>般公共预算财政拨款项目支出决算表</w:t>
      </w:r>
      <w:bookmarkEnd w:id="69"/>
    </w:p>
    <w:p>
      <w:pPr>
        <w:pStyle w:val="4"/>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auto"/>
          <w:highlight w:val="none"/>
        </w:rPr>
      </w:pPr>
      <w:bookmarkStart w:id="70" w:name="_Toc15396628"/>
      <w:r>
        <w:rPr>
          <w:rStyle w:val="32"/>
          <w:rFonts w:hint="eastAsia" w:ascii="仿宋" w:hAnsi="仿宋" w:eastAsia="仿宋"/>
          <w:b w:val="0"/>
          <w:bCs w:val="0"/>
          <w:color w:val="auto"/>
          <w:highlight w:val="none"/>
        </w:rPr>
        <w:t>十、</w:t>
      </w:r>
      <w:bookmarkEnd w:id="70"/>
      <w:r>
        <w:rPr>
          <w:rFonts w:hint="eastAsia" w:ascii="仿宋" w:hAnsi="仿宋" w:eastAsia="仿宋"/>
          <w:b w:val="0"/>
          <w:color w:val="auto"/>
          <w:highlight w:val="none"/>
        </w:rPr>
        <w:t>政</w:t>
      </w:r>
      <w:r>
        <w:rPr>
          <w:rStyle w:val="32"/>
          <w:rFonts w:hint="eastAsia" w:ascii="仿宋" w:hAnsi="仿宋" w:eastAsia="仿宋"/>
          <w:b w:val="0"/>
          <w:bCs w:val="0"/>
          <w:color w:val="auto"/>
          <w:highlight w:val="none"/>
        </w:rPr>
        <w:t>府性基金预算财政拨款收入支出决算表</w:t>
      </w:r>
    </w:p>
    <w:p>
      <w:pPr>
        <w:pStyle w:val="4"/>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auto"/>
          <w:highlight w:val="none"/>
        </w:rPr>
      </w:pPr>
      <w:bookmarkStart w:id="71" w:name="_Toc15396629"/>
      <w:r>
        <w:rPr>
          <w:rStyle w:val="32"/>
          <w:rFonts w:hint="eastAsia" w:ascii="仿宋" w:hAnsi="仿宋" w:eastAsia="仿宋"/>
          <w:b w:val="0"/>
          <w:bCs w:val="0"/>
          <w:color w:val="auto"/>
          <w:highlight w:val="none"/>
        </w:rPr>
        <w:t>十一、</w:t>
      </w:r>
      <w:bookmarkEnd w:id="71"/>
      <w:r>
        <w:rPr>
          <w:rFonts w:hint="eastAsia" w:ascii="仿宋" w:hAnsi="仿宋" w:eastAsia="仿宋"/>
          <w:b w:val="0"/>
          <w:color w:val="auto"/>
          <w:highlight w:val="none"/>
        </w:rPr>
        <w:t>国</w:t>
      </w:r>
      <w:r>
        <w:rPr>
          <w:rStyle w:val="32"/>
          <w:rFonts w:hint="eastAsia" w:ascii="仿宋" w:hAnsi="仿宋" w:eastAsia="仿宋"/>
          <w:b w:val="0"/>
          <w:bCs w:val="0"/>
          <w:color w:val="auto"/>
          <w:highlight w:val="none"/>
        </w:rPr>
        <w:t>有资本经营预算</w:t>
      </w:r>
      <w:r>
        <w:rPr>
          <w:rStyle w:val="32"/>
          <w:rFonts w:hint="eastAsia" w:ascii="仿宋" w:hAnsi="仿宋" w:eastAsia="仿宋"/>
          <w:b w:val="0"/>
          <w:bCs w:val="0"/>
          <w:color w:val="auto"/>
          <w:highlight w:val="none"/>
          <w:lang w:eastAsia="zh-CN"/>
        </w:rPr>
        <w:t>财政拨款收入</w:t>
      </w:r>
      <w:r>
        <w:rPr>
          <w:rStyle w:val="32"/>
          <w:rFonts w:hint="eastAsia" w:ascii="仿宋" w:hAnsi="仿宋" w:eastAsia="仿宋"/>
          <w:b w:val="0"/>
          <w:bCs w:val="0"/>
          <w:color w:val="auto"/>
          <w:highlight w:val="none"/>
        </w:rPr>
        <w:t>支出决算表</w:t>
      </w:r>
    </w:p>
    <w:p>
      <w:pPr>
        <w:pStyle w:val="4"/>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auto"/>
          <w:highlight w:val="none"/>
        </w:rPr>
      </w:pPr>
      <w:bookmarkStart w:id="72" w:name="_Toc15396630"/>
      <w:r>
        <w:rPr>
          <w:rStyle w:val="32"/>
          <w:rFonts w:hint="eastAsia" w:ascii="仿宋" w:hAnsi="仿宋" w:eastAsia="仿宋"/>
          <w:b w:val="0"/>
          <w:bCs w:val="0"/>
          <w:color w:val="auto"/>
          <w:highlight w:val="none"/>
        </w:rPr>
        <w:t>十二、</w:t>
      </w:r>
      <w:bookmarkEnd w:id="72"/>
      <w:r>
        <w:rPr>
          <w:rStyle w:val="32"/>
          <w:rFonts w:hint="eastAsia" w:ascii="仿宋" w:hAnsi="仿宋" w:eastAsia="仿宋"/>
          <w:b w:val="0"/>
          <w:bCs w:val="0"/>
          <w:color w:val="auto"/>
          <w:highlight w:val="none"/>
          <w:lang w:eastAsia="zh-CN"/>
        </w:rPr>
        <w:t>国有资本经营预算财政拨款支出决算表</w:t>
      </w:r>
    </w:p>
    <w:p>
      <w:pPr>
        <w:pStyle w:val="4"/>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sz w:val="32"/>
          <w:szCs w:val="32"/>
        </w:rPr>
        <w:sectPr>
          <w:footerReference r:id="rId3" w:type="default"/>
          <w:type w:val="continuous"/>
          <w:pgSz w:w="11906" w:h="16838"/>
          <w:pgMar w:top="1701" w:right="1474" w:bottom="1701" w:left="1587" w:header="0" w:footer="1304" w:gutter="0"/>
          <w:cols w:space="720" w:num="1"/>
          <w:docGrid w:linePitch="286" w:charSpace="0"/>
        </w:sectPr>
      </w:pPr>
      <w:bookmarkStart w:id="73" w:name="_Toc15396631"/>
      <w:r>
        <w:rPr>
          <w:rStyle w:val="32"/>
          <w:rFonts w:hint="eastAsia" w:ascii="仿宋" w:hAnsi="仿宋" w:eastAsia="仿宋"/>
          <w:b w:val="0"/>
          <w:bCs w:val="0"/>
          <w:color w:val="auto"/>
          <w:highlight w:val="none"/>
        </w:rPr>
        <w:t>十三、</w:t>
      </w:r>
      <w:bookmarkEnd w:id="73"/>
      <w:r>
        <w:rPr>
          <w:rStyle w:val="32"/>
          <w:rFonts w:hint="eastAsia" w:ascii="仿宋" w:hAnsi="仿宋" w:eastAsia="仿宋"/>
          <w:b w:val="0"/>
          <w:bCs w:val="0"/>
          <w:color w:val="auto"/>
          <w:highlight w:val="none"/>
          <w:lang w:eastAsia="zh-CN"/>
        </w:rPr>
        <w:t>财政拨款“三公”经费支出决算</w:t>
      </w:r>
    </w:p>
    <w:bookmarkEnd w:id="60"/>
    <w:bookmarkEnd w:id="61"/>
    <w:p>
      <w:pPr>
        <w:rPr>
          <w:rFonts w:ascii="仿宋" w:hAnsi="仿宋" w:eastAsia="仿宋"/>
        </w:rPr>
      </w:pPr>
      <w:bookmarkStart w:id="74" w:name="_GoBack"/>
      <w:bookmarkEnd w:id="74"/>
    </w:p>
    <w:sectPr>
      <w:headerReference r:id="rId4" w:type="default"/>
      <w:footerReference r:id="rId5"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679"/>
      <w:rPr>
        <w:rFonts w:ascii="仿宋" w:hAnsi="仿宋" w:eastAsia="仿宋" w:cs="仿宋"/>
        <w:sz w:val="32"/>
        <w:szCs w:val="32"/>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8"/>
                            <w:spacing w:before="7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0Pv/oyAgAAYw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reRHla62eIerCIC91b02FohnuPy8i6q5yKv+BD4Ie4x4u4oguEx0fTyXSaw8XhGw7Azx6f&#10;W+fDO2EUiUZBHbqXRGWHjQ996BASs2mzbqRMHZSatAW9fn2V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7Q+/+jICAABjBAAADgAAAAAAAAABACAAAAAfAQAAZHJzL2Uyb0RvYy54bWxQSwUG&#10;AAAAAAYABgBZAQAAwwUAAAAA&#10;">
              <v:fill on="f" focussize="0,0"/>
              <v:stroke on="f" weight="0.5pt"/>
              <v:imagedata o:title=""/>
              <o:lock v:ext="edit" aspectratio="f"/>
              <v:textbox inset="0mm,0mm,0mm,0mm" style="mso-fit-shape-to-text:t;">
                <w:txbxContent>
                  <w:p>
                    <w:pPr>
                      <w:pStyle w:val="8"/>
                      <w:spacing w:before="7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27</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5E0CEF8"/>
    <w:multiLevelType w:val="singleLevel"/>
    <w:tmpl w:val="D5E0CEF8"/>
    <w:lvl w:ilvl="0" w:tentative="0">
      <w:start w:val="1"/>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429"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C83EA7F"/>
    <w:multiLevelType w:val="singleLevel"/>
    <w:tmpl w:val="6C83EA7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wZjE2MDM5MWVmMzBhZGFmZGYwOTEzZDZiYWIyZmIifQ=="/>
  </w:docVars>
  <w:rsids>
    <w:rsidRoot w:val="00F1361C"/>
    <w:rsid w:val="000222C6"/>
    <w:rsid w:val="0002549F"/>
    <w:rsid w:val="0006487A"/>
    <w:rsid w:val="000652D4"/>
    <w:rsid w:val="00065F8F"/>
    <w:rsid w:val="00066430"/>
    <w:rsid w:val="000705FA"/>
    <w:rsid w:val="00071C2A"/>
    <w:rsid w:val="000768F2"/>
    <w:rsid w:val="00077ADB"/>
    <w:rsid w:val="0009184B"/>
    <w:rsid w:val="00094044"/>
    <w:rsid w:val="0009593C"/>
    <w:rsid w:val="000A408C"/>
    <w:rsid w:val="000B047F"/>
    <w:rsid w:val="000B30C6"/>
    <w:rsid w:val="000B48C7"/>
    <w:rsid w:val="000B5923"/>
    <w:rsid w:val="000B5A48"/>
    <w:rsid w:val="000B6FF3"/>
    <w:rsid w:val="000C3467"/>
    <w:rsid w:val="000C3CA6"/>
    <w:rsid w:val="000D1267"/>
    <w:rsid w:val="000D1D50"/>
    <w:rsid w:val="000D5782"/>
    <w:rsid w:val="000E6613"/>
    <w:rsid w:val="000E7119"/>
    <w:rsid w:val="00114E9B"/>
    <w:rsid w:val="00141D77"/>
    <w:rsid w:val="0014729F"/>
    <w:rsid w:val="00152F89"/>
    <w:rsid w:val="00157BAB"/>
    <w:rsid w:val="0016140F"/>
    <w:rsid w:val="001614F6"/>
    <w:rsid w:val="001632BE"/>
    <w:rsid w:val="001654D1"/>
    <w:rsid w:val="00167347"/>
    <w:rsid w:val="00167B51"/>
    <w:rsid w:val="00175714"/>
    <w:rsid w:val="0018106D"/>
    <w:rsid w:val="001877A7"/>
    <w:rsid w:val="00191536"/>
    <w:rsid w:val="00196687"/>
    <w:rsid w:val="001B73A2"/>
    <w:rsid w:val="001C0962"/>
    <w:rsid w:val="001D7531"/>
    <w:rsid w:val="001E4DAF"/>
    <w:rsid w:val="001E737D"/>
    <w:rsid w:val="001F0592"/>
    <w:rsid w:val="001F7506"/>
    <w:rsid w:val="002006CD"/>
    <w:rsid w:val="002012AF"/>
    <w:rsid w:val="00202B36"/>
    <w:rsid w:val="00204B7A"/>
    <w:rsid w:val="0021101A"/>
    <w:rsid w:val="00220536"/>
    <w:rsid w:val="00235629"/>
    <w:rsid w:val="00241CEA"/>
    <w:rsid w:val="00244B88"/>
    <w:rsid w:val="00246E2B"/>
    <w:rsid w:val="00251796"/>
    <w:rsid w:val="00260C38"/>
    <w:rsid w:val="002616C0"/>
    <w:rsid w:val="002662AA"/>
    <w:rsid w:val="00266ABE"/>
    <w:rsid w:val="00280496"/>
    <w:rsid w:val="00291F9D"/>
    <w:rsid w:val="00295495"/>
    <w:rsid w:val="002B2613"/>
    <w:rsid w:val="002E1C32"/>
    <w:rsid w:val="002E66A8"/>
    <w:rsid w:val="002F1818"/>
    <w:rsid w:val="002F4BD8"/>
    <w:rsid w:val="002F567B"/>
    <w:rsid w:val="00301D01"/>
    <w:rsid w:val="00303037"/>
    <w:rsid w:val="00317CA8"/>
    <w:rsid w:val="003216A9"/>
    <w:rsid w:val="00324C77"/>
    <w:rsid w:val="00343F2A"/>
    <w:rsid w:val="0037013F"/>
    <w:rsid w:val="0038065E"/>
    <w:rsid w:val="00380C92"/>
    <w:rsid w:val="00396CBC"/>
    <w:rsid w:val="003A484F"/>
    <w:rsid w:val="003B0BE0"/>
    <w:rsid w:val="003B0C1B"/>
    <w:rsid w:val="003B0ED3"/>
    <w:rsid w:val="003B688C"/>
    <w:rsid w:val="003C0291"/>
    <w:rsid w:val="003C39AE"/>
    <w:rsid w:val="003C7B60"/>
    <w:rsid w:val="003D1FB2"/>
    <w:rsid w:val="003D66DA"/>
    <w:rsid w:val="003E1310"/>
    <w:rsid w:val="003E6F55"/>
    <w:rsid w:val="003F3152"/>
    <w:rsid w:val="003F7E97"/>
    <w:rsid w:val="00406254"/>
    <w:rsid w:val="004223DE"/>
    <w:rsid w:val="00434489"/>
    <w:rsid w:val="00437085"/>
    <w:rsid w:val="00443880"/>
    <w:rsid w:val="0044484D"/>
    <w:rsid w:val="004464F4"/>
    <w:rsid w:val="00471401"/>
    <w:rsid w:val="00471C2D"/>
    <w:rsid w:val="0047387D"/>
    <w:rsid w:val="00473F31"/>
    <w:rsid w:val="00481078"/>
    <w:rsid w:val="0048263A"/>
    <w:rsid w:val="00487E5D"/>
    <w:rsid w:val="00494A3E"/>
    <w:rsid w:val="00496713"/>
    <w:rsid w:val="004A55C6"/>
    <w:rsid w:val="004A711F"/>
    <w:rsid w:val="004B199D"/>
    <w:rsid w:val="004B2E2F"/>
    <w:rsid w:val="004B4690"/>
    <w:rsid w:val="004C48E1"/>
    <w:rsid w:val="004E0A2D"/>
    <w:rsid w:val="004E206B"/>
    <w:rsid w:val="004E31C0"/>
    <w:rsid w:val="004E6DF7"/>
    <w:rsid w:val="004F0FBD"/>
    <w:rsid w:val="00503DBB"/>
    <w:rsid w:val="00505A47"/>
    <w:rsid w:val="00512FDA"/>
    <w:rsid w:val="00520DA0"/>
    <w:rsid w:val="00532161"/>
    <w:rsid w:val="00551138"/>
    <w:rsid w:val="00556506"/>
    <w:rsid w:val="005664BB"/>
    <w:rsid w:val="00571BF6"/>
    <w:rsid w:val="0057481D"/>
    <w:rsid w:val="0058486E"/>
    <w:rsid w:val="00584DC7"/>
    <w:rsid w:val="00591D86"/>
    <w:rsid w:val="005D1C8B"/>
    <w:rsid w:val="005D3FA8"/>
    <w:rsid w:val="005D55F1"/>
    <w:rsid w:val="005D5CED"/>
    <w:rsid w:val="005F1A4C"/>
    <w:rsid w:val="005F4E6B"/>
    <w:rsid w:val="005F51F8"/>
    <w:rsid w:val="00605688"/>
    <w:rsid w:val="006070AF"/>
    <w:rsid w:val="00607E6C"/>
    <w:rsid w:val="006101B1"/>
    <w:rsid w:val="00614E44"/>
    <w:rsid w:val="00617195"/>
    <w:rsid w:val="00622830"/>
    <w:rsid w:val="006261A0"/>
    <w:rsid w:val="00630AEF"/>
    <w:rsid w:val="006325F8"/>
    <w:rsid w:val="00634C9A"/>
    <w:rsid w:val="006440E4"/>
    <w:rsid w:val="006575BD"/>
    <w:rsid w:val="0066343B"/>
    <w:rsid w:val="00664777"/>
    <w:rsid w:val="006748A4"/>
    <w:rsid w:val="00683E73"/>
    <w:rsid w:val="006921FC"/>
    <w:rsid w:val="00697DC4"/>
    <w:rsid w:val="006A0A9C"/>
    <w:rsid w:val="006A3141"/>
    <w:rsid w:val="006A5E34"/>
    <w:rsid w:val="006B2422"/>
    <w:rsid w:val="006B2B9A"/>
    <w:rsid w:val="006C1937"/>
    <w:rsid w:val="006C2699"/>
    <w:rsid w:val="006C4BE7"/>
    <w:rsid w:val="006D243C"/>
    <w:rsid w:val="006E3768"/>
    <w:rsid w:val="006E54D2"/>
    <w:rsid w:val="006F020C"/>
    <w:rsid w:val="00701151"/>
    <w:rsid w:val="007127B7"/>
    <w:rsid w:val="00734F54"/>
    <w:rsid w:val="007416B6"/>
    <w:rsid w:val="00746F48"/>
    <w:rsid w:val="00752382"/>
    <w:rsid w:val="0075404D"/>
    <w:rsid w:val="0076182A"/>
    <w:rsid w:val="0076315F"/>
    <w:rsid w:val="0076670D"/>
    <w:rsid w:val="00767237"/>
    <w:rsid w:val="00767B7E"/>
    <w:rsid w:val="007770C3"/>
    <w:rsid w:val="00784D24"/>
    <w:rsid w:val="00785FBA"/>
    <w:rsid w:val="00786E4A"/>
    <w:rsid w:val="007875EB"/>
    <w:rsid w:val="0079426B"/>
    <w:rsid w:val="007A4A0F"/>
    <w:rsid w:val="007B63F2"/>
    <w:rsid w:val="007D312A"/>
    <w:rsid w:val="007D3F19"/>
    <w:rsid w:val="007E23B0"/>
    <w:rsid w:val="007E4CFC"/>
    <w:rsid w:val="007F1991"/>
    <w:rsid w:val="007F2C2F"/>
    <w:rsid w:val="007F55FC"/>
    <w:rsid w:val="007F5665"/>
    <w:rsid w:val="00800112"/>
    <w:rsid w:val="008253BB"/>
    <w:rsid w:val="0083706E"/>
    <w:rsid w:val="00840216"/>
    <w:rsid w:val="008423A5"/>
    <w:rsid w:val="008465B0"/>
    <w:rsid w:val="00850625"/>
    <w:rsid w:val="0085108D"/>
    <w:rsid w:val="00853540"/>
    <w:rsid w:val="00853718"/>
    <w:rsid w:val="0085383E"/>
    <w:rsid w:val="00855221"/>
    <w:rsid w:val="00856A5F"/>
    <w:rsid w:val="00860645"/>
    <w:rsid w:val="00871F71"/>
    <w:rsid w:val="008770E7"/>
    <w:rsid w:val="00883FD9"/>
    <w:rsid w:val="00885AF4"/>
    <w:rsid w:val="0089274D"/>
    <w:rsid w:val="008939CD"/>
    <w:rsid w:val="008A060B"/>
    <w:rsid w:val="008B768C"/>
    <w:rsid w:val="008C0402"/>
    <w:rsid w:val="008C4DB1"/>
    <w:rsid w:val="008C4EAF"/>
    <w:rsid w:val="008C5176"/>
    <w:rsid w:val="008C7FD0"/>
    <w:rsid w:val="008D105F"/>
    <w:rsid w:val="008D7F56"/>
    <w:rsid w:val="008E1DE7"/>
    <w:rsid w:val="008E707C"/>
    <w:rsid w:val="008F4458"/>
    <w:rsid w:val="00900A26"/>
    <w:rsid w:val="00900B08"/>
    <w:rsid w:val="00902155"/>
    <w:rsid w:val="00902FA3"/>
    <w:rsid w:val="00905762"/>
    <w:rsid w:val="00920912"/>
    <w:rsid w:val="00923564"/>
    <w:rsid w:val="0092392E"/>
    <w:rsid w:val="009315F9"/>
    <w:rsid w:val="009350CA"/>
    <w:rsid w:val="00943E15"/>
    <w:rsid w:val="00946945"/>
    <w:rsid w:val="00951248"/>
    <w:rsid w:val="0095152F"/>
    <w:rsid w:val="00954C49"/>
    <w:rsid w:val="0097099F"/>
    <w:rsid w:val="00971997"/>
    <w:rsid w:val="00971FFC"/>
    <w:rsid w:val="0098660A"/>
    <w:rsid w:val="009931C3"/>
    <w:rsid w:val="009A054B"/>
    <w:rsid w:val="009B2C43"/>
    <w:rsid w:val="009B4605"/>
    <w:rsid w:val="009B4EAE"/>
    <w:rsid w:val="009B7573"/>
    <w:rsid w:val="009C22F4"/>
    <w:rsid w:val="009C2E98"/>
    <w:rsid w:val="009D3447"/>
    <w:rsid w:val="009D4711"/>
    <w:rsid w:val="009E43BA"/>
    <w:rsid w:val="009F1185"/>
    <w:rsid w:val="009F18CD"/>
    <w:rsid w:val="009F2A13"/>
    <w:rsid w:val="00A017E3"/>
    <w:rsid w:val="00A0292E"/>
    <w:rsid w:val="00A0499B"/>
    <w:rsid w:val="00A04EB0"/>
    <w:rsid w:val="00A11484"/>
    <w:rsid w:val="00A137A4"/>
    <w:rsid w:val="00A13CC1"/>
    <w:rsid w:val="00A16847"/>
    <w:rsid w:val="00A237D8"/>
    <w:rsid w:val="00A268C4"/>
    <w:rsid w:val="00A307CD"/>
    <w:rsid w:val="00A34F15"/>
    <w:rsid w:val="00A36D78"/>
    <w:rsid w:val="00A37B88"/>
    <w:rsid w:val="00A40A00"/>
    <w:rsid w:val="00A4142F"/>
    <w:rsid w:val="00A56DF2"/>
    <w:rsid w:val="00A67AB5"/>
    <w:rsid w:val="00A767C0"/>
    <w:rsid w:val="00A91760"/>
    <w:rsid w:val="00A93B00"/>
    <w:rsid w:val="00A93C21"/>
    <w:rsid w:val="00AA4B2D"/>
    <w:rsid w:val="00AB0CE4"/>
    <w:rsid w:val="00AB2E77"/>
    <w:rsid w:val="00AB434E"/>
    <w:rsid w:val="00AC29CF"/>
    <w:rsid w:val="00AC3C6A"/>
    <w:rsid w:val="00AD482B"/>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602FE"/>
    <w:rsid w:val="00B77EA6"/>
    <w:rsid w:val="00B81598"/>
    <w:rsid w:val="00B841F1"/>
    <w:rsid w:val="00B944D6"/>
    <w:rsid w:val="00BB4DF0"/>
    <w:rsid w:val="00BB68F6"/>
    <w:rsid w:val="00BC289F"/>
    <w:rsid w:val="00BC5361"/>
    <w:rsid w:val="00BC5460"/>
    <w:rsid w:val="00BC6B50"/>
    <w:rsid w:val="00BD0E25"/>
    <w:rsid w:val="00BF5BD6"/>
    <w:rsid w:val="00C03E31"/>
    <w:rsid w:val="00C23605"/>
    <w:rsid w:val="00C33E72"/>
    <w:rsid w:val="00C3445D"/>
    <w:rsid w:val="00C354B2"/>
    <w:rsid w:val="00C35554"/>
    <w:rsid w:val="00C42709"/>
    <w:rsid w:val="00C533CC"/>
    <w:rsid w:val="00C5751C"/>
    <w:rsid w:val="00C61BFC"/>
    <w:rsid w:val="00C62B85"/>
    <w:rsid w:val="00C65438"/>
    <w:rsid w:val="00C91CBB"/>
    <w:rsid w:val="00CB73C4"/>
    <w:rsid w:val="00CC09B6"/>
    <w:rsid w:val="00CC153C"/>
    <w:rsid w:val="00CC666F"/>
    <w:rsid w:val="00CD1140"/>
    <w:rsid w:val="00CD1E3F"/>
    <w:rsid w:val="00CE44F6"/>
    <w:rsid w:val="00CE49DA"/>
    <w:rsid w:val="00CE6826"/>
    <w:rsid w:val="00CE7B61"/>
    <w:rsid w:val="00D00095"/>
    <w:rsid w:val="00D00682"/>
    <w:rsid w:val="00D20620"/>
    <w:rsid w:val="00D2371E"/>
    <w:rsid w:val="00D26091"/>
    <w:rsid w:val="00D3415B"/>
    <w:rsid w:val="00D34E7C"/>
    <w:rsid w:val="00D35489"/>
    <w:rsid w:val="00D36D5A"/>
    <w:rsid w:val="00D51276"/>
    <w:rsid w:val="00D52C37"/>
    <w:rsid w:val="00D55375"/>
    <w:rsid w:val="00D63E7B"/>
    <w:rsid w:val="00D65988"/>
    <w:rsid w:val="00D7035F"/>
    <w:rsid w:val="00DA5916"/>
    <w:rsid w:val="00DA65AC"/>
    <w:rsid w:val="00DA749F"/>
    <w:rsid w:val="00DB0657"/>
    <w:rsid w:val="00DB1913"/>
    <w:rsid w:val="00DC410D"/>
    <w:rsid w:val="00DC68CA"/>
    <w:rsid w:val="00DC7CBA"/>
    <w:rsid w:val="00DD2F7C"/>
    <w:rsid w:val="00DD73B7"/>
    <w:rsid w:val="00DE4B41"/>
    <w:rsid w:val="00DF007D"/>
    <w:rsid w:val="00DF28BC"/>
    <w:rsid w:val="00DF2E67"/>
    <w:rsid w:val="00DF34B9"/>
    <w:rsid w:val="00E0044F"/>
    <w:rsid w:val="00E01053"/>
    <w:rsid w:val="00E07ACF"/>
    <w:rsid w:val="00E114FD"/>
    <w:rsid w:val="00E331A1"/>
    <w:rsid w:val="00E33202"/>
    <w:rsid w:val="00E336A9"/>
    <w:rsid w:val="00E50624"/>
    <w:rsid w:val="00E568DF"/>
    <w:rsid w:val="00E568F2"/>
    <w:rsid w:val="00E56E47"/>
    <w:rsid w:val="00E60FF9"/>
    <w:rsid w:val="00E64269"/>
    <w:rsid w:val="00E82267"/>
    <w:rsid w:val="00EA010F"/>
    <w:rsid w:val="00EA1DBA"/>
    <w:rsid w:val="00ED1B63"/>
    <w:rsid w:val="00ED3C1F"/>
    <w:rsid w:val="00ED4085"/>
    <w:rsid w:val="00ED420E"/>
    <w:rsid w:val="00ED7024"/>
    <w:rsid w:val="00EE2F57"/>
    <w:rsid w:val="00EE34D4"/>
    <w:rsid w:val="00EF32F6"/>
    <w:rsid w:val="00EF4C34"/>
    <w:rsid w:val="00EF77C6"/>
    <w:rsid w:val="00F030E7"/>
    <w:rsid w:val="00F05438"/>
    <w:rsid w:val="00F1361C"/>
    <w:rsid w:val="00F160C7"/>
    <w:rsid w:val="00F222A1"/>
    <w:rsid w:val="00F32E9D"/>
    <w:rsid w:val="00F36D8F"/>
    <w:rsid w:val="00F417B1"/>
    <w:rsid w:val="00F56605"/>
    <w:rsid w:val="00F602DF"/>
    <w:rsid w:val="00F6645C"/>
    <w:rsid w:val="00F70CDB"/>
    <w:rsid w:val="00F81FD9"/>
    <w:rsid w:val="00F841AA"/>
    <w:rsid w:val="00F9532A"/>
    <w:rsid w:val="00F96273"/>
    <w:rsid w:val="00FA23E8"/>
    <w:rsid w:val="00FC0D7B"/>
    <w:rsid w:val="00FC0EAD"/>
    <w:rsid w:val="00FD09DC"/>
    <w:rsid w:val="00FD3CC1"/>
    <w:rsid w:val="00FD4A6A"/>
    <w:rsid w:val="00FF1E02"/>
    <w:rsid w:val="00FF30B4"/>
    <w:rsid w:val="03113E64"/>
    <w:rsid w:val="031A6E39"/>
    <w:rsid w:val="0328090E"/>
    <w:rsid w:val="04CC57D8"/>
    <w:rsid w:val="06684A61"/>
    <w:rsid w:val="076A1194"/>
    <w:rsid w:val="077E533E"/>
    <w:rsid w:val="0A504868"/>
    <w:rsid w:val="0DC65ACE"/>
    <w:rsid w:val="0F996659"/>
    <w:rsid w:val="10C055FF"/>
    <w:rsid w:val="129823E3"/>
    <w:rsid w:val="13082AF4"/>
    <w:rsid w:val="137E23CB"/>
    <w:rsid w:val="1418641C"/>
    <w:rsid w:val="16BB723D"/>
    <w:rsid w:val="1B1A7868"/>
    <w:rsid w:val="1BF15163"/>
    <w:rsid w:val="1E147BE1"/>
    <w:rsid w:val="1E3C49B1"/>
    <w:rsid w:val="1FEB3F34"/>
    <w:rsid w:val="202F1D74"/>
    <w:rsid w:val="240371BF"/>
    <w:rsid w:val="25107454"/>
    <w:rsid w:val="25C063AB"/>
    <w:rsid w:val="286D3DD5"/>
    <w:rsid w:val="29FD04D3"/>
    <w:rsid w:val="2AFA0BB6"/>
    <w:rsid w:val="2CB03B88"/>
    <w:rsid w:val="2DA06088"/>
    <w:rsid w:val="2F731438"/>
    <w:rsid w:val="319F7F4E"/>
    <w:rsid w:val="32F90257"/>
    <w:rsid w:val="39233B37"/>
    <w:rsid w:val="3B7D6AD6"/>
    <w:rsid w:val="3BF07AFD"/>
    <w:rsid w:val="3FDC5F1F"/>
    <w:rsid w:val="4052148C"/>
    <w:rsid w:val="409501C5"/>
    <w:rsid w:val="42156628"/>
    <w:rsid w:val="42696C98"/>
    <w:rsid w:val="456851B1"/>
    <w:rsid w:val="45BD35B3"/>
    <w:rsid w:val="46C4397A"/>
    <w:rsid w:val="48384D73"/>
    <w:rsid w:val="48D078A6"/>
    <w:rsid w:val="49331095"/>
    <w:rsid w:val="4A5637D9"/>
    <w:rsid w:val="4B894CF2"/>
    <w:rsid w:val="4D411EC4"/>
    <w:rsid w:val="4E8F6F11"/>
    <w:rsid w:val="4EF96D58"/>
    <w:rsid w:val="4F3D2C02"/>
    <w:rsid w:val="504D2FA3"/>
    <w:rsid w:val="516052BA"/>
    <w:rsid w:val="51B751A7"/>
    <w:rsid w:val="53C52CC6"/>
    <w:rsid w:val="56FC556D"/>
    <w:rsid w:val="59F27DE0"/>
    <w:rsid w:val="5BB05780"/>
    <w:rsid w:val="5D9331FF"/>
    <w:rsid w:val="5DB26D3D"/>
    <w:rsid w:val="5F9517AB"/>
    <w:rsid w:val="62B80A8E"/>
    <w:rsid w:val="67066277"/>
    <w:rsid w:val="69DB1388"/>
    <w:rsid w:val="6D342DE9"/>
    <w:rsid w:val="71AF3E21"/>
    <w:rsid w:val="72806075"/>
    <w:rsid w:val="77EFB852"/>
    <w:rsid w:val="79433E9C"/>
    <w:rsid w:val="7B652BF0"/>
    <w:rsid w:val="7E9B68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rPr>
      <w:rFonts w:ascii="仿宋" w:hAnsi="仿宋" w:eastAsia="仿宋"/>
      <w:sz w:val="32"/>
      <w:szCs w:val="32"/>
    </w:rPr>
  </w:style>
  <w:style w:type="paragraph" w:styleId="12">
    <w:name w:val="Normal (Web)"/>
    <w:basedOn w:val="1"/>
    <w:unhideWhenUsed/>
    <w:qFormat/>
    <w:uiPriority w:val="0"/>
    <w:pPr>
      <w:jc w:val="left"/>
    </w:pPr>
    <w:rPr>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字符"/>
    <w:link w:val="9"/>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字符"/>
    <w:link w:val="8"/>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字符"/>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99"/>
    <w:pPr>
      <w:ind w:firstLine="420" w:firstLineChars="200"/>
    </w:pPr>
  </w:style>
  <w:style w:type="character" w:customStyle="1" w:styleId="26">
    <w:name w:val="标题 1 字符"/>
    <w:basedOn w:val="15"/>
    <w:link w:val="3"/>
    <w:qFormat/>
    <w:uiPriority w:val="9"/>
    <w:rPr>
      <w:rFonts w:ascii="Times New Roman" w:hAnsi="Times New Roman"/>
      <w:b/>
      <w:bCs/>
      <w:kern w:val="44"/>
      <w:sz w:val="44"/>
      <w:szCs w:val="44"/>
    </w:rPr>
  </w:style>
  <w:style w:type="character" w:customStyle="1" w:styleId="27">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字符"/>
    <w:basedOn w:val="15"/>
    <w:link w:val="7"/>
    <w:semiHidden/>
    <w:qFormat/>
    <w:uiPriority w:val="99"/>
    <w:rPr>
      <w:rFonts w:ascii="Times New Roman" w:hAnsi="Times New Roman"/>
      <w:kern w:val="2"/>
      <w:sz w:val="18"/>
      <w:szCs w:val="18"/>
    </w:rPr>
  </w:style>
  <w:style w:type="character" w:customStyle="1" w:styleId="30">
    <w:name w:val="标题 3 字符"/>
    <w:basedOn w:val="15"/>
    <w:link w:val="5"/>
    <w:qFormat/>
    <w:uiPriority w:val="9"/>
    <w:rPr>
      <w:rFonts w:ascii="Times New Roman" w:hAnsi="Times New Roman"/>
      <w:b/>
      <w:bCs/>
      <w:kern w:val="2"/>
      <w:sz w:val="32"/>
      <w:szCs w:val="32"/>
    </w:rPr>
  </w:style>
  <w:style w:type="paragraph" w:customStyle="1" w:styleId="31">
    <w:name w:val="四号正文"/>
    <w:basedOn w:val="1"/>
    <w:qFormat/>
    <w:uiPriority w:val="0"/>
    <w:pPr>
      <w:spacing w:line="360" w:lineRule="auto"/>
    </w:pPr>
    <w:rPr>
      <w:rFonts w:ascii="??" w:hAnsi="??" w:eastAsia="Times New Roman"/>
      <w:color w:val="000000"/>
      <w:kern w:val="0"/>
      <w:sz w:val="28"/>
      <w:szCs w:val="21"/>
    </w:rPr>
  </w:style>
  <w:style w:type="character" w:customStyle="1" w:styleId="32">
    <w:name w:val="标题 2 Char"/>
    <w:basedOn w:val="15"/>
    <w:link w:val="4"/>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7.bin"/></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6.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4"/>
          <c:h val="0.847475195631507"/>
        </c:manualLayout>
      </c:layout>
      <c:barChart>
        <c:barDir val="col"/>
        <c:grouping val="clustered"/>
        <c:varyColors val="0"/>
        <c:ser>
          <c:idx val="2"/>
          <c:order val="2"/>
          <c:tx>
            <c:strRef>
              <c:f>Sheet1!$B$1</c:f>
              <c:strCache>
                <c:ptCount val="1"/>
                <c:pt idx="0">
                  <c:v>收、支决算总计（万元）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2021年</c:v>
                </c:pt>
                <c:pt idx="1">
                  <c:v>2022年</c:v>
                </c:pt>
              </c:strCache>
            </c:strRef>
          </c:cat>
          <c:val>
            <c:numRef>
              <c:f>Sheet1!$B$2:$B$3</c:f>
              <c:numCache>
                <c:formatCode>General</c:formatCode>
                <c:ptCount val="2"/>
                <c:pt idx="0">
                  <c:v>582.64</c:v>
                </c:pt>
                <c:pt idx="1">
                  <c:v>448.13</c:v>
                </c:pt>
              </c:numCache>
            </c:numRef>
          </c:val>
        </c:ser>
        <c:dLbls>
          <c:showLegendKey val="0"/>
          <c:showVal val="0"/>
          <c:showCatName val="0"/>
          <c:showSerName val="0"/>
          <c:showPercent val="0"/>
          <c:showBubbleSize val="0"/>
        </c:dLbls>
        <c:gapWidth val="150"/>
        <c:axId val="157984256"/>
        <c:axId val="157985792"/>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15798425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7985792"/>
        <c:crosses val="autoZero"/>
        <c:auto val="1"/>
        <c:lblAlgn val="ctr"/>
        <c:lblOffset val="100"/>
        <c:noMultiLvlLbl val="0"/>
      </c:catAx>
      <c:valAx>
        <c:axId val="1579857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7984256"/>
        <c:crosses val="autoZero"/>
        <c:crossBetween val="between"/>
      </c:valAx>
      <c:spPr>
        <a:solidFill>
          <a:schemeClr val="bg1"/>
        </a:solidFill>
      </c:spPr>
    </c:plotArea>
    <c:legend>
      <c:legendPos val="r"/>
      <c:layout>
        <c:manualLayout>
          <c:xMode val="edge"/>
          <c:yMode val="edge"/>
          <c:x val="0.561414392059553"/>
          <c:y val="0.062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noFill/>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收入额（万元）</c:v>
                </c:pt>
              </c:strCache>
            </c:strRef>
          </c:tx>
          <c:explosion val="0"/>
          <c:dPt>
            <c:idx val="0"/>
            <c:bubble3D val="0"/>
          </c:dPt>
          <c:dPt>
            <c:idx val="1"/>
            <c:bubble3D val="0"/>
          </c:dPt>
          <c:dLbls>
            <c:dLbl>
              <c:idx val="0"/>
              <c:layout>
                <c:manualLayout>
                  <c:x val="-0.0441459184332534"/>
                  <c:y val="-0.1331269349845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一般公共预算财政拨款收入</a:t>
                    </a:r>
                    <a:r>
                      <a:rPr lang="en-US" altLang="zh-CN"/>
                      <a:t>, 404.36,99.99%</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manualLayout>
                      <c:w val="0.329280038526366"/>
                      <c:h val="0.160990712074303"/>
                    </c:manualLayout>
                  </c15:layout>
                </c:ext>
              </c:extLst>
            </c:dLbl>
            <c:dLbl>
              <c:idx val="1"/>
              <c:delete val="1"/>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一般公共预算财政拨款收入</c:v>
                </c:pt>
                <c:pt idx="1">
                  <c:v>其它收入</c:v>
                </c:pt>
              </c:strCache>
            </c:strRef>
          </c:cat>
          <c:val>
            <c:numRef>
              <c:f>Sheet1!$B$2:$B$3</c:f>
              <c:numCache>
                <c:formatCode>General</c:formatCode>
                <c:ptCount val="2"/>
                <c:pt idx="0">
                  <c:v>524.08</c:v>
                </c:pt>
                <c:pt idx="1">
                  <c:v>4.44</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explosion val="0"/>
          <c:dPt>
            <c:idx val="0"/>
            <c:bubble3D val="0"/>
          </c:dPt>
          <c:dPt>
            <c:idx val="1"/>
            <c:bubble3D val="0"/>
          </c:dPt>
          <c:dLbls>
            <c:dLbl>
              <c:idx val="0"/>
              <c:layout>
                <c:manualLayout>
                  <c:x val="-0.0850533087503596"/>
                  <c:y val="0.187865008357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基本支出, </a:t>
                    </a:r>
                    <a:r>
                      <a:rPr lang="en-US" altLang="zh-CN"/>
                      <a:t>390.63</a:t>
                    </a:r>
                    <a:r>
                      <a:t>, </a:t>
                    </a:r>
                    <a:r>
                      <a:rPr lang="en-US" altLang="zh-CN"/>
                      <a:t>87.18</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23913896462115"/>
                  <c:y val="-0.22066776989791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项目支出,</a:t>
                    </a:r>
                    <a:r>
                      <a:rPr lang="en-US" altLang="zh-CN"/>
                      <a:t>57.47</a:t>
                    </a:r>
                    <a:r>
                      <a:t>, </a:t>
                    </a:r>
                    <a:r>
                      <a:rPr lang="en-US" altLang="zh-CN"/>
                      <a:t>12.82</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390.66</c:v>
                </c:pt>
                <c:pt idx="1">
                  <c:v>57.47</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31158198892366"/>
          <c:y val="0.33849329205366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4"/>
          <c:h val="0.847475195631507"/>
        </c:manualLayout>
      </c:layout>
      <c:barChart>
        <c:barDir val="col"/>
        <c:grouping val="clustered"/>
        <c:varyColors val="0"/>
        <c:ser>
          <c:idx val="2"/>
          <c:order val="2"/>
          <c:tx>
            <c:strRef>
              <c:f>Sheet1!$B$1</c:f>
              <c:strCache>
                <c:ptCount val="1"/>
                <c:pt idx="0">
                  <c:v>财政拨款收、支决算总计（万元）</c:v>
                </c:pt>
              </c:strCache>
            </c:strRef>
          </c:tx>
          <c:spPr>
            <a:solidFill>
              <a:schemeClr val="accent2">
                <a:lumMod val="40000"/>
                <a:lumOff val="60000"/>
              </a:schemeClr>
            </a:solidFill>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2021年</c:v>
                </c:pt>
                <c:pt idx="1">
                  <c:v>2022年</c:v>
                </c:pt>
              </c:strCache>
            </c:strRef>
          </c:cat>
          <c:val>
            <c:numRef>
              <c:f>Sheet1!$B$2:$B$3</c:f>
              <c:numCache>
                <c:formatCode>General</c:formatCode>
                <c:ptCount val="2"/>
                <c:pt idx="0">
                  <c:v>578.2</c:v>
                </c:pt>
                <c:pt idx="1">
                  <c:v>448.09</c:v>
                </c:pt>
              </c:numCache>
            </c:numRef>
          </c:val>
        </c:ser>
        <c:dLbls>
          <c:showLegendKey val="0"/>
          <c:showVal val="0"/>
          <c:showCatName val="0"/>
          <c:showSerName val="0"/>
          <c:showPercent val="0"/>
          <c:showBubbleSize val="0"/>
        </c:dLbls>
        <c:gapWidth val="150"/>
        <c:axId val="160348416"/>
        <c:axId val="160383744"/>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16034841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0383744"/>
        <c:crosses val="autoZero"/>
        <c:auto val="1"/>
        <c:lblAlgn val="ctr"/>
        <c:lblOffset val="100"/>
        <c:noMultiLvlLbl val="0"/>
      </c:catAx>
      <c:valAx>
        <c:axId val="16038374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0348416"/>
        <c:crosses val="autoZero"/>
        <c:crossBetween val="between"/>
      </c:valAx>
    </c:plotArea>
    <c:legend>
      <c:legendPos val="r"/>
      <c:layout>
        <c:manualLayout>
          <c:xMode val="edge"/>
          <c:yMode val="edge"/>
          <c:x val="0.497787346011244"/>
          <c:y val="0.0110213078618663"/>
          <c:w val="0.391101542877646"/>
          <c:h val="0.22446730345334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4"/>
          <c:h val="0.847475195631507"/>
        </c:manualLayout>
      </c:layout>
      <c:barChart>
        <c:barDir val="col"/>
        <c:grouping val="clustered"/>
        <c:varyColors val="0"/>
        <c:ser>
          <c:idx val="2"/>
          <c:order val="2"/>
          <c:tx>
            <c:strRef>
              <c:f>Sheet1!$B$1</c:f>
              <c:strCache>
                <c:ptCount val="1"/>
                <c:pt idx="0">
                  <c:v>财政拨款收、支决算总计（万元）</c:v>
                </c:pt>
              </c:strCache>
            </c:strRef>
          </c:tx>
          <c:spPr>
            <a:solidFill>
              <a:schemeClr val="accent2">
                <a:lumMod val="40000"/>
                <a:lumOff val="60000"/>
              </a:schemeClr>
            </a:solidFill>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2021年</c:v>
                </c:pt>
                <c:pt idx="1">
                  <c:v>2022年</c:v>
                </c:pt>
              </c:strCache>
            </c:strRef>
          </c:cat>
          <c:val>
            <c:numRef>
              <c:f>Sheet1!$B$2</c:f>
              <c:numCache>
                <c:formatCode>General</c:formatCode>
                <c:ptCount val="1"/>
                <c:pt idx="0">
                  <c:v>578.2</c:v>
                </c:pt>
              </c:numCache>
            </c:numRef>
          </c:val>
        </c:ser>
        <c:dLbls>
          <c:showLegendKey val="0"/>
          <c:showVal val="0"/>
          <c:showCatName val="0"/>
          <c:showSerName val="0"/>
          <c:showPercent val="0"/>
          <c:showBubbleSize val="0"/>
        </c:dLbls>
        <c:gapWidth val="150"/>
        <c:axId val="160348416"/>
        <c:axId val="160383744"/>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16034841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0383744"/>
        <c:crosses val="autoZero"/>
        <c:auto val="1"/>
        <c:lblAlgn val="ctr"/>
        <c:lblOffset val="100"/>
        <c:noMultiLvlLbl val="0"/>
      </c:catAx>
      <c:valAx>
        <c:axId val="16038374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0348416"/>
        <c:crosses val="autoZero"/>
        <c:crossBetween val="between"/>
      </c:valAx>
    </c:plotArea>
    <c:legend>
      <c:legendPos val="r"/>
      <c:layout>
        <c:manualLayout>
          <c:xMode val="edge"/>
          <c:yMode val="edge"/>
          <c:x val="0.579595742136109"/>
          <c:y val="0.0576781778104335"/>
          <c:w val="0.391101542877646"/>
          <c:h val="0.22446730345334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4"/>
          <c:h val="0.847475195631507"/>
        </c:manualLayout>
      </c:layout>
      <c:barChart>
        <c:barDir val="col"/>
        <c:grouping val="clustered"/>
        <c:varyColors val="0"/>
        <c:ser>
          <c:idx val="2"/>
          <c:order val="2"/>
          <c:tx>
            <c:strRef>
              <c:f>Sheet1!$B$1</c:f>
              <c:strCache>
                <c:ptCount val="1"/>
                <c:pt idx="0">
                  <c:v>一般公共预算财政拨款支出（万元）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2021年</c:v>
                </c:pt>
                <c:pt idx="1">
                  <c:v>2022年</c:v>
                </c:pt>
              </c:strCache>
            </c:strRef>
          </c:cat>
          <c:val>
            <c:numRef>
              <c:f>Sheet1!$B$2:$B$3</c:f>
              <c:numCache>
                <c:formatCode>General</c:formatCode>
                <c:ptCount val="2"/>
                <c:pt idx="0">
                  <c:v>534.46</c:v>
                </c:pt>
                <c:pt idx="1">
                  <c:v>448.09</c:v>
                </c:pt>
              </c:numCache>
            </c:numRef>
          </c:val>
        </c:ser>
        <c:dLbls>
          <c:showLegendKey val="0"/>
          <c:showVal val="0"/>
          <c:showCatName val="0"/>
          <c:showSerName val="0"/>
          <c:showPercent val="0"/>
          <c:showBubbleSize val="0"/>
        </c:dLbls>
        <c:gapWidth val="150"/>
        <c:axId val="158972160"/>
        <c:axId val="158978048"/>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15897216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8978048"/>
        <c:crosses val="autoZero"/>
        <c:auto val="1"/>
        <c:lblAlgn val="ctr"/>
        <c:lblOffset val="100"/>
        <c:noMultiLvlLbl val="0"/>
      </c:catAx>
      <c:valAx>
        <c:axId val="15897804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8972160"/>
        <c:crosses val="autoZero"/>
        <c:crossBetween val="between"/>
      </c:valAx>
    </c:plotArea>
    <c:legend>
      <c:legendPos val="r"/>
      <c:layout>
        <c:manualLayout>
          <c:xMode val="edge"/>
          <c:yMode val="edge"/>
          <c:x val="0.543236454969501"/>
          <c:y val="0.0110213078618663"/>
          <c:w val="0.41430450903002"/>
          <c:h val="0.27406318883174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explosion val="0"/>
          <c:dPt>
            <c:idx val="0"/>
            <c:bubble3D val="0"/>
          </c:dPt>
          <c:dPt>
            <c:idx val="1"/>
            <c:bubble3D val="0"/>
          </c:dPt>
          <c:dPt>
            <c:idx val="2"/>
            <c:bubble3D val="0"/>
          </c:dPt>
          <c:dLbls>
            <c:dLbl>
              <c:idx val="0"/>
              <c:layout>
                <c:manualLayout>
                  <c:x val="-0.00415685620961155"/>
                  <c:y val="-0.26080386823813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教育支出, </a:t>
                    </a:r>
                    <a:r>
                      <a:rPr lang="en-US" altLang="zh-CN"/>
                      <a:t>334.91</a:t>
                    </a:r>
                    <a:r>
                      <a:t>, </a:t>
                    </a:r>
                    <a:r>
                      <a:rPr lang="en-US" altLang="zh-CN"/>
                      <a:t>74.74</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89776407300892"/>
                  <c:y val="0"/>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社会保障和就业支出, </a:t>
                    </a:r>
                    <a:r>
                      <a:rPr lang="en-US" altLang="zh-CN"/>
                      <a:t>102.07</a:t>
                    </a:r>
                    <a:r>
                      <a:t>, </a:t>
                    </a:r>
                    <a:r>
                      <a:rPr lang="en-US" altLang="zh-CN"/>
                      <a:t>22.78</a:t>
                    </a:r>
                    <a:r>
                      <a:t>%</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292066155321189"/>
                      <c:h val="0.238742822605017"/>
                    </c:manualLayout>
                  </c15:layout>
                </c:ext>
              </c:extLst>
            </c:dLbl>
            <c:dLbl>
              <c:idx val="2"/>
              <c:layout>
                <c:manualLayout>
                  <c:x val="0.222830440741944"/>
                  <c:y val="0"/>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卫生健康支出</a:t>
                    </a:r>
                    <a:r>
                      <a:rPr lang="en-US" altLang="zh-CN"/>
                      <a:t>,11.12,2.48%</a:t>
                    </a:r>
                    <a:endParaRPr lang="en-US" altLang="zh-CN"/>
                  </a:p>
                </c:rich>
              </c:tx>
              <c:dLblPos val="bestFit"/>
              <c:showLegendKey val="0"/>
              <c:showVal val="1"/>
              <c:showCatName val="1"/>
              <c:showSerName val="0"/>
              <c:showPercent val="0"/>
              <c:showBubbleSize val="0"/>
              <c:extLst>
                <c:ext xmlns:c15="http://schemas.microsoft.com/office/drawing/2012/chart" uri="{CE6537A1-D6FC-4f65-9D91-7224C49458BB}">
                  <c15:layout>
                    <c:manualLayout>
                      <c:w val="0.350910834132311"/>
                      <c:h val="0.119975823511635"/>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教育支出</c:v>
                </c:pt>
                <c:pt idx="1">
                  <c:v>社会保障和就业支出</c:v>
                </c:pt>
                <c:pt idx="2">
                  <c:v>卫生健康支出</c:v>
                </c:pt>
              </c:strCache>
            </c:strRef>
          </c:cat>
          <c:val>
            <c:numRef>
              <c:f>Sheet1!$B$2:$B$4</c:f>
              <c:numCache>
                <c:formatCode>General</c:formatCode>
                <c:ptCount val="3"/>
                <c:pt idx="0">
                  <c:v>408.64</c:v>
                </c:pt>
                <c:pt idx="1">
                  <c:v>108.28</c:v>
                </c:pt>
                <c:pt idx="2">
                  <c:v>17.54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31158198892366"/>
          <c:y val="0.33849329205366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16</Pages>
  <Words>4347</Words>
  <Characters>4831</Characters>
  <Lines>186</Lines>
  <Paragraphs>52</Paragraphs>
  <TotalTime>9</TotalTime>
  <ScaleCrop>false</ScaleCrop>
  <LinksUpToDate>false</LinksUpToDate>
  <CharactersWithSpaces>4875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2022-10-05T15:34:00Z</dcterms:created>
  <dc:creator>张彬茜</dc:creator>
  <cp:lastModifiedBy>lzjyj</cp:lastModifiedBy>
  <cp:lastPrinted>2021-09-15T19:53:00Z</cp:lastPrinted>
  <dcterms:modified xsi:type="dcterms:W3CDTF">2023-10-15T06:34:11Z</dcterms:modified>
  <dc:title>四川省***</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172AE553D4D141ABA5930D8F542CC7F2_13</vt:lpwstr>
  </property>
</Properties>
</file>