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96475"/>
      <w:bookmarkStart w:id="3" w:name="_Toc15377425"/>
      <w:bookmarkStart w:id="4" w:name="_Toc15378441"/>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7426"/>
      <w:bookmarkStart w:id="8" w:name="_Toc15396476"/>
      <w:bookmarkStart w:id="9" w:name="_Toc15396598"/>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w:t>
      </w:r>
      <w:r>
        <w:rPr>
          <w:rFonts w:hint="eastAsia" w:ascii="方正小标宋简体" w:hAnsi="宋体" w:eastAsia="方正小标宋简体"/>
          <w:sz w:val="72"/>
          <w:szCs w:val="72"/>
        </w:rPr>
        <w:t>利州区</w:t>
      </w:r>
      <w:r>
        <w:rPr>
          <w:rFonts w:hint="eastAsia" w:ascii="方正小标宋简体" w:hAnsi="宋体" w:eastAsia="方正小标宋简体"/>
          <w:sz w:val="72"/>
          <w:szCs w:val="72"/>
          <w:lang w:eastAsia="zh-CN"/>
        </w:rPr>
        <w:t>东城实验初级中学</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lang w:val="en-US" w:eastAsia="zh-CN"/>
        </w:rPr>
        <w:t>10</w:t>
      </w:r>
      <w:r>
        <w:rPr>
          <w:rFonts w:hint="eastAsia"/>
        </w:rPr>
        <w:t>月</w:t>
      </w:r>
      <w:r>
        <w:rPr>
          <w:rFonts w:hint="eastAsia"/>
          <w:lang w:val="en-US" w:eastAsia="zh-CN"/>
        </w:rPr>
        <w:t>15</w:t>
      </w:r>
      <w:r>
        <w:rPr>
          <w:rFonts w:hint="eastAsia"/>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w:t>
      </w:r>
      <w:r>
        <w:rPr>
          <w:rFonts w:hint="eastAsia" w:ascii="仿宋" w:hAnsi="仿宋" w:eastAsia="仿宋" w:cs="仿宋"/>
          <w:sz w:val="28"/>
          <w:szCs w:val="28"/>
          <w:lang w:val="en-US" w:eastAsia="zh-CN"/>
        </w:rPr>
        <w:t>学</w:t>
      </w:r>
      <w:r>
        <w:rPr>
          <w:rFonts w:hint="eastAsia" w:ascii="仿宋" w:hAnsi="仿宋" w:eastAsia="仿宋" w:cs="仿宋"/>
          <w:sz w:val="28"/>
          <w:szCs w:val="28"/>
        </w:rPr>
        <w:t>校教育事业发展规划。</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3．负责推进义务教育均衡发展和促进教育公平，负责义务教育的宏观指导与协调；指导学校全面实施素质教育；督促检查学校办学标准、教学基本要求、教学基本条件的落实情况。</w:t>
      </w:r>
    </w:p>
    <w:p>
      <w:pPr>
        <w:ind w:firstLine="560" w:firstLineChars="200"/>
        <w:rPr>
          <w:rFonts w:hint="eastAsia"/>
          <w:lang w:eastAsia="zh-CN"/>
        </w:rPr>
      </w:pPr>
      <w:r>
        <w:rPr>
          <w:rFonts w:hint="eastAsia" w:ascii="仿宋" w:hAnsi="仿宋" w:eastAsia="仿宋" w:cs="仿宋"/>
          <w:sz w:val="28"/>
          <w:szCs w:val="28"/>
        </w:rPr>
        <w:t>4.促进基础教育发展，</w:t>
      </w:r>
      <w:r>
        <w:rPr>
          <w:rFonts w:hint="eastAsia" w:ascii="仿宋" w:hAnsi="仿宋" w:eastAsia="仿宋" w:cs="仿宋"/>
          <w:sz w:val="28"/>
          <w:szCs w:val="28"/>
          <w:lang w:val="en-US" w:eastAsia="zh-CN"/>
        </w:rPr>
        <w:t>实现学生德、智、体、美、劳全面发展</w:t>
      </w:r>
      <w:r>
        <w:rPr>
          <w:rFonts w:hint="eastAsia" w:ascii="仿宋" w:hAnsi="仿宋" w:eastAsia="仿宋" w:cs="仿宋"/>
          <w:sz w:val="28"/>
          <w:szCs w:val="28"/>
        </w:rPr>
        <w:t>。</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广元市利州区</w:t>
      </w:r>
      <w:r>
        <w:rPr>
          <w:rFonts w:hint="eastAsia" w:ascii="仿宋" w:hAnsi="仿宋" w:eastAsia="仿宋" w:cs="仿宋"/>
          <w:sz w:val="28"/>
          <w:szCs w:val="28"/>
          <w:lang w:eastAsia="zh-CN"/>
        </w:rPr>
        <w:t>东城实验初级中学</w:t>
      </w:r>
      <w:r>
        <w:rPr>
          <w:rFonts w:hint="eastAsia" w:ascii="仿宋" w:hAnsi="仿宋" w:eastAsia="仿宋" w:cs="仿宋"/>
          <w:sz w:val="28"/>
          <w:szCs w:val="28"/>
        </w:rPr>
        <w:t>实有在编人数114人，退休教师50人，临</w:t>
      </w:r>
      <w:bookmarkStart w:id="67" w:name="_GoBack"/>
      <w:bookmarkEnd w:id="67"/>
      <w:r>
        <w:rPr>
          <w:rFonts w:hint="eastAsia" w:ascii="仿宋" w:hAnsi="仿宋" w:eastAsia="仿宋" w:cs="仿宋"/>
          <w:sz w:val="28"/>
          <w:szCs w:val="28"/>
        </w:rPr>
        <w:t>聘人员</w:t>
      </w:r>
      <w:r>
        <w:rPr>
          <w:rFonts w:hint="eastAsia" w:ascii="仿宋" w:hAnsi="仿宋" w:eastAsia="仿宋" w:cs="仿宋"/>
          <w:sz w:val="28"/>
          <w:szCs w:val="28"/>
          <w:lang w:val="en-US" w:eastAsia="zh-CN"/>
        </w:rPr>
        <w:t>3</w:t>
      </w:r>
      <w:r>
        <w:rPr>
          <w:rFonts w:hint="eastAsia" w:ascii="仿宋" w:hAnsi="仿宋" w:eastAsia="仿宋" w:cs="仿宋"/>
          <w:sz w:val="28"/>
          <w:szCs w:val="28"/>
        </w:rPr>
        <w:t>人，下设各处室 8 个，分别是行政办公室、教导处、德育处、总务处、安办、教科室、技装室。</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br w:type="page"/>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总计2493.6</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4354.33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63.59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学校拆分</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总计2493.6</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4269.97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63.13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学校拆分</w:t>
      </w:r>
      <w:r>
        <w:rPr>
          <w:rFonts w:hint="eastAsia" w:ascii="仿宋" w:hAnsi="仿宋" w:eastAsia="仿宋"/>
          <w:color w:val="auto"/>
          <w:sz w:val="32"/>
          <w:szCs w:val="32"/>
          <w:highlight w:val="none"/>
          <w:lang w:eastAsia="zh-CN"/>
        </w:rPr>
        <w:t>。</w:t>
      </w:r>
    </w:p>
    <w:p>
      <w:pPr>
        <w:spacing w:line="600" w:lineRule="exact"/>
        <w:ind w:firstLine="1600" w:firstLineChars="500"/>
        <w:rPr>
          <w:rFonts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59264" behindDoc="1" locked="0" layoutInCell="1" allowOverlap="1">
            <wp:simplePos x="0" y="0"/>
            <wp:positionH relativeFrom="column">
              <wp:posOffset>-3175</wp:posOffset>
            </wp:positionH>
            <wp:positionV relativeFrom="paragraph">
              <wp:posOffset>200025</wp:posOffset>
            </wp:positionV>
            <wp:extent cx="5219700" cy="3233420"/>
            <wp:effectExtent l="4445" t="4445" r="18415" b="8255"/>
            <wp:wrapTight wrapText="bothSides">
              <wp:wrapPolygon>
                <wp:start x="-18" y="-30"/>
                <wp:lineTo x="-18" y="21553"/>
                <wp:lineTo x="21550" y="21553"/>
                <wp:lineTo x="21550" y="-30"/>
                <wp:lineTo x="-18" y="-3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年本年收入合计2409.24万元，其中：一般公共预算财政拨款收入2325.27万元，占</w:t>
      </w:r>
      <w:r>
        <w:rPr>
          <w:rFonts w:hint="eastAsia" w:ascii="仿宋" w:hAnsi="仿宋" w:eastAsia="仿宋"/>
          <w:color w:val="auto"/>
          <w:sz w:val="32"/>
          <w:szCs w:val="32"/>
          <w:highlight w:val="none"/>
          <w:lang w:val="en-US" w:eastAsia="zh-CN"/>
        </w:rPr>
        <w:t>96.52</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82.79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3.44</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；其他收入1.17万元，占</w:t>
      </w:r>
      <w:r>
        <w:rPr>
          <w:rFonts w:hint="eastAsia" w:ascii="仿宋" w:hAnsi="仿宋" w:eastAsia="仿宋"/>
          <w:color w:val="auto"/>
          <w:sz w:val="32"/>
          <w:szCs w:val="32"/>
          <w:highlight w:val="none"/>
          <w:lang w:val="en-US" w:eastAsia="zh-CN"/>
        </w:rPr>
        <w:t>0.04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2520" w:firstLineChars="900"/>
        <w:rPr>
          <w:rFonts w:ascii="仿宋" w:hAnsi="仿宋" w:eastAsia="仿宋"/>
          <w:color w:val="auto"/>
          <w:sz w:val="32"/>
          <w:szCs w:val="32"/>
          <w:highlight w:val="none"/>
        </w:rPr>
      </w:pPr>
      <w:r>
        <w:rPr>
          <w:sz w:val="28"/>
          <w:szCs w:val="28"/>
        </w:rPr>
        <w:drawing>
          <wp:anchor distT="0" distB="0" distL="114300" distR="114300" simplePos="0" relativeHeight="251660288" behindDoc="0" locked="0" layoutInCell="1" allowOverlap="1">
            <wp:simplePos x="0" y="0"/>
            <wp:positionH relativeFrom="column">
              <wp:posOffset>7620</wp:posOffset>
            </wp:positionH>
            <wp:positionV relativeFrom="paragraph">
              <wp:posOffset>153670</wp:posOffset>
            </wp:positionV>
            <wp:extent cx="5139055" cy="2239645"/>
            <wp:effectExtent l="4445" t="4445" r="7620" b="1143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年本年支出合计2493.6</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万元，其中：基本支出2193.21万元，占</w:t>
      </w:r>
      <w:r>
        <w:rPr>
          <w:rFonts w:hint="eastAsia" w:ascii="仿宋" w:hAnsi="仿宋" w:eastAsia="仿宋"/>
          <w:color w:val="auto"/>
          <w:sz w:val="32"/>
          <w:szCs w:val="32"/>
          <w:highlight w:val="none"/>
          <w:lang w:val="en-US" w:eastAsia="zh-CN"/>
        </w:rPr>
        <w:t>87.95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；项目支出300.39万元，占</w:t>
      </w:r>
      <w:r>
        <w:rPr>
          <w:rFonts w:hint="eastAsia" w:ascii="仿宋" w:hAnsi="仿宋" w:eastAsia="仿宋"/>
          <w:color w:val="auto"/>
          <w:sz w:val="32"/>
          <w:szCs w:val="32"/>
          <w:highlight w:val="none"/>
          <w:lang w:val="en-US" w:eastAsia="zh-CN"/>
        </w:rPr>
        <w:t>12.05</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图3：支出决算结构图）</w:t>
      </w:r>
    </w:p>
    <w:p>
      <w:pPr>
        <w:spacing w:line="600" w:lineRule="exact"/>
        <w:ind w:firstLine="640" w:firstLineChars="200"/>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454025</wp:posOffset>
            </wp:positionH>
            <wp:positionV relativeFrom="paragraph">
              <wp:posOffset>57150</wp:posOffset>
            </wp:positionV>
            <wp:extent cx="4351655" cy="1904365"/>
            <wp:effectExtent l="4445" t="5080" r="17780" b="107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default" w:ascii="仿宋" w:hAnsi="仿宋" w:eastAsia="仿宋"/>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总计2409.63万元。与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4438.00</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64.81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lang w:val="en-US" w:eastAsia="zh-CN"/>
        </w:rPr>
        <w:t>学校拆分。</w:t>
      </w:r>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总计2409.63万元。与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4353.65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64.37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lang w:val="en-US" w:eastAsia="zh-CN"/>
        </w:rPr>
        <w:t>学校拆分。</w:t>
      </w:r>
    </w:p>
    <w:p>
      <w:pPr>
        <w:spacing w:line="600" w:lineRule="exact"/>
        <w:ind w:firstLine="1280" w:firstLineChars="400"/>
        <w:rPr>
          <w:rFonts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62336" behindDoc="1" locked="0" layoutInCell="1" allowOverlap="1">
            <wp:simplePos x="0" y="0"/>
            <wp:positionH relativeFrom="column">
              <wp:posOffset>257175</wp:posOffset>
            </wp:positionH>
            <wp:positionV relativeFrom="paragraph">
              <wp:posOffset>82550</wp:posOffset>
            </wp:positionV>
            <wp:extent cx="4991735" cy="2852420"/>
            <wp:effectExtent l="4445" t="4445" r="48260" b="53975"/>
            <wp:wrapTight wrapText="bothSides">
              <wp:wrapPolygon>
                <wp:start x="-19" y="-34"/>
                <wp:lineTo x="-19" y="21547"/>
                <wp:lineTo x="21545" y="21547"/>
                <wp:lineTo x="21545" y="-34"/>
                <wp:lineTo x="-19" y="-34"/>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（图4：财政拨款收、支决算总计变动情况）</w:t>
      </w:r>
    </w:p>
    <w:p>
      <w:pPr>
        <w:spacing w:line="600" w:lineRule="exact"/>
        <w:ind w:firstLine="640"/>
        <w:outlineLvl w:val="2"/>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rPr>
          <w:rFonts w:hint="eastAsia"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63360" behindDoc="1" locked="0" layoutInCell="1" allowOverlap="1">
            <wp:simplePos x="0" y="0"/>
            <wp:positionH relativeFrom="column">
              <wp:posOffset>161290</wp:posOffset>
            </wp:positionH>
            <wp:positionV relativeFrom="paragraph">
              <wp:posOffset>1615440</wp:posOffset>
            </wp:positionV>
            <wp:extent cx="5067935" cy="2929255"/>
            <wp:effectExtent l="4445" t="4445" r="48260" b="53340"/>
            <wp:wrapTight wrapText="bothSides">
              <wp:wrapPolygon>
                <wp:start x="-19" y="-33"/>
                <wp:lineTo x="-19" y="21544"/>
                <wp:lineTo x="21546" y="21544"/>
                <wp:lineTo x="21546" y="-33"/>
                <wp:lineTo x="-19" y="-33"/>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2409.63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96.63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4353.65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64.37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lang w:val="en-US" w:eastAsia="zh-CN"/>
        </w:rPr>
        <w:t>学校拆分。</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2409.63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2334.09万元，占</w:t>
      </w:r>
      <w:r>
        <w:rPr>
          <w:rFonts w:hint="eastAsia" w:ascii="仿宋" w:hAnsi="仿宋" w:eastAsia="仿宋"/>
          <w:color w:val="auto"/>
          <w:sz w:val="32"/>
          <w:szCs w:val="32"/>
          <w:highlight w:val="none"/>
          <w:lang w:val="en-US" w:eastAsia="zh-CN"/>
        </w:rPr>
        <w:t>96.87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75.53万元，占</w:t>
      </w:r>
      <w:r>
        <w:rPr>
          <w:rFonts w:hint="eastAsia" w:ascii="仿宋" w:hAnsi="仿宋" w:eastAsia="仿宋"/>
          <w:color w:val="auto"/>
          <w:sz w:val="32"/>
          <w:szCs w:val="32"/>
          <w:highlight w:val="none"/>
          <w:lang w:val="en-US" w:eastAsia="zh-CN"/>
        </w:rPr>
        <w:t>3.13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70485</wp:posOffset>
            </wp:positionH>
            <wp:positionV relativeFrom="paragraph">
              <wp:posOffset>89535</wp:posOffset>
            </wp:positionV>
            <wp:extent cx="5298440" cy="2101215"/>
            <wp:effectExtent l="4445" t="4445" r="15875" b="127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2409.63万元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yellow"/>
        </w:rPr>
      </w:pPr>
      <w:r>
        <w:rPr>
          <w:rStyle w:val="14"/>
          <w:rFonts w:hint="eastAsia" w:ascii="仿宋" w:hAnsi="仿宋" w:eastAsia="仿宋"/>
          <w:bCs/>
          <w:color w:val="auto"/>
          <w:sz w:val="32"/>
          <w:szCs w:val="32"/>
          <w:highlight w:val="none"/>
          <w:lang w:val="en-US" w:eastAsia="zh-CN"/>
        </w:rPr>
        <w:t>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教育（类）普通教育（款）小学教育（项）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2334.09</w:t>
      </w:r>
      <w:r>
        <w:rPr>
          <w:rStyle w:val="14"/>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75.53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年一般公共预算财政拨款基本支出2109.24万元，其中：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1817.46</w:t>
      </w:r>
      <w:r>
        <w:rPr>
          <w:rFonts w:hint="eastAsia" w:ascii="仿宋" w:hAnsi="仿宋" w:eastAsia="仿宋"/>
          <w:color w:val="auto"/>
          <w:sz w:val="32"/>
          <w:szCs w:val="32"/>
          <w:highlight w:val="none"/>
        </w:rPr>
        <w:t>万元，主要包括：基本工资、津贴补贴、绩效工资、机关事业单位基本养老保险缴费、职工基本医疗保险缴费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职业年金缴费、其他社会保障缴费、其他工资福利支出、抚恤金、生活补助、奖励金、住房公积金。</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291.78</w:t>
      </w:r>
      <w:r>
        <w:rPr>
          <w:rFonts w:hint="eastAsia" w:ascii="仿宋" w:hAnsi="仿宋" w:eastAsia="仿宋"/>
          <w:color w:val="auto"/>
          <w:sz w:val="32"/>
          <w:szCs w:val="32"/>
          <w:highlight w:val="none"/>
        </w:rPr>
        <w:t>万元，主要包括：办公费、印刷费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手续费、水费、电费、邮电费、差旅费、维修（护）费、培训费、劳务费、工会经费、福利费。</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决算数与预算数持平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w:t>
      </w:r>
      <w:r>
        <w:rPr>
          <w:rFonts w:hint="eastAsia" w:ascii="仿宋_GB2312" w:eastAsia="仿宋_GB2312"/>
          <w:sz w:val="32"/>
          <w:szCs w:val="32"/>
        </w:rPr>
        <w:t>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。主要原因是当年未安排因公出国（境）支出预算，无因公出国（境）支出。</w:t>
      </w:r>
    </w:p>
    <w:p>
      <w:pPr>
        <w:spacing w:line="560" w:lineRule="exact"/>
        <w:ind w:firstLine="640"/>
        <w:outlineLvl w:val="2"/>
        <w:rPr>
          <w:rFonts w:ascii="仿宋_GB2312" w:eastAsia="仿宋_GB2312"/>
          <w:b/>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20年增加0.00万元，增长0.00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outlineLvl w:val="1"/>
        <w:rPr>
          <w:rStyle w:val="25"/>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广元市利州区东城实验初级中学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东城实验初级中学</w:t>
      </w:r>
      <w:r>
        <w:rPr>
          <w:rFonts w:hint="eastAsia" w:ascii="仿宋_GB2312" w:eastAsia="仿宋_GB2312"/>
          <w:color w:val="auto"/>
          <w:sz w:val="32"/>
          <w:szCs w:val="32"/>
          <w:highlight w:val="none"/>
        </w:rPr>
        <w:t>机关运行经费支出</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广元市利州区东城实验初级中学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广元市利州区东城实验初级中学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年度预算编制阶段，组织对改善办学条件等</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个项目开展了预算事前绩效评估，对对改善办学条件等</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个项目编制了绩效目标，预算执行过程中，选取对改善办学条件等</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个项目开展绩效监控，组织对对改善办学条件等</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个项目开展绩效自评</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绩效自评表详见附件</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numPr>
          <w:ilvl w:val="0"/>
          <w:numId w:val="5"/>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财政拨款收入：指单位从同级财政部门取得的财政预算资金。</w:t>
      </w:r>
    </w:p>
    <w:p>
      <w:pPr>
        <w:pStyle w:val="22"/>
        <w:snapToGrid w:val="0"/>
        <w:spacing w:line="560" w:lineRule="exact"/>
        <w:ind w:firstLine="640" w:firstLineChars="200"/>
        <w:outlineLvl w:val="1"/>
        <w:rPr>
          <w:rFonts w:hint="default" w:eastAsia="仿宋_GB2312"/>
          <w:lang w:val="en-US" w:eastAsia="zh-CN"/>
        </w:rPr>
      </w:pPr>
      <w:r>
        <w:rPr>
          <w:rFonts w:hint="eastAsia" w:ascii="仿宋" w:hAnsi="仿宋" w:eastAsia="仿宋" w:cs="仿宋"/>
          <w:color w:val="auto"/>
          <w:kern w:val="2"/>
          <w:sz w:val="32"/>
          <w:szCs w:val="32"/>
          <w:lang w:val="en-US" w:eastAsia="zh-CN" w:bidi="ar-SA"/>
        </w:rPr>
        <w:t>2.</w:t>
      </w:r>
      <w:r>
        <w:rPr>
          <w:rFonts w:hint="eastAsia" w:ascii="仿宋_GB2312" w:eastAsia="仿宋_GB2312"/>
          <w:color w:val="auto"/>
          <w:sz w:val="32"/>
          <w:szCs w:val="32"/>
        </w:rPr>
        <w:t>事业收入：指事业单位开展专业业务活动及辅助活动取得的收入。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.其他收入：指单位取得的除上述收入以外的各项收入。主要是学前教育保育教育费收入、银行存款利息收入等。 </w:t>
      </w:r>
    </w:p>
    <w:p>
      <w:pPr>
        <w:pStyle w:val="22"/>
        <w:snapToGrid w:val="0"/>
        <w:spacing w:line="560" w:lineRule="exact"/>
        <w:ind w:firstLine="640" w:firstLineChars="200"/>
        <w:outlineLvl w:val="2"/>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 </w:t>
      </w:r>
      <w:r>
        <w:rPr>
          <w:rFonts w:hint="eastAsia" w:ascii="仿宋_GB2312" w:eastAsia="仿宋_GB2312"/>
          <w:color w:val="auto"/>
          <w:sz w:val="32"/>
          <w:szCs w:val="32"/>
        </w:rPr>
        <w:t>教育支出（类）普通教育（款）初中教育（项）: 反映各部门举办的初中教育支出。政府各部门对社会中介组织等举办的初中教育的资助，如捐赠、补贴等，也在本科目中反映。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社会保障和就业支出（类）行政事业单位离退休（款）机关事业单位基本养老保险缴费支出（项）: 指机关事业单位实施养老保险制度由单位缴纳的基本养老保险费支出。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 社会保障和就业支出（类）抚恤（款）死亡抚恤（项）: 指按规定用于烈士和牺牲、病故人员家属的一次性和定期抚恤金以及丧葬补助费。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住房保障支出（类）住房改革支出（款）住房公积金（项）: 指行政事业单位按人力资源和社会保障部、财政部规定的基本工资和津贴补贴以及规定比例为职工缴纳的住房公积金。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.基本支出：指为保障机构正常运转、完成日常工作任务而发生的人员支出和公用支出。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.项目支出：指在基本支出之外为完成特定行政任务和事业发展目标所发生的支出。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仿宋_GB2312" w:hAnsi="Calibri" w:eastAsia="仿宋_GB2312" w:cs="仿宋"/>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5DBADFDA"/>
    <w:multiLevelType w:val="singleLevel"/>
    <w:tmpl w:val="5DBADFDA"/>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1C210E"/>
    <w:rsid w:val="053A62B5"/>
    <w:rsid w:val="0A2032A3"/>
    <w:rsid w:val="0B8A37D8"/>
    <w:rsid w:val="0D0F79CA"/>
    <w:rsid w:val="10C055FF"/>
    <w:rsid w:val="118107EC"/>
    <w:rsid w:val="11DD6519"/>
    <w:rsid w:val="16BB723D"/>
    <w:rsid w:val="18015F3F"/>
    <w:rsid w:val="1A3B30DF"/>
    <w:rsid w:val="1BE8440E"/>
    <w:rsid w:val="1CE6474B"/>
    <w:rsid w:val="1D155CEE"/>
    <w:rsid w:val="20F57F95"/>
    <w:rsid w:val="239423B5"/>
    <w:rsid w:val="240371BF"/>
    <w:rsid w:val="25711CC6"/>
    <w:rsid w:val="25C741E6"/>
    <w:rsid w:val="27842671"/>
    <w:rsid w:val="29FD04D3"/>
    <w:rsid w:val="2ABE7A3E"/>
    <w:rsid w:val="2CA234A8"/>
    <w:rsid w:val="2E720CC6"/>
    <w:rsid w:val="2E8A43A1"/>
    <w:rsid w:val="2EFA178C"/>
    <w:rsid w:val="30B46D73"/>
    <w:rsid w:val="319F7F4E"/>
    <w:rsid w:val="334119DE"/>
    <w:rsid w:val="36700B0A"/>
    <w:rsid w:val="383D272C"/>
    <w:rsid w:val="39AE70AB"/>
    <w:rsid w:val="3C0C0783"/>
    <w:rsid w:val="3D9451B4"/>
    <w:rsid w:val="3EC6755E"/>
    <w:rsid w:val="3F9F3A96"/>
    <w:rsid w:val="46272B4C"/>
    <w:rsid w:val="48BF60AB"/>
    <w:rsid w:val="493C27E9"/>
    <w:rsid w:val="496F39ED"/>
    <w:rsid w:val="49FF41D3"/>
    <w:rsid w:val="4BE068DB"/>
    <w:rsid w:val="4BF6002B"/>
    <w:rsid w:val="4ECE2238"/>
    <w:rsid w:val="51DB4B86"/>
    <w:rsid w:val="55333C3E"/>
    <w:rsid w:val="61ED0028"/>
    <w:rsid w:val="64CA39A1"/>
    <w:rsid w:val="69630ADE"/>
    <w:rsid w:val="6C4A05C8"/>
    <w:rsid w:val="6D3B1A89"/>
    <w:rsid w:val="71BF4EC2"/>
    <w:rsid w:val="72734D90"/>
    <w:rsid w:val="73456B6E"/>
    <w:rsid w:val="7412278C"/>
    <w:rsid w:val="77295027"/>
    <w:rsid w:val="79E7B28D"/>
    <w:rsid w:val="7BAE49D2"/>
    <w:rsid w:val="7BEB376F"/>
    <w:rsid w:val="7CDF599D"/>
    <w:rsid w:val="7F2D5E0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2 字符"/>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#,##0.00</c:formatCode>
                <c:ptCount val="2"/>
                <c:pt idx="0">
                  <c:v>6847.93</c:v>
                </c:pt>
                <c:pt idx="1">
                  <c:v>2493.6</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#,##0.00</c:formatCode>
                <c:ptCount val="2"/>
                <c:pt idx="0">
                  <c:v>6763.57</c:v>
                </c:pt>
                <c:pt idx="1">
                  <c:v>2493.6</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4189742354924"/>
          <c:y val="0.182460268317853"/>
          <c:w val="0.399104261979292"/>
          <c:h val="0.684202270381837"/>
        </c:manualLayout>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#,##0.00</c:formatCode>
                <c:ptCount val="3"/>
                <c:pt idx="0">
                  <c:v>2325.27</c:v>
                </c:pt>
                <c:pt idx="1">
                  <c:v>82.79</c:v>
                </c:pt>
                <c:pt idx="2" c:formatCode="General">
                  <c:v>1.17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6"/>
          <c:y val="0.09700722394220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2193.21</c:v>
                </c:pt>
                <c:pt idx="1">
                  <c:v>300.39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0"/>
          <c:order val="0"/>
          <c:tx>
            <c:strRef>
              <c:f>Sheet1!$B$1</c:f>
              <c:strCache>
                <c:ptCount val="1"/>
                <c:pt idx="0">
                  <c:v>财政拨款总收入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#,##0.00</c:formatCode>
                <c:ptCount val="2"/>
                <c:pt idx="0">
                  <c:v>6847.63</c:v>
                </c:pt>
                <c:pt idx="1">
                  <c:v>2409.63</c:v>
                </c:pt>
              </c:numCache>
            </c:numRef>
          </c:val>
        </c:ser>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#,##0.00</c:formatCode>
                <c:ptCount val="2"/>
                <c:pt idx="0">
                  <c:v>6763.28</c:v>
                </c:pt>
                <c:pt idx="1">
                  <c:v>2409.63</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#,##0.00</c:formatCode>
                <c:ptCount val="2"/>
                <c:pt idx="0">
                  <c:v>6763.28</c:v>
                </c:pt>
                <c:pt idx="1">
                  <c:v>2409.63</c:v>
                </c:pt>
              </c:numCache>
            </c:numRef>
          </c:val>
        </c:ser>
        <c:dLbls>
          <c:showLegendKey val="0"/>
          <c:showVal val="0"/>
          <c:showCatName val="0"/>
          <c:showSerName val="0"/>
          <c:showPercent val="0"/>
          <c:showBubbleSize val="0"/>
        </c:dLbls>
        <c:gapWidth val="150"/>
        <c:axId val="112116096"/>
        <c:axId val="11211916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Sheet1!$B$2:$B$3</c15:sqref>
                        </c15:formulaRef>
                      </c:ext>
                    </c:extLst>
                    <c:numCache>
                      <c:formatCode>General</c:formatCode>
                      <c:ptCount val="2"/>
                    </c:numCache>
                  </c:numRef>
                </c:val>
              </c15:ser>
            </c15:filteredBarSeries>
          </c:ext>
        </c:extLst>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教育支出</c:v>
                </c:pt>
                <c:pt idx="1">
                  <c:v>卫生健康支出</c:v>
                </c:pt>
              </c:strCache>
            </c:strRef>
          </c:cat>
          <c:val>
            <c:numRef>
              <c:f>Sheet1!$B$2:$B$3</c:f>
              <c:numCache>
                <c:formatCode>General</c:formatCode>
                <c:ptCount val="2"/>
                <c:pt idx="0">
                  <c:v>2334.09</c:v>
                </c:pt>
                <c:pt idx="1">
                  <c:v>75.53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whg</cp:lastModifiedBy>
  <cp:lastPrinted>2023-07-31T02:35:00Z</cp:lastPrinted>
  <dcterms:modified xsi:type="dcterms:W3CDTF">2023-10-14T10:18:46Z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2C12F8D79E6A485DB8790AEE72055C9E_12</vt:lpwstr>
  </property>
</Properties>
</file>