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Extensions/webExtension1.xml" ContentType="application/vnd.wps-officedocument.webExtension+xml"/>
  <Override PartName="/word/webExtensions/webExtension2.xml" ContentType="application/vnd.wps-officedocument.webExtension+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color w:val="auto"/>
          <w:sz w:val="21"/>
          <w:szCs w:val="21"/>
          <w:highlight w:val="none"/>
        </w:rPr>
      </w:pPr>
      <w:bookmarkStart w:id="0" w:name="_Toc15306267"/>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1" w:name="_Toc15377193"/>
      <w:bookmarkStart w:id="2" w:name="_Toc15396597"/>
      <w:bookmarkStart w:id="3" w:name="_Toc15377425"/>
      <w:bookmarkStart w:id="4" w:name="_Toc15396475"/>
      <w:bookmarkStart w:id="5" w:name="_Toc15378441"/>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22</w:t>
      </w:r>
      <w:r>
        <w:rPr>
          <w:rFonts w:hint="eastAsia" w:ascii="方正小标宋简体" w:hAnsi="方正小标宋简体" w:eastAsia="方正小标宋简体" w:cs="方正小标宋简体"/>
          <w:color w:val="auto"/>
          <w:sz w:val="72"/>
          <w:szCs w:val="72"/>
          <w:highlight w:val="none"/>
        </w:rPr>
        <w:t>年度</w:t>
      </w:r>
      <w:bookmarkEnd w:id="1"/>
      <w:bookmarkEnd w:id="2"/>
      <w:bookmarkEnd w:id="3"/>
      <w:bookmarkEnd w:id="4"/>
      <w:bookmarkEnd w:id="5"/>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lang w:val="en-US" w:eastAsia="zh-CN"/>
        </w:rPr>
      </w:pPr>
      <w:bookmarkStart w:id="6" w:name="_Toc15377194"/>
      <w:bookmarkStart w:id="7" w:name="_Toc15378442"/>
      <w:bookmarkStart w:id="8" w:name="_Toc15396598"/>
      <w:bookmarkStart w:id="9" w:name="_Toc15377426"/>
      <w:bookmarkStart w:id="10" w:name="_Toc15396476"/>
      <w:r>
        <w:rPr>
          <w:rFonts w:hint="eastAsia" w:ascii="方正小标宋简体" w:hAnsi="方正小标宋简体" w:eastAsia="方正小标宋简体" w:cs="方正小标宋简体"/>
          <w:color w:val="auto"/>
          <w:sz w:val="72"/>
          <w:szCs w:val="72"/>
          <w:highlight w:val="none"/>
        </w:rPr>
        <w:t>四川省</w:t>
      </w:r>
      <w:bookmarkEnd w:id="0"/>
      <w:bookmarkStart w:id="11" w:name="_Toc15306268"/>
      <w:r>
        <w:rPr>
          <w:rFonts w:hint="eastAsia" w:ascii="方正小标宋简体" w:hAnsi="方正小标宋简体" w:eastAsia="方正小标宋简体" w:cs="方正小标宋简体"/>
          <w:color w:val="auto"/>
          <w:sz w:val="72"/>
          <w:szCs w:val="72"/>
          <w:highlight w:val="none"/>
          <w:lang w:val="en-US" w:eastAsia="zh-CN"/>
        </w:rPr>
        <w:t>广元市利州区</w:t>
      </w: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r>
        <w:rPr>
          <w:rFonts w:hint="eastAsia" w:ascii="方正小标宋简体" w:hAnsi="方正小标宋简体" w:eastAsia="方正小标宋简体" w:cs="方正小标宋简体"/>
          <w:color w:val="auto"/>
          <w:sz w:val="72"/>
          <w:szCs w:val="72"/>
          <w:highlight w:val="none"/>
          <w:lang w:val="en-US" w:eastAsia="zh-CN"/>
        </w:rPr>
        <w:t>宝轮第三小学</w:t>
      </w:r>
      <w:r>
        <w:rPr>
          <w:rFonts w:hint="eastAsia" w:ascii="方正小标宋简体" w:hAnsi="方正小标宋简体" w:eastAsia="方正小标宋简体" w:cs="方正小标宋简体"/>
          <w:color w:val="auto"/>
          <w:sz w:val="72"/>
          <w:szCs w:val="72"/>
          <w:highlight w:val="none"/>
          <w:lang w:eastAsia="zh-CN"/>
        </w:rPr>
        <w:t>单位</w:t>
      </w:r>
      <w:r>
        <w:rPr>
          <w:rFonts w:hint="eastAsia" w:ascii="方正小标宋简体" w:hAnsi="方正小标宋简体" w:eastAsia="方正小标宋简体" w:cs="方正小标宋简体"/>
          <w:color w:val="auto"/>
          <w:sz w:val="72"/>
          <w:szCs w:val="72"/>
          <w:highlight w:val="none"/>
        </w:rPr>
        <w:t>决算</w:t>
      </w:r>
      <w:bookmarkEnd w:id="6"/>
      <w:bookmarkEnd w:id="7"/>
      <w:bookmarkEnd w:id="8"/>
      <w:bookmarkEnd w:id="9"/>
      <w:bookmarkEnd w:id="10"/>
      <w:bookmarkEnd w:id="11"/>
    </w:p>
    <w:p>
      <w:pPr>
        <w:widowControl/>
        <w:jc w:val="center"/>
        <w:rPr>
          <w:rFonts w:hint="eastAsia" w:ascii="黑体" w:hAnsi="黑体" w:eastAsia="黑体"/>
          <w:color w:val="auto"/>
          <w:sz w:val="48"/>
          <w:szCs w:val="48"/>
          <w:highlight w:val="none"/>
        </w:rPr>
      </w:pPr>
    </w:p>
    <w:p>
      <w:pPr>
        <w:widowControl/>
        <w:jc w:val="center"/>
        <w:rPr>
          <w:rFonts w:hint="eastAsia" w:ascii="黑体" w:hAnsi="黑体" w:eastAsia="黑体"/>
          <w:color w:val="auto"/>
          <w:sz w:val="48"/>
          <w:szCs w:val="48"/>
          <w:highlight w:val="none"/>
        </w:rPr>
      </w:pPr>
    </w:p>
    <w:p>
      <w:pPr>
        <w:widowControl/>
        <w:jc w:val="center"/>
        <w:rPr>
          <w:rFonts w:hint="eastAsia" w:ascii="黑体" w:hAnsi="黑体" w:eastAsia="黑体"/>
          <w:color w:val="auto"/>
          <w:sz w:val="48"/>
          <w:szCs w:val="48"/>
          <w:highlight w:val="none"/>
        </w:rPr>
      </w:pPr>
    </w:p>
    <w:p>
      <w:pPr>
        <w:widowControl/>
        <w:jc w:val="center"/>
        <w:rPr>
          <w:rFonts w:hint="eastAsia" w:ascii="黑体" w:hAnsi="黑体" w:eastAsia="黑体"/>
          <w:color w:val="auto"/>
          <w:sz w:val="48"/>
          <w:szCs w:val="48"/>
          <w:highlight w:val="none"/>
        </w:rPr>
      </w:pPr>
    </w:p>
    <w:p>
      <w:pPr>
        <w:widowControl/>
        <w:jc w:val="center"/>
        <w:rPr>
          <w:rFonts w:hint="eastAsia" w:ascii="黑体" w:hAnsi="黑体" w:eastAsia="黑体"/>
          <w:color w:val="auto"/>
          <w:sz w:val="48"/>
          <w:szCs w:val="48"/>
          <w:highlight w:val="none"/>
        </w:rPr>
      </w:pPr>
    </w:p>
    <w:p>
      <w:pPr>
        <w:widowControl/>
        <w:jc w:val="center"/>
        <w:rPr>
          <w:rFonts w:hint="eastAsia" w:ascii="黑体" w:hAnsi="黑体" w:eastAsia="黑体"/>
          <w:color w:val="auto"/>
          <w:sz w:val="48"/>
          <w:szCs w:val="48"/>
          <w:highlight w:val="none"/>
        </w:rPr>
      </w:pPr>
    </w:p>
    <w:p>
      <w:pPr>
        <w:widowControl/>
        <w:jc w:val="center"/>
        <w:rPr>
          <w:rFonts w:hint="eastAsia" w:ascii="黑体" w:hAnsi="黑体" w:eastAsia="黑体"/>
          <w:color w:val="auto"/>
          <w:sz w:val="48"/>
          <w:szCs w:val="48"/>
          <w:highlight w:val="none"/>
        </w:rPr>
      </w:pPr>
    </w:p>
    <w:p>
      <w:pPr>
        <w:widowControl/>
        <w:jc w:val="center"/>
        <w:rPr>
          <w:rFonts w:hint="eastAsia" w:ascii="黑体" w:hAnsi="黑体" w:eastAsia="黑体"/>
          <w:color w:val="auto"/>
          <w:sz w:val="48"/>
          <w:szCs w:val="48"/>
          <w:highlight w:val="none"/>
        </w:rPr>
      </w:pPr>
    </w:p>
    <w:p>
      <w:pPr>
        <w:widowControl/>
        <w:jc w:val="center"/>
        <w:rPr>
          <w:rFonts w:hint="eastAsia" w:ascii="黑体" w:hAnsi="黑体" w:eastAsia="黑体"/>
          <w:color w:val="auto"/>
          <w:sz w:val="48"/>
          <w:szCs w:val="48"/>
          <w:highlight w:val="none"/>
        </w:rPr>
      </w:pPr>
    </w:p>
    <w:p>
      <w:pPr>
        <w:widowControl/>
        <w:jc w:val="center"/>
        <w:rPr>
          <w:rFonts w:hint="eastAsia" w:ascii="黑体" w:hAnsi="黑体" w:eastAsia="黑体"/>
          <w:color w:val="auto"/>
          <w:sz w:val="48"/>
          <w:szCs w:val="48"/>
          <w:highlight w:val="none"/>
        </w:rPr>
      </w:pPr>
    </w:p>
    <w:p>
      <w:pPr>
        <w:widowControl/>
        <w:jc w:val="center"/>
        <w:rPr>
          <w:rFonts w:hint="eastAsia" w:ascii="黑体" w:hAnsi="黑体" w:eastAsia="黑体"/>
          <w:color w:val="auto"/>
          <w:sz w:val="48"/>
          <w:szCs w:val="48"/>
          <w:highlight w:val="none"/>
        </w:rPr>
      </w:pPr>
    </w:p>
    <w:p>
      <w:pPr>
        <w:widowControl/>
        <w:jc w:val="center"/>
        <w:rPr>
          <w:rFonts w:ascii="黑体" w:hAnsi="黑体" w:eastAsia="黑体"/>
          <w:color w:val="auto"/>
          <w:sz w:val="48"/>
          <w:szCs w:val="48"/>
          <w:highlight w:val="none"/>
        </w:rPr>
      </w:pPr>
      <w:r>
        <w:rPr>
          <w:rFonts w:hint="eastAsia" w:ascii="黑体" w:hAnsi="黑体" w:eastAsia="黑体"/>
          <w:color w:val="auto"/>
          <w:sz w:val="48"/>
          <w:szCs w:val="48"/>
          <w:highlight w:val="none"/>
        </w:rPr>
        <w:t>目录</w:t>
      </w:r>
    </w:p>
    <w:p>
      <w:pPr>
        <w:widowControl/>
        <w:jc w:val="center"/>
        <w:rPr>
          <w:rFonts w:hint="default" w:ascii="黑体" w:hAnsi="黑体" w:eastAsia="黑体" w:cstheme="minorBidi"/>
          <w:color w:val="auto"/>
          <w:sz w:val="28"/>
          <w:szCs w:val="28"/>
          <w:highlight w:val="none"/>
          <w:lang w:val="en-US" w:eastAsia="zh-CN"/>
        </w:rPr>
      </w:pPr>
      <w:r>
        <w:rPr>
          <w:rFonts w:hint="eastAsia" w:ascii="仿宋" w:hAnsi="仿宋" w:eastAsia="仿宋" w:cs="仿宋"/>
          <w:color w:val="auto"/>
          <w:kern w:val="2"/>
          <w:sz w:val="28"/>
          <w:szCs w:val="28"/>
          <w:highlight w:val="none"/>
          <w:lang w:val="en-US" w:eastAsia="zh-CN" w:bidi="ar-SA"/>
        </w:rPr>
        <w:t>公开时间：2023年10月15日</w:t>
      </w:r>
    </w:p>
    <w:p>
      <w:pPr>
        <w:rPr>
          <w:color w:val="auto"/>
          <w:highlight w:val="none"/>
        </w:rPr>
      </w:pPr>
    </w:p>
    <w:p>
      <w:pPr>
        <w:pStyle w:val="10"/>
        <w:adjustRightInd w:val="0"/>
        <w:snapToGrid w:val="0"/>
        <w:spacing w:before="0" w:line="440" w:lineRule="exact"/>
        <w:jc w:val="left"/>
        <w:rPr>
          <w:rFonts w:hint="default"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rPr>
        <w:t xml:space="preserve">第一部分 </w:t>
      </w:r>
      <w:r>
        <w:rPr>
          <w:rFonts w:hint="eastAsia" w:ascii="仿宋" w:hAnsi="仿宋" w:eastAsia="仿宋" w:cs="仿宋"/>
          <w:color w:val="auto"/>
          <w:sz w:val="28"/>
          <w:szCs w:val="28"/>
          <w:highlight w:val="none"/>
          <w:lang w:eastAsia="zh-CN"/>
        </w:rPr>
        <w:t>单位</w:t>
      </w:r>
      <w:r>
        <w:rPr>
          <w:rFonts w:hint="eastAsia" w:ascii="仿宋" w:hAnsi="仿宋" w:eastAsia="仿宋" w:cs="仿宋"/>
          <w:color w:val="auto"/>
          <w:sz w:val="28"/>
          <w:szCs w:val="28"/>
          <w:highlight w:val="none"/>
        </w:rPr>
        <w:t>概况</w:t>
      </w:r>
    </w:p>
    <w:p>
      <w:pPr>
        <w:pStyle w:val="11"/>
        <w:adjustRightInd w:val="0"/>
        <w:snapToGrid w:val="0"/>
        <w:spacing w:line="440" w:lineRule="exact"/>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一、</w:t>
      </w:r>
      <w:r>
        <w:rPr>
          <w:rFonts w:hint="eastAsia" w:ascii="仿宋" w:hAnsi="仿宋" w:eastAsia="仿宋" w:cs="仿宋"/>
          <w:color w:val="auto"/>
          <w:sz w:val="28"/>
          <w:szCs w:val="28"/>
          <w:highlight w:val="none"/>
          <w:lang w:eastAsia="zh-CN"/>
        </w:rPr>
        <w:t>主要职责</w:t>
      </w:r>
    </w:p>
    <w:p>
      <w:pPr>
        <w:pStyle w:val="11"/>
        <w:adjustRightInd w:val="0"/>
        <w:snapToGrid w:val="0"/>
        <w:spacing w:line="440" w:lineRule="exact"/>
        <w:jc w:val="left"/>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highlight w:val="none"/>
          <w:lang w:eastAsia="zh-CN"/>
        </w:rPr>
        <w:t>二</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机构设置</w:t>
      </w:r>
    </w:p>
    <w:p>
      <w:pPr>
        <w:pStyle w:val="10"/>
        <w:adjustRightInd w:val="0"/>
        <w:snapToGrid w:val="0"/>
        <w:spacing w:before="0" w:line="240" w:lineRule="auto"/>
        <w:jc w:val="left"/>
        <w:rPr>
          <w:rFonts w:hint="default"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rPr>
        <w:t>第二部分</w:t>
      </w:r>
      <w:r>
        <w:rPr>
          <w:rFonts w:hint="eastAsia" w:ascii="仿宋" w:hAnsi="仿宋" w:eastAsia="仿宋" w:cs="仿宋"/>
          <w:color w:val="auto"/>
          <w:sz w:val="28"/>
          <w:szCs w:val="28"/>
          <w:highlight w:val="none"/>
          <w:lang w:val="en-US" w:eastAsia="zh-CN"/>
        </w:rPr>
        <w:t xml:space="preserve"> 2022年度</w:t>
      </w:r>
      <w:r>
        <w:rPr>
          <w:rFonts w:hint="eastAsia" w:ascii="仿宋" w:hAnsi="仿宋" w:eastAsia="仿宋" w:cs="仿宋"/>
          <w:color w:val="auto"/>
          <w:sz w:val="28"/>
          <w:szCs w:val="28"/>
          <w:highlight w:val="none"/>
          <w:lang w:eastAsia="zh-CN"/>
        </w:rPr>
        <w:t>单位</w:t>
      </w:r>
      <w:r>
        <w:rPr>
          <w:rFonts w:hint="eastAsia" w:ascii="仿宋" w:hAnsi="仿宋" w:eastAsia="仿宋" w:cs="仿宋"/>
          <w:color w:val="auto"/>
          <w:sz w:val="28"/>
          <w:szCs w:val="28"/>
          <w:highlight w:val="none"/>
        </w:rPr>
        <w:t>决算情况说明</w:t>
      </w:r>
    </w:p>
    <w:p>
      <w:pPr>
        <w:pStyle w:val="11"/>
        <w:adjustRightInd w:val="0"/>
        <w:snapToGrid w:val="0"/>
        <w:spacing w:line="440" w:lineRule="exact"/>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一、收入支出决算总体情况说明</w:t>
      </w:r>
    </w:p>
    <w:p>
      <w:pPr>
        <w:pStyle w:val="11"/>
        <w:adjustRightInd w:val="0"/>
        <w:snapToGrid w:val="0"/>
        <w:spacing w:line="440" w:lineRule="exact"/>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二、收入决算情况说明</w:t>
      </w:r>
    </w:p>
    <w:p>
      <w:pPr>
        <w:pStyle w:val="11"/>
        <w:adjustRightInd w:val="0"/>
        <w:snapToGrid w:val="0"/>
        <w:spacing w:line="440" w:lineRule="exact"/>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三、支出决算情况说明</w:t>
      </w:r>
    </w:p>
    <w:p>
      <w:pPr>
        <w:pStyle w:val="11"/>
        <w:adjustRightInd w:val="0"/>
        <w:snapToGrid w:val="0"/>
        <w:spacing w:line="440" w:lineRule="exact"/>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四、财政拨款收入支出决算总体情况说明</w:t>
      </w:r>
    </w:p>
    <w:p>
      <w:pPr>
        <w:pStyle w:val="11"/>
        <w:adjustRightInd w:val="0"/>
        <w:snapToGrid w:val="0"/>
        <w:spacing w:line="440" w:lineRule="exact"/>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五、一般公共预算财政拨款支出决算情况说明</w:t>
      </w:r>
    </w:p>
    <w:p>
      <w:pPr>
        <w:pStyle w:val="11"/>
        <w:adjustRightInd w:val="0"/>
        <w:snapToGrid w:val="0"/>
        <w:spacing w:line="440" w:lineRule="exact"/>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六、一般公共预算财政拨款基本支出决算情况说明</w:t>
      </w:r>
    </w:p>
    <w:p>
      <w:pPr>
        <w:pStyle w:val="11"/>
        <w:adjustRightInd w:val="0"/>
        <w:snapToGrid w:val="0"/>
        <w:spacing w:line="440" w:lineRule="exact"/>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七、财政拨款</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三公”经费支出决算情况说明</w:t>
      </w:r>
    </w:p>
    <w:p>
      <w:pPr>
        <w:pStyle w:val="11"/>
        <w:adjustRightInd w:val="0"/>
        <w:snapToGrid w:val="0"/>
        <w:spacing w:line="440" w:lineRule="exact"/>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八、政府性基金预算支出决算情况说明</w:t>
      </w:r>
    </w:p>
    <w:p>
      <w:pPr>
        <w:pStyle w:val="11"/>
        <w:adjustRightInd w:val="0"/>
        <w:snapToGrid w:val="0"/>
        <w:spacing w:line="440" w:lineRule="exact"/>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九、国有资本经营预算支出决算情况说明</w:t>
      </w:r>
    </w:p>
    <w:p>
      <w:pPr>
        <w:pStyle w:val="11"/>
        <w:adjustRightInd w:val="0"/>
        <w:snapToGrid w:val="0"/>
        <w:spacing w:line="440" w:lineRule="exact"/>
        <w:jc w:val="left"/>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十、其他重要事项的情况说明</w:t>
      </w:r>
    </w:p>
    <w:p>
      <w:pPr>
        <w:pStyle w:val="10"/>
        <w:adjustRightInd w:val="0"/>
        <w:snapToGrid w:val="0"/>
        <w:spacing w:before="0" w:line="440" w:lineRule="exact"/>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第三部分 名词解释</w:t>
      </w:r>
    </w:p>
    <w:p>
      <w:pPr>
        <w:pStyle w:val="10"/>
        <w:adjustRightInd w:val="0"/>
        <w:snapToGrid w:val="0"/>
        <w:spacing w:before="0" w:line="440" w:lineRule="exact"/>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第四部分 附件</w:t>
      </w:r>
    </w:p>
    <w:p>
      <w:pPr>
        <w:pStyle w:val="10"/>
        <w:adjustRightInd w:val="0"/>
        <w:snapToGrid w:val="0"/>
        <w:spacing w:before="0" w:line="440" w:lineRule="exact"/>
        <w:ind w:firstLine="560" w:firstLineChars="20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附件</w:t>
      </w:r>
      <w:r>
        <w:rPr>
          <w:rFonts w:hint="eastAsia" w:ascii="仿宋" w:hAnsi="仿宋" w:eastAsia="仿宋" w:cs="仿宋"/>
          <w:b w:val="0"/>
          <w:bCs w:val="0"/>
          <w:sz w:val="28"/>
          <w:szCs w:val="28"/>
          <w:lang w:eastAsia="zh-CN"/>
        </w:rPr>
        <w:t>一</w:t>
      </w:r>
      <w:r>
        <w:rPr>
          <w:rFonts w:hint="eastAsia" w:ascii="仿宋" w:hAnsi="仿宋" w:eastAsia="仿宋" w:cs="仿宋"/>
          <w:b w:val="0"/>
          <w:bCs w:val="0"/>
          <w:sz w:val="28"/>
          <w:szCs w:val="28"/>
        </w:rPr>
        <w:t>202</w:t>
      </w:r>
      <w:r>
        <w:rPr>
          <w:rFonts w:hint="eastAsia" w:ascii="仿宋" w:hAnsi="仿宋" w:eastAsia="仿宋" w:cs="仿宋"/>
          <w:b w:val="0"/>
          <w:bCs w:val="0"/>
          <w:sz w:val="28"/>
          <w:szCs w:val="28"/>
          <w:lang w:val="en-US" w:eastAsia="zh-CN"/>
        </w:rPr>
        <w:t>2</w:t>
      </w:r>
      <w:r>
        <w:rPr>
          <w:rFonts w:hint="eastAsia" w:ascii="仿宋" w:hAnsi="仿宋" w:eastAsia="仿宋" w:cs="仿宋"/>
          <w:b w:val="0"/>
          <w:bCs w:val="0"/>
          <w:sz w:val="28"/>
          <w:szCs w:val="28"/>
        </w:rPr>
        <w:t>年部门整体支出绩效评价报告</w:t>
      </w:r>
    </w:p>
    <w:p>
      <w:pPr>
        <w:pStyle w:val="10"/>
        <w:adjustRightInd w:val="0"/>
        <w:snapToGrid w:val="0"/>
        <w:spacing w:before="0" w:line="440" w:lineRule="exact"/>
        <w:ind w:firstLine="560" w:firstLineChars="200"/>
        <w:jc w:val="left"/>
        <w:rPr>
          <w:rFonts w:hint="eastAsia" w:cs="仿宋"/>
          <w:b w:val="0"/>
          <w:bCs w:val="0"/>
          <w:sz w:val="28"/>
          <w:szCs w:val="28"/>
          <w:lang w:val="en-US" w:eastAsia="zh-CN"/>
        </w:rPr>
      </w:pPr>
      <w:r>
        <w:rPr>
          <w:rFonts w:hint="eastAsia" w:ascii="仿宋" w:hAnsi="仿宋" w:eastAsia="仿宋" w:cs="仿宋"/>
          <w:b w:val="0"/>
          <w:bCs w:val="0"/>
          <w:sz w:val="28"/>
          <w:szCs w:val="28"/>
        </w:rPr>
        <w:t>附件</w:t>
      </w:r>
      <w:r>
        <w:rPr>
          <w:rFonts w:hint="eastAsia" w:ascii="仿宋" w:hAnsi="仿宋" w:eastAsia="仿宋" w:cs="仿宋"/>
          <w:b w:val="0"/>
          <w:bCs w:val="0"/>
          <w:sz w:val="28"/>
          <w:szCs w:val="28"/>
          <w:lang w:eastAsia="zh-CN"/>
        </w:rPr>
        <w:t>二</w:t>
      </w:r>
      <w:r>
        <w:rPr>
          <w:rFonts w:hint="eastAsia" w:ascii="仿宋" w:hAnsi="仿宋" w:eastAsia="仿宋" w:cs="仿宋"/>
          <w:b w:val="0"/>
          <w:bCs w:val="0"/>
          <w:sz w:val="28"/>
          <w:szCs w:val="28"/>
          <w:lang w:val="en-US" w:eastAsia="zh-CN"/>
        </w:rPr>
        <w:t>2022年</w:t>
      </w:r>
      <w:r>
        <w:rPr>
          <w:rFonts w:hint="eastAsia" w:ascii="仿宋" w:hAnsi="仿宋" w:eastAsia="仿宋" w:cs="仿宋"/>
          <w:b w:val="0"/>
          <w:bCs w:val="0"/>
          <w:sz w:val="28"/>
          <w:szCs w:val="28"/>
          <w:lang w:val="zh-CN" w:eastAsia="zh-CN"/>
        </w:rPr>
        <w:t>专项预算项目支出绩效自评报告</w:t>
      </w:r>
    </w:p>
    <w:p>
      <w:pPr>
        <w:numPr>
          <w:ilvl w:val="0"/>
          <w:numId w:val="0"/>
        </w:numPr>
        <w:ind w:firstLine="560" w:firstLineChars="200"/>
        <w:rPr>
          <w:rFonts w:hint="default"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1.营养餐运行补助配套事前绩效评估报告</w:t>
      </w:r>
    </w:p>
    <w:p>
      <w:pPr>
        <w:numPr>
          <w:ilvl w:val="0"/>
          <w:numId w:val="0"/>
        </w:numPr>
        <w:ind w:firstLine="556" w:firstLineChars="200"/>
        <w:rPr>
          <w:rFonts w:hint="default" w:ascii="仿宋" w:hAnsi="仿宋" w:eastAsia="仿宋" w:cs="仿宋"/>
          <w:b w:val="0"/>
          <w:bCs w:val="0"/>
          <w:sz w:val="28"/>
          <w:szCs w:val="28"/>
          <w:lang w:val="en-US"/>
        </w:rPr>
      </w:pPr>
      <w:r>
        <w:rPr>
          <w:rFonts w:hint="eastAsia" w:ascii="仿宋" w:hAnsi="仿宋" w:eastAsia="仿宋" w:cs="仿宋"/>
          <w:b w:val="0"/>
          <w:bCs w:val="0"/>
          <w:spacing w:val="-1"/>
          <w:sz w:val="28"/>
          <w:szCs w:val="28"/>
          <w:lang w:val="en-US" w:eastAsia="zh-CN"/>
        </w:rPr>
        <w:t>2.</w:t>
      </w:r>
      <w:r>
        <w:rPr>
          <w:rFonts w:hint="eastAsia" w:ascii="仿宋" w:hAnsi="仿宋" w:eastAsia="仿宋" w:cs="仿宋"/>
          <w:b w:val="0"/>
          <w:bCs w:val="0"/>
          <w:spacing w:val="-1"/>
          <w:sz w:val="28"/>
          <w:szCs w:val="28"/>
        </w:rPr>
        <w:t>城乡义务教育补助作业本费配套事前绩效评估报告</w:t>
      </w:r>
    </w:p>
    <w:p>
      <w:pPr>
        <w:ind w:firstLine="556" w:firstLineChars="200"/>
        <w:jc w:val="both"/>
        <w:rPr>
          <w:rFonts w:hint="default" w:ascii="仿宋" w:hAnsi="仿宋" w:eastAsia="仿宋" w:cs="仿宋"/>
          <w:b w:val="0"/>
          <w:bCs w:val="0"/>
          <w:sz w:val="28"/>
          <w:szCs w:val="28"/>
          <w:lang w:val="en-US"/>
        </w:rPr>
      </w:pPr>
      <w:r>
        <w:rPr>
          <w:rFonts w:hint="eastAsia" w:ascii="仿宋" w:hAnsi="仿宋" w:eastAsia="仿宋" w:cs="仿宋"/>
          <w:b w:val="0"/>
          <w:bCs w:val="0"/>
          <w:spacing w:val="-1"/>
          <w:sz w:val="28"/>
          <w:szCs w:val="28"/>
          <w:lang w:val="en-US" w:eastAsia="zh-CN"/>
        </w:rPr>
        <w:t>3.</w:t>
      </w:r>
      <w:r>
        <w:rPr>
          <w:rFonts w:hint="eastAsia" w:ascii="仿宋" w:hAnsi="仿宋" w:eastAsia="仿宋" w:cs="仿宋"/>
          <w:b w:val="0"/>
          <w:bCs w:val="0"/>
          <w:spacing w:val="-1"/>
          <w:sz w:val="28"/>
          <w:szCs w:val="28"/>
        </w:rPr>
        <w:t>对家庭经济困难寄宿学生生活补助事前绩</w:t>
      </w:r>
      <w:r>
        <w:rPr>
          <w:rFonts w:hint="eastAsia" w:ascii="仿宋" w:hAnsi="仿宋" w:eastAsia="仿宋" w:cs="仿宋"/>
          <w:b w:val="0"/>
          <w:bCs w:val="0"/>
          <w:spacing w:val="-2"/>
          <w:sz w:val="28"/>
          <w:szCs w:val="28"/>
        </w:rPr>
        <w:t>效评估报告</w:t>
      </w:r>
    </w:p>
    <w:p>
      <w:pPr>
        <w:ind w:firstLine="560" w:firstLineChars="200"/>
        <w:outlineLvl w:val="0"/>
        <w:rPr>
          <w:rFonts w:hint="default" w:ascii="仿宋" w:hAnsi="仿宋" w:eastAsia="仿宋" w:cs="仿宋"/>
          <w:b w:val="0"/>
          <w:bCs w:val="0"/>
          <w:spacing w:val="-2"/>
          <w:sz w:val="28"/>
          <w:szCs w:val="28"/>
          <w:lang w:val="en-US"/>
        </w:rPr>
      </w:pPr>
      <w:r>
        <w:rPr>
          <w:rFonts w:hint="eastAsia" w:ascii="仿宋" w:hAnsi="仿宋" w:eastAsia="仿宋" w:cs="仿宋"/>
          <w:b w:val="0"/>
          <w:bCs w:val="0"/>
          <w:sz w:val="28"/>
          <w:szCs w:val="28"/>
          <w:lang w:val="en-US" w:eastAsia="zh-CN"/>
        </w:rPr>
        <w:t>4.</w:t>
      </w:r>
      <w:r>
        <w:rPr>
          <w:rFonts w:hint="eastAsia" w:ascii="仿宋" w:hAnsi="仿宋" w:eastAsia="仿宋" w:cs="仿宋"/>
          <w:b w:val="0"/>
          <w:bCs w:val="0"/>
          <w:sz w:val="28"/>
          <w:szCs w:val="28"/>
        </w:rPr>
        <w:t>学前教育减免保教费补助事前绩效评估报告</w:t>
      </w:r>
    </w:p>
    <w:p>
      <w:pPr>
        <w:ind w:firstLine="560" w:firstLineChars="200"/>
        <w:jc w:val="both"/>
        <w:rPr>
          <w:rFonts w:hint="default" w:ascii="仿宋" w:hAnsi="仿宋" w:eastAsia="仿宋" w:cs="仿宋"/>
          <w:b w:val="0"/>
          <w:bCs w:val="0"/>
          <w:sz w:val="28"/>
          <w:szCs w:val="28"/>
          <w:lang w:val="en-US"/>
        </w:rPr>
      </w:pPr>
      <w:r>
        <w:rPr>
          <w:rFonts w:hint="eastAsia" w:ascii="仿宋" w:hAnsi="仿宋" w:eastAsia="仿宋" w:cs="仿宋"/>
          <w:b w:val="0"/>
          <w:bCs w:val="0"/>
          <w:sz w:val="28"/>
          <w:szCs w:val="28"/>
          <w:lang w:val="en-US" w:eastAsia="zh-CN"/>
        </w:rPr>
        <w:t>5.</w:t>
      </w:r>
      <w:r>
        <w:rPr>
          <w:rFonts w:hint="eastAsia" w:ascii="仿宋" w:hAnsi="仿宋" w:eastAsia="仿宋" w:cs="仿宋"/>
          <w:b w:val="0"/>
          <w:bCs w:val="0"/>
          <w:sz w:val="28"/>
          <w:szCs w:val="28"/>
        </w:rPr>
        <w:t>学前教育公用经费补助事前绩效评估报告</w:t>
      </w:r>
    </w:p>
    <w:p>
      <w:pPr>
        <w:numPr>
          <w:ilvl w:val="0"/>
          <w:numId w:val="0"/>
        </w:numPr>
        <w:ind w:firstLine="556" w:firstLineChars="200"/>
        <w:rPr>
          <w:rFonts w:hint="eastAsia" w:ascii="仿宋" w:hAnsi="仿宋" w:eastAsia="仿宋" w:cs="仿宋"/>
          <w:b w:val="0"/>
          <w:bCs w:val="0"/>
          <w:spacing w:val="-1"/>
          <w:sz w:val="28"/>
          <w:szCs w:val="28"/>
        </w:rPr>
      </w:pPr>
      <w:r>
        <w:rPr>
          <w:rFonts w:hint="eastAsia" w:ascii="仿宋" w:hAnsi="仿宋" w:eastAsia="仿宋" w:cs="仿宋"/>
          <w:b w:val="0"/>
          <w:bCs w:val="0"/>
          <w:spacing w:val="-1"/>
          <w:sz w:val="28"/>
          <w:szCs w:val="28"/>
          <w:lang w:val="en-US" w:eastAsia="zh-CN"/>
        </w:rPr>
        <w:t>6.义务教育</w:t>
      </w:r>
      <w:r>
        <w:rPr>
          <w:rFonts w:hint="eastAsia" w:ascii="仿宋" w:hAnsi="仿宋" w:eastAsia="仿宋" w:cs="仿宋"/>
          <w:b w:val="0"/>
          <w:bCs w:val="0"/>
          <w:spacing w:val="-1"/>
          <w:sz w:val="28"/>
          <w:szCs w:val="28"/>
        </w:rPr>
        <w:t>公用经费</w:t>
      </w:r>
      <w:r>
        <w:rPr>
          <w:rFonts w:hint="eastAsia" w:ascii="仿宋" w:hAnsi="仿宋" w:eastAsia="仿宋" w:cs="仿宋"/>
          <w:b w:val="0"/>
          <w:bCs w:val="0"/>
          <w:spacing w:val="-1"/>
          <w:sz w:val="28"/>
          <w:szCs w:val="28"/>
          <w:lang w:val="en-US" w:eastAsia="zh-CN"/>
        </w:rPr>
        <w:t>项目</w:t>
      </w:r>
      <w:r>
        <w:rPr>
          <w:rFonts w:hint="eastAsia" w:ascii="仿宋" w:hAnsi="仿宋" w:eastAsia="仿宋" w:cs="仿宋"/>
          <w:b w:val="0"/>
          <w:bCs w:val="0"/>
          <w:spacing w:val="-1"/>
          <w:sz w:val="28"/>
          <w:szCs w:val="28"/>
        </w:rPr>
        <w:t>事前绩效评估报告</w:t>
      </w:r>
    </w:p>
    <w:p>
      <w:pPr>
        <w:numPr>
          <w:ilvl w:val="0"/>
          <w:numId w:val="0"/>
        </w:numPr>
        <w:ind w:firstLine="556" w:firstLineChars="200"/>
        <w:rPr>
          <w:rFonts w:hint="default" w:ascii="仿宋" w:hAnsi="仿宋" w:eastAsia="仿宋" w:cs="仿宋"/>
          <w:b w:val="0"/>
          <w:bCs w:val="0"/>
          <w:spacing w:val="-4"/>
          <w:sz w:val="28"/>
          <w:szCs w:val="28"/>
          <w:lang w:val="en-US"/>
        </w:rPr>
      </w:pPr>
      <w:r>
        <w:rPr>
          <w:rFonts w:hint="eastAsia" w:ascii="仿宋" w:hAnsi="仿宋" w:eastAsia="仿宋" w:cs="仿宋"/>
          <w:b w:val="0"/>
          <w:bCs w:val="0"/>
          <w:spacing w:val="-1"/>
          <w:sz w:val="28"/>
          <w:szCs w:val="28"/>
          <w:lang w:val="en-US" w:eastAsia="zh-CN"/>
        </w:rPr>
        <w:t>7.</w:t>
      </w:r>
      <w:r>
        <w:rPr>
          <w:rFonts w:hint="eastAsia" w:ascii="仿宋" w:hAnsi="仿宋" w:eastAsia="仿宋" w:cs="仿宋"/>
          <w:b w:val="0"/>
          <w:bCs w:val="0"/>
          <w:spacing w:val="-1"/>
          <w:sz w:val="28"/>
          <w:szCs w:val="28"/>
        </w:rPr>
        <w:t>农村中小学营养改善计划配套事前绩效评</w:t>
      </w:r>
      <w:r>
        <w:rPr>
          <w:rFonts w:hint="eastAsia" w:ascii="仿宋" w:hAnsi="仿宋" w:eastAsia="仿宋" w:cs="仿宋"/>
          <w:b w:val="0"/>
          <w:bCs w:val="0"/>
          <w:spacing w:val="-4"/>
          <w:sz w:val="28"/>
          <w:szCs w:val="28"/>
        </w:rPr>
        <w:t>估报告</w:t>
      </w:r>
    </w:p>
    <w:p>
      <w:pPr>
        <w:spacing w:line="240" w:lineRule="auto"/>
        <w:ind w:right="0" w:firstLine="560" w:firstLineChars="200"/>
        <w:jc w:val="both"/>
        <w:rPr>
          <w:rFonts w:hint="default" w:ascii="仿宋" w:hAnsi="仿宋" w:eastAsia="仿宋" w:cs="仿宋"/>
          <w:b w:val="0"/>
          <w:bCs w:val="0"/>
          <w:sz w:val="28"/>
          <w:szCs w:val="28"/>
          <w:lang w:val="en-US"/>
        </w:rPr>
      </w:pPr>
      <w:r>
        <w:rPr>
          <w:rFonts w:hint="eastAsia" w:ascii="仿宋" w:hAnsi="仿宋" w:eastAsia="仿宋" w:cs="仿宋"/>
          <w:b w:val="0"/>
          <w:bCs w:val="0"/>
          <w:sz w:val="28"/>
          <w:szCs w:val="28"/>
          <w:lang w:val="en-US" w:eastAsia="zh-CN"/>
        </w:rPr>
        <w:t>8.关于</w:t>
      </w:r>
      <w:r>
        <w:rPr>
          <w:rFonts w:hint="eastAsia" w:ascii="仿宋" w:hAnsi="仿宋" w:eastAsia="仿宋" w:cs="仿宋"/>
          <w:b w:val="0"/>
          <w:bCs w:val="0"/>
          <w:sz w:val="28"/>
          <w:szCs w:val="28"/>
          <w:lang w:val="zh-CN" w:eastAsia="zh-CN"/>
        </w:rPr>
        <w:fldChar w:fldCharType="begin"/>
      </w:r>
      <w:r>
        <w:rPr>
          <w:rFonts w:hint="eastAsia" w:ascii="仿宋" w:hAnsi="仿宋" w:eastAsia="仿宋" w:cs="仿宋"/>
          <w:b w:val="0"/>
          <w:bCs w:val="0"/>
          <w:sz w:val="28"/>
          <w:szCs w:val="28"/>
          <w:lang w:val="zh-CN" w:eastAsia="zh-CN"/>
        </w:rPr>
        <w:instrText xml:space="preserve"> HYPERLINK "http://www.zgjsks.com/html/tegang/" \o "特岗教师" \t "http://www.zgjsks.com/html/2021/zhengce_0129/_blank" </w:instrText>
      </w:r>
      <w:r>
        <w:rPr>
          <w:rFonts w:hint="eastAsia" w:ascii="仿宋" w:hAnsi="仿宋" w:eastAsia="仿宋" w:cs="仿宋"/>
          <w:b w:val="0"/>
          <w:bCs w:val="0"/>
          <w:sz w:val="28"/>
          <w:szCs w:val="28"/>
          <w:lang w:val="zh-CN" w:eastAsia="zh-CN"/>
        </w:rPr>
        <w:fldChar w:fldCharType="separate"/>
      </w:r>
      <w:r>
        <w:rPr>
          <w:rFonts w:hint="eastAsia" w:ascii="仿宋" w:hAnsi="仿宋" w:eastAsia="仿宋" w:cs="仿宋"/>
          <w:b w:val="0"/>
          <w:bCs w:val="0"/>
          <w:sz w:val="28"/>
          <w:szCs w:val="28"/>
          <w:lang w:val="zh-CN" w:eastAsia="zh-CN"/>
        </w:rPr>
        <w:t>特岗教师</w:t>
      </w:r>
      <w:r>
        <w:rPr>
          <w:rFonts w:hint="eastAsia" w:ascii="仿宋" w:hAnsi="仿宋" w:eastAsia="仿宋" w:cs="仿宋"/>
          <w:b w:val="0"/>
          <w:bCs w:val="0"/>
          <w:sz w:val="28"/>
          <w:szCs w:val="28"/>
          <w:lang w:val="zh-CN" w:eastAsia="zh-CN"/>
        </w:rPr>
        <w:fldChar w:fldCharType="end"/>
      </w:r>
      <w:r>
        <w:rPr>
          <w:rFonts w:hint="eastAsia" w:ascii="仿宋" w:hAnsi="仿宋" w:eastAsia="仿宋" w:cs="仿宋"/>
          <w:b w:val="0"/>
          <w:bCs w:val="0"/>
          <w:sz w:val="28"/>
          <w:szCs w:val="28"/>
          <w:lang w:val="zh-CN" w:eastAsia="zh-CN"/>
        </w:rPr>
        <w:t>工资</w:t>
      </w:r>
      <w:r>
        <w:rPr>
          <w:rFonts w:hint="eastAsia" w:ascii="仿宋" w:hAnsi="仿宋" w:eastAsia="仿宋" w:cs="仿宋"/>
          <w:b w:val="0"/>
          <w:bCs w:val="0"/>
          <w:sz w:val="28"/>
          <w:szCs w:val="28"/>
          <w:lang w:val="en-US" w:eastAsia="zh-CN"/>
        </w:rPr>
        <w:t>的</w:t>
      </w:r>
      <w:r>
        <w:rPr>
          <w:rFonts w:hint="eastAsia" w:ascii="仿宋" w:hAnsi="仿宋" w:eastAsia="仿宋" w:cs="仿宋"/>
          <w:b w:val="0"/>
          <w:bCs w:val="0"/>
          <w:sz w:val="28"/>
          <w:szCs w:val="28"/>
        </w:rPr>
        <w:t>事前绩效评估报告</w:t>
      </w:r>
    </w:p>
    <w:p>
      <w:pPr>
        <w:ind w:firstLine="560" w:firstLineChars="200"/>
        <w:rPr>
          <w:rFonts w:hint="default" w:ascii="仿宋" w:hAnsi="仿宋" w:eastAsia="仿宋" w:cs="仿宋"/>
          <w:b w:val="0"/>
          <w:bCs w:val="0"/>
          <w:sz w:val="28"/>
          <w:szCs w:val="28"/>
          <w:lang w:val="en-US"/>
        </w:rPr>
      </w:pPr>
      <w:r>
        <w:rPr>
          <w:rFonts w:hint="eastAsia" w:ascii="仿宋" w:hAnsi="仿宋" w:eastAsia="仿宋" w:cs="仿宋"/>
          <w:b w:val="0"/>
          <w:bCs w:val="0"/>
          <w:sz w:val="28"/>
          <w:szCs w:val="28"/>
          <w:lang w:val="en-US" w:eastAsia="zh-CN"/>
        </w:rPr>
        <w:t>9.关于农村教师生活补贴的</w:t>
      </w:r>
      <w:r>
        <w:rPr>
          <w:rFonts w:hint="eastAsia" w:ascii="仿宋" w:hAnsi="仿宋" w:eastAsia="仿宋" w:cs="仿宋"/>
          <w:b w:val="0"/>
          <w:bCs w:val="0"/>
          <w:sz w:val="28"/>
          <w:szCs w:val="28"/>
        </w:rPr>
        <w:t>事前绩效评估报告</w:t>
      </w:r>
    </w:p>
    <w:p>
      <w:pPr>
        <w:ind w:firstLine="596" w:firstLineChars="200"/>
        <w:rPr>
          <w:rFonts w:hint="default" w:ascii="仿宋" w:hAnsi="仿宋" w:eastAsia="仿宋" w:cs="仿宋"/>
          <w:b/>
          <w:bCs/>
          <w:sz w:val="36"/>
          <w:szCs w:val="36"/>
          <w:lang w:val="en-US" w:eastAsia="zh-CN"/>
        </w:rPr>
      </w:pPr>
      <w:r>
        <w:rPr>
          <w:rFonts w:hint="eastAsia" w:ascii="仿宋" w:hAnsi="仿宋" w:eastAsia="仿宋" w:cs="仿宋"/>
          <w:b w:val="0"/>
          <w:bCs w:val="0"/>
          <w:spacing w:val="9"/>
          <w:sz w:val="28"/>
          <w:szCs w:val="28"/>
          <w:lang w:val="en-US" w:eastAsia="zh-CN"/>
        </w:rPr>
        <w:t>10.</w:t>
      </w:r>
      <w:r>
        <w:rPr>
          <w:rFonts w:hint="eastAsia" w:ascii="仿宋" w:hAnsi="仿宋" w:eastAsia="仿宋" w:cs="仿宋"/>
          <w:b w:val="0"/>
          <w:bCs w:val="0"/>
          <w:spacing w:val="9"/>
          <w:sz w:val="28"/>
          <w:szCs w:val="28"/>
        </w:rPr>
        <w:t>学校保安工资补助经费事前绩效评估报告</w:t>
      </w:r>
    </w:p>
    <w:p>
      <w:pPr>
        <w:pStyle w:val="10"/>
        <w:adjustRightInd w:val="0"/>
        <w:snapToGrid w:val="0"/>
        <w:spacing w:before="0" w:line="440" w:lineRule="exact"/>
        <w:jc w:val="left"/>
        <w:rPr>
          <w:rFonts w:hint="default"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rPr>
        <w:t>第五部分 附表</w:t>
      </w:r>
    </w:p>
    <w:p>
      <w:pPr>
        <w:pStyle w:val="11"/>
        <w:adjustRightInd w:val="0"/>
        <w:snapToGrid w:val="0"/>
        <w:spacing w:line="440" w:lineRule="exact"/>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一、收入支出决算总表</w:t>
      </w:r>
    </w:p>
    <w:p>
      <w:pPr>
        <w:pStyle w:val="11"/>
        <w:adjustRightInd w:val="0"/>
        <w:snapToGrid w:val="0"/>
        <w:spacing w:line="440" w:lineRule="exact"/>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二、收入决算表</w:t>
      </w:r>
    </w:p>
    <w:p>
      <w:pPr>
        <w:pStyle w:val="11"/>
        <w:adjustRightInd w:val="0"/>
        <w:snapToGrid w:val="0"/>
        <w:spacing w:line="440" w:lineRule="exact"/>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三、支出决算表</w:t>
      </w:r>
    </w:p>
    <w:p>
      <w:pPr>
        <w:pStyle w:val="11"/>
        <w:adjustRightInd w:val="0"/>
        <w:snapToGrid w:val="0"/>
        <w:spacing w:line="440" w:lineRule="exact"/>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四、财政拨款收入支出决算总表</w:t>
      </w:r>
    </w:p>
    <w:p>
      <w:pPr>
        <w:pStyle w:val="11"/>
        <w:adjustRightInd w:val="0"/>
        <w:snapToGrid w:val="0"/>
        <w:spacing w:line="440" w:lineRule="exact"/>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五、财政拨款支出决算明细表</w:t>
      </w:r>
    </w:p>
    <w:p>
      <w:pPr>
        <w:pStyle w:val="11"/>
        <w:adjustRightInd w:val="0"/>
        <w:snapToGrid w:val="0"/>
        <w:spacing w:line="440" w:lineRule="exact"/>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六、一般公共预算财政拨款支出决算表</w:t>
      </w:r>
    </w:p>
    <w:p>
      <w:pPr>
        <w:pStyle w:val="11"/>
        <w:adjustRightInd w:val="0"/>
        <w:snapToGrid w:val="0"/>
        <w:spacing w:line="440" w:lineRule="exact"/>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七、一般公共预算财政拨款支出决算明细表</w:t>
      </w:r>
    </w:p>
    <w:p>
      <w:pPr>
        <w:pStyle w:val="11"/>
        <w:adjustRightInd w:val="0"/>
        <w:snapToGrid w:val="0"/>
        <w:spacing w:line="440" w:lineRule="exact"/>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八、一般公共预算财政拨款基本支出决算</w:t>
      </w:r>
      <w:r>
        <w:rPr>
          <w:rFonts w:hint="eastAsia" w:ascii="仿宋" w:hAnsi="仿宋" w:eastAsia="仿宋" w:cs="仿宋"/>
          <w:color w:val="auto"/>
          <w:sz w:val="28"/>
          <w:szCs w:val="28"/>
          <w:highlight w:val="none"/>
          <w:lang w:eastAsia="zh-CN"/>
        </w:rPr>
        <w:t>明细</w:t>
      </w:r>
      <w:r>
        <w:rPr>
          <w:rFonts w:hint="eastAsia" w:ascii="仿宋" w:hAnsi="仿宋" w:eastAsia="仿宋" w:cs="仿宋"/>
          <w:color w:val="auto"/>
          <w:sz w:val="28"/>
          <w:szCs w:val="28"/>
          <w:highlight w:val="none"/>
        </w:rPr>
        <w:t>表</w:t>
      </w:r>
    </w:p>
    <w:p>
      <w:pPr>
        <w:pStyle w:val="11"/>
        <w:adjustRightInd w:val="0"/>
        <w:snapToGrid w:val="0"/>
        <w:spacing w:line="440" w:lineRule="exact"/>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九、一般公共预算财政拨款项目支出决算表</w:t>
      </w:r>
    </w:p>
    <w:p>
      <w:pPr>
        <w:pStyle w:val="11"/>
        <w:adjustRightInd w:val="0"/>
        <w:snapToGrid w:val="0"/>
        <w:spacing w:line="440" w:lineRule="exact"/>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十、政府性基金预算财政拨款收入支出决算表</w:t>
      </w:r>
    </w:p>
    <w:p>
      <w:pPr>
        <w:pStyle w:val="11"/>
        <w:adjustRightInd w:val="0"/>
        <w:snapToGrid w:val="0"/>
        <w:spacing w:line="440" w:lineRule="exact"/>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十一、国有资本经营预算财政拨款收入支出决算表</w:t>
      </w:r>
    </w:p>
    <w:p>
      <w:pPr>
        <w:pStyle w:val="11"/>
        <w:adjustRightInd w:val="0"/>
        <w:snapToGrid w:val="0"/>
        <w:spacing w:line="440" w:lineRule="exact"/>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十二、</w:t>
      </w:r>
      <w:r>
        <w:rPr>
          <w:rFonts w:hint="eastAsia" w:ascii="仿宋" w:hAnsi="仿宋" w:eastAsia="仿宋" w:cs="仿宋"/>
          <w:color w:val="auto"/>
          <w:sz w:val="28"/>
          <w:szCs w:val="28"/>
          <w:highlight w:val="none"/>
          <w:lang w:val="en-US" w:eastAsia="zh-CN"/>
        </w:rPr>
        <w:t>国有资本经营预算财政拨款支出决算表</w:t>
      </w:r>
    </w:p>
    <w:p>
      <w:pPr>
        <w:pStyle w:val="11"/>
        <w:adjustRightInd w:val="0"/>
        <w:snapToGrid w:val="0"/>
        <w:spacing w:line="440" w:lineRule="exact"/>
        <w:jc w:val="left"/>
        <w:rPr>
          <w:rFonts w:hint="default" w:ascii="黑体" w:hAnsi="黑体" w:eastAsia="仿宋"/>
          <w:b w:val="0"/>
          <w:color w:val="auto"/>
          <w:highlight w:val="none"/>
          <w:lang w:val="en-US" w:eastAsia="zh-CN"/>
        </w:rPr>
        <w:sectPr>
          <w:footerReference r:id="rId4" w:type="first"/>
          <w:headerReference r:id="rId3" w:type="default"/>
          <w:pgSz w:w="11906" w:h="16838"/>
          <w:pgMar w:top="1440" w:right="1800" w:bottom="1440" w:left="1800" w:header="851" w:footer="992" w:gutter="0"/>
          <w:pgNumType w:fmt="decimal" w:start="1"/>
          <w:cols w:space="425" w:num="1"/>
          <w:docGrid w:type="lines" w:linePitch="312" w:charSpace="0"/>
        </w:sectPr>
      </w:pPr>
      <w:r>
        <w:rPr>
          <w:rFonts w:hint="eastAsia" w:ascii="仿宋" w:hAnsi="仿宋" w:eastAsia="仿宋" w:cs="仿宋"/>
          <w:color w:val="auto"/>
          <w:sz w:val="28"/>
          <w:szCs w:val="28"/>
          <w:highlight w:val="none"/>
        </w:rPr>
        <w:t>十三、财政拨款“三公”经费支出决</w:t>
      </w:r>
      <w:bookmarkStart w:id="12" w:name="_Toc15377196"/>
      <w:bookmarkStart w:id="13" w:name="_Toc15396599"/>
      <w:r>
        <w:rPr>
          <w:rFonts w:hint="eastAsia" w:ascii="仿宋" w:hAnsi="仿宋" w:eastAsia="仿宋" w:cs="仿宋"/>
          <w:color w:val="auto"/>
          <w:sz w:val="28"/>
          <w:szCs w:val="28"/>
          <w:highlight w:val="none"/>
          <w:lang w:val="en-US" w:eastAsia="zh-CN"/>
        </w:rPr>
        <w:t>算表</w:t>
      </w:r>
    </w:p>
    <w:p>
      <w:pPr>
        <w:pStyle w:val="2"/>
        <w:spacing w:before="0" w:after="0" w:line="240" w:lineRule="auto"/>
        <w:jc w:val="both"/>
        <w:rPr>
          <w:rFonts w:hint="eastAsia" w:ascii="黑体" w:hAnsi="黑体" w:eastAsia="黑体"/>
          <w:b w:val="0"/>
          <w:color w:val="auto"/>
          <w:highlight w:val="none"/>
        </w:rPr>
      </w:pPr>
    </w:p>
    <w:p>
      <w:pPr>
        <w:pStyle w:val="2"/>
        <w:jc w:val="center"/>
        <w:rPr>
          <w:rStyle w:val="25"/>
          <w:rFonts w:ascii="黑体" w:hAnsi="黑体" w:eastAsia="黑体"/>
          <w:b/>
          <w:bCs w:val="0"/>
          <w:color w:val="auto"/>
          <w:highlight w:val="none"/>
        </w:rPr>
      </w:pPr>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Style w:val="25"/>
          <w:rFonts w:hint="eastAsia" w:ascii="黑体" w:hAnsi="黑体" w:eastAsia="黑体"/>
          <w:b w:val="0"/>
          <w:bCs w:val="0"/>
          <w:color w:val="auto"/>
          <w:highlight w:val="none"/>
        </w:rPr>
        <w:t>概况</w:t>
      </w:r>
      <w:bookmarkEnd w:id="12"/>
      <w:bookmarkEnd w:id="13"/>
    </w:p>
    <w:p>
      <w:pPr>
        <w:widowControl/>
        <w:jc w:val="left"/>
        <w:rPr>
          <w:rFonts w:ascii="黑体" w:eastAsia="黑体"/>
          <w:color w:val="auto"/>
          <w:sz w:val="32"/>
          <w:szCs w:val="32"/>
          <w:highlight w:val="none"/>
        </w:rPr>
      </w:pPr>
    </w:p>
    <w:p>
      <w:pPr>
        <w:pStyle w:val="3"/>
        <w:numPr>
          <w:ilvl w:val="0"/>
          <w:numId w:val="1"/>
        </w:numPr>
        <w:rPr>
          <w:rStyle w:val="26"/>
          <w:rFonts w:hint="eastAsia" w:ascii="黑体" w:hAnsi="黑体" w:eastAsia="黑体"/>
          <w:b w:val="0"/>
          <w:bCs w:val="0"/>
          <w:color w:val="auto"/>
          <w:highlight w:val="none"/>
          <w:lang w:eastAsia="zh-CN"/>
        </w:rPr>
      </w:pPr>
      <w:bookmarkStart w:id="14" w:name="_Toc15396600"/>
      <w:bookmarkStart w:id="15" w:name="_Toc15377197"/>
      <w:r>
        <w:rPr>
          <w:rStyle w:val="26"/>
          <w:rFonts w:hint="eastAsia" w:ascii="黑体" w:hAnsi="黑体" w:eastAsia="黑体"/>
          <w:b w:val="0"/>
          <w:bCs w:val="0"/>
          <w:color w:val="auto"/>
          <w:highlight w:val="none"/>
          <w:lang w:eastAsia="zh-CN"/>
        </w:rPr>
        <w:t>主要职责</w:t>
      </w:r>
    </w:p>
    <w:p>
      <w:pPr>
        <w:snapToGrid w:val="0"/>
        <w:spacing w:line="576"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1.</w:t>
      </w:r>
      <w:r>
        <w:rPr>
          <w:rFonts w:hint="eastAsia" w:ascii="仿宋" w:hAnsi="仿宋" w:eastAsia="仿宋" w:cs="仿宋"/>
          <w:sz w:val="32"/>
          <w:szCs w:val="32"/>
        </w:rPr>
        <w:t>贯彻执行党和国家关于教育改革和发展的各项方针、政策，拟订全校教育事业发展规划和有关教育的规范性文件并组织实施；指导协调学校各部门的教育、教学体制改革。</w:t>
      </w:r>
    </w:p>
    <w:p>
      <w:pPr>
        <w:snapToGrid w:val="0"/>
        <w:spacing w:line="576" w:lineRule="exact"/>
        <w:ind w:firstLine="640" w:firstLineChars="200"/>
        <w:rPr>
          <w:rFonts w:ascii="仿宋" w:hAnsi="仿宋" w:eastAsia="仿宋"/>
          <w:sz w:val="32"/>
          <w:szCs w:val="32"/>
        </w:rPr>
      </w:pPr>
      <w:r>
        <w:rPr>
          <w:rFonts w:hint="eastAsia" w:ascii="仿宋" w:hAnsi="仿宋" w:eastAsia="仿宋"/>
          <w:sz w:val="32"/>
          <w:szCs w:val="32"/>
        </w:rPr>
        <w:t>2.负责</w:t>
      </w:r>
      <w:r>
        <w:rPr>
          <w:rFonts w:ascii="仿宋" w:hAnsi="仿宋" w:eastAsia="仿宋"/>
          <w:sz w:val="32"/>
          <w:szCs w:val="32"/>
        </w:rPr>
        <w:t>推进义务教育均衡发展和促进教育公平，全面实施素质教育；对基础教育发展水平、质量的监测工作。</w:t>
      </w:r>
    </w:p>
    <w:p>
      <w:pPr>
        <w:snapToGrid w:val="0"/>
        <w:spacing w:line="576" w:lineRule="exact"/>
        <w:ind w:firstLine="640" w:firstLineChars="200"/>
        <w:rPr>
          <w:sz w:val="32"/>
          <w:szCs w:val="32"/>
        </w:rPr>
      </w:pPr>
      <w:r>
        <w:rPr>
          <w:rFonts w:ascii="仿宋" w:hAnsi="仿宋" w:eastAsia="仿宋"/>
          <w:sz w:val="32"/>
          <w:szCs w:val="32"/>
        </w:rPr>
        <w:t>3.负责配合各级人民政府依法动员、组织适龄儿童、少年入学，严格控制学生辍学，依法保证适龄儿童、少年接受九年义务教育。</w:t>
      </w:r>
    </w:p>
    <w:p>
      <w:pPr>
        <w:snapToGrid w:val="0"/>
        <w:spacing w:line="576" w:lineRule="exact"/>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.负责</w:t>
      </w:r>
      <w:r>
        <w:rPr>
          <w:rFonts w:ascii="仿宋" w:hAnsi="仿宋" w:eastAsia="仿宋"/>
          <w:sz w:val="32"/>
          <w:szCs w:val="32"/>
        </w:rPr>
        <w:t>依法治校、安全、综合治理、档案、保密、计划生育工作</w:t>
      </w:r>
      <w:r>
        <w:rPr>
          <w:rFonts w:hint="eastAsia" w:ascii="仿宋" w:hAnsi="仿宋" w:eastAsia="仿宋"/>
          <w:sz w:val="32"/>
          <w:szCs w:val="32"/>
        </w:rPr>
        <w:t>，完成</w:t>
      </w:r>
      <w:r>
        <w:rPr>
          <w:rFonts w:ascii="仿宋" w:hAnsi="仿宋" w:eastAsia="仿宋"/>
          <w:sz w:val="32"/>
          <w:szCs w:val="32"/>
        </w:rPr>
        <w:t>学校体育、卫生与艺术教育工作。</w:t>
      </w:r>
    </w:p>
    <w:p>
      <w:pPr>
        <w:snapToGrid w:val="0"/>
        <w:spacing w:line="576" w:lineRule="exact"/>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.负责</w:t>
      </w:r>
      <w:r>
        <w:rPr>
          <w:rFonts w:ascii="仿宋" w:hAnsi="仿宋" w:eastAsia="仿宋"/>
          <w:sz w:val="32"/>
          <w:szCs w:val="32"/>
        </w:rPr>
        <w:t>组织实施各级各类教师资格证书制度；统筹</w:t>
      </w:r>
      <w:r>
        <w:rPr>
          <w:rFonts w:hint="eastAsia" w:ascii="仿宋" w:hAnsi="仿宋" w:eastAsia="仿宋"/>
          <w:sz w:val="32"/>
          <w:szCs w:val="32"/>
        </w:rPr>
        <w:t>安排</w:t>
      </w:r>
      <w:r>
        <w:rPr>
          <w:rFonts w:ascii="仿宋" w:hAnsi="仿宋" w:eastAsia="仿宋"/>
          <w:sz w:val="32"/>
          <w:szCs w:val="32"/>
        </w:rPr>
        <w:t>学校教师和管理人员队伍建设；</w:t>
      </w:r>
      <w:r>
        <w:rPr>
          <w:rFonts w:hint="eastAsia" w:ascii="仿宋" w:hAnsi="仿宋" w:eastAsia="仿宋"/>
          <w:sz w:val="32"/>
          <w:szCs w:val="32"/>
        </w:rPr>
        <w:t>完成</w:t>
      </w:r>
      <w:r>
        <w:rPr>
          <w:rFonts w:ascii="仿宋" w:hAnsi="仿宋" w:eastAsia="仿宋"/>
          <w:sz w:val="32"/>
          <w:szCs w:val="32"/>
        </w:rPr>
        <w:t>教师的继续教育和课程改革新教材的培训工作；</w:t>
      </w:r>
      <w:r>
        <w:rPr>
          <w:rFonts w:hint="eastAsia" w:ascii="仿宋" w:hAnsi="仿宋" w:eastAsia="仿宋"/>
          <w:sz w:val="32"/>
          <w:szCs w:val="32"/>
        </w:rPr>
        <w:t>加强</w:t>
      </w:r>
      <w:r>
        <w:rPr>
          <w:rFonts w:ascii="仿宋" w:hAnsi="仿宋" w:eastAsia="仿宋"/>
          <w:sz w:val="32"/>
          <w:szCs w:val="32"/>
        </w:rPr>
        <w:t>人才队伍建设。</w:t>
      </w:r>
    </w:p>
    <w:p>
      <w:pPr>
        <w:snapToGrid w:val="0"/>
        <w:spacing w:line="576" w:lineRule="exact"/>
        <w:ind w:firstLine="640" w:firstLineChars="200"/>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.负责完成</w:t>
      </w:r>
      <w:r>
        <w:rPr>
          <w:rFonts w:ascii="仿宋" w:hAnsi="仿宋" w:eastAsia="仿宋"/>
          <w:sz w:val="32"/>
          <w:szCs w:val="32"/>
        </w:rPr>
        <w:t>教育方面的对外交流与合作、对外宣传</w:t>
      </w:r>
      <w:r>
        <w:rPr>
          <w:rFonts w:hint="eastAsia" w:ascii="仿宋" w:hAnsi="仿宋" w:eastAsia="仿宋"/>
          <w:sz w:val="32"/>
          <w:szCs w:val="32"/>
        </w:rPr>
        <w:t>，完成</w:t>
      </w:r>
      <w:r>
        <w:rPr>
          <w:rFonts w:ascii="仿宋" w:hAnsi="仿宋" w:eastAsia="仿宋"/>
          <w:sz w:val="32"/>
          <w:szCs w:val="32"/>
        </w:rPr>
        <w:t>后勤保障、信息化建设以及教学仪器设备和图书资料装备工作</w:t>
      </w:r>
      <w:r>
        <w:rPr>
          <w:rFonts w:hint="eastAsia" w:ascii="仿宋" w:hAnsi="仿宋" w:eastAsia="仿宋"/>
          <w:sz w:val="32"/>
          <w:szCs w:val="32"/>
        </w:rPr>
        <w:t>。</w:t>
      </w:r>
    </w:p>
    <w:p>
      <w:pPr>
        <w:snapToGrid w:val="0"/>
        <w:spacing w:line="576" w:lineRule="exact"/>
        <w:ind w:firstLine="640" w:firstLineChars="200"/>
        <w:rPr>
          <w:rFonts w:ascii="仿宋" w:hAnsi="仿宋" w:eastAsia="仿宋"/>
          <w:sz w:val="32"/>
          <w:szCs w:val="32"/>
        </w:rPr>
      </w:pPr>
      <w:r>
        <w:rPr>
          <w:rFonts w:ascii="仿宋" w:hAnsi="仿宋" w:eastAsia="仿宋"/>
          <w:sz w:val="32"/>
          <w:szCs w:val="32"/>
        </w:rPr>
        <w:t>7</w:t>
      </w:r>
      <w:r>
        <w:rPr>
          <w:rFonts w:hint="eastAsia" w:ascii="仿宋" w:hAnsi="仿宋" w:eastAsia="仿宋"/>
          <w:sz w:val="32"/>
          <w:szCs w:val="32"/>
        </w:rPr>
        <w:t>.</w:t>
      </w:r>
      <w:r>
        <w:rPr>
          <w:rFonts w:ascii="仿宋" w:hAnsi="仿宋" w:eastAsia="仿宋"/>
          <w:sz w:val="32"/>
          <w:szCs w:val="32"/>
        </w:rPr>
        <w:t>负责按照教育主管单位发布的指导性教学计划、教学大纲，组织实施教育教学活动。</w:t>
      </w:r>
    </w:p>
    <w:p>
      <w:pPr>
        <w:ind w:firstLine="640" w:firstLineChars="200"/>
        <w:rPr>
          <w:rFonts w:hint="eastAsia"/>
          <w:sz w:val="32"/>
          <w:szCs w:val="32"/>
          <w:lang w:eastAsia="zh-CN"/>
        </w:rPr>
      </w:pPr>
      <w:r>
        <w:rPr>
          <w:rFonts w:ascii="仿宋" w:hAnsi="仿宋" w:eastAsia="仿宋"/>
          <w:sz w:val="32"/>
          <w:szCs w:val="32"/>
        </w:rPr>
        <w:t>8</w:t>
      </w:r>
      <w:r>
        <w:rPr>
          <w:rFonts w:hint="eastAsia" w:ascii="仿宋" w:hAnsi="仿宋" w:eastAsia="仿宋"/>
          <w:sz w:val="32"/>
          <w:szCs w:val="32"/>
        </w:rPr>
        <w:t>．</w:t>
      </w:r>
      <w:r>
        <w:rPr>
          <w:rFonts w:ascii="仿宋" w:hAnsi="仿宋" w:eastAsia="仿宋"/>
          <w:sz w:val="32"/>
          <w:szCs w:val="32"/>
        </w:rPr>
        <w:t>负责依据国家教育单位有关教学计划、课程设置等方面的规定，决定和实施本校的教学计划，组织教学评比、集体评课，对学生进行统一考核、考试等。</w:t>
      </w:r>
    </w:p>
    <w:p>
      <w:pPr>
        <w:pStyle w:val="3"/>
        <w:numPr>
          <w:ilvl w:val="0"/>
          <w:numId w:val="0"/>
        </w:numPr>
        <w:rPr>
          <w:rFonts w:hint="eastAsia" w:ascii="黑体" w:hAnsi="黑体" w:eastAsia="黑体"/>
          <w:b w:val="0"/>
          <w:color w:val="auto"/>
          <w:highlight w:val="none"/>
          <w:lang w:val="en-US" w:eastAsia="zh-CN"/>
        </w:rPr>
      </w:pPr>
      <w:r>
        <w:rPr>
          <w:rFonts w:hint="eastAsia" w:ascii="黑体" w:hAnsi="黑体" w:eastAsia="黑体"/>
          <w:b w:val="0"/>
          <w:color w:val="auto"/>
          <w:highlight w:val="none"/>
          <w:lang w:val="en-US" w:eastAsia="zh-CN"/>
        </w:rPr>
        <w:t>二、机构设置</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1．广元市利州区宝轮第三小学是经利州区编制委员会批准成立的，在区教育局领导下的一所乡镇小学校。我校的主要职能是：实施小学义务教育，小学学历教育。</w:t>
      </w:r>
    </w:p>
    <w:p>
      <w:pPr>
        <w:pStyle w:val="5"/>
        <w:ind w:firstLine="640" w:firstLineChars="200"/>
        <w:rPr>
          <w:rFonts w:hint="eastAsia" w:ascii="仿宋" w:hAnsi="仿宋" w:eastAsia="仿宋" w:cs="Times New Roman"/>
          <w:kern w:val="2"/>
          <w:sz w:val="32"/>
          <w:szCs w:val="32"/>
          <w:lang w:val="en-US" w:eastAsia="zh-CN" w:bidi="ar-SA"/>
        </w:rPr>
      </w:pPr>
      <w:r>
        <w:rPr>
          <w:rFonts w:hint="eastAsia" w:ascii="仿宋" w:hAnsi="仿宋" w:eastAsia="仿宋"/>
          <w:sz w:val="32"/>
          <w:szCs w:val="32"/>
          <w:lang w:val="en-US" w:eastAsia="zh-CN"/>
        </w:rPr>
        <w:t>2．</w:t>
      </w:r>
      <w:r>
        <w:rPr>
          <w:rFonts w:hint="eastAsia" w:ascii="仿宋" w:hAnsi="仿宋" w:eastAsia="仿宋" w:cs="Times New Roman"/>
          <w:kern w:val="2"/>
          <w:sz w:val="32"/>
          <w:szCs w:val="32"/>
          <w:lang w:val="en-US" w:eastAsia="zh-CN" w:bidi="ar-SA"/>
        </w:rPr>
        <w:t>广元市利州区宝轮第三小学是区编制委员会命名的独立法人机构，为经费独立核算单位。</w:t>
      </w:r>
      <w:bookmarkEnd w:id="14"/>
      <w:bookmarkEnd w:id="15"/>
      <w:bookmarkStart w:id="16" w:name="_Toc15396602"/>
      <w:bookmarkStart w:id="17" w:name="_Toc15377204"/>
    </w:p>
    <w:p>
      <w:pPr>
        <w:pStyle w:val="5"/>
        <w:ind w:firstLine="880" w:firstLineChars="200"/>
        <w:rPr>
          <w:rStyle w:val="25"/>
          <w:rFonts w:ascii="黑体" w:hAnsi="黑体" w:eastAsia="黑体"/>
          <w:b w:val="0"/>
          <w:bCs/>
          <w:color w:val="auto"/>
          <w:highlight w:val="none"/>
        </w:rPr>
      </w:pPr>
      <w:r>
        <w:rPr>
          <w:rStyle w:val="25"/>
          <w:rFonts w:hint="eastAsia" w:ascii="黑体" w:hAnsi="黑体" w:eastAsia="黑体" w:cstheme="minorBidi"/>
          <w:b w:val="0"/>
          <w:bCs/>
          <w:color w:val="auto"/>
          <w:highlight w:val="none"/>
        </w:rPr>
        <w:t xml:space="preserve">第二部分 </w:t>
      </w:r>
      <w:r>
        <w:rPr>
          <w:rStyle w:val="25"/>
          <w:rFonts w:hint="eastAsia" w:ascii="黑体" w:hAnsi="黑体" w:eastAsia="黑体" w:cstheme="minorBidi"/>
          <w:b w:val="0"/>
          <w:bCs/>
          <w:color w:val="auto"/>
          <w:highlight w:val="none"/>
          <w:lang w:val="en-US" w:eastAsia="zh-CN"/>
        </w:rPr>
        <w:t>2022年度</w:t>
      </w:r>
      <w:r>
        <w:rPr>
          <w:rStyle w:val="25"/>
          <w:rFonts w:hint="eastAsia" w:ascii="黑体" w:hAnsi="黑体" w:eastAsia="黑体"/>
          <w:b w:val="0"/>
          <w:bCs/>
          <w:color w:val="auto"/>
          <w:highlight w:val="none"/>
          <w:lang w:eastAsia="zh-CN"/>
        </w:rPr>
        <w:t>单位</w:t>
      </w:r>
      <w:r>
        <w:rPr>
          <w:rStyle w:val="25"/>
          <w:rFonts w:hint="eastAsia" w:ascii="黑体" w:hAnsi="黑体" w:eastAsia="黑体"/>
          <w:b w:val="0"/>
          <w:bCs/>
          <w:color w:val="auto"/>
          <w:highlight w:val="none"/>
        </w:rPr>
        <w:t>决算情况说明</w:t>
      </w:r>
      <w:bookmarkEnd w:id="16"/>
      <w:bookmarkEnd w:id="17"/>
    </w:p>
    <w:p>
      <w:pPr>
        <w:rPr>
          <w:color w:val="auto"/>
          <w:highlight w:val="none"/>
        </w:rPr>
      </w:pPr>
    </w:p>
    <w:p>
      <w:pPr>
        <w:pStyle w:val="24"/>
        <w:numPr>
          <w:ilvl w:val="0"/>
          <w:numId w:val="2"/>
        </w:numPr>
        <w:spacing w:line="600" w:lineRule="exact"/>
        <w:ind w:firstLineChars="0"/>
        <w:outlineLvl w:val="1"/>
        <w:rPr>
          <w:rStyle w:val="26"/>
          <w:rFonts w:ascii="黑体" w:hAnsi="黑体" w:eastAsia="黑体"/>
          <w:b w:val="0"/>
          <w:color w:val="auto"/>
          <w:highlight w:val="none"/>
        </w:rPr>
      </w:pPr>
      <w:bookmarkStart w:id="18" w:name="_Toc15377205"/>
      <w:bookmarkStart w:id="19" w:name="_Toc15396603"/>
      <w:r>
        <w:rPr>
          <w:rFonts w:hint="eastAsia" w:ascii="黑体" w:hAnsi="黑体" w:eastAsia="黑体"/>
          <w:color w:val="auto"/>
          <w:sz w:val="32"/>
          <w:szCs w:val="32"/>
          <w:highlight w:val="none"/>
        </w:rPr>
        <w:t>收</w:t>
      </w:r>
      <w:r>
        <w:rPr>
          <w:rStyle w:val="26"/>
          <w:rFonts w:hint="eastAsia" w:ascii="黑体" w:hAnsi="黑体" w:eastAsia="黑体"/>
          <w:b w:val="0"/>
          <w:color w:val="auto"/>
          <w:highlight w:val="none"/>
        </w:rPr>
        <w:t>入支出决算总体情况说明</w:t>
      </w:r>
      <w:bookmarkEnd w:id="18"/>
      <w:bookmarkEnd w:id="19"/>
    </w:p>
    <w:p>
      <w:pPr>
        <w:spacing w:line="600" w:lineRule="exact"/>
        <w:ind w:firstLine="640" w:firstLineChars="20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年度收、支总计</w:t>
      </w:r>
      <w:r>
        <w:rPr>
          <w:rFonts w:hint="eastAsia" w:ascii="仿宋" w:hAnsi="仿宋" w:eastAsia="仿宋"/>
          <w:color w:val="auto"/>
          <w:sz w:val="32"/>
          <w:szCs w:val="32"/>
          <w:highlight w:val="none"/>
          <w:lang w:val="en-US" w:eastAsia="zh-CN"/>
        </w:rPr>
        <w:t>316.55</w:t>
      </w:r>
      <w:r>
        <w:rPr>
          <w:rFonts w:hint="eastAsia" w:ascii="仿宋" w:hAnsi="仿宋" w:eastAsia="仿宋"/>
          <w:color w:val="auto"/>
          <w:sz w:val="32"/>
          <w:szCs w:val="32"/>
          <w:highlight w:val="none"/>
        </w:rPr>
        <w:t>万元。与20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年相比，收、支总计各</w:t>
      </w:r>
      <w:r>
        <w:rPr>
          <w:rFonts w:hint="eastAsia" w:ascii="仿宋" w:hAnsi="仿宋" w:eastAsia="仿宋"/>
          <w:color w:val="auto"/>
          <w:sz w:val="32"/>
          <w:szCs w:val="32"/>
          <w:highlight w:val="none"/>
          <w:lang w:val="en-US" w:eastAsia="zh-CN"/>
        </w:rPr>
        <w:t>减少19.80</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val="en-US" w:eastAsia="zh-CN"/>
        </w:rPr>
        <w:t>减少5.89</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bookmarkStart w:id="20" w:name="_Hlk116023031"/>
      <w:r>
        <w:rPr>
          <w:rStyle w:val="15"/>
          <w:rFonts w:hint="eastAsia" w:ascii="仿宋" w:hAnsi="仿宋" w:eastAsia="仿宋" w:cstheme="minorBidi"/>
          <w:b w:val="0"/>
          <w:bCs/>
          <w:color w:val="000000" w:themeColor="text1"/>
          <w:sz w:val="32"/>
          <w:szCs w:val="32"/>
          <w14:textFill>
            <w14:solidFill>
              <w14:schemeClr w14:val="tx1"/>
            </w14:solidFill>
          </w14:textFill>
        </w:rPr>
        <w:t>一是</w:t>
      </w:r>
      <w:r>
        <w:rPr>
          <w:rStyle w:val="15"/>
          <w:rFonts w:hint="eastAsia" w:ascii="仿宋" w:hAnsi="仿宋" w:eastAsia="仿宋" w:cstheme="minorBidi"/>
          <w:b w:val="0"/>
          <w:bCs/>
          <w:color w:val="000000" w:themeColor="text1"/>
          <w:sz w:val="32"/>
          <w:szCs w:val="32"/>
          <w:lang w:val="en-US" w:eastAsia="zh-CN"/>
          <w14:textFill>
            <w14:solidFill>
              <w14:schemeClr w14:val="tx1"/>
            </w14:solidFill>
          </w14:textFill>
        </w:rPr>
        <w:t>受疫情影响本年度差旅培训支出降低</w:t>
      </w:r>
      <w:r>
        <w:rPr>
          <w:rStyle w:val="15"/>
          <w:rFonts w:hint="eastAsia" w:ascii="仿宋" w:hAnsi="仿宋" w:eastAsia="仿宋" w:cstheme="minorBidi"/>
          <w:b w:val="0"/>
          <w:bCs/>
          <w:color w:val="000000" w:themeColor="text1"/>
          <w:spacing w:val="-6"/>
          <w:sz w:val="32"/>
          <w:szCs w:val="32"/>
          <w14:textFill>
            <w14:solidFill>
              <w14:schemeClr w14:val="tx1"/>
            </w14:solidFill>
          </w14:textFill>
        </w:rPr>
        <w:t>；</w:t>
      </w:r>
      <w:r>
        <w:rPr>
          <w:rStyle w:val="15"/>
          <w:rFonts w:hint="eastAsia" w:ascii="仿宋" w:hAnsi="仿宋" w:eastAsia="仿宋" w:cstheme="minorBidi"/>
          <w:b w:val="0"/>
          <w:bCs/>
          <w:color w:val="000000" w:themeColor="text1"/>
          <w:spacing w:val="-6"/>
          <w:sz w:val="32"/>
          <w:szCs w:val="32"/>
          <w:lang w:val="en-US" w:eastAsia="zh-CN"/>
          <w14:textFill>
            <w14:solidFill>
              <w14:schemeClr w14:val="tx1"/>
            </w14:solidFill>
          </w14:textFill>
        </w:rPr>
        <w:t>二</w:t>
      </w:r>
      <w:r>
        <w:rPr>
          <w:rStyle w:val="15"/>
          <w:rFonts w:hint="eastAsia" w:ascii="仿宋" w:hAnsi="仿宋" w:eastAsia="仿宋" w:cstheme="minorBidi"/>
          <w:b w:val="0"/>
          <w:bCs/>
          <w:color w:val="000000" w:themeColor="text1"/>
          <w:spacing w:val="-6"/>
          <w:sz w:val="32"/>
          <w:szCs w:val="32"/>
          <w14:textFill>
            <w14:solidFill>
              <w14:schemeClr w14:val="tx1"/>
            </w14:solidFill>
          </w14:textFill>
        </w:rPr>
        <w:t>是</w:t>
      </w:r>
      <w:r>
        <w:rPr>
          <w:rStyle w:val="15"/>
          <w:rFonts w:hint="eastAsia" w:ascii="仿宋" w:hAnsi="仿宋" w:eastAsia="仿宋" w:cstheme="minorBidi"/>
          <w:b w:val="0"/>
          <w:bCs/>
          <w:color w:val="000000" w:themeColor="text1"/>
          <w:spacing w:val="-6"/>
          <w:sz w:val="32"/>
          <w:szCs w:val="32"/>
          <w:lang w:val="en-US" w:eastAsia="zh-CN"/>
          <w14:textFill>
            <w14:solidFill>
              <w14:schemeClr w14:val="tx1"/>
            </w14:solidFill>
          </w14:textFill>
        </w:rPr>
        <w:t>项目资金支付降低</w:t>
      </w:r>
      <w:r>
        <w:rPr>
          <w:rStyle w:val="15"/>
          <w:rFonts w:hint="eastAsia" w:ascii="仿宋" w:hAnsi="仿宋" w:eastAsia="仿宋" w:cstheme="minorBidi"/>
          <w:b w:val="0"/>
          <w:bCs/>
          <w:color w:val="000000" w:themeColor="text1"/>
          <w:spacing w:val="-6"/>
          <w:sz w:val="32"/>
          <w:szCs w:val="32"/>
          <w14:textFill>
            <w14:solidFill>
              <w14:schemeClr w14:val="tx1"/>
            </w14:solidFill>
          </w14:textFill>
        </w:rPr>
        <w:t>。</w:t>
      </w:r>
      <w:bookmarkEnd w:id="20"/>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：收、支决算总计变动情况图）（柱状图）</w:t>
      </w:r>
    </w:p>
    <w:p>
      <w:pPr>
        <w:spacing w:line="600" w:lineRule="exact"/>
        <w:ind w:firstLine="640" w:firstLineChars="200"/>
        <w:jc w:val="left"/>
        <w:rPr>
          <w:rFonts w:ascii="仿宋_GB2312" w:eastAsia="仿宋_GB2312"/>
          <w:color w:val="auto"/>
          <w:sz w:val="32"/>
          <w:szCs w:val="32"/>
          <w:highlight w:val="none"/>
        </w:rPr>
      </w:pPr>
      <w:r>
        <w:rPr>
          <w:rFonts w:ascii="仿宋_GB2312" w:eastAsia="仿宋_GB2312"/>
          <w:sz w:val="32"/>
          <w:szCs w:val="32"/>
        </w:rPr>
        <w:drawing>
          <wp:anchor distT="0" distB="0" distL="114300" distR="114300" simplePos="0" relativeHeight="251659264" behindDoc="1" locked="0" layoutInCell="1" allowOverlap="1">
            <wp:simplePos x="0" y="0"/>
            <wp:positionH relativeFrom="column">
              <wp:posOffset>125095</wp:posOffset>
            </wp:positionH>
            <wp:positionV relativeFrom="paragraph">
              <wp:posOffset>60325</wp:posOffset>
            </wp:positionV>
            <wp:extent cx="4902200" cy="2703830"/>
            <wp:effectExtent l="4445" t="4445" r="8255" b="9525"/>
            <wp:wrapTight wrapText="bothSides">
              <wp:wrapPolygon>
                <wp:start x="-20" y="-36"/>
                <wp:lineTo x="-20" y="21575"/>
                <wp:lineTo x="21580" y="21575"/>
                <wp:lineTo x="21580" y="-36"/>
                <wp:lineTo x="-20" y="-36"/>
              </wp:wrapPolygon>
            </wp:wrapTight>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pStyle w:val="5"/>
        <w:rPr>
          <w:rFonts w:ascii="仿宋_GB2312" w:eastAsia="仿宋_GB2312"/>
          <w:color w:val="auto"/>
          <w:sz w:val="32"/>
          <w:szCs w:val="32"/>
          <w:highlight w:val="none"/>
        </w:rPr>
      </w:pPr>
    </w:p>
    <w:p>
      <w:pPr>
        <w:pStyle w:val="5"/>
        <w:rPr>
          <w:rFonts w:ascii="仿宋_GB2312" w:eastAsia="仿宋_GB2312"/>
          <w:color w:val="auto"/>
          <w:sz w:val="32"/>
          <w:szCs w:val="32"/>
          <w:highlight w:val="none"/>
        </w:rPr>
      </w:pPr>
    </w:p>
    <w:p>
      <w:pPr>
        <w:pStyle w:val="5"/>
        <w:rPr>
          <w:rFonts w:ascii="仿宋_GB2312" w:eastAsia="仿宋_GB2312"/>
          <w:color w:val="auto"/>
          <w:sz w:val="32"/>
          <w:szCs w:val="32"/>
          <w:highlight w:val="none"/>
        </w:rPr>
      </w:pPr>
    </w:p>
    <w:p>
      <w:pPr>
        <w:pStyle w:val="5"/>
        <w:rPr>
          <w:rFonts w:ascii="仿宋_GB2312" w:eastAsia="仿宋_GB2312"/>
          <w:color w:val="auto"/>
          <w:sz w:val="32"/>
          <w:szCs w:val="32"/>
          <w:highlight w:val="none"/>
        </w:rPr>
      </w:pPr>
    </w:p>
    <w:p>
      <w:pPr>
        <w:pStyle w:val="24"/>
        <w:numPr>
          <w:ilvl w:val="0"/>
          <w:numId w:val="2"/>
        </w:numPr>
        <w:spacing w:line="600" w:lineRule="exact"/>
        <w:ind w:firstLineChars="0"/>
        <w:outlineLvl w:val="1"/>
        <w:rPr>
          <w:rStyle w:val="26"/>
          <w:rFonts w:ascii="黑体" w:hAnsi="黑体" w:eastAsia="黑体"/>
          <w:b w:val="0"/>
          <w:color w:val="auto"/>
          <w:highlight w:val="none"/>
        </w:rPr>
      </w:pPr>
      <w:bookmarkStart w:id="21" w:name="_Toc15396604"/>
      <w:bookmarkStart w:id="22" w:name="_Toc15377206"/>
      <w:r>
        <w:rPr>
          <w:rFonts w:hint="eastAsia" w:ascii="黑体" w:hAnsi="黑体" w:eastAsia="黑体"/>
          <w:color w:val="auto"/>
          <w:sz w:val="32"/>
          <w:szCs w:val="32"/>
          <w:highlight w:val="none"/>
        </w:rPr>
        <w:t>收</w:t>
      </w:r>
      <w:r>
        <w:rPr>
          <w:rStyle w:val="26"/>
          <w:rFonts w:hint="eastAsia" w:ascii="黑体" w:hAnsi="黑体" w:eastAsia="黑体"/>
          <w:b w:val="0"/>
          <w:color w:val="auto"/>
          <w:highlight w:val="none"/>
        </w:rPr>
        <w:t>入决算情况说明</w:t>
      </w:r>
      <w:bookmarkEnd w:id="21"/>
      <w:bookmarkEnd w:id="22"/>
    </w:p>
    <w:p>
      <w:pPr>
        <w:spacing w:line="600" w:lineRule="exact"/>
        <w:ind w:firstLine="640" w:firstLineChars="200"/>
        <w:outlineLvl w:val="1"/>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286.26</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284.60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99.42</w:t>
      </w:r>
      <w:r>
        <w:rPr>
          <w:rFonts w:ascii="仿宋" w:hAnsi="仿宋" w:eastAsia="仿宋"/>
          <w:color w:val="auto"/>
          <w:sz w:val="32"/>
          <w:szCs w:val="32"/>
          <w:highlight w:val="none"/>
        </w:rPr>
        <w:t>%</w:t>
      </w:r>
      <w:r>
        <w:rPr>
          <w:rFonts w:hint="eastAsia" w:ascii="仿宋" w:hAnsi="仿宋" w:eastAsia="仿宋"/>
          <w:color w:val="auto"/>
          <w:sz w:val="32"/>
          <w:szCs w:val="32"/>
          <w:highlight w:val="none"/>
        </w:rPr>
        <w:t>；事业收入</w:t>
      </w:r>
      <w:r>
        <w:rPr>
          <w:rFonts w:hint="eastAsia" w:ascii="仿宋" w:hAnsi="仿宋" w:eastAsia="仿宋"/>
          <w:color w:val="auto"/>
          <w:sz w:val="32"/>
          <w:szCs w:val="32"/>
          <w:highlight w:val="none"/>
          <w:lang w:val="en-US" w:eastAsia="zh-CN"/>
        </w:rPr>
        <w:t>1.60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0.56</w:t>
      </w:r>
      <w:r>
        <w:rPr>
          <w:rFonts w:ascii="仿宋" w:hAnsi="仿宋" w:eastAsia="仿宋"/>
          <w:color w:val="auto"/>
          <w:sz w:val="32"/>
          <w:szCs w:val="32"/>
          <w:highlight w:val="none"/>
        </w:rPr>
        <w:t>%</w:t>
      </w:r>
      <w:r>
        <w:rPr>
          <w:rFonts w:hint="eastAsia" w:ascii="仿宋" w:hAnsi="仿宋" w:eastAsia="仿宋"/>
          <w:color w:val="auto"/>
          <w:sz w:val="32"/>
          <w:szCs w:val="32"/>
          <w:highlight w:val="none"/>
        </w:rPr>
        <w:t>；其他收入</w:t>
      </w:r>
      <w:r>
        <w:rPr>
          <w:rFonts w:hint="eastAsia" w:ascii="仿宋" w:hAnsi="仿宋" w:eastAsia="仿宋"/>
          <w:color w:val="auto"/>
          <w:sz w:val="32"/>
          <w:szCs w:val="32"/>
          <w:highlight w:val="none"/>
          <w:lang w:val="en-US" w:eastAsia="zh-CN"/>
        </w:rPr>
        <w:t>0.06</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0.02</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jc w:val="center"/>
        <w:rPr>
          <w:rFonts w:ascii="仿宋_GB2312" w:eastAsia="仿宋_GB2312"/>
          <w:color w:val="auto"/>
          <w:sz w:val="32"/>
          <w:szCs w:val="32"/>
          <w:highlight w:val="none"/>
        </w:rPr>
      </w:pPr>
      <w:r>
        <w:rPr>
          <w:sz w:val="32"/>
        </w:rPr>
        <mc:AlternateContent>
          <mc:Choice Requires="wps">
            <w:drawing>
              <wp:anchor distT="0" distB="0" distL="114300" distR="114300" simplePos="0" relativeHeight="251663360" behindDoc="0" locked="0" layoutInCell="1" allowOverlap="1">
                <wp:simplePos x="0" y="0"/>
                <wp:positionH relativeFrom="column">
                  <wp:posOffset>559435</wp:posOffset>
                </wp:positionH>
                <wp:positionV relativeFrom="paragraph">
                  <wp:posOffset>1241425</wp:posOffset>
                </wp:positionV>
                <wp:extent cx="1022350" cy="521970"/>
                <wp:effectExtent l="0" t="0" r="6350" b="11430"/>
                <wp:wrapNone/>
                <wp:docPr id="12" name="文本框 12"/>
                <wp:cNvGraphicFramePr/>
                <a:graphic xmlns:a="http://schemas.openxmlformats.org/drawingml/2006/main">
                  <a:graphicData uri="http://schemas.microsoft.com/office/word/2010/wordprocessingShape">
                    <wps:wsp>
                      <wps:cNvSpPr txBox="1"/>
                      <wps:spPr>
                        <a:xfrm>
                          <a:off x="1702435" y="2917825"/>
                          <a:ext cx="1022350" cy="52197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sz w:val="20"/>
                                <w:szCs w:val="22"/>
                                <w:lang w:val="en-US" w:eastAsia="zh-CN"/>
                              </w:rPr>
                            </w:pPr>
                            <w:r>
                              <w:rPr>
                                <w:rFonts w:hint="eastAsia" w:ascii="宋体" w:hAnsi="宋体" w:eastAsia="宋体" w:cs="宋体"/>
                                <w:sz w:val="20"/>
                                <w:szCs w:val="22"/>
                                <w:lang w:val="en-US" w:eastAsia="zh-CN"/>
                              </w:rPr>
                              <w:t>事业收入：1.60，0.56％</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4.05pt;margin-top:97.75pt;height:41.1pt;width:80.5pt;z-index:251663360;mso-width-relative:page;mso-height-relative:page;" fillcolor="#FFFFFF [3201]" filled="t" stroked="f" coordsize="21600,21600" o:gfxdata="UEsDBAoAAAAAAIdO4kAAAAAAAAAAAAAAAAAEAAAAZHJzL1BLAwQUAAAACACHTuJAqcNcqNYAAAAK&#10;AQAADwAAAGRycy9kb3ducmV2LnhtbE2PzU7DMBCE70i8g7VI3KiTqiVpiNMDElck2tKzGy9xhL2O&#10;bPf36VlOcNudGc1+264v3okTxjQGUlDOChBIfTAjDQp227enGkTKmox2gVDBFROsu/u7VjcmnOkD&#10;T5s8CC6h1GgFNuepkTL1Fr1OszAhsfcVoteZ1zhIE/WZy72T86J4ll6PxBesnvDVYv+9OXoF+8Hf&#10;9p/lFK3xbkHvt+t2F0alHh/K4gVExkv+C8MvPqNDx0yHcCSThFNQ1yUnWV8tlyA4MF+sWDnwUFUV&#10;yK6V/1/ofgBQSwMEFAAAAAgAh07iQKlmXjZcAgAAnQQAAA4AAABkcnMvZTJvRG9jLnhtbK1UwW4a&#10;MRC9V+o/WL6XhQ2EBGWJKIiqEmoipVXPxutlLdke1zbs0g9o/yCnXnrvd/EdHXshSdMecigHM/Y8&#10;z/i9mdmr61YrshPOSzAFHfT6lAjDoZRmU9BPH5dvLijxgZmSKTCioHvh6fX09aurxk5EDjWoUjiC&#10;QYyfNLagdQh2kmWe10Iz3wMrDDorcJoF3LpNVjrWYHStsrzfP88acKV1wIX3eLronPQY0b0kIFSV&#10;5GIBfKuFCV1UJxQLSMnX0no6Ta+tKsHDTVV5EYgqKDINacUkaK/jmk2v2GTjmK0lPz6BveQJzzhp&#10;Jg0mfQi1YIGRrZN/hdKSO/BQhR4HnXVEkiLIYtB/ps1dzaxIXFBqbx9E9/8vLP+wu3VEltgJOSWG&#10;aaz44f774cevw89vBM9QoMb6CeLuLCJD+xZaBJ/OPR5G3m3ldPxHRiT6x/18eDaiZF/Q/HIwvshH&#10;ndSiDYRHQD/Pz0ZYBY6IUT64HKdaZI+RrPPhnQBNolFQh6VMCrPdygd8FUJPkJjYg5LlUiqVNm6z&#10;nitHdgzLvky/mB6v/AFThjQFPY/viLcMxPsdThmER+IdwWiFdt0e1VhDuUcxHHT95C1fSnzlivlw&#10;yxw2EBLDEQs3uFQKMAkcLUpqcF//dR7xWFf0UtJgQxbUf9kyJyhR7w1W/HIwHMYOTpvhaJzjxj31&#10;rJ96zFbPAckPcJgtT2bEB3UyKwf6M07iLGZFFzMccxc0nMx56MYEJ5mL2SyBsGctCytzZ3kM3Yk2&#10;2waoZCpJlKnT5qgedm2S/ThhcSye7hPq8asy/Q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pw1yo&#10;1gAAAAoBAAAPAAAAAAAAAAEAIAAAACIAAABkcnMvZG93bnJldi54bWxQSwECFAAUAAAACACHTuJA&#10;qWZeNlwCAACdBAAADgAAAAAAAAABACAAAAAlAQAAZHJzL2Uyb0RvYy54bWxQSwUGAAAAAAYABgBZ&#10;AQAA8wUAAAAA&#10;">
                <v:fill on="t" focussize="0,0"/>
                <v:stroke on="f" weight="0.5pt"/>
                <v:imagedata o:title=""/>
                <o:lock v:ext="edit" aspectratio="f"/>
                <v:textbox>
                  <w:txbxContent>
                    <w:p>
                      <w:pPr>
                        <w:rPr>
                          <w:rFonts w:hint="eastAsia" w:ascii="宋体" w:hAnsi="宋体" w:eastAsia="宋体" w:cs="宋体"/>
                          <w:sz w:val="20"/>
                          <w:szCs w:val="22"/>
                          <w:lang w:val="en-US" w:eastAsia="zh-CN"/>
                        </w:rPr>
                      </w:pPr>
                      <w:r>
                        <w:rPr>
                          <w:rFonts w:hint="eastAsia" w:ascii="宋体" w:hAnsi="宋体" w:eastAsia="宋体" w:cs="宋体"/>
                          <w:sz w:val="20"/>
                          <w:szCs w:val="22"/>
                          <w:lang w:val="en-US" w:eastAsia="zh-CN"/>
                        </w:rPr>
                        <w:t>事业收入：1.60，0.56％</w:t>
                      </w:r>
                    </w:p>
                  </w:txbxContent>
                </v:textbox>
              </v:shape>
            </w:pict>
          </mc:Fallback>
        </mc:AlternateContent>
      </w:r>
      <w:r>
        <w:rPr>
          <w:sz w:val="32"/>
        </w:rPr>
        <mc:AlternateContent>
          <mc:Choice Requires="wps">
            <w:drawing>
              <wp:anchor distT="0" distB="0" distL="114300" distR="114300" simplePos="0" relativeHeight="251662336" behindDoc="0" locked="0" layoutInCell="1" allowOverlap="1">
                <wp:simplePos x="0" y="0"/>
                <wp:positionH relativeFrom="column">
                  <wp:posOffset>1448435</wp:posOffset>
                </wp:positionH>
                <wp:positionV relativeFrom="paragraph">
                  <wp:posOffset>1421765</wp:posOffset>
                </wp:positionV>
                <wp:extent cx="1036955" cy="28575"/>
                <wp:effectExtent l="0" t="48260" r="4445" b="24765"/>
                <wp:wrapNone/>
                <wp:docPr id="5" name="直接箭头连接符 5"/>
                <wp:cNvGraphicFramePr/>
                <a:graphic xmlns:a="http://schemas.openxmlformats.org/drawingml/2006/main">
                  <a:graphicData uri="http://schemas.microsoft.com/office/word/2010/wordprocessingShape">
                    <wps:wsp>
                      <wps:cNvCnPr/>
                      <wps:spPr>
                        <a:xfrm flipV="1">
                          <a:off x="2591435" y="3098165"/>
                          <a:ext cx="1036955" cy="28575"/>
                        </a:xfrm>
                        <a:prstGeom prst="straightConnector1">
                          <a:avLst/>
                        </a:prstGeom>
                        <a:ln w="12700" cmpd="sng">
                          <a:solidFill>
                            <a:schemeClr val="bg1">
                              <a:lumMod val="65000"/>
                            </a:schemeClr>
                          </a:solidFill>
                          <a:prstDash val="solid"/>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y;margin-left:114.05pt;margin-top:111.95pt;height:2.25pt;width:81.65pt;z-index:251662336;mso-width-relative:page;mso-height-relative:page;" filled="f" stroked="t" coordsize="21600,21600" o:gfxdata="UEsDBAoAAAAAAIdO4kAAAAAAAAAAAAAAAAAEAAAAZHJzL1BLAwQUAAAACACHTuJASJztz9kAAAAL&#10;AQAADwAAAGRycy9kb3ducmV2LnhtbE2Py2rDMBBF94X+g5hAN6GR7IQSu5YDKXTTTckD0uXEGj+I&#10;JRlJTty/r9JNu5vhHu6cKTaT7tmVnO+skZAsBDAylVWdaSQcD+/Pa2A+oFHYW0MSvsnDpnx8KDBX&#10;9mZ2dN2HhsUS43OU0IYw5Jz7qiWNfmEHMjGrrdMY4uoarhzeYrnueSrEC9fYmXihxYHeWqou+1FL&#10;2NYf83ruTj49fmKXfYndaZy2Uj7NEvEKLNAU/mC460d1KKPT2Y5GedZLSNN1EtH7sMyARWKZJStg&#10;599oBbws+P8fyh9QSwMEFAAAAAgAh07iQBunTuQkAgAABAQAAA4AAABkcnMvZTJvRG9jLnhtbK1T&#10;zY7TMBC+I/EOlu80aUu7bdV0hVqWCz+V+Lm7jpNY8p/GbtO+BC+AxInlBJz2ztPA8hiMnbDActkD&#10;ihSNPTPfzDfzeXl+1IocBHhpTUGHg5wSYbgtpakL+vrVxYMZJT4wUzJljSjoSXh6vrp/b9m6hRjZ&#10;xqpSAEEQ4xetK2gTgltkmeeN0MwPrBMGnZUFzQIeoc5KYC2ia5WN8nyatRZKB5YL7/F20zlpjwh3&#10;AbRVJbnYWL7XwoQOFYRiASn5RjpPV6nbqhI8vKgqLwJRBUWmIf2xCNq7+M9WS7aogblG8r4FdpcW&#10;bnHSTBosegO1YYGRPch/oLTkYL2twoBbnXVE0kSQxTC/NZuXDXMiccFRe3czdP//YPnzwxaILAs6&#10;ocQwjQu/fnf1/e3l9ZfP3z5c/fj6PtqfPpJJHFXr/AIz1mYL/cm7LUTexwo0qZR0b1BTaRLIjRwL&#10;OprMhw/HCH4q6Difz4bThMQW4hgIx4BhPp7OJxjAMWI0m5wlf9ZBRmgHPjwRVpNoFNQHYLJuwtoa&#10;g+u10JVjh6c+YFOY+CshJht7IZVKW1aGtFhudJbj8jlD6VYoGTS1Q/re1JQwVeOb4AESA2+VLGN6&#10;BPJQ79YKyIGhkh5N45eC1F4/s2V3PZ3kiN010cenhv4Cit1tmG+6lOTqVBiYVI9NScLJ4RYYgG17&#10;LGUQJs6+m3a0drY8pSWkexRHKtQLOarvz3PK/v14Vz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Jztz9kAAAALAQAADwAAAAAAAAABACAAAAAiAAAAZHJzL2Rvd25yZXYueG1sUEsBAhQAFAAAAAgA&#10;h07iQBunTuQkAgAABAQAAA4AAAAAAAAAAQAgAAAAKAEAAGRycy9lMm9Eb2MueG1sUEsFBgAAAAAG&#10;AAYAWQEAAL4FAAAAAA==&#10;">
                <v:fill on="f" focussize="0,0"/>
                <v:stroke weight="1pt" color="#A6A6A6 [2092]" joinstyle="round" endarrow="open"/>
                <v:imagedata o:title=""/>
                <o:lock v:ext="edit" aspectratio="f"/>
              </v:shape>
            </w:pict>
          </mc:Fallback>
        </mc:AlternateContent>
      </w:r>
      <w:r>
        <w:rPr>
          <w:rFonts w:hint="eastAsia" w:ascii="仿宋" w:hAnsi="仿宋" w:eastAsia="仿宋"/>
          <w:color w:val="auto"/>
          <w:sz w:val="32"/>
          <w:szCs w:val="32"/>
          <w:highlight w:val="none"/>
        </w:rPr>
        <w:t>（图2：收入决算结构图）（饼状图）</w:t>
      </w:r>
      <w:r>
        <w:rPr>
          <w:rFonts w:ascii="仿宋_GB2312" w:eastAsia="仿宋_GB2312"/>
          <w:sz w:val="32"/>
          <w:szCs w:val="32"/>
        </w:rPr>
        <w:drawing>
          <wp:anchor distT="0" distB="0" distL="114300" distR="114300" simplePos="0" relativeHeight="251660288" behindDoc="0" locked="0" layoutInCell="1" allowOverlap="1">
            <wp:simplePos x="0" y="0"/>
            <wp:positionH relativeFrom="column">
              <wp:posOffset>-121920</wp:posOffset>
            </wp:positionH>
            <wp:positionV relativeFrom="paragraph">
              <wp:posOffset>163195</wp:posOffset>
            </wp:positionV>
            <wp:extent cx="5274310" cy="3076575"/>
            <wp:effectExtent l="5080" t="4445" r="16510" b="5080"/>
            <wp:wrapSquare wrapText="bothSides"/>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pStyle w:val="24"/>
        <w:numPr>
          <w:ilvl w:val="0"/>
          <w:numId w:val="2"/>
        </w:numPr>
        <w:spacing w:line="600" w:lineRule="exact"/>
        <w:ind w:firstLineChars="0"/>
        <w:outlineLvl w:val="1"/>
        <w:rPr>
          <w:rStyle w:val="26"/>
          <w:rFonts w:ascii="黑体" w:hAnsi="黑体" w:eastAsia="黑体"/>
          <w:b w:val="0"/>
          <w:color w:val="auto"/>
          <w:highlight w:val="none"/>
        </w:rPr>
      </w:pPr>
      <w:bookmarkStart w:id="23" w:name="_Toc15377207"/>
      <w:bookmarkStart w:id="24" w:name="_Toc15396605"/>
      <w:r>
        <w:rPr>
          <w:rFonts w:hint="eastAsia" w:ascii="黑体" w:hAnsi="黑体" w:eastAsia="黑体"/>
          <w:color w:val="auto"/>
          <w:sz w:val="32"/>
          <w:szCs w:val="32"/>
          <w:highlight w:val="none"/>
        </w:rPr>
        <w:t>支</w:t>
      </w:r>
      <w:r>
        <w:rPr>
          <w:rStyle w:val="26"/>
          <w:rFonts w:hint="eastAsia" w:ascii="黑体" w:hAnsi="黑体" w:eastAsia="黑体"/>
          <w:b w:val="0"/>
          <w:color w:val="auto"/>
          <w:highlight w:val="none"/>
        </w:rPr>
        <w:t>出决算情况说明</w:t>
      </w:r>
      <w:bookmarkEnd w:id="23"/>
      <w:bookmarkEnd w:id="24"/>
    </w:p>
    <w:p>
      <w:pPr>
        <w:spacing w:line="600" w:lineRule="exact"/>
        <w:ind w:firstLine="640" w:firstLineChars="200"/>
        <w:outlineLvl w:val="1"/>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316.55</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285.06</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90.05</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31.49</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9.95</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jc w:val="center"/>
        <w:rPr>
          <w:rFonts w:ascii="仿宋_GB2312" w:eastAsia="仿宋_GB2312"/>
          <w:color w:val="auto"/>
          <w:sz w:val="32"/>
          <w:szCs w:val="32"/>
          <w:highlight w:val="none"/>
        </w:rPr>
      </w:pPr>
      <w:r>
        <w:rPr>
          <w:rFonts w:ascii="仿宋_GB2312" w:eastAsia="仿宋_GB2312"/>
          <w:sz w:val="32"/>
          <w:szCs w:val="32"/>
        </w:rPr>
        <w:drawing>
          <wp:anchor distT="0" distB="0" distL="114300" distR="114300" simplePos="0" relativeHeight="251661312" behindDoc="0" locked="0" layoutInCell="1" allowOverlap="1">
            <wp:simplePos x="0" y="0"/>
            <wp:positionH relativeFrom="column">
              <wp:posOffset>-65405</wp:posOffset>
            </wp:positionH>
            <wp:positionV relativeFrom="paragraph">
              <wp:posOffset>397510</wp:posOffset>
            </wp:positionV>
            <wp:extent cx="5298440" cy="2101215"/>
            <wp:effectExtent l="4445" t="4445" r="5715" b="15240"/>
            <wp:wrapSquare wrapText="bothSides"/>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仿宋" w:hAnsi="仿宋" w:eastAsia="仿宋"/>
          <w:color w:val="auto"/>
          <w:sz w:val="32"/>
          <w:szCs w:val="32"/>
          <w:highlight w:val="none"/>
        </w:rPr>
        <w:t>（图3：支出决算结构图）（饼状图）</w:t>
      </w:r>
    </w:p>
    <w:p>
      <w:pPr>
        <w:spacing w:line="600" w:lineRule="exact"/>
        <w:ind w:firstLine="640" w:firstLineChars="200"/>
        <w:outlineLvl w:val="1"/>
        <w:rPr>
          <w:rStyle w:val="26"/>
          <w:rFonts w:ascii="黑体" w:hAnsi="黑体" w:eastAsia="黑体"/>
          <w:b w:val="0"/>
          <w:color w:val="auto"/>
          <w:highlight w:val="none"/>
        </w:rPr>
      </w:pPr>
      <w:bookmarkStart w:id="25" w:name="_Toc15377208"/>
      <w:bookmarkStart w:id="26" w:name="_Toc15396606"/>
      <w:r>
        <w:rPr>
          <w:rFonts w:hint="eastAsia" w:ascii="黑体" w:hAnsi="黑体" w:eastAsia="黑体"/>
          <w:color w:val="auto"/>
          <w:sz w:val="32"/>
          <w:szCs w:val="32"/>
          <w:highlight w:val="none"/>
        </w:rPr>
        <w:t>四、财</w:t>
      </w:r>
      <w:r>
        <w:rPr>
          <w:rStyle w:val="26"/>
          <w:rFonts w:hint="eastAsia" w:ascii="黑体" w:hAnsi="黑体" w:eastAsia="黑体"/>
          <w:b w:val="0"/>
          <w:color w:val="auto"/>
          <w:highlight w:val="none"/>
        </w:rPr>
        <w:t>政拨款收入支出决算总体情况说明</w:t>
      </w:r>
      <w:bookmarkEnd w:id="25"/>
      <w:bookmarkEnd w:id="26"/>
    </w:p>
    <w:p>
      <w:pPr>
        <w:spacing w:line="600" w:lineRule="exact"/>
        <w:ind w:firstLine="640"/>
        <w:rPr>
          <w:rFonts w:hint="default" w:ascii="仿宋" w:hAnsi="仿宋" w:eastAsia="仿宋"/>
          <w:color w:val="auto"/>
          <w:sz w:val="32"/>
          <w:szCs w:val="32"/>
          <w:highlight w:val="none"/>
          <w:lang w:val="en-US"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年财政拨款收、支总计</w:t>
      </w:r>
      <w:r>
        <w:rPr>
          <w:rFonts w:hint="eastAsia" w:ascii="仿宋" w:hAnsi="仿宋" w:eastAsia="仿宋"/>
          <w:color w:val="auto"/>
          <w:sz w:val="32"/>
          <w:szCs w:val="32"/>
          <w:highlight w:val="none"/>
          <w:lang w:val="en-US" w:eastAsia="zh-CN"/>
        </w:rPr>
        <w:t>314.89</w:t>
      </w:r>
      <w:r>
        <w:rPr>
          <w:rFonts w:hint="eastAsia" w:ascii="仿宋" w:hAnsi="仿宋" w:eastAsia="仿宋"/>
          <w:color w:val="auto"/>
          <w:sz w:val="32"/>
          <w:szCs w:val="32"/>
          <w:highlight w:val="none"/>
        </w:rPr>
        <w:t>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年相比，财政拨款收、支总计减少</w:t>
      </w:r>
      <w:r>
        <w:rPr>
          <w:rFonts w:hint="eastAsia" w:ascii="仿宋" w:hAnsi="仿宋" w:eastAsia="仿宋"/>
          <w:color w:val="auto"/>
          <w:sz w:val="32"/>
          <w:szCs w:val="32"/>
          <w:highlight w:val="none"/>
          <w:lang w:val="en-US" w:eastAsia="zh-CN"/>
        </w:rPr>
        <w:t>19.93</w:t>
      </w:r>
      <w:r>
        <w:rPr>
          <w:rFonts w:hint="eastAsia" w:ascii="仿宋" w:hAnsi="仿宋" w:eastAsia="仿宋"/>
          <w:color w:val="auto"/>
          <w:sz w:val="32"/>
          <w:szCs w:val="32"/>
          <w:highlight w:val="none"/>
        </w:rPr>
        <w:t>万元，下降</w:t>
      </w:r>
      <w:r>
        <w:rPr>
          <w:rFonts w:hint="eastAsia" w:ascii="仿宋" w:hAnsi="仿宋" w:eastAsia="仿宋"/>
          <w:color w:val="auto"/>
          <w:sz w:val="32"/>
          <w:szCs w:val="32"/>
          <w:highlight w:val="none"/>
          <w:lang w:val="en-US" w:eastAsia="zh-CN"/>
        </w:rPr>
        <w:t>5.95</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w:t>
      </w:r>
      <w:r>
        <w:rPr>
          <w:rFonts w:hint="eastAsia" w:ascii="仿宋" w:hAnsi="仿宋" w:eastAsia="仿宋"/>
          <w:color w:val="auto"/>
          <w:sz w:val="32"/>
          <w:szCs w:val="32"/>
          <w:highlight w:val="none"/>
          <w:lang w:val="en-US" w:eastAsia="zh-CN"/>
        </w:rPr>
        <w:t>一是受疫情影响本年度差旅培训支出降低；二是项目资金支付降低。</w:t>
      </w:r>
    </w:p>
    <w:p>
      <w:pPr>
        <w:spacing w:line="600" w:lineRule="exact"/>
        <w:ind w:firstLine="640"/>
        <w:rPr>
          <w:rFonts w:ascii="仿宋" w:hAnsi="仿宋" w:eastAsia="仿宋"/>
          <w:b/>
          <w:color w:val="auto"/>
          <w:sz w:val="32"/>
          <w:szCs w:val="32"/>
          <w:highlight w:val="none"/>
        </w:rPr>
      </w:pPr>
      <w:r>
        <w:rPr>
          <w:rFonts w:ascii="仿宋_GB2312" w:eastAsia="仿宋_GB2312"/>
          <w:sz w:val="32"/>
          <w:szCs w:val="32"/>
        </w:rPr>
        <w:drawing>
          <wp:anchor distT="0" distB="0" distL="114300" distR="114300" simplePos="0" relativeHeight="251664384" behindDoc="1" locked="0" layoutInCell="1" allowOverlap="1">
            <wp:simplePos x="0" y="0"/>
            <wp:positionH relativeFrom="column">
              <wp:posOffset>372745</wp:posOffset>
            </wp:positionH>
            <wp:positionV relativeFrom="paragraph">
              <wp:posOffset>552450</wp:posOffset>
            </wp:positionV>
            <wp:extent cx="4902200" cy="2703830"/>
            <wp:effectExtent l="4445" t="4445" r="8255" b="9525"/>
            <wp:wrapTight wrapText="bothSides">
              <wp:wrapPolygon>
                <wp:start x="-20" y="-36"/>
                <wp:lineTo x="-20" y="21575"/>
                <wp:lineTo x="21580" y="21575"/>
                <wp:lineTo x="21580" y="-36"/>
                <wp:lineTo x="-20" y="-36"/>
              </wp:wrapPolygon>
            </wp:wrapTight>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01-1</w:t>
      </w:r>
      <w:r>
        <w:rPr>
          <w:rFonts w:hint="eastAsia" w:ascii="仿宋" w:hAnsi="仿宋" w:eastAsia="仿宋"/>
          <w:b/>
          <w:color w:val="auto"/>
          <w:sz w:val="32"/>
          <w:szCs w:val="32"/>
          <w:highlight w:val="none"/>
        </w:rPr>
        <w:t>表</w:t>
      </w:r>
      <w:r>
        <w:rPr>
          <w:rFonts w:ascii="仿宋" w:hAnsi="仿宋" w:eastAsia="仿宋"/>
          <w:b/>
          <w:color w:val="auto"/>
          <w:sz w:val="32"/>
          <w:szCs w:val="32"/>
          <w:highlight w:val="none"/>
        </w:rPr>
        <w:t>）</w:t>
      </w:r>
    </w:p>
    <w:p>
      <w:pPr>
        <w:spacing w:line="600" w:lineRule="exact"/>
        <w:rPr>
          <w:rFonts w:ascii="仿宋" w:hAnsi="仿宋" w:eastAsia="仿宋"/>
          <w:color w:val="auto"/>
          <w:sz w:val="32"/>
          <w:szCs w:val="32"/>
          <w:highlight w:val="none"/>
        </w:rPr>
      </w:pPr>
    </w:p>
    <w:p>
      <w:pPr>
        <w:spacing w:line="600" w:lineRule="exact"/>
        <w:rPr>
          <w:rFonts w:ascii="仿宋" w:hAnsi="仿宋" w:eastAsia="仿宋"/>
          <w:color w:val="auto"/>
          <w:sz w:val="32"/>
          <w:szCs w:val="32"/>
          <w:highlight w:val="none"/>
        </w:rPr>
      </w:pPr>
    </w:p>
    <w:p>
      <w:pPr>
        <w:spacing w:line="600" w:lineRule="exact"/>
        <w:rPr>
          <w:rFonts w:ascii="仿宋" w:hAnsi="仿宋" w:eastAsia="仿宋"/>
          <w:color w:val="auto"/>
          <w:sz w:val="32"/>
          <w:szCs w:val="32"/>
          <w:highlight w:val="none"/>
        </w:rPr>
      </w:pPr>
    </w:p>
    <w:p>
      <w:pPr>
        <w:spacing w:line="600" w:lineRule="exact"/>
        <w:rPr>
          <w:rFonts w:ascii="仿宋" w:hAnsi="仿宋" w:eastAsia="仿宋"/>
          <w:color w:val="auto"/>
          <w:sz w:val="32"/>
          <w:szCs w:val="32"/>
          <w:highlight w:val="none"/>
        </w:rPr>
      </w:pPr>
    </w:p>
    <w:p>
      <w:pPr>
        <w:spacing w:line="600" w:lineRule="exact"/>
        <w:rPr>
          <w:rFonts w:ascii="仿宋" w:hAnsi="仿宋" w:eastAsia="仿宋"/>
          <w:color w:val="auto"/>
          <w:sz w:val="32"/>
          <w:szCs w:val="32"/>
          <w:highlight w:val="none"/>
        </w:rPr>
      </w:pPr>
    </w:p>
    <w:p>
      <w:pPr>
        <w:spacing w:line="600" w:lineRule="exact"/>
        <w:rPr>
          <w:rFonts w:ascii="仿宋" w:hAnsi="仿宋" w:eastAsia="仿宋"/>
          <w:color w:val="auto"/>
          <w:sz w:val="32"/>
          <w:szCs w:val="32"/>
          <w:highlight w:val="none"/>
        </w:rPr>
      </w:pPr>
    </w:p>
    <w:p>
      <w:pPr>
        <w:spacing w:line="600" w:lineRule="exact"/>
        <w:rPr>
          <w:rFonts w:ascii="仿宋" w:hAnsi="仿宋" w:eastAsia="仿宋"/>
          <w:color w:val="auto"/>
          <w:sz w:val="32"/>
          <w:szCs w:val="32"/>
          <w:highlight w:val="none"/>
        </w:rPr>
      </w:pPr>
    </w:p>
    <w:p>
      <w:pPr>
        <w:spacing w:line="600" w:lineRule="exact"/>
        <w:ind w:firstLine="640" w:firstLineChars="200"/>
        <w:rPr>
          <w:rFonts w:ascii="仿宋" w:hAnsi="仿宋" w:eastAsia="仿宋"/>
          <w:b/>
          <w:color w:val="auto"/>
          <w:sz w:val="32"/>
          <w:szCs w:val="32"/>
          <w:highlight w:val="none"/>
        </w:rPr>
      </w:pPr>
      <w:r>
        <w:rPr>
          <w:rFonts w:hint="eastAsia" w:ascii="仿宋" w:hAnsi="仿宋" w:eastAsia="仿宋"/>
          <w:color w:val="auto"/>
          <w:sz w:val="32"/>
          <w:szCs w:val="32"/>
          <w:highlight w:val="none"/>
        </w:rPr>
        <w:t>（图4：财政拨款收、支决算总计变动情况）（柱状图）</w:t>
      </w:r>
    </w:p>
    <w:p>
      <w:pPr>
        <w:pStyle w:val="5"/>
        <w:rPr>
          <w:rFonts w:ascii="仿宋" w:hAnsi="仿宋" w:eastAsia="仿宋"/>
          <w:b/>
          <w:color w:val="auto"/>
          <w:sz w:val="32"/>
          <w:szCs w:val="32"/>
          <w:highlight w:val="none"/>
        </w:rPr>
      </w:pPr>
    </w:p>
    <w:p>
      <w:pPr>
        <w:spacing w:line="600" w:lineRule="exact"/>
        <w:ind w:firstLine="640" w:firstLineChars="200"/>
        <w:outlineLvl w:val="1"/>
        <w:rPr>
          <w:rStyle w:val="26"/>
          <w:rFonts w:ascii="黑体" w:hAnsi="黑体" w:eastAsia="黑体"/>
          <w:b w:val="0"/>
          <w:color w:val="auto"/>
          <w:highlight w:val="none"/>
        </w:rPr>
      </w:pPr>
      <w:bookmarkStart w:id="27" w:name="_Toc15377209"/>
      <w:bookmarkStart w:id="28" w:name="_Toc15396607"/>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6"/>
          <w:rFonts w:hint="eastAsia" w:ascii="黑体" w:hAnsi="黑体" w:eastAsia="黑体"/>
          <w:b w:val="0"/>
          <w:color w:val="auto"/>
          <w:highlight w:val="none"/>
        </w:rPr>
        <w:t>般公共预算财政拨款支出决算情况说明</w:t>
      </w:r>
      <w:bookmarkEnd w:id="27"/>
      <w:bookmarkEnd w:id="28"/>
    </w:p>
    <w:p>
      <w:pPr>
        <w:spacing w:line="600" w:lineRule="exact"/>
        <w:ind w:firstLine="643" w:firstLineChars="200"/>
        <w:outlineLvl w:val="2"/>
        <w:rPr>
          <w:rFonts w:ascii="仿宋" w:hAnsi="仿宋" w:eastAsia="仿宋"/>
          <w:b/>
          <w:color w:val="auto"/>
          <w:sz w:val="32"/>
          <w:szCs w:val="32"/>
          <w:highlight w:val="none"/>
        </w:rPr>
      </w:pPr>
      <w:bookmarkStart w:id="29" w:name="_Toc15377210"/>
      <w:r>
        <w:rPr>
          <w:rFonts w:hint="eastAsia" w:ascii="仿宋" w:hAnsi="仿宋" w:eastAsia="仿宋"/>
          <w:b/>
          <w:color w:val="auto"/>
          <w:sz w:val="32"/>
          <w:szCs w:val="32"/>
          <w:highlight w:val="none"/>
        </w:rPr>
        <w:t>（一）一般公共预算财政拨款支出决算总体情况</w:t>
      </w:r>
      <w:bookmarkEnd w:id="29"/>
    </w:p>
    <w:p>
      <w:pPr>
        <w:spacing w:line="600" w:lineRule="exact"/>
        <w:ind w:firstLine="640" w:firstLineChars="200"/>
        <w:rPr>
          <w:rFonts w:hint="default" w:ascii="仿宋" w:hAnsi="仿宋" w:eastAsia="仿宋"/>
          <w:color w:val="auto"/>
          <w:sz w:val="32"/>
          <w:szCs w:val="32"/>
          <w:highlight w:val="none"/>
          <w:lang w:val="en-US"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314.89</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增加</w:t>
      </w:r>
      <w:r>
        <w:rPr>
          <w:rFonts w:hint="eastAsia" w:ascii="仿宋" w:hAnsi="仿宋" w:eastAsia="仿宋"/>
          <w:color w:val="auto"/>
          <w:sz w:val="32"/>
          <w:szCs w:val="32"/>
          <w:highlight w:val="none"/>
          <w:lang w:val="en-US" w:eastAsia="zh-CN"/>
        </w:rPr>
        <w:t>10.36</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3.40</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人员增加。</w:t>
      </w:r>
    </w:p>
    <w:p>
      <w:pPr>
        <w:spacing w:line="600" w:lineRule="exact"/>
        <w:ind w:firstLine="640" w:firstLineChars="200"/>
        <w:rPr>
          <w:rFonts w:ascii="仿宋" w:hAnsi="仿宋" w:eastAsia="仿宋"/>
          <w:color w:val="auto"/>
          <w:sz w:val="32"/>
          <w:szCs w:val="32"/>
          <w:highlight w:val="none"/>
        </w:rPr>
      </w:pPr>
    </w:p>
    <w:p>
      <w:pPr>
        <w:spacing w:line="600" w:lineRule="exact"/>
        <w:ind w:firstLine="640" w:firstLineChars="200"/>
        <w:rPr>
          <w:rFonts w:hint="eastAsia" w:ascii="仿宋" w:hAnsi="仿宋" w:eastAsia="仿宋"/>
          <w:b/>
          <w:color w:val="auto"/>
          <w:sz w:val="32"/>
          <w:szCs w:val="32"/>
          <w:highlight w:val="none"/>
        </w:rPr>
      </w:pPr>
      <w:r>
        <w:rPr>
          <w:rFonts w:hint="eastAsia" w:ascii="仿宋" w:hAnsi="仿宋" w:eastAsia="仿宋"/>
          <w:color w:val="auto"/>
          <w:sz w:val="32"/>
          <w:szCs w:val="32"/>
          <w:highlight w:val="none"/>
        </w:rPr>
        <w:t>（图5：一般公共预算财政拨款支出决算变动情况）（柱状图）</w:t>
      </w:r>
      <w:bookmarkStart w:id="30" w:name="_Toc15377211"/>
    </w:p>
    <w:p>
      <w:pPr>
        <w:pStyle w:val="5"/>
        <w:rPr>
          <w:rFonts w:hint="eastAsia" w:ascii="仿宋" w:hAnsi="仿宋" w:eastAsia="仿宋"/>
          <w:b/>
          <w:color w:val="auto"/>
          <w:sz w:val="32"/>
          <w:szCs w:val="32"/>
          <w:highlight w:val="none"/>
        </w:rPr>
      </w:pPr>
      <w:r>
        <w:rPr>
          <w:rFonts w:hint="eastAsia" w:eastAsiaTheme="minorEastAsia"/>
          <w:lang w:eastAsia="zh-CN"/>
        </w:rPr>
        <w:drawing>
          <wp:inline distT="0" distB="0" distL="114300" distR="114300">
            <wp:extent cx="5182870" cy="2348230"/>
            <wp:effectExtent l="0" t="0" r="11430" b="1270"/>
            <wp:docPr id="11" name="图片 11"/>
            <wp:cNvGraphicFramePr/>
            <a:graphic xmlns:a="http://schemas.openxmlformats.org/drawingml/2006/main">
              <a:graphicData uri="http://schemas.openxmlformats.org/drawingml/2006/picture">
                <pic:pic xmlns:pic="http://schemas.openxmlformats.org/drawingml/2006/picture">
                  <pic:nvPicPr>
                    <pic:cNvPr id="11" name="图片 11"/>
                    <pic:cNvPicPr/>
                  </pic:nvPicPr>
                  <pic:blipFill>
                    <a:blip r:embed="rId12"/>
                    <a:stretch>
                      <a:fillRect/>
                    </a:stretch>
                  </pic:blipFill>
                  <pic:spPr>
                    <a:xfrm>
                      <a:off x="0" y="0"/>
                      <a:ext cx="5182870" cy="2348230"/>
                    </a:xfrm>
                    <a:prstGeom prst="rect">
                      <a:avLst/>
                    </a:prstGeom>
                    <a:extLst>
                      <wpswe:webExtensionRef xmlns:wpswe="http://www.wps.cn/officeDocument/2018/webExtension" r:id="rId11"/>
                    </a:extLst>
                  </pic:spPr>
                </pic:pic>
              </a:graphicData>
            </a:graphic>
          </wp:inline>
        </w:drawing>
      </w:r>
    </w:p>
    <w:p>
      <w:pPr>
        <w:spacing w:line="600" w:lineRule="exact"/>
        <w:ind w:firstLine="643" w:firstLineChars="200"/>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（二）一般公共预算财政拨款支出决算结构情况</w:t>
      </w:r>
      <w:bookmarkEnd w:id="30"/>
    </w:p>
    <w:p>
      <w:pPr>
        <w:spacing w:line="600" w:lineRule="exact"/>
        <w:ind w:firstLine="640"/>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314.89</w:t>
      </w:r>
      <w:r>
        <w:rPr>
          <w:rFonts w:hint="eastAsia" w:ascii="仿宋" w:hAnsi="仿宋" w:eastAsia="仿宋"/>
          <w:color w:val="auto"/>
          <w:sz w:val="32"/>
          <w:szCs w:val="32"/>
          <w:highlight w:val="none"/>
        </w:rPr>
        <w:t>万元，主要用于以下方面</w:t>
      </w:r>
      <w:r>
        <w:rPr>
          <w:rFonts w:ascii="仿宋" w:hAnsi="仿宋" w:eastAsia="仿宋"/>
          <w:color w:val="auto"/>
          <w:sz w:val="32"/>
          <w:szCs w:val="32"/>
          <w:highlight w:val="none"/>
        </w:rPr>
        <w:t>:</w:t>
      </w:r>
      <w:r>
        <w:rPr>
          <w:rFonts w:hint="eastAsia" w:ascii="仿宋" w:hAnsi="仿宋" w:eastAsia="仿宋"/>
          <w:b/>
          <w:color w:val="auto"/>
          <w:sz w:val="32"/>
          <w:szCs w:val="32"/>
          <w:highlight w:val="none"/>
        </w:rPr>
        <w:t>教育支出</w:t>
      </w:r>
      <w:r>
        <w:rPr>
          <w:rFonts w:hint="eastAsia" w:ascii="仿宋" w:hAnsi="仿宋" w:eastAsia="仿宋"/>
          <w:color w:val="auto"/>
          <w:sz w:val="32"/>
          <w:szCs w:val="32"/>
          <w:highlight w:val="none"/>
          <w:lang w:val="en-US" w:eastAsia="zh-CN"/>
        </w:rPr>
        <w:t>265.79</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84.41</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社会保障和就业</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lang w:val="en-US" w:eastAsia="zh-CN"/>
        </w:rPr>
        <w:t>19.88</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6.31</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卫生健康支出</w:t>
      </w:r>
      <w:r>
        <w:rPr>
          <w:rFonts w:hint="eastAsia" w:ascii="仿宋" w:hAnsi="仿宋" w:eastAsia="仿宋"/>
          <w:color w:val="auto"/>
          <w:sz w:val="32"/>
          <w:szCs w:val="32"/>
          <w:highlight w:val="none"/>
          <w:lang w:val="en-US" w:eastAsia="zh-CN"/>
        </w:rPr>
        <w:t>9.96</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3.16</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住房保障支出</w:t>
      </w:r>
      <w:r>
        <w:rPr>
          <w:rFonts w:hint="eastAsia" w:ascii="仿宋" w:hAnsi="仿宋" w:eastAsia="仿宋"/>
          <w:color w:val="auto"/>
          <w:sz w:val="32"/>
          <w:szCs w:val="32"/>
          <w:highlight w:val="none"/>
          <w:lang w:val="en-US" w:eastAsia="zh-CN"/>
        </w:rPr>
        <w:t>19.26</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6.12</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（图6：一般公共预算财政拨款支出决算结构）（饼状图）</w:t>
      </w:r>
    </w:p>
    <w:p>
      <w:pPr>
        <w:pStyle w:val="5"/>
        <w:rPr>
          <w:rFonts w:ascii="仿宋" w:hAnsi="仿宋" w:eastAsia="仿宋"/>
          <w:color w:val="auto"/>
          <w:sz w:val="32"/>
          <w:szCs w:val="32"/>
          <w:highlight w:val="none"/>
        </w:rPr>
      </w:pPr>
      <w:r>
        <w:rPr>
          <w:rFonts w:hint="eastAsia" w:eastAsiaTheme="minorEastAsia"/>
          <w:lang w:eastAsia="zh-CN"/>
        </w:rPr>
        <w:drawing>
          <wp:inline distT="0" distB="0" distL="114300" distR="114300">
            <wp:extent cx="5266690" cy="2385060"/>
            <wp:effectExtent l="0" t="0" r="3810" b="2540"/>
            <wp:docPr id="9" name="图片 9"/>
            <wp:cNvGraphicFramePr/>
            <a:graphic xmlns:a="http://schemas.openxmlformats.org/drawingml/2006/main">
              <a:graphicData uri="http://schemas.openxmlformats.org/drawingml/2006/picture">
                <pic:pic xmlns:pic="http://schemas.openxmlformats.org/drawingml/2006/picture">
                  <pic:nvPicPr>
                    <pic:cNvPr id="9" name="图片 9"/>
                    <pic:cNvPicPr/>
                  </pic:nvPicPr>
                  <pic:blipFill>
                    <a:blip r:embed="rId14"/>
                    <a:stretch>
                      <a:fillRect/>
                    </a:stretch>
                  </pic:blipFill>
                  <pic:spPr>
                    <a:xfrm>
                      <a:off x="0" y="0"/>
                      <a:ext cx="5266690" cy="2385060"/>
                    </a:xfrm>
                    <a:prstGeom prst="rect">
                      <a:avLst/>
                    </a:prstGeom>
                    <a:extLst>
                      <wpswe:webExtensionRef xmlns:wpswe="http://www.wps.cn/officeDocument/2018/webExtension" r:id="rId13"/>
                    </a:extLst>
                  </pic:spPr>
                </pic:pic>
              </a:graphicData>
            </a:graphic>
          </wp:inline>
        </w:drawing>
      </w:r>
    </w:p>
    <w:p>
      <w:pPr>
        <w:spacing w:line="600" w:lineRule="exact"/>
        <w:ind w:firstLine="643" w:firstLineChars="200"/>
        <w:outlineLvl w:val="2"/>
        <w:rPr>
          <w:rFonts w:ascii="仿宋" w:hAnsi="仿宋" w:eastAsia="仿宋"/>
          <w:b/>
          <w:color w:val="auto"/>
          <w:sz w:val="32"/>
          <w:szCs w:val="32"/>
          <w:highlight w:val="none"/>
        </w:rPr>
      </w:pPr>
      <w:bookmarkStart w:id="31" w:name="_Toc15377212"/>
      <w:r>
        <w:rPr>
          <w:rFonts w:hint="eastAsia" w:ascii="仿宋" w:hAnsi="仿宋" w:eastAsia="仿宋"/>
          <w:b/>
          <w:color w:val="auto"/>
          <w:sz w:val="32"/>
          <w:szCs w:val="32"/>
          <w:highlight w:val="none"/>
        </w:rPr>
        <w:t>（三）一般公共预算财政拨款支出决算具体情况</w:t>
      </w:r>
      <w:bookmarkEnd w:id="31"/>
    </w:p>
    <w:p>
      <w:pPr>
        <w:spacing w:line="600" w:lineRule="exact"/>
        <w:ind w:firstLine="643" w:firstLineChars="200"/>
        <w:outlineLvl w:val="2"/>
        <w:rPr>
          <w:rFonts w:ascii="仿宋" w:hAnsi="仿宋" w:eastAsia="仿宋"/>
          <w:color w:val="auto"/>
          <w:sz w:val="32"/>
          <w:szCs w:val="32"/>
          <w:highlight w:val="none"/>
        </w:rPr>
      </w:pPr>
      <w:bookmarkStart w:id="32" w:name="_Toc15377444"/>
      <w:bookmarkStart w:id="33" w:name="_Toc15377213"/>
      <w:bookmarkStart w:id="34" w:name="_Toc15378460"/>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22</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b/>
          <w:color w:val="auto"/>
          <w:sz w:val="32"/>
          <w:szCs w:val="32"/>
          <w:highlight w:val="none"/>
          <w:lang w:val="en-US" w:eastAsia="zh-CN"/>
        </w:rPr>
        <w:t>314.89</w:t>
      </w:r>
      <w:r>
        <w:rPr>
          <w:rFonts w:hint="eastAsia" w:ascii="仿宋" w:hAnsi="仿宋" w:eastAsia="仿宋"/>
          <w:color w:val="auto"/>
          <w:sz w:val="32"/>
          <w:szCs w:val="32"/>
          <w:highlight w:val="none"/>
        </w:rPr>
        <w:t>，</w:t>
      </w:r>
      <w:r>
        <w:rPr>
          <w:rStyle w:val="15"/>
          <w:rFonts w:hint="eastAsia" w:ascii="仿宋" w:hAnsi="仿宋" w:eastAsia="仿宋"/>
          <w:bCs/>
          <w:color w:val="auto"/>
          <w:sz w:val="32"/>
          <w:szCs w:val="32"/>
          <w:highlight w:val="none"/>
        </w:rPr>
        <w:t>完成预算</w:t>
      </w:r>
      <w:r>
        <w:rPr>
          <w:rStyle w:val="15"/>
          <w:rFonts w:hint="eastAsia" w:ascii="仿宋" w:hAnsi="仿宋" w:eastAsia="仿宋"/>
          <w:bCs/>
          <w:color w:val="auto"/>
          <w:sz w:val="32"/>
          <w:szCs w:val="32"/>
          <w:highlight w:val="none"/>
          <w:lang w:val="en-US" w:eastAsia="zh-CN"/>
        </w:rPr>
        <w:t>100</w:t>
      </w:r>
      <w:r>
        <w:rPr>
          <w:rStyle w:val="15"/>
          <w:rFonts w:ascii="仿宋" w:hAnsi="仿宋" w:eastAsia="仿宋"/>
          <w:bCs/>
          <w:color w:val="auto"/>
          <w:sz w:val="32"/>
          <w:szCs w:val="32"/>
          <w:highlight w:val="none"/>
        </w:rPr>
        <w:t>%</w:t>
      </w:r>
      <w:r>
        <w:rPr>
          <w:rStyle w:val="15"/>
          <w:rFonts w:hint="eastAsia" w:ascii="仿宋" w:hAnsi="仿宋" w:eastAsia="仿宋"/>
          <w:bCs/>
          <w:color w:val="auto"/>
          <w:sz w:val="32"/>
          <w:szCs w:val="32"/>
          <w:highlight w:val="none"/>
        </w:rPr>
        <w:t>。其中：</w:t>
      </w:r>
      <w:bookmarkEnd w:id="32"/>
      <w:bookmarkEnd w:id="33"/>
      <w:bookmarkEnd w:id="34"/>
    </w:p>
    <w:p>
      <w:pPr>
        <w:numPr>
          <w:ilvl w:val="0"/>
          <w:numId w:val="0"/>
        </w:numPr>
        <w:spacing w:line="600" w:lineRule="exact"/>
        <w:ind w:firstLine="643" w:firstLineChars="200"/>
        <w:rPr>
          <w:rStyle w:val="15"/>
          <w:rFonts w:hint="eastAsia" w:ascii="仿宋" w:hAnsi="仿宋" w:eastAsia="仿宋"/>
          <w:b w:val="0"/>
          <w:bCs/>
          <w:color w:val="auto"/>
          <w:sz w:val="32"/>
          <w:szCs w:val="32"/>
          <w:highlight w:val="none"/>
        </w:rPr>
      </w:pPr>
      <w:r>
        <w:rPr>
          <w:rStyle w:val="15"/>
          <w:rFonts w:hint="eastAsia" w:ascii="仿宋" w:hAnsi="仿宋" w:eastAsia="仿宋"/>
          <w:bCs/>
          <w:color w:val="auto"/>
          <w:sz w:val="32"/>
          <w:szCs w:val="32"/>
          <w:highlight w:val="none"/>
          <w:lang w:val="en-US" w:eastAsia="zh-CN"/>
        </w:rPr>
        <w:t>1.</w:t>
      </w:r>
      <w:r>
        <w:rPr>
          <w:rStyle w:val="15"/>
          <w:rFonts w:hint="eastAsia" w:ascii="仿宋" w:hAnsi="仿宋" w:eastAsia="仿宋"/>
          <w:bCs/>
          <w:color w:val="auto"/>
          <w:sz w:val="32"/>
          <w:szCs w:val="32"/>
          <w:highlight w:val="none"/>
        </w:rPr>
        <w:t>教育（类）</w:t>
      </w:r>
      <w:r>
        <w:rPr>
          <w:rStyle w:val="15"/>
          <w:rFonts w:hint="eastAsia" w:ascii="仿宋" w:hAnsi="仿宋" w:eastAsia="仿宋"/>
          <w:bCs/>
          <w:color w:val="auto"/>
          <w:sz w:val="32"/>
          <w:szCs w:val="32"/>
          <w:highlight w:val="none"/>
          <w:lang w:val="en-US" w:eastAsia="zh-CN"/>
        </w:rPr>
        <w:t>普通教育</w:t>
      </w:r>
      <w:r>
        <w:rPr>
          <w:rStyle w:val="15"/>
          <w:rFonts w:hint="eastAsia" w:ascii="仿宋" w:hAnsi="仿宋" w:eastAsia="仿宋"/>
          <w:bCs/>
          <w:color w:val="auto"/>
          <w:sz w:val="32"/>
          <w:szCs w:val="32"/>
          <w:highlight w:val="none"/>
        </w:rPr>
        <w:t>（款）</w:t>
      </w:r>
      <w:r>
        <w:rPr>
          <w:rStyle w:val="15"/>
          <w:rFonts w:hint="eastAsia" w:ascii="仿宋" w:hAnsi="仿宋" w:eastAsia="仿宋"/>
          <w:bCs/>
          <w:color w:val="auto"/>
          <w:sz w:val="32"/>
          <w:szCs w:val="32"/>
          <w:highlight w:val="none"/>
          <w:lang w:val="en-US" w:eastAsia="zh-CN"/>
        </w:rPr>
        <w:t>学前教育</w:t>
      </w:r>
      <w:r>
        <w:rPr>
          <w:rStyle w:val="15"/>
          <w:rFonts w:hint="eastAsia" w:ascii="仿宋" w:hAnsi="仿宋" w:eastAsia="仿宋"/>
          <w:bCs/>
          <w:color w:val="auto"/>
          <w:sz w:val="32"/>
          <w:szCs w:val="32"/>
          <w:highlight w:val="none"/>
        </w:rPr>
        <w:t>（项）</w:t>
      </w:r>
      <w:r>
        <w:rPr>
          <w:rStyle w:val="15"/>
          <w:rFonts w:ascii="仿宋" w:hAnsi="仿宋" w:eastAsia="仿宋"/>
          <w:bCs/>
          <w:color w:val="auto"/>
          <w:sz w:val="32"/>
          <w:szCs w:val="32"/>
          <w:highlight w:val="none"/>
        </w:rPr>
        <w:t>:</w:t>
      </w:r>
      <w:r>
        <w:rPr>
          <w:rStyle w:val="15"/>
          <w:rFonts w:ascii="仿宋" w:hAnsi="仿宋" w:eastAsia="仿宋"/>
          <w:b w:val="0"/>
          <w:bCs/>
          <w:color w:val="auto"/>
          <w:sz w:val="32"/>
          <w:szCs w:val="32"/>
          <w:highlight w:val="none"/>
        </w:rPr>
        <w:t xml:space="preserve"> </w:t>
      </w:r>
      <w:r>
        <w:rPr>
          <w:rStyle w:val="15"/>
          <w:rFonts w:hint="eastAsia" w:ascii="仿宋" w:hAnsi="仿宋" w:eastAsia="仿宋"/>
          <w:b w:val="0"/>
          <w:bCs/>
          <w:color w:val="auto"/>
          <w:sz w:val="32"/>
          <w:szCs w:val="32"/>
          <w:highlight w:val="none"/>
        </w:rPr>
        <w:t>支出决算为</w:t>
      </w:r>
      <w:r>
        <w:rPr>
          <w:rStyle w:val="15"/>
          <w:rFonts w:hint="eastAsia" w:ascii="仿宋" w:hAnsi="仿宋" w:eastAsia="仿宋"/>
          <w:b w:val="0"/>
          <w:bCs/>
          <w:color w:val="auto"/>
          <w:sz w:val="32"/>
          <w:szCs w:val="32"/>
          <w:highlight w:val="none"/>
          <w:lang w:val="en-US" w:eastAsia="zh-CN"/>
        </w:rPr>
        <w:t>1.90</w:t>
      </w:r>
      <w:r>
        <w:rPr>
          <w:rStyle w:val="15"/>
          <w:rFonts w:hint="eastAsia" w:ascii="仿宋" w:hAnsi="仿宋" w:eastAsia="仿宋"/>
          <w:b w:val="0"/>
          <w:bCs/>
          <w:color w:val="auto"/>
          <w:sz w:val="32"/>
          <w:szCs w:val="32"/>
          <w:highlight w:val="none"/>
        </w:rPr>
        <w:t>万元，完成预算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p>
    <w:p>
      <w:pPr>
        <w:pStyle w:val="5"/>
        <w:numPr>
          <w:ilvl w:val="0"/>
          <w:numId w:val="0"/>
        </w:numPr>
        <w:ind w:firstLine="643" w:firstLineChars="200"/>
        <w:rPr>
          <w:rStyle w:val="15"/>
          <w:rFonts w:hint="eastAsia" w:ascii="仿宋" w:hAnsi="仿宋" w:eastAsia="仿宋"/>
          <w:b w:val="0"/>
          <w:bCs/>
          <w:color w:val="auto"/>
          <w:sz w:val="32"/>
          <w:szCs w:val="32"/>
          <w:highlight w:val="none"/>
        </w:rPr>
      </w:pPr>
      <w:r>
        <w:rPr>
          <w:rStyle w:val="15"/>
          <w:rFonts w:hint="eastAsia" w:ascii="仿宋" w:hAnsi="仿宋" w:eastAsia="仿宋"/>
          <w:bCs/>
          <w:color w:val="auto"/>
          <w:sz w:val="32"/>
          <w:szCs w:val="32"/>
          <w:highlight w:val="none"/>
          <w:lang w:val="en-US" w:eastAsia="zh-CN"/>
        </w:rPr>
        <w:t>2</w:t>
      </w:r>
      <w:r>
        <w:rPr>
          <w:rStyle w:val="15"/>
          <w:rFonts w:ascii="仿宋" w:hAnsi="仿宋" w:eastAsia="仿宋"/>
          <w:bCs/>
          <w:color w:val="auto"/>
          <w:sz w:val="32"/>
          <w:szCs w:val="32"/>
          <w:highlight w:val="none"/>
        </w:rPr>
        <w:t>.</w:t>
      </w:r>
      <w:r>
        <w:rPr>
          <w:rStyle w:val="15"/>
          <w:rFonts w:hint="eastAsia" w:ascii="仿宋" w:hAnsi="仿宋" w:eastAsia="仿宋"/>
          <w:bCs/>
          <w:color w:val="auto"/>
          <w:sz w:val="32"/>
          <w:szCs w:val="32"/>
          <w:highlight w:val="none"/>
        </w:rPr>
        <w:t>教育（类）</w:t>
      </w:r>
      <w:r>
        <w:rPr>
          <w:rStyle w:val="15"/>
          <w:rFonts w:hint="eastAsia" w:ascii="仿宋" w:hAnsi="仿宋" w:eastAsia="仿宋"/>
          <w:bCs/>
          <w:color w:val="auto"/>
          <w:sz w:val="32"/>
          <w:szCs w:val="32"/>
          <w:highlight w:val="none"/>
          <w:lang w:val="en-US" w:eastAsia="zh-CN"/>
        </w:rPr>
        <w:t>普通教育</w:t>
      </w:r>
      <w:r>
        <w:rPr>
          <w:rStyle w:val="15"/>
          <w:rFonts w:hint="eastAsia" w:ascii="仿宋" w:hAnsi="仿宋" w:eastAsia="仿宋"/>
          <w:bCs/>
          <w:color w:val="auto"/>
          <w:sz w:val="32"/>
          <w:szCs w:val="32"/>
          <w:highlight w:val="none"/>
        </w:rPr>
        <w:t>（款）</w:t>
      </w:r>
      <w:r>
        <w:rPr>
          <w:rStyle w:val="15"/>
          <w:rFonts w:hint="eastAsia" w:ascii="仿宋" w:hAnsi="仿宋" w:eastAsia="仿宋"/>
          <w:bCs/>
          <w:color w:val="auto"/>
          <w:sz w:val="32"/>
          <w:szCs w:val="32"/>
          <w:highlight w:val="none"/>
          <w:lang w:val="en-US" w:eastAsia="zh-CN"/>
        </w:rPr>
        <w:t>小学教育</w:t>
      </w:r>
      <w:r>
        <w:rPr>
          <w:rStyle w:val="15"/>
          <w:rFonts w:hint="eastAsia" w:ascii="仿宋" w:hAnsi="仿宋" w:eastAsia="仿宋"/>
          <w:bCs/>
          <w:color w:val="auto"/>
          <w:sz w:val="32"/>
          <w:szCs w:val="32"/>
          <w:highlight w:val="none"/>
        </w:rPr>
        <w:t>（项）</w:t>
      </w:r>
      <w:r>
        <w:rPr>
          <w:rStyle w:val="15"/>
          <w:rFonts w:ascii="仿宋" w:hAnsi="仿宋" w:eastAsia="仿宋"/>
          <w:bCs/>
          <w:color w:val="auto"/>
          <w:sz w:val="32"/>
          <w:szCs w:val="32"/>
          <w:highlight w:val="none"/>
        </w:rPr>
        <w:t>:</w:t>
      </w:r>
      <w:r>
        <w:rPr>
          <w:rStyle w:val="15"/>
          <w:rFonts w:ascii="仿宋" w:hAnsi="仿宋" w:eastAsia="仿宋"/>
          <w:b w:val="0"/>
          <w:bCs/>
          <w:color w:val="auto"/>
          <w:sz w:val="32"/>
          <w:szCs w:val="32"/>
          <w:highlight w:val="none"/>
        </w:rPr>
        <w:t xml:space="preserve"> </w:t>
      </w:r>
      <w:r>
        <w:rPr>
          <w:rStyle w:val="15"/>
          <w:rFonts w:hint="eastAsia" w:ascii="仿宋" w:hAnsi="仿宋" w:eastAsia="仿宋"/>
          <w:b w:val="0"/>
          <w:bCs/>
          <w:color w:val="auto"/>
          <w:sz w:val="32"/>
          <w:szCs w:val="32"/>
          <w:highlight w:val="none"/>
        </w:rPr>
        <w:t>支出决算为</w:t>
      </w:r>
      <w:r>
        <w:rPr>
          <w:rStyle w:val="15"/>
          <w:rFonts w:hint="eastAsia" w:ascii="仿宋" w:hAnsi="仿宋" w:eastAsia="仿宋"/>
          <w:b w:val="0"/>
          <w:bCs/>
          <w:color w:val="auto"/>
          <w:sz w:val="32"/>
          <w:szCs w:val="32"/>
          <w:highlight w:val="none"/>
          <w:lang w:val="en-US" w:eastAsia="zh-CN"/>
        </w:rPr>
        <w:t>263.89</w:t>
      </w:r>
      <w:r>
        <w:rPr>
          <w:rStyle w:val="15"/>
          <w:rFonts w:hint="eastAsia" w:ascii="仿宋" w:hAnsi="仿宋" w:eastAsia="仿宋"/>
          <w:b w:val="0"/>
          <w:bCs/>
          <w:color w:val="auto"/>
          <w:sz w:val="32"/>
          <w:szCs w:val="32"/>
          <w:highlight w:val="none"/>
        </w:rPr>
        <w:t>万元，完成预算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p>
    <w:p>
      <w:pPr>
        <w:spacing w:line="600" w:lineRule="exact"/>
        <w:ind w:firstLine="643" w:firstLineChars="200"/>
        <w:rPr>
          <w:rStyle w:val="15"/>
          <w:rFonts w:hint="eastAsia" w:ascii="仿宋" w:hAnsi="仿宋" w:eastAsia="仿宋"/>
          <w:b w:val="0"/>
          <w:bCs/>
          <w:color w:val="auto"/>
          <w:sz w:val="32"/>
          <w:szCs w:val="32"/>
          <w:highlight w:val="none"/>
        </w:rPr>
      </w:pPr>
      <w:r>
        <w:rPr>
          <w:rStyle w:val="15"/>
          <w:rFonts w:hint="eastAsia" w:ascii="仿宋" w:hAnsi="仿宋" w:eastAsia="仿宋"/>
          <w:bCs/>
          <w:color w:val="auto"/>
          <w:sz w:val="32"/>
          <w:szCs w:val="32"/>
          <w:highlight w:val="none"/>
          <w:lang w:val="en-US" w:eastAsia="zh-CN"/>
        </w:rPr>
        <w:t>3</w:t>
      </w:r>
      <w:r>
        <w:rPr>
          <w:rStyle w:val="15"/>
          <w:rFonts w:ascii="仿宋" w:hAnsi="仿宋" w:eastAsia="仿宋"/>
          <w:bCs/>
          <w:color w:val="auto"/>
          <w:sz w:val="32"/>
          <w:szCs w:val="32"/>
          <w:highlight w:val="none"/>
        </w:rPr>
        <w:t>.</w:t>
      </w:r>
      <w:r>
        <w:rPr>
          <w:rStyle w:val="15"/>
          <w:rFonts w:hint="eastAsia" w:ascii="仿宋" w:hAnsi="仿宋" w:eastAsia="仿宋"/>
          <w:bCs/>
          <w:color w:val="auto"/>
          <w:sz w:val="32"/>
          <w:szCs w:val="32"/>
          <w:highlight w:val="none"/>
        </w:rPr>
        <w:t>社会保障和就业（类）行政事业单位养老支出（款）机关事业单位基本养老保险缴费支出（项）</w:t>
      </w:r>
      <w:r>
        <w:rPr>
          <w:rStyle w:val="15"/>
          <w:rFonts w:ascii="仿宋" w:hAnsi="仿宋" w:eastAsia="仿宋"/>
          <w:bCs/>
          <w:color w:val="auto"/>
          <w:sz w:val="32"/>
          <w:szCs w:val="32"/>
          <w:highlight w:val="none"/>
        </w:rPr>
        <w:t>:</w:t>
      </w:r>
      <w:r>
        <w:rPr>
          <w:rStyle w:val="15"/>
          <w:rFonts w:ascii="仿宋" w:hAnsi="仿宋" w:eastAsia="仿宋"/>
          <w:b w:val="0"/>
          <w:bCs/>
          <w:color w:val="auto"/>
          <w:sz w:val="32"/>
          <w:szCs w:val="32"/>
          <w:highlight w:val="none"/>
        </w:rPr>
        <w:t xml:space="preserve"> </w:t>
      </w:r>
      <w:r>
        <w:rPr>
          <w:rStyle w:val="15"/>
          <w:rFonts w:hint="eastAsia" w:ascii="仿宋" w:hAnsi="仿宋" w:eastAsia="仿宋"/>
          <w:b w:val="0"/>
          <w:bCs/>
          <w:color w:val="auto"/>
          <w:sz w:val="32"/>
          <w:szCs w:val="32"/>
          <w:highlight w:val="none"/>
        </w:rPr>
        <w:t>支出决算为</w:t>
      </w:r>
      <w:r>
        <w:rPr>
          <w:rStyle w:val="15"/>
          <w:rFonts w:hint="eastAsia" w:ascii="仿宋" w:hAnsi="仿宋" w:eastAsia="仿宋"/>
          <w:b w:val="0"/>
          <w:bCs/>
          <w:color w:val="auto"/>
          <w:sz w:val="32"/>
          <w:szCs w:val="32"/>
          <w:highlight w:val="none"/>
          <w:lang w:val="en-US" w:eastAsia="zh-CN"/>
        </w:rPr>
        <w:t>18.98</w:t>
      </w:r>
      <w:r>
        <w:rPr>
          <w:rStyle w:val="15"/>
          <w:rFonts w:hint="eastAsia" w:ascii="仿宋" w:hAnsi="仿宋" w:eastAsia="仿宋"/>
          <w:b w:val="0"/>
          <w:bCs/>
          <w:color w:val="auto"/>
          <w:sz w:val="32"/>
          <w:szCs w:val="32"/>
          <w:highlight w:val="none"/>
        </w:rPr>
        <w:t>万元，完成预算</w:t>
      </w:r>
      <w:r>
        <w:rPr>
          <w:rStyle w:val="15"/>
          <w:rFonts w:hint="eastAsia" w:ascii="仿宋" w:hAnsi="仿宋" w:eastAsia="仿宋"/>
          <w:b w:val="0"/>
          <w:bCs/>
          <w:color w:val="auto"/>
          <w:sz w:val="32"/>
          <w:szCs w:val="32"/>
          <w:highlight w:val="none"/>
          <w:lang w:val="en-US" w:eastAsia="zh-CN"/>
        </w:rPr>
        <w:t>100.00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p>
    <w:p>
      <w:pPr>
        <w:pStyle w:val="5"/>
        <w:ind w:firstLine="643" w:firstLineChars="200"/>
        <w:rPr>
          <w:rStyle w:val="15"/>
          <w:rFonts w:hint="default" w:ascii="仿宋" w:hAnsi="仿宋" w:eastAsia="仿宋"/>
          <w:b w:val="0"/>
          <w:bCs/>
          <w:color w:val="auto"/>
          <w:sz w:val="32"/>
          <w:szCs w:val="32"/>
          <w:highlight w:val="none"/>
          <w:lang w:val="en-US" w:eastAsia="zh-CN"/>
        </w:rPr>
      </w:pPr>
      <w:r>
        <w:rPr>
          <w:rStyle w:val="15"/>
          <w:rFonts w:hint="eastAsia" w:ascii="仿宋" w:hAnsi="仿宋" w:eastAsia="仿宋"/>
          <w:bCs/>
          <w:color w:val="auto"/>
          <w:sz w:val="32"/>
          <w:szCs w:val="32"/>
          <w:highlight w:val="none"/>
          <w:lang w:val="en-US" w:eastAsia="zh-CN"/>
        </w:rPr>
        <w:t>4</w:t>
      </w:r>
      <w:r>
        <w:rPr>
          <w:rStyle w:val="15"/>
          <w:rFonts w:ascii="仿宋" w:hAnsi="仿宋" w:eastAsia="仿宋"/>
          <w:bCs/>
          <w:color w:val="auto"/>
          <w:sz w:val="32"/>
          <w:szCs w:val="32"/>
          <w:highlight w:val="none"/>
        </w:rPr>
        <w:t>.</w:t>
      </w:r>
      <w:r>
        <w:rPr>
          <w:rStyle w:val="15"/>
          <w:rFonts w:hint="eastAsia" w:ascii="仿宋" w:hAnsi="仿宋" w:eastAsia="仿宋"/>
          <w:bCs/>
          <w:color w:val="auto"/>
          <w:sz w:val="32"/>
          <w:szCs w:val="32"/>
          <w:highlight w:val="none"/>
        </w:rPr>
        <w:t>社会保障和就业（类）其他社会保障和就业支出（款）其他社会保障和就业支出（项）</w:t>
      </w:r>
      <w:r>
        <w:rPr>
          <w:rStyle w:val="15"/>
          <w:rFonts w:ascii="仿宋" w:hAnsi="仿宋" w:eastAsia="仿宋"/>
          <w:bCs/>
          <w:color w:val="auto"/>
          <w:sz w:val="32"/>
          <w:szCs w:val="32"/>
          <w:highlight w:val="none"/>
        </w:rPr>
        <w:t>:</w:t>
      </w:r>
      <w:r>
        <w:rPr>
          <w:rStyle w:val="15"/>
          <w:rFonts w:ascii="仿宋" w:hAnsi="仿宋" w:eastAsia="仿宋"/>
          <w:b w:val="0"/>
          <w:bCs/>
          <w:color w:val="auto"/>
          <w:sz w:val="32"/>
          <w:szCs w:val="32"/>
          <w:highlight w:val="none"/>
        </w:rPr>
        <w:t xml:space="preserve"> </w:t>
      </w:r>
      <w:r>
        <w:rPr>
          <w:rStyle w:val="15"/>
          <w:rFonts w:hint="eastAsia" w:ascii="仿宋" w:hAnsi="仿宋" w:eastAsia="仿宋"/>
          <w:b w:val="0"/>
          <w:bCs/>
          <w:color w:val="auto"/>
          <w:sz w:val="32"/>
          <w:szCs w:val="32"/>
          <w:highlight w:val="none"/>
        </w:rPr>
        <w:t>支出决算为</w:t>
      </w:r>
      <w:r>
        <w:rPr>
          <w:rStyle w:val="15"/>
          <w:rFonts w:hint="eastAsia" w:ascii="仿宋" w:hAnsi="仿宋" w:eastAsia="仿宋"/>
          <w:b w:val="0"/>
          <w:bCs/>
          <w:color w:val="auto"/>
          <w:sz w:val="32"/>
          <w:szCs w:val="32"/>
          <w:highlight w:val="none"/>
          <w:lang w:val="en-US" w:eastAsia="zh-CN"/>
        </w:rPr>
        <w:t>0.90</w:t>
      </w:r>
      <w:r>
        <w:rPr>
          <w:rStyle w:val="15"/>
          <w:rFonts w:hint="eastAsia" w:ascii="仿宋" w:hAnsi="仿宋" w:eastAsia="仿宋"/>
          <w:b w:val="0"/>
          <w:bCs/>
          <w:color w:val="auto"/>
          <w:sz w:val="32"/>
          <w:szCs w:val="32"/>
          <w:highlight w:val="none"/>
        </w:rPr>
        <w:t>万元，完成预算</w:t>
      </w:r>
      <w:r>
        <w:rPr>
          <w:rStyle w:val="15"/>
          <w:rFonts w:hint="eastAsia" w:ascii="仿宋" w:hAnsi="仿宋" w:eastAsia="仿宋"/>
          <w:b w:val="0"/>
          <w:bCs/>
          <w:color w:val="auto"/>
          <w:sz w:val="32"/>
          <w:szCs w:val="32"/>
          <w:highlight w:val="none"/>
          <w:lang w:val="en-US" w:eastAsia="zh-CN"/>
        </w:rPr>
        <w:t>100.00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p>
    <w:p>
      <w:pPr>
        <w:spacing w:line="600" w:lineRule="exact"/>
        <w:ind w:firstLine="643" w:firstLineChars="200"/>
        <w:rPr>
          <w:rFonts w:ascii="仿宋" w:hAnsi="仿宋" w:eastAsia="仿宋"/>
          <w:b/>
          <w:color w:val="auto"/>
          <w:sz w:val="32"/>
          <w:szCs w:val="32"/>
          <w:highlight w:val="none"/>
        </w:rPr>
      </w:pPr>
      <w:r>
        <w:rPr>
          <w:rStyle w:val="15"/>
          <w:rFonts w:hint="eastAsia" w:ascii="仿宋" w:hAnsi="仿宋" w:eastAsia="仿宋"/>
          <w:bCs/>
          <w:color w:val="auto"/>
          <w:sz w:val="32"/>
          <w:szCs w:val="32"/>
          <w:highlight w:val="none"/>
          <w:lang w:val="en-US" w:eastAsia="zh-CN"/>
        </w:rPr>
        <w:t>5</w:t>
      </w:r>
      <w:r>
        <w:rPr>
          <w:rStyle w:val="15"/>
          <w:rFonts w:ascii="仿宋" w:hAnsi="仿宋" w:eastAsia="仿宋"/>
          <w:bCs/>
          <w:color w:val="auto"/>
          <w:sz w:val="32"/>
          <w:szCs w:val="32"/>
          <w:highlight w:val="none"/>
        </w:rPr>
        <w:t>.</w:t>
      </w:r>
      <w:r>
        <w:rPr>
          <w:rFonts w:hint="eastAsia" w:ascii="仿宋" w:hAnsi="仿宋" w:eastAsia="仿宋"/>
          <w:b/>
          <w:bCs/>
          <w:color w:val="auto"/>
          <w:sz w:val="32"/>
          <w:szCs w:val="32"/>
          <w:highlight w:val="none"/>
        </w:rPr>
        <w:t>卫生健康</w:t>
      </w:r>
      <w:r>
        <w:rPr>
          <w:rStyle w:val="15"/>
          <w:rFonts w:hint="eastAsia" w:ascii="仿宋" w:hAnsi="仿宋" w:eastAsia="仿宋"/>
          <w:bCs/>
          <w:color w:val="auto"/>
          <w:sz w:val="32"/>
          <w:szCs w:val="32"/>
          <w:highlight w:val="none"/>
        </w:rPr>
        <w:t>（类）行政事业单位医疗（款）事业单位医疗（项）</w:t>
      </w:r>
      <w:r>
        <w:rPr>
          <w:rStyle w:val="15"/>
          <w:rFonts w:ascii="仿宋" w:hAnsi="仿宋" w:eastAsia="仿宋"/>
          <w:bCs/>
          <w:color w:val="auto"/>
          <w:sz w:val="32"/>
          <w:szCs w:val="32"/>
          <w:highlight w:val="none"/>
        </w:rPr>
        <w:t>:</w:t>
      </w:r>
      <w:r>
        <w:rPr>
          <w:rStyle w:val="15"/>
          <w:rFonts w:hint="eastAsia" w:ascii="仿宋" w:hAnsi="仿宋" w:eastAsia="仿宋"/>
          <w:b w:val="0"/>
          <w:bCs/>
          <w:color w:val="auto"/>
          <w:sz w:val="32"/>
          <w:szCs w:val="32"/>
          <w:highlight w:val="none"/>
        </w:rPr>
        <w:t>支出决算为</w:t>
      </w:r>
      <w:r>
        <w:rPr>
          <w:rStyle w:val="15"/>
          <w:rFonts w:hint="eastAsia" w:ascii="仿宋" w:hAnsi="仿宋" w:eastAsia="仿宋"/>
          <w:b w:val="0"/>
          <w:bCs/>
          <w:color w:val="auto"/>
          <w:sz w:val="32"/>
          <w:szCs w:val="32"/>
          <w:highlight w:val="none"/>
          <w:lang w:val="en-US" w:eastAsia="zh-CN"/>
        </w:rPr>
        <w:t>9.96</w:t>
      </w:r>
      <w:r>
        <w:rPr>
          <w:rStyle w:val="15"/>
          <w:rFonts w:hint="eastAsia" w:ascii="仿宋" w:hAnsi="仿宋" w:eastAsia="仿宋"/>
          <w:b w:val="0"/>
          <w:bCs/>
          <w:color w:val="auto"/>
          <w:sz w:val="32"/>
          <w:szCs w:val="32"/>
          <w:highlight w:val="none"/>
        </w:rPr>
        <w:t>万元，完成预算</w:t>
      </w:r>
      <w:r>
        <w:rPr>
          <w:rStyle w:val="15"/>
          <w:rFonts w:hint="eastAsia" w:ascii="仿宋" w:hAnsi="仿宋" w:eastAsia="仿宋"/>
          <w:b w:val="0"/>
          <w:bCs/>
          <w:color w:val="auto"/>
          <w:sz w:val="32"/>
          <w:szCs w:val="32"/>
          <w:highlight w:val="none"/>
          <w:lang w:val="en-US" w:eastAsia="zh-CN"/>
        </w:rPr>
        <w:t>100.00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p>
    <w:p>
      <w:pPr>
        <w:spacing w:line="600" w:lineRule="exact"/>
        <w:ind w:firstLine="643" w:firstLineChars="200"/>
        <w:rPr>
          <w:rFonts w:ascii="仿宋" w:hAnsi="仿宋" w:eastAsia="仿宋"/>
          <w:b/>
          <w:color w:val="auto"/>
          <w:sz w:val="32"/>
          <w:szCs w:val="32"/>
          <w:highlight w:val="none"/>
        </w:rPr>
      </w:pPr>
      <w:r>
        <w:rPr>
          <w:rStyle w:val="15"/>
          <w:rFonts w:hint="eastAsia" w:ascii="仿宋" w:hAnsi="仿宋" w:eastAsia="仿宋"/>
          <w:bCs/>
          <w:color w:val="auto"/>
          <w:sz w:val="32"/>
          <w:szCs w:val="32"/>
          <w:highlight w:val="none"/>
          <w:lang w:val="en-US" w:eastAsia="zh-CN"/>
        </w:rPr>
        <w:t>6</w:t>
      </w:r>
      <w:r>
        <w:rPr>
          <w:rStyle w:val="15"/>
          <w:rFonts w:ascii="仿宋" w:hAnsi="仿宋" w:eastAsia="仿宋"/>
          <w:bCs/>
          <w:color w:val="auto"/>
          <w:sz w:val="32"/>
          <w:szCs w:val="32"/>
          <w:highlight w:val="none"/>
        </w:rPr>
        <w:t>.</w:t>
      </w:r>
      <w:r>
        <w:rPr>
          <w:rFonts w:hint="eastAsia" w:ascii="仿宋" w:hAnsi="仿宋" w:eastAsia="仿宋"/>
          <w:b/>
          <w:bCs/>
          <w:color w:val="auto"/>
          <w:sz w:val="32"/>
          <w:szCs w:val="32"/>
          <w:highlight w:val="none"/>
        </w:rPr>
        <w:t>住房保障</w:t>
      </w:r>
      <w:r>
        <w:rPr>
          <w:rStyle w:val="15"/>
          <w:rFonts w:hint="eastAsia" w:ascii="仿宋" w:hAnsi="仿宋" w:eastAsia="仿宋"/>
          <w:bCs/>
          <w:color w:val="auto"/>
          <w:sz w:val="32"/>
          <w:szCs w:val="32"/>
          <w:highlight w:val="none"/>
        </w:rPr>
        <w:t>（类）住房改革（款）住房公积金（项）</w:t>
      </w:r>
      <w:r>
        <w:rPr>
          <w:rStyle w:val="15"/>
          <w:rFonts w:ascii="仿宋" w:hAnsi="仿宋" w:eastAsia="仿宋"/>
          <w:bCs/>
          <w:color w:val="auto"/>
          <w:sz w:val="32"/>
          <w:szCs w:val="32"/>
          <w:highlight w:val="none"/>
        </w:rPr>
        <w:t>:</w:t>
      </w:r>
      <w:r>
        <w:rPr>
          <w:rStyle w:val="15"/>
          <w:rFonts w:hint="eastAsia" w:ascii="仿宋" w:hAnsi="仿宋" w:eastAsia="仿宋"/>
          <w:b w:val="0"/>
          <w:bCs/>
          <w:color w:val="auto"/>
          <w:sz w:val="32"/>
          <w:szCs w:val="32"/>
          <w:highlight w:val="none"/>
        </w:rPr>
        <w:t>支出决算为</w:t>
      </w:r>
      <w:r>
        <w:rPr>
          <w:rStyle w:val="15"/>
          <w:rFonts w:hint="eastAsia" w:ascii="仿宋" w:hAnsi="仿宋" w:eastAsia="仿宋"/>
          <w:b w:val="0"/>
          <w:bCs/>
          <w:color w:val="auto"/>
          <w:sz w:val="32"/>
          <w:szCs w:val="32"/>
          <w:highlight w:val="none"/>
          <w:lang w:val="en-US" w:eastAsia="zh-CN"/>
        </w:rPr>
        <w:t>19.26</w:t>
      </w:r>
      <w:r>
        <w:rPr>
          <w:rStyle w:val="15"/>
          <w:rFonts w:hint="eastAsia" w:ascii="仿宋" w:hAnsi="仿宋" w:eastAsia="仿宋"/>
          <w:b w:val="0"/>
          <w:bCs/>
          <w:color w:val="auto"/>
          <w:sz w:val="32"/>
          <w:szCs w:val="32"/>
          <w:highlight w:val="none"/>
        </w:rPr>
        <w:t>万元，完成预算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p>
    <w:p>
      <w:pPr>
        <w:tabs>
          <w:tab w:val="right" w:pos="8306"/>
        </w:tabs>
        <w:spacing w:line="600" w:lineRule="exact"/>
        <w:ind w:firstLine="640"/>
        <w:outlineLvl w:val="1"/>
        <w:rPr>
          <w:rStyle w:val="26"/>
          <w:color w:val="auto"/>
          <w:highlight w:val="none"/>
        </w:rPr>
      </w:pPr>
      <w:bookmarkStart w:id="35" w:name="_Toc15377214"/>
      <w:bookmarkStart w:id="36" w:name="_Toc15396608"/>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6"/>
          <w:rFonts w:hint="eastAsia" w:ascii="黑体" w:hAnsi="黑体" w:eastAsia="黑体"/>
          <w:b w:val="0"/>
          <w:color w:val="auto"/>
          <w:highlight w:val="none"/>
        </w:rPr>
        <w:t>般公共预算财政拨款基本支出决算情况说明</w:t>
      </w:r>
      <w:bookmarkEnd w:id="35"/>
      <w:bookmarkEnd w:id="36"/>
      <w:r>
        <w:rPr>
          <w:rStyle w:val="26"/>
          <w:rFonts w:ascii="黑体" w:hAnsi="黑体" w:eastAsia="黑体"/>
          <w:b w:val="0"/>
          <w:color w:val="auto"/>
          <w:highlight w:val="none"/>
        </w:rPr>
        <w:tab/>
      </w:r>
    </w:p>
    <w:p>
      <w:pPr>
        <w:spacing w:line="600" w:lineRule="exact"/>
        <w:ind w:firstLine="645"/>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年一般公共预算财政拨款基本支出</w:t>
      </w:r>
      <w:r>
        <w:rPr>
          <w:rFonts w:hint="eastAsia" w:ascii="仿宋" w:hAnsi="仿宋" w:eastAsia="仿宋"/>
          <w:color w:val="000000" w:themeColor="text1"/>
          <w:sz w:val="32"/>
          <w:szCs w:val="32"/>
          <w:highlight w:val="none"/>
          <w:lang w:val="en-US" w:eastAsia="zh-CN"/>
          <w14:textFill>
            <w14:solidFill>
              <w14:schemeClr w14:val="tx1"/>
            </w14:solidFill>
          </w14:textFill>
        </w:rPr>
        <w:t>283.40</w:t>
      </w:r>
      <w:r>
        <w:rPr>
          <w:rFonts w:hint="eastAsia" w:ascii="仿宋" w:hAnsi="仿宋" w:eastAsia="仿宋"/>
          <w:color w:val="auto"/>
          <w:sz w:val="32"/>
          <w:szCs w:val="32"/>
          <w:highlight w:val="none"/>
        </w:rPr>
        <w:t>万元，其中：</w:t>
      </w:r>
    </w:p>
    <w:p>
      <w:pPr>
        <w:spacing w:line="600" w:lineRule="exact"/>
        <w:ind w:firstLine="645"/>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256.33</w:t>
      </w:r>
      <w:r>
        <w:rPr>
          <w:rFonts w:hint="eastAsia" w:ascii="仿宋" w:hAnsi="仿宋" w:eastAsia="仿宋"/>
          <w:color w:val="auto"/>
          <w:sz w:val="32"/>
          <w:szCs w:val="32"/>
          <w:highlight w:val="none"/>
        </w:rPr>
        <w:t>万元，主要包括：  基本工资 、津贴补贴、 绩效工资、 机关事业单位基本养老保险缴费 、职工基本医疗保险缴费 、其他社会保障缴费 、住房公积金 、其他工资福利支出 、对个人和家庭的补助 、生活补助。</w:t>
      </w:r>
    </w:p>
    <w:p>
      <w:pPr>
        <w:spacing w:line="600" w:lineRule="exact"/>
        <w:ind w:firstLine="645"/>
        <w:rPr>
          <w:rFonts w:ascii="仿宋" w:hAnsi="仿宋" w:eastAsia="仿宋"/>
          <w:color w:val="auto"/>
          <w:sz w:val="32"/>
          <w:szCs w:val="32"/>
          <w:highlight w:val="none"/>
        </w:rPr>
      </w:pPr>
      <w:r>
        <w:rPr>
          <w:rFonts w:hint="eastAsia" w:ascii="仿宋" w:hAnsi="仿宋" w:eastAsia="仿宋"/>
          <w:color w:val="auto"/>
          <w:sz w:val="32"/>
          <w:szCs w:val="32"/>
          <w:highlight w:val="none"/>
        </w:rPr>
        <w:t>公用经费</w:t>
      </w:r>
      <w:r>
        <w:rPr>
          <w:rFonts w:hint="eastAsia" w:ascii="仿宋" w:hAnsi="仿宋" w:eastAsia="仿宋"/>
          <w:color w:val="auto"/>
          <w:sz w:val="32"/>
          <w:szCs w:val="32"/>
          <w:highlight w:val="none"/>
          <w:lang w:val="en-US" w:eastAsia="zh-CN"/>
        </w:rPr>
        <w:t>27.07</w:t>
      </w:r>
      <w:r>
        <w:rPr>
          <w:rFonts w:hint="eastAsia" w:ascii="仿宋" w:hAnsi="仿宋" w:eastAsia="仿宋"/>
          <w:color w:val="auto"/>
          <w:sz w:val="32"/>
          <w:szCs w:val="32"/>
          <w:highlight w:val="none"/>
        </w:rPr>
        <w:t>万元，主要包括：办公费、手续费、水费、电费、邮电费、差旅费、维修（护）费、培训费、劳务费、工会经费、福利费。</w:t>
      </w:r>
    </w:p>
    <w:p>
      <w:pPr>
        <w:spacing w:line="600" w:lineRule="exact"/>
        <w:ind w:firstLine="640"/>
        <w:outlineLvl w:val="1"/>
        <w:rPr>
          <w:rStyle w:val="26"/>
          <w:rFonts w:ascii="黑体" w:hAnsi="黑体" w:eastAsia="黑体"/>
          <w:b w:val="0"/>
          <w:color w:val="auto"/>
          <w:highlight w:val="none"/>
        </w:rPr>
      </w:pPr>
      <w:bookmarkStart w:id="37" w:name="_Toc15396609"/>
      <w:bookmarkStart w:id="38" w:name="_Toc15377215"/>
      <w:r>
        <w:rPr>
          <w:rFonts w:hint="eastAsia" w:ascii="黑体" w:eastAsia="黑体"/>
          <w:color w:val="auto"/>
          <w:sz w:val="32"/>
          <w:szCs w:val="32"/>
          <w:highlight w:val="none"/>
        </w:rPr>
        <w:t>七、</w:t>
      </w:r>
      <w:r>
        <w:rPr>
          <w:rStyle w:val="26"/>
          <w:rFonts w:hint="eastAsia" w:ascii="黑体" w:hAnsi="黑体" w:eastAsia="黑体"/>
          <w:b w:val="0"/>
          <w:color w:val="auto"/>
          <w:highlight w:val="none"/>
        </w:rPr>
        <w:t>财政拨款</w:t>
      </w:r>
      <w:r>
        <w:rPr>
          <w:rStyle w:val="26"/>
          <w:rFonts w:hint="eastAsia" w:ascii="黑体" w:hAnsi="黑体" w:eastAsia="黑体"/>
          <w:color w:val="auto"/>
          <w:highlight w:val="none"/>
        </w:rPr>
        <w:t>“</w:t>
      </w:r>
      <w:r>
        <w:rPr>
          <w:rStyle w:val="26"/>
          <w:rFonts w:hint="eastAsia" w:ascii="黑体" w:hAnsi="黑体" w:eastAsia="黑体"/>
          <w:b w:val="0"/>
          <w:color w:val="auto"/>
          <w:highlight w:val="none"/>
        </w:rPr>
        <w:t>三公”经费支出决算情况说明</w:t>
      </w:r>
      <w:bookmarkEnd w:id="37"/>
      <w:bookmarkEnd w:id="38"/>
    </w:p>
    <w:p>
      <w:pPr>
        <w:spacing w:line="600" w:lineRule="exact"/>
        <w:ind w:firstLine="640"/>
        <w:outlineLvl w:val="2"/>
        <w:rPr>
          <w:rFonts w:ascii="仿宋" w:hAnsi="仿宋" w:eastAsia="仿宋"/>
          <w:b/>
          <w:color w:val="auto"/>
          <w:sz w:val="32"/>
          <w:szCs w:val="32"/>
          <w:highlight w:val="none"/>
        </w:rPr>
      </w:pPr>
      <w:bookmarkStart w:id="39" w:name="_Toc15377216"/>
      <w:r>
        <w:rPr>
          <w:rFonts w:hint="eastAsia" w:ascii="仿宋" w:hAnsi="仿宋" w:eastAsia="仿宋"/>
          <w:b/>
          <w:color w:val="auto"/>
          <w:sz w:val="32"/>
          <w:szCs w:val="32"/>
          <w:highlight w:val="none"/>
        </w:rPr>
        <w:t>（一）“三公”经费财政拨款支出决算总体情况说明</w:t>
      </w:r>
      <w:bookmarkEnd w:id="39"/>
    </w:p>
    <w:p>
      <w:pPr>
        <w:spacing w:line="600" w:lineRule="exact"/>
        <w:ind w:firstLine="640"/>
        <w:rPr>
          <w:rFonts w:hint="default" w:ascii="仿宋" w:hAnsi="仿宋" w:eastAsia="仿宋"/>
          <w:b/>
          <w:color w:val="auto"/>
          <w:sz w:val="32"/>
          <w:szCs w:val="32"/>
          <w:highlight w:val="none"/>
          <w:lang w:val="en-US"/>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较上年增加</w:t>
      </w:r>
      <w:r>
        <w:rPr>
          <w:rFonts w:hint="eastAsia" w:ascii="仿宋" w:hAnsi="仿宋" w:eastAsia="仿宋"/>
          <w:color w:val="auto"/>
          <w:sz w:val="32"/>
          <w:szCs w:val="32"/>
          <w:highlight w:val="none"/>
          <w:lang w:val="en-US" w:eastAsia="zh-CN"/>
        </w:rPr>
        <w:t>/减少0万元，增长/下降0%。</w:t>
      </w:r>
    </w:p>
    <w:p>
      <w:pPr>
        <w:spacing w:line="600" w:lineRule="exact"/>
        <w:ind w:firstLine="640"/>
        <w:outlineLvl w:val="2"/>
        <w:rPr>
          <w:rFonts w:ascii="仿宋" w:hAnsi="仿宋" w:eastAsia="仿宋"/>
          <w:b/>
          <w:color w:val="auto"/>
          <w:sz w:val="32"/>
          <w:szCs w:val="32"/>
          <w:highlight w:val="none"/>
        </w:rPr>
      </w:pPr>
      <w:bookmarkStart w:id="40" w:name="_Toc15377217"/>
      <w:r>
        <w:rPr>
          <w:rFonts w:hint="eastAsia" w:ascii="仿宋" w:hAnsi="仿宋" w:eastAsia="仿宋"/>
          <w:b/>
          <w:color w:val="auto"/>
          <w:sz w:val="32"/>
          <w:szCs w:val="32"/>
          <w:highlight w:val="none"/>
        </w:rPr>
        <w:t>（二）“三公”经费财政拨款支出决算具体情况说明</w:t>
      </w:r>
      <w:bookmarkEnd w:id="40"/>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pPr>
        <w:numPr>
          <w:ilvl w:val="0"/>
          <w:numId w:val="3"/>
        </w:numPr>
        <w:spacing w:line="600" w:lineRule="exact"/>
        <w:ind w:firstLine="640"/>
        <w:rPr>
          <w:rFonts w:hint="eastAsia" w:ascii="仿宋_GB2312" w:eastAsia="仿宋_GB2312"/>
          <w:color w:val="auto"/>
          <w:sz w:val="32"/>
          <w:szCs w:val="32"/>
          <w:highlight w:val="none"/>
        </w:rPr>
      </w:pP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5"/>
          <w:rFonts w:hint="eastAsia" w:ascii="仿宋" w:hAnsi="仿宋" w:eastAsia="仿宋"/>
          <w:b w:val="0"/>
          <w:bCs/>
          <w:color w:val="auto"/>
          <w:sz w:val="32"/>
          <w:szCs w:val="32"/>
          <w:highlight w:val="none"/>
        </w:rPr>
        <w:t>完成预算</w:t>
      </w:r>
      <w:r>
        <w:rPr>
          <w:rStyle w:val="15"/>
          <w:rFonts w:hint="eastAsia" w:ascii="仿宋" w:hAnsi="仿宋" w:eastAsia="仿宋"/>
          <w:b w:val="0"/>
          <w:bCs/>
          <w:color w:val="auto"/>
          <w:sz w:val="32"/>
          <w:szCs w:val="32"/>
          <w:highlight w:val="none"/>
          <w:lang w:val="en-US" w:eastAsia="zh-CN"/>
        </w:rPr>
        <w:t>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全年安排因公出国（境）团组</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次，出国（境）</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人。因公出国（境）支出决算比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年增加</w:t>
      </w:r>
      <w:r>
        <w:rPr>
          <w:rFonts w:ascii="仿宋_GB2312" w:eastAsia="仿宋_GB2312"/>
          <w:color w:val="auto"/>
          <w:sz w:val="32"/>
          <w:szCs w:val="32"/>
          <w:highlight w:val="none"/>
        </w:rPr>
        <w:t>/</w:t>
      </w:r>
      <w:r>
        <w:rPr>
          <w:rFonts w:hint="eastAsia" w:ascii="仿宋_GB2312" w:eastAsia="仿宋_GB2312"/>
          <w:color w:val="auto"/>
          <w:sz w:val="32"/>
          <w:szCs w:val="32"/>
          <w:highlight w:val="none"/>
        </w:rPr>
        <w:t>减少</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万元，增长</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下降</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p>
      <w:pPr>
        <w:numPr>
          <w:ilvl w:val="0"/>
          <w:numId w:val="0"/>
        </w:numPr>
        <w:spacing w:line="600" w:lineRule="exact"/>
        <w:ind w:firstLine="643" w:firstLineChars="200"/>
        <w:rPr>
          <w:rFonts w:hint="eastAsia" w:ascii="仿宋_GB2312" w:eastAsia="仿宋_GB2312"/>
          <w:b/>
          <w:color w:val="auto"/>
          <w:sz w:val="32"/>
          <w:szCs w:val="32"/>
          <w:highlight w:val="none"/>
          <w:lang w:eastAsia="zh-CN"/>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5"/>
          <w:rFonts w:hint="eastAsia" w:ascii="仿宋" w:hAnsi="仿宋" w:eastAsia="仿宋"/>
          <w:b w:val="0"/>
          <w:bCs/>
          <w:color w:val="auto"/>
          <w:sz w:val="32"/>
          <w:szCs w:val="32"/>
          <w:highlight w:val="none"/>
        </w:rPr>
        <w:t>完成预算</w:t>
      </w:r>
      <w:r>
        <w:rPr>
          <w:rStyle w:val="15"/>
          <w:rFonts w:hint="eastAsia" w:ascii="仿宋" w:hAnsi="仿宋" w:eastAsia="仿宋"/>
          <w:b w:val="0"/>
          <w:bCs/>
          <w:color w:val="auto"/>
          <w:sz w:val="32"/>
          <w:szCs w:val="32"/>
          <w:highlight w:val="none"/>
          <w:lang w:val="en-US" w:eastAsia="zh-CN"/>
        </w:rPr>
        <w:t>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公务用车购置及运行维护费支出决算比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年增加</w:t>
      </w:r>
      <w:r>
        <w:rPr>
          <w:rFonts w:ascii="仿宋_GB2312" w:eastAsia="仿宋_GB2312"/>
          <w:color w:val="auto"/>
          <w:sz w:val="32"/>
          <w:szCs w:val="32"/>
          <w:highlight w:val="none"/>
        </w:rPr>
        <w:t>/</w:t>
      </w:r>
      <w:r>
        <w:rPr>
          <w:rFonts w:hint="eastAsia" w:ascii="仿宋_GB2312" w:eastAsia="仿宋_GB2312"/>
          <w:color w:val="auto"/>
          <w:sz w:val="32"/>
          <w:szCs w:val="32"/>
          <w:highlight w:val="none"/>
        </w:rPr>
        <w:t>减少</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万元，增长</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下降</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p>
      <w:pPr>
        <w:spacing w:line="600" w:lineRule="exact"/>
        <w:ind w:firstLine="640" w:firstLineChars="200"/>
        <w:rPr>
          <w:rFonts w:ascii="仿宋_GB2312" w:eastAsia="仿宋_GB2312"/>
          <w:b/>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600" w:lineRule="exact"/>
        <w:ind w:firstLine="640"/>
        <w:rPr>
          <w:rFonts w:hint="eastAsia" w:ascii="仿宋_GB2312" w:eastAsia="仿宋_GB2312"/>
          <w:color w:val="auto"/>
          <w:sz w:val="32"/>
          <w:szCs w:val="32"/>
          <w:highlight w:val="none"/>
        </w:rPr>
      </w:pPr>
      <w:r>
        <w:rPr>
          <w:rFonts w:hint="eastAsia" w:ascii="仿宋_GB2312" w:eastAsia="仿宋_GB2312"/>
          <w:b/>
          <w:color w:val="auto"/>
          <w:sz w:val="32"/>
          <w:szCs w:val="32"/>
          <w:highlight w:val="none"/>
        </w:rPr>
        <w:t>公务用车运行维护费支出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600" w:lineRule="exact"/>
        <w:ind w:firstLine="640"/>
        <w:rPr>
          <w:rFonts w:ascii="仿宋_GB2312" w:eastAsia="仿宋_GB2312"/>
          <w:color w:val="auto"/>
          <w:sz w:val="32"/>
          <w:szCs w:val="32"/>
          <w:highlight w:val="none"/>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5"/>
          <w:rFonts w:hint="eastAsia" w:ascii="仿宋" w:hAnsi="仿宋" w:eastAsia="仿宋"/>
          <w:b w:val="0"/>
          <w:bCs/>
          <w:color w:val="auto"/>
          <w:sz w:val="32"/>
          <w:szCs w:val="32"/>
          <w:highlight w:val="none"/>
        </w:rPr>
        <w:t>完成预算</w:t>
      </w:r>
      <w:r>
        <w:rPr>
          <w:rStyle w:val="15"/>
          <w:rFonts w:hint="eastAsia" w:ascii="仿宋" w:hAnsi="仿宋" w:eastAsia="仿宋"/>
          <w:b w:val="0"/>
          <w:bCs/>
          <w:color w:val="auto"/>
          <w:sz w:val="32"/>
          <w:szCs w:val="32"/>
          <w:highlight w:val="none"/>
          <w:lang w:val="en-US" w:eastAsia="zh-CN"/>
        </w:rPr>
        <w:t>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年增加</w:t>
      </w:r>
      <w:r>
        <w:rPr>
          <w:rFonts w:ascii="仿宋_GB2312" w:eastAsia="仿宋_GB2312"/>
          <w:color w:val="auto"/>
          <w:sz w:val="32"/>
          <w:szCs w:val="32"/>
          <w:highlight w:val="none"/>
        </w:rPr>
        <w:t>/</w:t>
      </w:r>
      <w:r>
        <w:rPr>
          <w:rFonts w:hint="eastAsia" w:ascii="仿宋_GB2312" w:eastAsia="仿宋_GB2312"/>
          <w:color w:val="auto"/>
          <w:sz w:val="32"/>
          <w:szCs w:val="32"/>
          <w:highlight w:val="none"/>
        </w:rPr>
        <w:t>减少</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万元，增长</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下降</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。其中：</w:t>
      </w:r>
    </w:p>
    <w:p>
      <w:pPr>
        <w:spacing w:line="600" w:lineRule="exact"/>
        <w:ind w:firstLine="640"/>
        <w:rPr>
          <w:rFonts w:ascii="仿宋_GB2312" w:eastAsia="仿宋_GB2312"/>
          <w:color w:val="auto"/>
          <w:sz w:val="32"/>
          <w:szCs w:val="32"/>
          <w:highlight w:val="none"/>
        </w:rPr>
      </w:pPr>
      <w:r>
        <w:rPr>
          <w:rFonts w:hint="eastAsia" w:ascii="仿宋" w:hAnsi="仿宋" w:eastAsia="仿宋"/>
          <w:b/>
          <w:color w:val="auto"/>
          <w:sz w:val="32"/>
          <w:szCs w:val="32"/>
          <w:highlight w:val="none"/>
        </w:rPr>
        <w:t>国内公务接待支出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万元。国内公务接待批次，人次（不包括陪同人员），共计支出万元。</w:t>
      </w:r>
    </w:p>
    <w:p>
      <w:pPr>
        <w:spacing w:line="600" w:lineRule="exact"/>
        <w:ind w:firstLine="643" w:firstLineChars="200"/>
        <w:rPr>
          <w:rFonts w:ascii="黑体" w:eastAsia="黑体"/>
          <w:color w:val="auto"/>
          <w:sz w:val="32"/>
          <w:szCs w:val="32"/>
          <w:highlight w:val="none"/>
        </w:rPr>
      </w:pPr>
      <w:r>
        <w:rPr>
          <w:rFonts w:hint="eastAsia" w:ascii="仿宋" w:hAnsi="仿宋" w:eastAsia="仿宋"/>
          <w:b/>
          <w:color w:val="auto"/>
          <w:sz w:val="32"/>
          <w:szCs w:val="32"/>
          <w:highlight w:val="none"/>
        </w:rPr>
        <w:t>外事接待支出</w:t>
      </w:r>
      <w:r>
        <w:rPr>
          <w:rFonts w:hint="eastAsia" w:ascii="仿宋" w:hAnsi="仿宋" w:eastAsia="仿宋"/>
          <w:b/>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外事接待</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w:t>
      </w:r>
      <w:r>
        <w:rPr>
          <w:rFonts w:hint="eastAsia" w:ascii="仿宋_GB2312" w:eastAsia="仿宋_GB2312"/>
          <w:color w:val="auto"/>
          <w:sz w:val="32"/>
          <w:szCs w:val="32"/>
          <w:highlight w:val="none"/>
          <w:lang w:eastAsia="zh-CN"/>
        </w:rPr>
        <w:t>次（不包括陪同人员）</w:t>
      </w:r>
      <w:r>
        <w:rPr>
          <w:rFonts w:hint="eastAsia" w:ascii="仿宋_GB2312" w:eastAsia="仿宋_GB2312"/>
          <w:color w:val="auto"/>
          <w:sz w:val="32"/>
          <w:szCs w:val="32"/>
          <w:highlight w:val="none"/>
        </w:rPr>
        <w:t>，共计支出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bookmarkStart w:id="41" w:name="_Toc15377218"/>
      <w:bookmarkStart w:id="42" w:name="_Toc15396610"/>
    </w:p>
    <w:p>
      <w:pPr>
        <w:spacing w:line="600" w:lineRule="exact"/>
        <w:ind w:firstLine="640"/>
        <w:outlineLvl w:val="1"/>
        <w:rPr>
          <w:rStyle w:val="26"/>
          <w:rFonts w:ascii="黑体" w:hAnsi="黑体" w:eastAsia="黑体"/>
          <w:color w:val="auto"/>
          <w:highlight w:val="none"/>
        </w:rPr>
      </w:pPr>
      <w:r>
        <w:rPr>
          <w:rFonts w:hint="eastAsia" w:ascii="黑体" w:eastAsia="黑体"/>
          <w:color w:val="auto"/>
          <w:sz w:val="32"/>
          <w:szCs w:val="32"/>
          <w:highlight w:val="none"/>
        </w:rPr>
        <w:t>八、</w:t>
      </w:r>
      <w:r>
        <w:rPr>
          <w:rStyle w:val="26"/>
          <w:rFonts w:hint="eastAsia" w:ascii="黑体" w:hAnsi="黑体" w:eastAsia="黑体"/>
          <w:b w:val="0"/>
          <w:color w:val="auto"/>
          <w:highlight w:val="none"/>
        </w:rPr>
        <w:t>政府性基金预算支出决算情况说明</w:t>
      </w:r>
      <w:bookmarkEnd w:id="41"/>
      <w:bookmarkEnd w:id="42"/>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4"/>
        </w:numPr>
        <w:spacing w:line="600" w:lineRule="exact"/>
        <w:ind w:firstLine="640"/>
        <w:outlineLvl w:val="1"/>
        <w:rPr>
          <w:rStyle w:val="26"/>
          <w:rFonts w:ascii="黑体" w:hAnsi="黑体" w:eastAsia="黑体"/>
          <w:b w:val="0"/>
          <w:color w:val="auto"/>
          <w:highlight w:val="none"/>
        </w:rPr>
      </w:pPr>
      <w:bookmarkStart w:id="43" w:name="_Toc15377219"/>
      <w:bookmarkStart w:id="44" w:name="_Toc15396611"/>
      <w:r>
        <w:rPr>
          <w:rStyle w:val="26"/>
          <w:rFonts w:hint="eastAsia" w:ascii="黑体" w:hAnsi="黑体" w:eastAsia="黑体"/>
          <w:b w:val="0"/>
          <w:color w:val="auto"/>
          <w:highlight w:val="none"/>
        </w:rPr>
        <w:t>国有资本经营预算支出决算情况说明</w:t>
      </w:r>
      <w:bookmarkEnd w:id="43"/>
      <w:bookmarkEnd w:id="44"/>
    </w:p>
    <w:p>
      <w:pPr>
        <w:spacing w:line="600" w:lineRule="exact"/>
        <w:ind w:firstLine="640"/>
        <w:rPr>
          <w:rFonts w:ascii="方正小标宋简体" w:hAnsi="方正小标宋简体" w:eastAsia="方正小标宋简体" w:cs="方正小标宋简体"/>
          <w:color w:val="auto"/>
          <w:sz w:val="44"/>
          <w:szCs w:val="44"/>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4"/>
        </w:numPr>
        <w:spacing w:line="600" w:lineRule="exact"/>
        <w:ind w:firstLine="640"/>
        <w:outlineLvl w:val="1"/>
        <w:rPr>
          <w:rStyle w:val="26"/>
          <w:rFonts w:hint="eastAsia" w:ascii="黑体" w:hAnsi="黑体" w:eastAsia="黑体"/>
          <w:b w:val="0"/>
          <w:color w:val="auto"/>
          <w:highlight w:val="none"/>
        </w:rPr>
      </w:pPr>
      <w:bookmarkStart w:id="45" w:name="_Toc15396612"/>
      <w:bookmarkStart w:id="46" w:name="_Toc15377221"/>
      <w:r>
        <w:rPr>
          <w:rStyle w:val="26"/>
          <w:rFonts w:hint="eastAsia" w:ascii="黑体" w:hAnsi="黑体" w:eastAsia="黑体"/>
          <w:b w:val="0"/>
          <w:color w:val="auto"/>
          <w:highlight w:val="none"/>
        </w:rPr>
        <w:t>其他重要事项的情况说明</w:t>
      </w:r>
      <w:bookmarkEnd w:id="45"/>
      <w:bookmarkEnd w:id="46"/>
    </w:p>
    <w:p>
      <w:pPr>
        <w:spacing w:line="600" w:lineRule="exact"/>
        <w:ind w:firstLine="643" w:firstLineChars="200"/>
        <w:outlineLvl w:val="2"/>
        <w:rPr>
          <w:rFonts w:ascii="仿宋" w:hAnsi="仿宋" w:eastAsia="仿宋"/>
          <w:color w:val="auto"/>
          <w:sz w:val="32"/>
          <w:szCs w:val="32"/>
          <w:highlight w:val="none"/>
        </w:rPr>
      </w:pPr>
      <w:bookmarkStart w:id="47" w:name="_Toc15377222"/>
      <w:r>
        <w:rPr>
          <w:rFonts w:hint="eastAsia" w:ascii="仿宋" w:hAnsi="仿宋" w:eastAsia="仿宋"/>
          <w:b/>
          <w:color w:val="auto"/>
          <w:sz w:val="32"/>
          <w:szCs w:val="32"/>
          <w:highlight w:val="none"/>
        </w:rPr>
        <w:t>（一）机关运行经费支出情况</w:t>
      </w:r>
      <w:bookmarkEnd w:id="47"/>
    </w:p>
    <w:p>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广元市利州区宝轮第三小学</w:t>
      </w:r>
      <w:r>
        <w:rPr>
          <w:rFonts w:hint="eastAsia" w:ascii="仿宋_GB2312" w:eastAsia="仿宋_GB2312"/>
          <w:color w:val="auto"/>
          <w:sz w:val="32"/>
          <w:szCs w:val="32"/>
          <w:highlight w:val="none"/>
        </w:rPr>
        <w:t>机关运行经费支出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万元，与</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年决算数持平。</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8" w:name="_Toc15377223"/>
      <w:r>
        <w:rPr>
          <w:rFonts w:hint="eastAsia" w:ascii="仿宋" w:hAnsi="仿宋" w:eastAsia="仿宋"/>
          <w:b/>
          <w:color w:val="auto"/>
          <w:sz w:val="32"/>
          <w:szCs w:val="32"/>
          <w:highlight w:val="none"/>
        </w:rPr>
        <w:t>（二）政府采购支出情况</w:t>
      </w:r>
      <w:bookmarkEnd w:id="48"/>
    </w:p>
    <w:p>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广元市利州区宝轮第三小学</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9" w:name="_Toc15377224"/>
      <w:r>
        <w:rPr>
          <w:rFonts w:hint="eastAsia" w:ascii="仿宋" w:hAnsi="仿宋" w:eastAsia="仿宋"/>
          <w:b/>
          <w:color w:val="auto"/>
          <w:sz w:val="32"/>
          <w:szCs w:val="32"/>
          <w:highlight w:val="none"/>
        </w:rPr>
        <w:t>（三）国有资产占有使用情况</w:t>
      </w:r>
      <w:bookmarkEnd w:id="49"/>
    </w:p>
    <w:p>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val="en-US" w:eastAsia="zh-CN"/>
        </w:rPr>
        <w:t>广元市利州区宝轮第三小学</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w:t>
      </w:r>
    </w:p>
    <w:p>
      <w:pPr>
        <w:autoSpaceDE w:val="0"/>
        <w:autoSpaceDN w:val="0"/>
        <w:adjustRightInd w:val="0"/>
        <w:spacing w:line="600" w:lineRule="exact"/>
        <w:ind w:firstLine="643" w:firstLineChars="200"/>
        <w:jc w:val="left"/>
        <w:outlineLvl w:val="2"/>
        <w:rPr>
          <w:rFonts w:hint="eastAsia" w:ascii="仿宋" w:hAnsi="仿宋" w:eastAsia="仿宋"/>
          <w:b/>
          <w:color w:val="auto"/>
          <w:sz w:val="32"/>
          <w:szCs w:val="32"/>
          <w:highlight w:val="none"/>
          <w:lang w:eastAsia="zh-CN"/>
        </w:rPr>
      </w:pPr>
      <w:r>
        <w:rPr>
          <w:rFonts w:hint="eastAsia" w:ascii="仿宋" w:hAnsi="仿宋" w:eastAsia="仿宋"/>
          <w:b/>
          <w:color w:val="auto"/>
          <w:sz w:val="32"/>
          <w:szCs w:val="32"/>
          <w:highlight w:val="none"/>
        </w:rPr>
        <w:t>（四）预算绩效管理情况</w:t>
      </w:r>
    </w:p>
    <w:p>
      <w:pPr>
        <w:pStyle w:val="5"/>
        <w:ind w:firstLine="640" w:firstLineChars="200"/>
        <w:rPr>
          <w:color w:val="auto"/>
          <w:highlight w:val="yellow"/>
        </w:rPr>
      </w:pPr>
      <w:r>
        <w:rPr>
          <w:rFonts w:hint="eastAsia" w:ascii="仿宋_GB2312" w:hAnsi="仿宋_GB2312" w:eastAsia="仿宋_GB2312" w:cs="仿宋_GB2312"/>
          <w:color w:val="auto"/>
          <w:sz w:val="32"/>
          <w:szCs w:val="32"/>
          <w:highlight w:val="none"/>
        </w:rPr>
        <w:t>根据预算绩效管理要求，本单位在202</w:t>
      </w:r>
      <w:r>
        <w:rPr>
          <w:rFonts w:hint="eastAsia" w:hAnsi="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年度预算编制阶段，组织对</w:t>
      </w:r>
      <w:r>
        <w:rPr>
          <w:rFonts w:hint="eastAsia" w:hAnsi="仿宋_GB2312" w:cs="仿宋_GB2312"/>
          <w:color w:val="auto"/>
          <w:sz w:val="32"/>
          <w:szCs w:val="32"/>
          <w:highlight w:val="none"/>
          <w:lang w:val="en-US" w:eastAsia="zh-CN"/>
        </w:rPr>
        <w:t>营养餐改善计划、特岗教师、农村教师生活补助</w:t>
      </w:r>
      <w:r>
        <w:rPr>
          <w:rFonts w:hint="eastAsia" w:ascii="仿宋_GB2312" w:hAnsi="仿宋_GB2312" w:eastAsia="仿宋_GB2312" w:cs="仿宋_GB2312"/>
          <w:color w:val="auto"/>
          <w:sz w:val="32"/>
          <w:szCs w:val="32"/>
          <w:highlight w:val="none"/>
        </w:rPr>
        <w:t>等</w:t>
      </w:r>
      <w:r>
        <w:rPr>
          <w:rFonts w:hint="eastAsia" w:hAnsi="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个项目开展了预算事前绩效评估，对</w:t>
      </w:r>
      <w:r>
        <w:rPr>
          <w:rFonts w:hint="eastAsia" w:hAnsi="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个项目编制了绩效目标，预算执行过程中，选取</w:t>
      </w:r>
      <w:r>
        <w:rPr>
          <w:rFonts w:hint="eastAsia" w:hAnsi="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个项目开展绩效监控，组织对</w:t>
      </w:r>
      <w:r>
        <w:rPr>
          <w:rFonts w:hint="eastAsia" w:hAnsi="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个项目开展绩效自评，绩效自评表详见</w:t>
      </w:r>
      <w:r>
        <w:rPr>
          <w:rFonts w:hint="eastAsia" w:hAnsi="仿宋_GB2312" w:cs="仿宋_GB2312"/>
          <w:color w:val="auto"/>
          <w:sz w:val="32"/>
          <w:szCs w:val="32"/>
          <w:highlight w:val="none"/>
          <w:lang w:eastAsia="zh-CN"/>
        </w:rPr>
        <w:t>第四部分</w:t>
      </w:r>
      <w:r>
        <w:rPr>
          <w:rFonts w:hint="eastAsia" w:ascii="仿宋_GB2312" w:hAnsi="仿宋_GB2312" w:eastAsia="仿宋_GB2312" w:cs="仿宋_GB2312"/>
          <w:color w:val="auto"/>
          <w:sz w:val="32"/>
          <w:szCs w:val="32"/>
          <w:highlight w:val="none"/>
        </w:rPr>
        <w:t>附件。</w:t>
      </w:r>
    </w:p>
    <w:p>
      <w:pPr>
        <w:widowControl/>
        <w:jc w:val="left"/>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pPr>
        <w:numPr>
          <w:ilvl w:val="0"/>
          <w:numId w:val="5"/>
        </w:numPr>
        <w:spacing w:line="600" w:lineRule="exact"/>
        <w:ind w:firstLine="660" w:firstLineChars="150"/>
        <w:jc w:val="center"/>
        <w:outlineLvl w:val="0"/>
        <w:rPr>
          <w:rStyle w:val="25"/>
          <w:rFonts w:ascii="黑体" w:hAnsi="黑体" w:eastAsia="黑体"/>
          <w:b w:val="0"/>
          <w:color w:val="auto"/>
          <w:highlight w:val="none"/>
        </w:rPr>
      </w:pPr>
      <w:bookmarkStart w:id="50" w:name="_Toc15377225"/>
      <w:bookmarkStart w:id="51" w:name="_Toc15396613"/>
      <w:r>
        <w:rPr>
          <w:rFonts w:hint="eastAsia" w:ascii="黑体" w:hAnsi="黑体" w:eastAsia="黑体"/>
          <w:color w:val="auto"/>
          <w:sz w:val="44"/>
          <w:szCs w:val="44"/>
          <w:highlight w:val="none"/>
        </w:rPr>
        <w:t>名</w:t>
      </w:r>
      <w:r>
        <w:rPr>
          <w:rStyle w:val="25"/>
          <w:rFonts w:hint="eastAsia" w:ascii="黑体" w:hAnsi="黑体" w:eastAsia="黑体"/>
          <w:b w:val="0"/>
          <w:color w:val="auto"/>
          <w:highlight w:val="none"/>
        </w:rPr>
        <w:t>词解释</w:t>
      </w:r>
      <w:bookmarkEnd w:id="50"/>
      <w:bookmarkEnd w:id="51"/>
    </w:p>
    <w:p>
      <w:pPr>
        <w:spacing w:line="600" w:lineRule="exact"/>
        <w:jc w:val="left"/>
        <w:rPr>
          <w:rFonts w:ascii="宋体"/>
          <w:b/>
          <w:color w:val="auto"/>
          <w:sz w:val="44"/>
          <w:szCs w:val="44"/>
          <w:highlight w:val="none"/>
        </w:rPr>
      </w:pPr>
    </w:p>
    <w:p>
      <w:pPr>
        <w:pStyle w:val="23"/>
        <w:spacing w:line="56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1.财政拨款收入：指单位从同级财政部门取得的财政预算资金。</w:t>
      </w:r>
    </w:p>
    <w:p>
      <w:pPr>
        <w:pStyle w:val="23"/>
        <w:spacing w:line="56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2.事业收入：指事业单位开展专业业务活动及辅助活动取得的收入。</w:t>
      </w:r>
    </w:p>
    <w:p>
      <w:pPr>
        <w:pStyle w:val="23"/>
        <w:spacing w:line="56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3.经营收入：指事业单位在专业业务活动及其辅助活动之外开展非独立核算经营活动取得的收入。</w:t>
      </w:r>
    </w:p>
    <w:p>
      <w:pPr>
        <w:pStyle w:val="23"/>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highlight w:val="none"/>
        </w:rPr>
        <w:t>4.其他收入：指单位取得的除上述收入以外的各项收入。</w:t>
      </w:r>
      <w:r>
        <w:rPr>
          <w:rFonts w:hint="eastAsia" w:ascii="仿宋" w:hAnsi="仿宋" w:eastAsia="仿宋" w:cs="仿宋"/>
          <w:color w:val="auto"/>
          <w:sz w:val="32"/>
          <w:szCs w:val="32"/>
        </w:rPr>
        <w:t>主要是学前教育保育教育费收入、银行存款利息收入等。</w:t>
      </w:r>
    </w:p>
    <w:p>
      <w:pPr>
        <w:pStyle w:val="23"/>
        <w:spacing w:line="56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5.</w:t>
      </w:r>
      <w:r>
        <w:rPr>
          <w:rFonts w:hint="eastAsia" w:ascii="仿宋" w:hAnsi="仿宋" w:eastAsia="仿宋" w:cs="仿宋"/>
          <w:color w:val="auto"/>
          <w:sz w:val="32"/>
          <w:szCs w:val="32"/>
          <w:highlight w:val="none"/>
          <w:lang w:eastAsia="zh-CN"/>
        </w:rPr>
        <w:t>使用非财政拨款结余</w:t>
      </w:r>
      <w:r>
        <w:rPr>
          <w:rFonts w:hint="eastAsia" w:ascii="仿宋" w:hAnsi="仿宋" w:eastAsia="仿宋" w:cs="仿宋"/>
          <w:color w:val="auto"/>
          <w:sz w:val="32"/>
          <w:szCs w:val="32"/>
          <w:highlight w:val="none"/>
        </w:rPr>
        <w:t>：指事业单位</w:t>
      </w:r>
      <w:r>
        <w:rPr>
          <w:rFonts w:hint="eastAsia" w:ascii="仿宋" w:hAnsi="仿宋" w:eastAsia="仿宋" w:cs="仿宋"/>
          <w:color w:val="auto"/>
          <w:sz w:val="32"/>
          <w:szCs w:val="32"/>
          <w:highlight w:val="none"/>
          <w:lang w:eastAsia="zh-CN"/>
        </w:rPr>
        <w:t>使用以前年度积累的非财政拨款结余弥补当年收支差额的金额。</w:t>
      </w:r>
      <w:r>
        <w:rPr>
          <w:rFonts w:hint="eastAsia" w:ascii="仿宋" w:hAnsi="仿宋" w:eastAsia="仿宋" w:cs="仿宋"/>
          <w:color w:val="auto"/>
          <w:sz w:val="32"/>
          <w:szCs w:val="32"/>
          <w:highlight w:val="none"/>
        </w:rPr>
        <w:t xml:space="preserve"> </w:t>
      </w:r>
    </w:p>
    <w:p>
      <w:pPr>
        <w:pStyle w:val="23"/>
        <w:spacing w:line="56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6.年初结转和结余：指以前年度尚未完成、结转到本年按有关规定继续使用的资金。 </w:t>
      </w:r>
    </w:p>
    <w:p>
      <w:pPr>
        <w:pStyle w:val="23"/>
        <w:spacing w:line="56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7.结余分配：指事业单位按照会计制度规定</w:t>
      </w:r>
      <w:r>
        <w:rPr>
          <w:rFonts w:hint="eastAsia" w:ascii="仿宋" w:hAnsi="仿宋" w:eastAsia="仿宋" w:cs="仿宋"/>
          <w:color w:val="auto"/>
          <w:sz w:val="32"/>
          <w:szCs w:val="32"/>
          <w:highlight w:val="none"/>
          <w:lang w:eastAsia="zh-CN"/>
        </w:rPr>
        <w:t>缴纳的所得税、提取的专用结余以及转入非财政拨款结余的金额</w:t>
      </w:r>
      <w:r>
        <w:rPr>
          <w:rFonts w:hint="eastAsia" w:ascii="仿宋" w:hAnsi="仿宋" w:eastAsia="仿宋" w:cs="仿宋"/>
          <w:color w:val="auto"/>
          <w:sz w:val="32"/>
          <w:szCs w:val="32"/>
          <w:highlight w:val="none"/>
        </w:rPr>
        <w:t>等。</w:t>
      </w:r>
    </w:p>
    <w:p>
      <w:pPr>
        <w:pStyle w:val="23"/>
        <w:spacing w:line="56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8</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年末结转和结余：指单位按有关规定结转到下年或以后年度继续使用的资金。</w:t>
      </w:r>
    </w:p>
    <w:p>
      <w:pPr>
        <w:pStyle w:val="23"/>
        <w:spacing w:line="560" w:lineRule="exact"/>
        <w:ind w:firstLine="640" w:firstLineChars="200"/>
        <w:rPr>
          <w:rFonts w:hint="eastAsia" w:ascii="仿宋" w:hAnsi="仿宋" w:eastAsia="仿宋" w:cs="仿宋"/>
          <w:color w:val="auto"/>
          <w:sz w:val="32"/>
          <w:szCs w:val="32"/>
          <w:highlight w:val="none"/>
        </w:rPr>
      </w:pPr>
      <w:r>
        <w:rPr>
          <w:rFonts w:hint="eastAsia" w:hAnsi="仿宋" w:cs="仿宋"/>
          <w:color w:val="auto"/>
          <w:sz w:val="32"/>
          <w:szCs w:val="32"/>
          <w:highlight w:val="none"/>
          <w:lang w:val="en-US" w:eastAsia="zh-CN"/>
        </w:rPr>
        <w:t>9</w:t>
      </w:r>
      <w:r>
        <w:rPr>
          <w:rFonts w:hint="eastAsia" w:ascii="仿宋" w:hAnsi="仿宋" w:eastAsia="仿宋" w:cs="仿宋"/>
          <w:color w:val="auto"/>
          <w:sz w:val="32"/>
          <w:szCs w:val="32"/>
          <w:highlight w:val="none"/>
        </w:rPr>
        <w:t>. 教育支出（类）普通教育（款）学前教育（项）:反映各部门举办的学前教育支出。</w:t>
      </w:r>
    </w:p>
    <w:p>
      <w:pPr>
        <w:pStyle w:val="23"/>
        <w:spacing w:line="56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w:t>
      </w:r>
      <w:r>
        <w:rPr>
          <w:rFonts w:hint="eastAsia" w:hAnsi="仿宋" w:cs="仿宋"/>
          <w:color w:val="auto"/>
          <w:sz w:val="32"/>
          <w:szCs w:val="32"/>
          <w:highlight w:val="none"/>
          <w:lang w:val="en-US" w:eastAsia="zh-CN"/>
        </w:rPr>
        <w:t>0</w:t>
      </w:r>
      <w:r>
        <w:rPr>
          <w:rFonts w:hint="eastAsia" w:ascii="仿宋" w:hAnsi="仿宋" w:eastAsia="仿宋" w:cs="仿宋"/>
          <w:color w:val="auto"/>
          <w:sz w:val="32"/>
          <w:szCs w:val="32"/>
          <w:highlight w:val="none"/>
        </w:rPr>
        <w:t>. 教育支出（类）普通教育（款）小学教育（项）:反映各部门举办的小学教育支出。政府各部门对社会中介组织等举办的小学的资助，如各类捐赠、补贴等，也在本科目中反映。</w:t>
      </w:r>
    </w:p>
    <w:p>
      <w:pPr>
        <w:pStyle w:val="23"/>
        <w:spacing w:line="560" w:lineRule="exact"/>
        <w:ind w:firstLine="640" w:firstLineChars="200"/>
        <w:rPr>
          <w:rFonts w:hint="eastAsia" w:ascii="仿宋" w:hAnsi="仿宋" w:eastAsia="仿宋" w:cs="仿宋"/>
          <w:color w:val="auto"/>
          <w:sz w:val="32"/>
          <w:szCs w:val="32"/>
          <w:highlight w:val="none"/>
        </w:rPr>
      </w:pPr>
      <w:r>
        <w:rPr>
          <w:rFonts w:hint="eastAsia" w:hAnsi="仿宋" w:cs="仿宋"/>
          <w:color w:val="auto"/>
          <w:sz w:val="32"/>
          <w:szCs w:val="32"/>
          <w:highlight w:val="none"/>
          <w:lang w:val="en-US" w:eastAsia="zh-CN"/>
        </w:rPr>
        <w:t>11</w:t>
      </w:r>
      <w:r>
        <w:rPr>
          <w:rFonts w:hint="eastAsia" w:ascii="仿宋" w:hAnsi="仿宋" w:eastAsia="仿宋" w:cs="仿宋"/>
          <w:color w:val="auto"/>
          <w:sz w:val="32"/>
          <w:szCs w:val="32"/>
          <w:highlight w:val="none"/>
        </w:rPr>
        <w:t>. 社会保障和就业支出（类）行政事业单位离退休（款）机关事业单位基本养老保险缴费支出（项）: 指机关事业单位实施养老保险制度由单位缴纳的基本养老保险费支出。</w:t>
      </w:r>
    </w:p>
    <w:p>
      <w:pPr>
        <w:pStyle w:val="23"/>
        <w:spacing w:line="560" w:lineRule="exact"/>
        <w:ind w:firstLine="640" w:firstLineChars="200"/>
        <w:rPr>
          <w:rFonts w:hint="eastAsia" w:ascii="仿宋" w:hAnsi="仿宋" w:eastAsia="仿宋" w:cs="仿宋"/>
          <w:color w:val="auto"/>
          <w:sz w:val="32"/>
          <w:szCs w:val="32"/>
          <w:highlight w:val="none"/>
        </w:rPr>
      </w:pPr>
      <w:r>
        <w:rPr>
          <w:rFonts w:hint="eastAsia" w:hAnsi="仿宋" w:cs="仿宋"/>
          <w:color w:val="auto"/>
          <w:sz w:val="32"/>
          <w:szCs w:val="32"/>
          <w:highlight w:val="none"/>
          <w:lang w:val="en-US" w:eastAsia="zh-CN"/>
        </w:rPr>
        <w:t>12</w:t>
      </w:r>
      <w:r>
        <w:rPr>
          <w:rFonts w:hint="eastAsia" w:ascii="仿宋" w:hAnsi="仿宋" w:eastAsia="仿宋" w:cs="仿宋"/>
          <w:color w:val="auto"/>
          <w:sz w:val="32"/>
          <w:szCs w:val="32"/>
          <w:highlight w:val="none"/>
        </w:rPr>
        <w:t>. 住房保障支出（类）住房改革支出（款）住房公积金（项）: 指行政事业单位按人力资源和社会保障部、财政部规定的基本工资和津贴补贴以及规定比例为职工缴纳的住房公积金。</w:t>
      </w:r>
    </w:p>
    <w:p>
      <w:pPr>
        <w:pStyle w:val="23"/>
        <w:spacing w:line="560" w:lineRule="exact"/>
        <w:ind w:firstLine="560" w:firstLineChars="200"/>
        <w:rPr>
          <w:rFonts w:hint="default" w:ascii="仿宋" w:hAnsi="仿宋" w:eastAsia="仿宋" w:cs="仿宋"/>
          <w:color w:val="auto"/>
          <w:sz w:val="32"/>
          <w:szCs w:val="32"/>
          <w:highlight w:val="none"/>
          <w:lang w:val="en-US" w:eastAsia="zh-CN"/>
        </w:rPr>
      </w:pPr>
      <w:r>
        <w:rPr>
          <w:rFonts w:hint="eastAsia" w:ascii="仿宋_GB2312" w:eastAsia="仿宋_GB2312"/>
          <w:color w:val="auto"/>
          <w:sz w:val="28"/>
          <w:szCs w:val="28"/>
          <w:lang w:val="en-US" w:eastAsia="zh-CN"/>
        </w:rPr>
        <w:t>1</w:t>
      </w:r>
      <w:r>
        <w:rPr>
          <w:rFonts w:hint="eastAsia" w:ascii="仿宋" w:hAnsi="仿宋" w:eastAsia="仿宋" w:cs="仿宋"/>
          <w:color w:val="auto"/>
          <w:sz w:val="32"/>
          <w:szCs w:val="32"/>
          <w:highlight w:val="none"/>
          <w:lang w:val="en-US" w:eastAsia="zh-CN"/>
        </w:rPr>
        <w:t>3</w:t>
      </w:r>
      <w:r>
        <w:rPr>
          <w:rFonts w:hint="default"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社会保障和就业（类）其他社会保障和就业支出（款）其他社会保障和就业支出（项）: 指上述项目以外其他用于社会保障和就业方面的支出。</w:t>
      </w:r>
    </w:p>
    <w:p>
      <w:pPr>
        <w:pStyle w:val="23"/>
        <w:spacing w:line="560" w:lineRule="exact"/>
        <w:ind w:firstLine="640" w:firstLineChars="200"/>
        <w:rPr>
          <w:rFonts w:hint="eastAsia" w:ascii="仿宋" w:hAnsi="仿宋" w:eastAsia="仿宋" w:cs="仿宋"/>
          <w:color w:val="auto"/>
          <w:sz w:val="32"/>
          <w:szCs w:val="32"/>
          <w:highlight w:val="none"/>
        </w:rPr>
      </w:pPr>
      <w:r>
        <w:rPr>
          <w:rFonts w:hint="eastAsia" w:hAnsi="仿宋" w:cs="仿宋"/>
          <w:color w:val="auto"/>
          <w:sz w:val="32"/>
          <w:szCs w:val="32"/>
          <w:highlight w:val="none"/>
          <w:lang w:val="en-US" w:eastAsia="zh-CN"/>
        </w:rPr>
        <w:t>14</w:t>
      </w:r>
      <w:r>
        <w:rPr>
          <w:rFonts w:hint="eastAsia" w:ascii="仿宋" w:hAnsi="仿宋" w:eastAsia="仿宋" w:cs="仿宋"/>
          <w:color w:val="auto"/>
          <w:sz w:val="32"/>
          <w:szCs w:val="32"/>
          <w:highlight w:val="none"/>
        </w:rPr>
        <w:t>. 医疗卫生与计划生育（类）行政事业单位医疗（款）事业单位医疗（项）: 指财政部门安排的事业单位基本医疗保险缴费经费，未参加医疗保险的事业单位的公费医疗经费，按国家规定享受离休人员待遇的医疗经费。</w:t>
      </w:r>
    </w:p>
    <w:p>
      <w:pPr>
        <w:pStyle w:val="23"/>
        <w:spacing w:line="560" w:lineRule="exact"/>
        <w:ind w:firstLine="640" w:firstLineChars="200"/>
        <w:rPr>
          <w:rFonts w:hint="eastAsia" w:ascii="仿宋" w:hAnsi="仿宋" w:eastAsia="仿宋" w:cs="仿宋"/>
          <w:color w:val="auto"/>
          <w:sz w:val="32"/>
          <w:szCs w:val="32"/>
          <w:highlight w:val="none"/>
        </w:rPr>
      </w:pPr>
      <w:r>
        <w:rPr>
          <w:rFonts w:hint="eastAsia" w:hAnsi="仿宋" w:cs="仿宋"/>
          <w:color w:val="auto"/>
          <w:sz w:val="32"/>
          <w:szCs w:val="32"/>
          <w:highlight w:val="none"/>
          <w:lang w:val="en-US" w:eastAsia="zh-CN"/>
        </w:rPr>
        <w:t>15</w:t>
      </w:r>
      <w:r>
        <w:rPr>
          <w:rFonts w:hint="eastAsia" w:ascii="仿宋" w:hAnsi="仿宋" w:eastAsia="仿宋" w:cs="仿宋"/>
          <w:color w:val="auto"/>
          <w:sz w:val="32"/>
          <w:szCs w:val="32"/>
          <w:highlight w:val="none"/>
        </w:rPr>
        <w:t>.基本支出：指为保障机构正常运转、完成日常工作任务而发生的人员支出和公用支出。</w:t>
      </w:r>
    </w:p>
    <w:p>
      <w:pPr>
        <w:pStyle w:val="23"/>
        <w:spacing w:line="560" w:lineRule="exact"/>
        <w:ind w:firstLine="640" w:firstLineChars="200"/>
        <w:rPr>
          <w:rFonts w:hint="eastAsia" w:ascii="仿宋" w:hAnsi="仿宋" w:eastAsia="仿宋" w:cs="仿宋"/>
          <w:color w:val="auto"/>
          <w:sz w:val="32"/>
          <w:szCs w:val="32"/>
          <w:highlight w:val="none"/>
        </w:rPr>
      </w:pPr>
      <w:r>
        <w:rPr>
          <w:rFonts w:hint="eastAsia" w:hAnsi="仿宋" w:cs="仿宋"/>
          <w:color w:val="auto"/>
          <w:sz w:val="32"/>
          <w:szCs w:val="32"/>
          <w:highlight w:val="none"/>
          <w:lang w:val="en-US" w:eastAsia="zh-CN"/>
        </w:rPr>
        <w:t>16</w:t>
      </w:r>
      <w:r>
        <w:rPr>
          <w:rFonts w:hint="eastAsia" w:ascii="仿宋" w:hAnsi="仿宋" w:eastAsia="仿宋" w:cs="仿宋"/>
          <w:color w:val="auto"/>
          <w:sz w:val="32"/>
          <w:szCs w:val="32"/>
          <w:highlight w:val="none"/>
        </w:rPr>
        <w:t xml:space="preserve">.项目支出：指在基本支出之外为完成特定行政任务和事业发展目标所发生的支出。 </w:t>
      </w:r>
    </w:p>
    <w:p>
      <w:pPr>
        <w:pStyle w:val="23"/>
        <w:spacing w:line="560" w:lineRule="exact"/>
        <w:ind w:firstLine="640" w:firstLineChars="200"/>
        <w:rPr>
          <w:rFonts w:hint="eastAsia" w:ascii="仿宋" w:hAnsi="仿宋" w:eastAsia="仿宋" w:cs="仿宋"/>
          <w:color w:val="auto"/>
          <w:sz w:val="32"/>
          <w:szCs w:val="32"/>
          <w:highlight w:val="none"/>
        </w:rPr>
      </w:pPr>
      <w:r>
        <w:rPr>
          <w:rFonts w:hint="eastAsia" w:hAnsi="仿宋" w:cs="仿宋"/>
          <w:color w:val="auto"/>
          <w:sz w:val="32"/>
          <w:szCs w:val="32"/>
          <w:highlight w:val="none"/>
          <w:lang w:val="en-US" w:eastAsia="zh-CN"/>
        </w:rPr>
        <w:t>17</w:t>
      </w:r>
      <w:r>
        <w:rPr>
          <w:rFonts w:hint="eastAsia" w:ascii="仿宋" w:hAnsi="仿宋" w:eastAsia="仿宋" w:cs="仿宋"/>
          <w:color w:val="auto"/>
          <w:sz w:val="32"/>
          <w:szCs w:val="32"/>
          <w:highlight w:val="none"/>
        </w:rPr>
        <w:t>.经营支出：指事业单位在专业业务活动及其辅助活动之外开展非独立核算经营活动发生的支出。</w:t>
      </w:r>
    </w:p>
    <w:p>
      <w:pPr>
        <w:pStyle w:val="23"/>
        <w:spacing w:line="560" w:lineRule="exact"/>
        <w:ind w:firstLine="640" w:firstLineChars="200"/>
        <w:rPr>
          <w:rFonts w:hint="eastAsia" w:ascii="仿宋" w:hAnsi="仿宋" w:eastAsia="仿宋" w:cs="仿宋"/>
          <w:color w:val="auto"/>
          <w:sz w:val="32"/>
          <w:szCs w:val="32"/>
          <w:highlight w:val="none"/>
        </w:rPr>
      </w:pPr>
      <w:r>
        <w:rPr>
          <w:rFonts w:hint="eastAsia" w:hAnsi="仿宋" w:cs="仿宋"/>
          <w:color w:val="auto"/>
          <w:sz w:val="32"/>
          <w:szCs w:val="32"/>
          <w:highlight w:val="none"/>
          <w:lang w:val="en-US" w:eastAsia="zh-CN"/>
        </w:rPr>
        <w:t>18</w:t>
      </w:r>
      <w:r>
        <w:rPr>
          <w:rFonts w:hint="eastAsia" w:ascii="仿宋" w:hAnsi="仿宋" w:eastAsia="仿宋" w:cs="仿宋"/>
          <w:color w:val="auto"/>
          <w:sz w:val="32"/>
          <w:szCs w:val="32"/>
          <w:highlight w:val="none"/>
        </w:rPr>
        <w:t>.“三公”经费：指</w:t>
      </w:r>
      <w:r>
        <w:rPr>
          <w:rFonts w:hint="eastAsia" w:ascii="仿宋" w:hAnsi="仿宋" w:eastAsia="仿宋" w:cs="仿宋"/>
          <w:color w:val="auto"/>
          <w:sz w:val="32"/>
          <w:szCs w:val="32"/>
          <w:highlight w:val="none"/>
          <w:lang w:eastAsia="zh-CN"/>
        </w:rPr>
        <w:t>单位</w:t>
      </w:r>
      <w:r>
        <w:rPr>
          <w:rFonts w:hint="eastAsia" w:ascii="仿宋" w:hAnsi="仿宋" w:eastAsia="仿宋" w:cs="仿宋"/>
          <w:color w:val="auto"/>
          <w:sz w:val="32"/>
          <w:szCs w:val="32"/>
          <w:highlight w:val="none"/>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spacing w:line="560" w:lineRule="exact"/>
        <w:ind w:firstLine="640" w:firstLineChars="200"/>
        <w:rPr>
          <w:rFonts w:hint="eastAsia" w:ascii="仿宋" w:hAnsi="仿宋" w:eastAsia="仿宋" w:cs="仿宋"/>
          <w:color w:val="auto"/>
          <w:sz w:val="32"/>
          <w:szCs w:val="32"/>
          <w:highlight w:val="none"/>
        </w:rPr>
      </w:pPr>
      <w:r>
        <w:rPr>
          <w:rFonts w:hint="eastAsia" w:hAnsi="仿宋" w:cs="仿宋"/>
          <w:color w:val="auto"/>
          <w:sz w:val="32"/>
          <w:szCs w:val="32"/>
          <w:highlight w:val="none"/>
          <w:lang w:val="en-US" w:eastAsia="zh-CN"/>
        </w:rPr>
        <w:t>19</w:t>
      </w:r>
      <w:r>
        <w:rPr>
          <w:rFonts w:hint="eastAsia" w:ascii="仿宋" w:hAnsi="仿宋" w:eastAsia="仿宋" w:cs="仿宋"/>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5"/>
          <w:rFonts w:ascii="黑体" w:hAnsi="黑体" w:eastAsia="黑体"/>
          <w:b w:val="0"/>
          <w:color w:val="auto"/>
          <w:highlight w:val="none"/>
        </w:rPr>
      </w:pPr>
      <w:bookmarkStart w:id="52" w:name="_Toc15377226"/>
      <w:bookmarkStart w:id="69" w:name="_GoBack"/>
      <w:bookmarkEnd w:id="69"/>
      <w:r>
        <w:rPr>
          <w:rFonts w:ascii="宋体"/>
          <w:b/>
          <w:color w:val="auto"/>
          <w:sz w:val="44"/>
          <w:szCs w:val="44"/>
          <w:highlight w:val="none"/>
        </w:rPr>
        <w:br w:type="page"/>
      </w:r>
      <w:bookmarkStart w:id="53" w:name="_Toc15396614"/>
      <w:r>
        <w:rPr>
          <w:rFonts w:hint="eastAsia" w:ascii="黑体" w:hAnsi="黑体" w:eastAsia="黑体"/>
          <w:color w:val="auto"/>
          <w:sz w:val="44"/>
          <w:szCs w:val="44"/>
          <w:highlight w:val="none"/>
        </w:rPr>
        <w:t>第</w:t>
      </w:r>
      <w:r>
        <w:rPr>
          <w:rStyle w:val="25"/>
          <w:rFonts w:hint="eastAsia" w:ascii="黑体" w:hAnsi="黑体" w:eastAsia="黑体"/>
          <w:b w:val="0"/>
          <w:color w:val="auto"/>
          <w:highlight w:val="none"/>
        </w:rPr>
        <w:t>四部分 附件</w:t>
      </w:r>
      <w:bookmarkEnd w:id="53"/>
    </w:p>
    <w:p>
      <w:pPr>
        <w:keepNext w:val="0"/>
        <w:keepLines w:val="0"/>
        <w:pageBreakBefore w:val="0"/>
        <w:kinsoku/>
        <w:wordWrap/>
        <w:overflowPunct/>
        <w:topLinePunct w:val="0"/>
        <w:autoSpaceDE/>
        <w:autoSpaceDN/>
        <w:bidi w:val="0"/>
        <w:spacing w:line="572" w:lineRule="exact"/>
        <w:jc w:val="left"/>
        <w:textAlignment w:val="auto"/>
        <w:outlineLvl w:val="0"/>
        <w:rPr>
          <w:rFonts w:ascii="仿宋_GB2312" w:hAnsi="仿宋_GB2312" w:eastAsia="仿宋_GB2312" w:cs="仿宋_GB2312"/>
          <w:color w:val="auto"/>
          <w:sz w:val="32"/>
          <w:szCs w:val="32"/>
          <w:highlight w:val="none"/>
        </w:rPr>
      </w:pPr>
    </w:p>
    <w:p>
      <w:pPr>
        <w:keepNext w:val="0"/>
        <w:keepLines w:val="0"/>
        <w:pageBreakBefore w:val="0"/>
        <w:kinsoku/>
        <w:wordWrap/>
        <w:overflowPunct/>
        <w:topLinePunct w:val="0"/>
        <w:autoSpaceDE/>
        <w:autoSpaceDN/>
        <w:bidi w:val="0"/>
        <w:spacing w:line="572" w:lineRule="exact"/>
        <w:jc w:val="left"/>
        <w:textAlignment w:val="auto"/>
        <w:outlineLvl w:val="0"/>
        <w:rPr>
          <w:rFonts w:hint="eastAsia" w:ascii="方正小标宋简体" w:hAnsi="方正小标宋简体" w:eastAsia="黑体" w:cs="方正小标宋简体"/>
          <w:color w:val="auto"/>
          <w:sz w:val="44"/>
          <w:szCs w:val="44"/>
          <w:highlight w:val="none"/>
          <w:lang w:val="en-US" w:eastAsia="zh-CN"/>
        </w:rPr>
      </w:pPr>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1</w:t>
      </w:r>
    </w:p>
    <w:p>
      <w:pPr>
        <w:keepNext w:val="0"/>
        <w:keepLines w:val="0"/>
        <w:pageBreakBefore w:val="0"/>
        <w:kinsoku/>
        <w:wordWrap/>
        <w:overflowPunct/>
        <w:topLinePunct w:val="0"/>
        <w:autoSpaceDE/>
        <w:autoSpaceDN/>
        <w:bidi w:val="0"/>
        <w:spacing w:line="572" w:lineRule="exact"/>
        <w:jc w:val="center"/>
        <w:textAlignment w:val="auto"/>
        <w:rPr>
          <w:rFonts w:hint="default" w:ascii="方正小标宋简体" w:hAnsi="宋体" w:eastAsia="方正小标宋简体"/>
          <w:color w:val="auto"/>
          <w:kern w:val="0"/>
          <w:sz w:val="40"/>
          <w:szCs w:val="44"/>
          <w:highlight w:val="none"/>
          <w:lang w:val="en-US" w:eastAsia="zh-CN"/>
        </w:rPr>
      </w:pPr>
      <w:r>
        <w:rPr>
          <w:rFonts w:hint="eastAsia" w:ascii="方正小标宋简体" w:hAnsi="宋体" w:eastAsia="方正小标宋简体"/>
          <w:color w:val="auto"/>
          <w:kern w:val="0"/>
          <w:sz w:val="40"/>
          <w:szCs w:val="44"/>
          <w:highlight w:val="none"/>
          <w:lang w:val="en-US" w:eastAsia="zh-CN"/>
        </w:rPr>
        <w:t>广元市利州区宝轮第三小学</w:t>
      </w:r>
    </w:p>
    <w:p>
      <w:pPr>
        <w:keepNext w:val="0"/>
        <w:keepLines w:val="0"/>
        <w:pageBreakBefore w:val="0"/>
        <w:kinsoku/>
        <w:wordWrap/>
        <w:overflowPunct/>
        <w:topLinePunct w:val="0"/>
        <w:autoSpaceDE/>
        <w:autoSpaceDN/>
        <w:bidi w:val="0"/>
        <w:spacing w:line="572" w:lineRule="exact"/>
        <w:jc w:val="center"/>
        <w:textAlignment w:val="auto"/>
        <w:rPr>
          <w:rFonts w:ascii="方正小标宋简体" w:hAnsi="宋体" w:eastAsia="方正小标宋简体"/>
          <w:color w:val="auto"/>
          <w:kern w:val="0"/>
          <w:sz w:val="40"/>
          <w:szCs w:val="44"/>
          <w:highlight w:val="none"/>
          <w:lang w:val="zh-CN"/>
        </w:rPr>
      </w:pPr>
      <w:r>
        <w:rPr>
          <w:rFonts w:hint="eastAsia" w:ascii="方正小标宋简体" w:hAnsi="宋体" w:eastAsia="方正小标宋简体"/>
          <w:color w:val="auto"/>
          <w:kern w:val="0"/>
          <w:sz w:val="40"/>
          <w:szCs w:val="44"/>
          <w:highlight w:val="none"/>
        </w:rPr>
        <w:t>202</w:t>
      </w:r>
      <w:r>
        <w:rPr>
          <w:rFonts w:hint="eastAsia" w:ascii="方正小标宋简体" w:hAnsi="宋体" w:eastAsia="方正小标宋简体"/>
          <w:color w:val="auto"/>
          <w:kern w:val="0"/>
          <w:sz w:val="40"/>
          <w:szCs w:val="44"/>
          <w:highlight w:val="none"/>
          <w:lang w:val="en-US" w:eastAsia="zh-CN"/>
        </w:rPr>
        <w:t>2</w:t>
      </w:r>
      <w:r>
        <w:rPr>
          <w:rFonts w:hint="eastAsia" w:ascii="方正小标宋简体" w:hAnsi="宋体" w:eastAsia="方正小标宋简体"/>
          <w:color w:val="auto"/>
          <w:kern w:val="0"/>
          <w:sz w:val="40"/>
          <w:szCs w:val="44"/>
          <w:highlight w:val="none"/>
        </w:rPr>
        <w:t>年部门整体绩效评价报告</w:t>
      </w:r>
    </w:p>
    <w:p>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rPr>
          <w:rFonts w:ascii="黑体" w:hAnsi="宋体" w:eastAsia="黑体" w:cs="宋体"/>
          <w:color w:val="auto"/>
          <w:kern w:val="0"/>
          <w:sz w:val="32"/>
          <w:szCs w:val="32"/>
          <w:highlight w:val="none"/>
          <w:shd w:val="clear" w:color="auto" w:fill="FFFFFF"/>
          <w:lang w:val="zh-CN"/>
        </w:rPr>
      </w:pPr>
      <w:r>
        <w:rPr>
          <w:rFonts w:hint="eastAsia" w:ascii="黑体" w:hAnsi="宋体" w:eastAsia="黑体" w:cs="宋体"/>
          <w:color w:val="auto"/>
          <w:kern w:val="0"/>
          <w:sz w:val="32"/>
          <w:szCs w:val="32"/>
          <w:highlight w:val="none"/>
          <w:shd w:val="clear" w:color="auto" w:fill="FFFFFF"/>
        </w:rPr>
        <w:t>一、</w:t>
      </w:r>
      <w:r>
        <w:rPr>
          <w:rFonts w:hint="eastAsia" w:ascii="黑体" w:hAnsi="宋体" w:eastAsia="黑体" w:cs="宋体"/>
          <w:color w:val="auto"/>
          <w:kern w:val="0"/>
          <w:sz w:val="32"/>
          <w:szCs w:val="32"/>
          <w:highlight w:val="none"/>
          <w:shd w:val="clear" w:color="auto" w:fill="FFFFFF"/>
          <w:lang w:val="zh-CN"/>
        </w:rPr>
        <w:t>部门（单位）概况</w:t>
      </w:r>
    </w:p>
    <w:p>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rPr>
          <w:rFonts w:hint="eastAsia" w:ascii="仿宋_GB2312" w:hAnsi="宋体" w:eastAsia="仿宋_GB2312" w:cs="宋体"/>
          <w:color w:val="auto"/>
          <w:kern w:val="0"/>
          <w:sz w:val="32"/>
          <w:szCs w:val="32"/>
          <w:highlight w:val="none"/>
          <w:shd w:val="clear" w:color="auto" w:fill="FFFFFF"/>
          <w:lang w:val="zh-CN"/>
        </w:rPr>
      </w:pPr>
      <w:r>
        <w:rPr>
          <w:rFonts w:hint="eastAsia" w:ascii="仿宋_GB2312" w:hAnsi="宋体" w:eastAsia="仿宋_GB2312" w:cs="宋体"/>
          <w:color w:val="auto"/>
          <w:kern w:val="0"/>
          <w:sz w:val="32"/>
          <w:szCs w:val="32"/>
          <w:highlight w:val="none"/>
          <w:shd w:val="clear" w:color="auto" w:fill="FFFFFF"/>
          <w:lang w:val="zh-CN"/>
        </w:rPr>
        <w:t>（一）机构组成</w:t>
      </w:r>
    </w:p>
    <w:p>
      <w:pPr>
        <w:spacing w:line="580" w:lineRule="exact"/>
        <w:ind w:firstLine="640" w:firstLineChars="200"/>
        <w:rPr>
          <w:rFonts w:hint="eastAsia" w:eastAsia="仿宋_GB2312"/>
          <w:lang w:val="en-US" w:eastAsia="zh-CN"/>
        </w:rPr>
      </w:pPr>
      <w:r>
        <w:rPr>
          <w:rFonts w:hint="eastAsia" w:ascii="仿宋" w:hAnsi="仿宋" w:eastAsia="仿宋" w:cs="仿宋_GB2312"/>
          <w:sz w:val="32"/>
          <w:szCs w:val="32"/>
        </w:rPr>
        <w:t>广元市利州区</w:t>
      </w:r>
      <w:r>
        <w:rPr>
          <w:rFonts w:hint="eastAsia" w:ascii="仿宋" w:hAnsi="仿宋" w:eastAsia="仿宋" w:cs="仿宋_GB2312"/>
          <w:sz w:val="32"/>
          <w:szCs w:val="32"/>
          <w:lang w:val="en-US" w:eastAsia="zh-CN"/>
        </w:rPr>
        <w:t>宝轮第三小学</w:t>
      </w:r>
      <w:r>
        <w:rPr>
          <w:rFonts w:hint="eastAsia" w:ascii="仿宋" w:hAnsi="仿宋" w:eastAsia="仿宋" w:cs="仿宋_GB2312"/>
          <w:sz w:val="32"/>
          <w:szCs w:val="32"/>
        </w:rPr>
        <w:t>小学下属部门6个：德育处、学校工会、总务处、廉勤委、办公室、安全办。</w:t>
      </w:r>
    </w:p>
    <w:p>
      <w:pPr>
        <w:keepNext w:val="0"/>
        <w:keepLines w:val="0"/>
        <w:pageBreakBefore w:val="0"/>
        <w:widowControl/>
        <w:numPr>
          <w:ilvl w:val="0"/>
          <w:numId w:val="6"/>
        </w:numPr>
        <w:kinsoku/>
        <w:wordWrap/>
        <w:overflowPunct/>
        <w:topLinePunct w:val="0"/>
        <w:autoSpaceDE/>
        <w:autoSpaceDN/>
        <w:bidi w:val="0"/>
        <w:adjustRightInd w:val="0"/>
        <w:snapToGrid w:val="0"/>
        <w:spacing w:line="572" w:lineRule="exact"/>
        <w:ind w:firstLine="640" w:firstLineChars="200"/>
        <w:contextualSpacing/>
        <w:jc w:val="left"/>
        <w:textAlignment w:val="auto"/>
        <w:rPr>
          <w:rFonts w:hint="eastAsia" w:ascii="仿宋_GB2312" w:hAnsi="宋体" w:eastAsia="仿宋_GB2312" w:cs="宋体"/>
          <w:color w:val="auto"/>
          <w:kern w:val="0"/>
          <w:sz w:val="32"/>
          <w:szCs w:val="32"/>
          <w:highlight w:val="none"/>
          <w:shd w:val="clear" w:color="auto" w:fill="FFFFFF"/>
          <w:lang w:val="zh-CN"/>
        </w:rPr>
      </w:pPr>
      <w:r>
        <w:rPr>
          <w:rFonts w:hint="eastAsia" w:ascii="仿宋_GB2312" w:hAnsi="宋体" w:eastAsia="仿宋_GB2312" w:cs="宋体"/>
          <w:color w:val="auto"/>
          <w:kern w:val="0"/>
          <w:sz w:val="32"/>
          <w:szCs w:val="32"/>
          <w:highlight w:val="none"/>
          <w:shd w:val="clear" w:color="auto" w:fill="FFFFFF"/>
          <w:lang w:val="zh-CN"/>
        </w:rPr>
        <w:t>机构职能</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1．贯彻执行党和国家关于教育改革和发展的各项方针、政策，拟订全校教育事业发展规划和有关教育的规范性文件并组织实施；指导协调学校各部门的教育、教学体制改革。</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负责学校教育经费的统筹管理，参与拟订筹措学校经费、学校拨款、学校基建投资办法和方案；监督学校经费的筹措和使用；宣传贯彻执行国家和省市有关学生资助工作方针和政策，统筹管理学校贫困家庭学生资助工作。</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3．负责推进义务教育均衡发展和促进教育公平，负责义务教育的宏观指导与协调；指导学校全面实施素质教育；督促检查学校各类学校的办学标准、教学基本要求、教学基本条件的落实情况。</w:t>
      </w:r>
    </w:p>
    <w:p>
      <w:pPr>
        <w:spacing w:line="580" w:lineRule="exact"/>
        <w:ind w:firstLine="640" w:firstLineChars="200"/>
        <w:rPr>
          <w:rFonts w:hint="eastAsia" w:ascii="仿宋" w:hAnsi="仿宋" w:eastAsia="仿宋" w:cs="仿宋_GB2312"/>
          <w:sz w:val="32"/>
          <w:szCs w:val="32"/>
          <w:lang w:val="zh-CN"/>
        </w:rPr>
      </w:pPr>
      <w:r>
        <w:rPr>
          <w:rFonts w:hint="eastAsia" w:ascii="仿宋" w:hAnsi="仿宋" w:eastAsia="仿宋" w:cs="仿宋_GB2312"/>
          <w:sz w:val="32"/>
          <w:szCs w:val="32"/>
        </w:rPr>
        <w:t>4.促进基础教育发展，教育学生成长为德学兼备、思想端正的学生，让学生获得基本的基础知识，尽可能培养其自学能力。</w:t>
      </w:r>
    </w:p>
    <w:p>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rPr>
          <w:rFonts w:hint="eastAsia" w:ascii="仿宋_GB2312" w:hAnsi="宋体" w:eastAsia="仿宋_GB2312" w:cs="宋体"/>
          <w:color w:val="auto"/>
          <w:kern w:val="0"/>
          <w:sz w:val="32"/>
          <w:szCs w:val="32"/>
          <w:highlight w:val="none"/>
          <w:shd w:val="clear" w:color="auto" w:fill="FFFFFF"/>
          <w:lang w:val="zh-CN"/>
        </w:rPr>
      </w:pPr>
      <w:r>
        <w:rPr>
          <w:rFonts w:hint="eastAsia" w:ascii="仿宋_GB2312" w:hAnsi="宋体" w:eastAsia="仿宋_GB2312" w:cs="宋体"/>
          <w:color w:val="auto"/>
          <w:kern w:val="0"/>
          <w:sz w:val="32"/>
          <w:szCs w:val="32"/>
          <w:highlight w:val="none"/>
          <w:shd w:val="clear" w:color="auto" w:fill="FFFFFF"/>
          <w:lang w:val="zh-CN"/>
        </w:rPr>
        <w:t>（三）人员概况</w:t>
      </w:r>
    </w:p>
    <w:p>
      <w:pPr>
        <w:snapToGrid w:val="0"/>
        <w:spacing w:line="360" w:lineRule="auto"/>
        <w:ind w:firstLine="640" w:firstLineChars="200"/>
        <w:rPr>
          <w:lang w:val="zh-CN"/>
        </w:rPr>
      </w:pPr>
      <w:r>
        <w:rPr>
          <w:rFonts w:hint="eastAsia" w:ascii="仿宋" w:hAnsi="仿宋" w:eastAsia="仿宋" w:cs="仿宋_GB2312"/>
          <w:sz w:val="32"/>
          <w:szCs w:val="32"/>
        </w:rPr>
        <w:t>学校现有在职教职工</w:t>
      </w:r>
      <w:r>
        <w:rPr>
          <w:rFonts w:hint="eastAsia" w:ascii="仿宋" w:hAnsi="仿宋" w:eastAsia="仿宋" w:cs="仿宋_GB2312"/>
          <w:sz w:val="32"/>
          <w:szCs w:val="32"/>
          <w:lang w:val="en-US" w:eastAsia="zh-CN"/>
        </w:rPr>
        <w:t>14</w:t>
      </w:r>
      <w:r>
        <w:rPr>
          <w:rFonts w:hint="eastAsia" w:ascii="仿宋" w:hAnsi="仿宋" w:eastAsia="仿宋" w:cs="仿宋_GB2312"/>
          <w:sz w:val="32"/>
          <w:szCs w:val="32"/>
        </w:rPr>
        <w:t>人（其中专业技术人员</w:t>
      </w:r>
      <w:r>
        <w:rPr>
          <w:rFonts w:hint="eastAsia" w:ascii="仿宋" w:hAnsi="仿宋" w:eastAsia="仿宋" w:cs="仿宋_GB2312"/>
          <w:sz w:val="32"/>
          <w:szCs w:val="32"/>
          <w:lang w:val="en-US" w:eastAsia="zh-CN"/>
        </w:rPr>
        <w:t>12</w:t>
      </w:r>
      <w:r>
        <w:rPr>
          <w:rFonts w:hint="eastAsia" w:ascii="仿宋" w:hAnsi="仿宋" w:eastAsia="仿宋" w:cs="仿宋_GB2312"/>
          <w:sz w:val="32"/>
          <w:szCs w:val="32"/>
        </w:rPr>
        <w:t>人，特岗人员</w:t>
      </w:r>
      <w:r>
        <w:rPr>
          <w:rFonts w:hint="eastAsia" w:ascii="仿宋" w:hAnsi="仿宋" w:eastAsia="仿宋" w:cs="仿宋_GB2312"/>
          <w:sz w:val="32"/>
          <w:szCs w:val="32"/>
          <w:lang w:val="en-US" w:eastAsia="zh-CN"/>
        </w:rPr>
        <w:t>1</w:t>
      </w:r>
      <w:r>
        <w:rPr>
          <w:rFonts w:hint="eastAsia" w:ascii="仿宋" w:hAnsi="仿宋" w:eastAsia="仿宋" w:cs="仿宋_GB2312"/>
          <w:sz w:val="32"/>
          <w:szCs w:val="32"/>
        </w:rPr>
        <w:t>人</w:t>
      </w: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工勤人员1人</w:t>
      </w:r>
      <w:r>
        <w:rPr>
          <w:rFonts w:hint="eastAsia" w:ascii="仿宋" w:hAnsi="仿宋" w:eastAsia="仿宋" w:cs="仿宋_GB2312"/>
          <w:sz w:val="32"/>
          <w:szCs w:val="32"/>
        </w:rPr>
        <w:t>），</w:t>
      </w:r>
      <w:r>
        <w:rPr>
          <w:rFonts w:hint="eastAsia" w:ascii="仿宋" w:hAnsi="仿宋" w:eastAsia="仿宋" w:cs="仿宋_GB2312"/>
          <w:sz w:val="32"/>
          <w:szCs w:val="32"/>
          <w:lang w:val="en-US" w:eastAsia="zh-CN"/>
        </w:rPr>
        <w:t>临聘教职工6</w:t>
      </w:r>
      <w:r>
        <w:rPr>
          <w:rFonts w:hint="eastAsia" w:ascii="仿宋" w:hAnsi="仿宋" w:eastAsia="仿宋" w:cs="仿宋_GB2312"/>
          <w:sz w:val="32"/>
          <w:szCs w:val="32"/>
        </w:rPr>
        <w:t>人，</w:t>
      </w:r>
      <w:r>
        <w:rPr>
          <w:rFonts w:hint="eastAsia" w:ascii="仿宋" w:hAnsi="仿宋" w:eastAsia="仿宋" w:cs="仿宋_GB2312"/>
          <w:sz w:val="32"/>
          <w:szCs w:val="32"/>
          <w:lang w:val="en-US" w:eastAsia="zh-CN"/>
        </w:rPr>
        <w:t>幼儿班15人，</w:t>
      </w:r>
      <w:r>
        <w:rPr>
          <w:rFonts w:hint="eastAsia" w:ascii="仿宋" w:hAnsi="仿宋" w:eastAsia="仿宋" w:cs="仿宋_GB2312"/>
          <w:sz w:val="32"/>
          <w:szCs w:val="32"/>
        </w:rPr>
        <w:t>1-6年级学生</w:t>
      </w:r>
      <w:r>
        <w:rPr>
          <w:rFonts w:hint="eastAsia" w:ascii="仿宋" w:hAnsi="仿宋" w:eastAsia="仿宋" w:cs="仿宋_GB2312"/>
          <w:sz w:val="32"/>
          <w:szCs w:val="32"/>
          <w:lang w:val="en-US" w:eastAsia="zh-CN"/>
        </w:rPr>
        <w:t>24人</w:t>
      </w:r>
      <w:r>
        <w:rPr>
          <w:rFonts w:hint="eastAsia" w:ascii="仿宋" w:hAnsi="仿宋" w:eastAsia="仿宋" w:cs="仿宋_GB2312"/>
          <w:sz w:val="32"/>
          <w:szCs w:val="32"/>
        </w:rPr>
        <w:t>。</w:t>
      </w:r>
    </w:p>
    <w:p>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rPr>
          <w:rFonts w:ascii="黑体" w:hAnsi="宋体" w:eastAsia="黑体" w:cs="宋体"/>
          <w:color w:val="auto"/>
          <w:kern w:val="0"/>
          <w:sz w:val="32"/>
          <w:szCs w:val="32"/>
          <w:highlight w:val="none"/>
          <w:shd w:val="clear" w:color="auto" w:fill="FFFFFF"/>
        </w:rPr>
      </w:pPr>
      <w:r>
        <w:rPr>
          <w:rFonts w:hint="eastAsia" w:ascii="黑体" w:hAnsi="宋体" w:eastAsia="黑体" w:cs="宋体"/>
          <w:color w:val="auto"/>
          <w:kern w:val="0"/>
          <w:sz w:val="32"/>
          <w:szCs w:val="32"/>
          <w:highlight w:val="none"/>
          <w:shd w:val="clear" w:color="auto" w:fill="FFFFFF"/>
        </w:rPr>
        <w:t>二、部门财政资金收支情况</w:t>
      </w:r>
    </w:p>
    <w:p>
      <w:pPr>
        <w:spacing w:line="600" w:lineRule="exact"/>
        <w:ind w:firstLine="640" w:firstLineChars="20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年度收、支总计</w:t>
      </w:r>
      <w:r>
        <w:rPr>
          <w:rFonts w:hint="eastAsia" w:ascii="仿宋" w:hAnsi="仿宋" w:eastAsia="仿宋"/>
          <w:color w:val="auto"/>
          <w:sz w:val="32"/>
          <w:szCs w:val="32"/>
          <w:highlight w:val="none"/>
          <w:lang w:val="en-US" w:eastAsia="zh-CN"/>
        </w:rPr>
        <w:t>316.55</w:t>
      </w:r>
      <w:r>
        <w:rPr>
          <w:rFonts w:hint="eastAsia" w:ascii="仿宋" w:hAnsi="仿宋" w:eastAsia="仿宋"/>
          <w:color w:val="auto"/>
          <w:sz w:val="32"/>
          <w:szCs w:val="32"/>
          <w:highlight w:val="none"/>
        </w:rPr>
        <w:t>万元。与20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年相比，收、支总计各</w:t>
      </w:r>
      <w:r>
        <w:rPr>
          <w:rFonts w:hint="eastAsia" w:ascii="仿宋" w:hAnsi="仿宋" w:eastAsia="仿宋"/>
          <w:color w:val="auto"/>
          <w:sz w:val="32"/>
          <w:szCs w:val="32"/>
          <w:highlight w:val="none"/>
          <w:lang w:val="en-US" w:eastAsia="zh-CN"/>
        </w:rPr>
        <w:t>减少19.8</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5.89</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Style w:val="15"/>
          <w:rFonts w:hint="eastAsia" w:ascii="仿宋" w:hAnsi="仿宋" w:eastAsia="仿宋" w:cstheme="minorBidi"/>
          <w:b w:val="0"/>
          <w:bCs/>
          <w:color w:val="000000" w:themeColor="text1"/>
          <w:sz w:val="32"/>
          <w:szCs w:val="32"/>
          <w14:textFill>
            <w14:solidFill>
              <w14:schemeClr w14:val="tx1"/>
            </w14:solidFill>
          </w14:textFill>
        </w:rPr>
        <w:t>一是</w:t>
      </w:r>
      <w:r>
        <w:rPr>
          <w:rStyle w:val="15"/>
          <w:rFonts w:hint="eastAsia" w:ascii="仿宋" w:hAnsi="仿宋" w:eastAsia="仿宋" w:cstheme="minorBidi"/>
          <w:b w:val="0"/>
          <w:bCs/>
          <w:color w:val="000000" w:themeColor="text1"/>
          <w:sz w:val="32"/>
          <w:szCs w:val="32"/>
          <w:lang w:val="en-US" w:eastAsia="zh-CN"/>
          <w14:textFill>
            <w14:solidFill>
              <w14:schemeClr w14:val="tx1"/>
            </w14:solidFill>
          </w14:textFill>
        </w:rPr>
        <w:t>受疫情影响本年度差旅培训支出降低</w:t>
      </w:r>
      <w:r>
        <w:rPr>
          <w:rStyle w:val="15"/>
          <w:rFonts w:hint="eastAsia" w:ascii="仿宋" w:hAnsi="仿宋" w:eastAsia="仿宋" w:cstheme="minorBidi"/>
          <w:b w:val="0"/>
          <w:bCs/>
          <w:color w:val="000000" w:themeColor="text1"/>
          <w:spacing w:val="-6"/>
          <w:sz w:val="32"/>
          <w:szCs w:val="32"/>
          <w14:textFill>
            <w14:solidFill>
              <w14:schemeClr w14:val="tx1"/>
            </w14:solidFill>
          </w14:textFill>
        </w:rPr>
        <w:t>；</w:t>
      </w:r>
      <w:r>
        <w:rPr>
          <w:rStyle w:val="15"/>
          <w:rFonts w:hint="eastAsia" w:ascii="仿宋" w:hAnsi="仿宋" w:eastAsia="仿宋" w:cstheme="minorBidi"/>
          <w:b w:val="0"/>
          <w:bCs/>
          <w:color w:val="000000" w:themeColor="text1"/>
          <w:spacing w:val="-6"/>
          <w:sz w:val="32"/>
          <w:szCs w:val="32"/>
          <w:lang w:val="en-US" w:eastAsia="zh-CN"/>
          <w14:textFill>
            <w14:solidFill>
              <w14:schemeClr w14:val="tx1"/>
            </w14:solidFill>
          </w14:textFill>
        </w:rPr>
        <w:t>二</w:t>
      </w:r>
      <w:r>
        <w:rPr>
          <w:rStyle w:val="15"/>
          <w:rFonts w:hint="eastAsia" w:ascii="仿宋" w:hAnsi="仿宋" w:eastAsia="仿宋" w:cstheme="minorBidi"/>
          <w:b w:val="0"/>
          <w:bCs/>
          <w:color w:val="000000" w:themeColor="text1"/>
          <w:spacing w:val="-6"/>
          <w:sz w:val="32"/>
          <w:szCs w:val="32"/>
          <w14:textFill>
            <w14:solidFill>
              <w14:schemeClr w14:val="tx1"/>
            </w14:solidFill>
          </w14:textFill>
        </w:rPr>
        <w:t>是</w:t>
      </w:r>
      <w:r>
        <w:rPr>
          <w:rStyle w:val="15"/>
          <w:rFonts w:hint="eastAsia" w:ascii="仿宋" w:hAnsi="仿宋" w:eastAsia="仿宋" w:cstheme="minorBidi"/>
          <w:b w:val="0"/>
          <w:bCs/>
          <w:color w:val="000000" w:themeColor="text1"/>
          <w:spacing w:val="-6"/>
          <w:sz w:val="32"/>
          <w:szCs w:val="32"/>
          <w:lang w:val="en-US" w:eastAsia="zh-CN"/>
          <w14:textFill>
            <w14:solidFill>
              <w14:schemeClr w14:val="tx1"/>
            </w14:solidFill>
          </w14:textFill>
        </w:rPr>
        <w:t>项目资金支付降低</w:t>
      </w:r>
      <w:r>
        <w:rPr>
          <w:rStyle w:val="15"/>
          <w:rFonts w:hint="eastAsia" w:ascii="仿宋" w:hAnsi="仿宋" w:eastAsia="仿宋" w:cstheme="minorBidi"/>
          <w:b w:val="0"/>
          <w:bCs/>
          <w:color w:val="000000" w:themeColor="text1"/>
          <w:spacing w:val="-6"/>
          <w:sz w:val="32"/>
          <w:szCs w:val="32"/>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rPr>
          <w:rFonts w:hint="eastAsia" w:ascii="黑体" w:hAnsi="宋体" w:eastAsia="黑体" w:cs="宋体"/>
          <w:color w:val="auto"/>
          <w:kern w:val="0"/>
          <w:sz w:val="32"/>
          <w:szCs w:val="32"/>
          <w:highlight w:val="none"/>
          <w:u w:val="none"/>
          <w:shd w:val="clear" w:color="auto" w:fill="FFFFFF"/>
        </w:rPr>
      </w:pPr>
      <w:r>
        <w:rPr>
          <w:rFonts w:hint="eastAsia" w:ascii="黑体" w:hAnsi="宋体" w:eastAsia="黑体" w:cs="宋体"/>
          <w:color w:val="auto"/>
          <w:kern w:val="0"/>
          <w:sz w:val="32"/>
          <w:szCs w:val="32"/>
          <w:highlight w:val="none"/>
          <w:shd w:val="clear" w:color="auto" w:fill="FFFFFF"/>
        </w:rPr>
        <w:t>三、</w:t>
      </w:r>
      <w:r>
        <w:rPr>
          <w:rFonts w:hint="eastAsia" w:ascii="黑体" w:hAnsi="宋体" w:eastAsia="黑体" w:cs="宋体"/>
          <w:color w:val="auto"/>
          <w:kern w:val="0"/>
          <w:sz w:val="32"/>
          <w:szCs w:val="32"/>
          <w:highlight w:val="none"/>
          <w:u w:val="none"/>
          <w:shd w:val="clear" w:color="auto" w:fill="FFFFFF"/>
        </w:rPr>
        <w:t>部门整体预算绩效管理情况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（一）部门预算管理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w:t>
      </w:r>
      <w:r>
        <w:rPr>
          <w:rFonts w:ascii="仿宋" w:hAnsi="仿宋" w:eastAsia="仿宋" w:cs="仿宋_GB2312"/>
          <w:sz w:val="32"/>
          <w:szCs w:val="32"/>
        </w:rPr>
        <w:t>部门绩效目标制定</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（1）部门绩效目标充分考虑到各项资金的使用内容、范围、方向和预期效果，符合国民经济和社会发展规划，符合部门职能及事业发展规划。</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（2）部门绩效目标从数量、质量、成本、时效以及经济效益、社会效益、生态效益、可持续影响、满意度等方面进行了细化和定量表述，具有可衡量性。</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（3）绩效目标的设定经过了调查研究和科学论证，符合客观实际，能够在一定期限内如期实现。</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（4）绩效目标相关指标设定与预算安排金额相对应，未超预算安排资金。</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w:t>
      </w:r>
      <w:r>
        <w:rPr>
          <w:rFonts w:ascii="仿宋" w:hAnsi="仿宋" w:eastAsia="仿宋" w:cs="仿宋_GB2312"/>
          <w:sz w:val="32"/>
          <w:szCs w:val="32"/>
        </w:rPr>
        <w:t>预算编制</w:t>
      </w:r>
      <w:r>
        <w:rPr>
          <w:rFonts w:hint="eastAsia" w:ascii="仿宋" w:hAnsi="仿宋" w:eastAsia="仿宋" w:cs="仿宋_GB2312"/>
          <w:sz w:val="32"/>
          <w:szCs w:val="32"/>
        </w:rPr>
        <w:t>和执行</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（1）部门预算报送时间严格按照财政部门预算编制要求的时间及时报送部门预算。预算编制完整、准确，基础信息和科目使用准确。</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（2）严格执行预算，执行中一般不调整预算项目。年度预算收支平衡，人员支出按时间表进度执行，无挪用情况，完成部门经济和社会事业发展职能职责。</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基本支出主要用于日常工作运转开支，包括人员的工资福利支出、一般商品和服务支出、对个人和家庭的补助支出、对企事业单位的补贴及其他资本性支出。人员经费的开支主要是按照区组织和人事部门审批执行，公用经费按照厉行节约的原则规范资金使用流程，尤其是“三公”经费严格控制在预算指标内。接待费的报销必须附有接待公函、接待申报单、接待明细及公务卡支出小票。</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（4）按时送部门决算，决算数据真实准确、帐表一致，部门决算编制人员与供养人员系统一致。</w:t>
      </w:r>
    </w:p>
    <w:p>
      <w:pPr>
        <w:spacing w:line="580" w:lineRule="exact"/>
        <w:ind w:firstLine="640" w:firstLineChars="200"/>
        <w:jc w:val="left"/>
        <w:rPr>
          <w:rFonts w:ascii="仿宋" w:hAnsi="仿宋" w:eastAsia="仿宋" w:cs="仿宋_GB2312"/>
          <w:sz w:val="32"/>
          <w:szCs w:val="32"/>
        </w:rPr>
      </w:pPr>
      <w:r>
        <w:rPr>
          <w:rFonts w:ascii="仿宋" w:hAnsi="仿宋" w:eastAsia="仿宋" w:cs="仿宋_GB2312"/>
          <w:sz w:val="32"/>
          <w:szCs w:val="32"/>
        </w:rPr>
        <w:t>（二）专项预算管理。</w:t>
      </w:r>
    </w:p>
    <w:p>
      <w:pPr>
        <w:spacing w:line="58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1.专项预算编制情况</w:t>
      </w:r>
    </w:p>
    <w:p>
      <w:pPr>
        <w:spacing w:line="58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各项专项预算的编制严格按照程序，根据区财政下达的年度各类专项资金年度预算指标，分解下达各支出股室或下属学校，进一步完善专项预算方案。方案完善后，财务股统一汇总再次上报区财政。财政最终批复后，财务股将各类专项预算指标分解下达各支出股室和下属学校。</w:t>
      </w:r>
    </w:p>
    <w:p>
      <w:pPr>
        <w:spacing w:line="58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2.专项预算执行</w:t>
      </w:r>
    </w:p>
    <w:p>
      <w:pPr>
        <w:spacing w:line="580" w:lineRule="exact"/>
        <w:ind w:firstLine="640" w:firstLineChars="200"/>
        <w:jc w:val="left"/>
        <w:rPr>
          <w:rFonts w:hint="default" w:ascii="仿宋_GB2312" w:hAnsi="宋体" w:eastAsia="仿宋_GB2312" w:cs="宋体"/>
          <w:color w:val="auto"/>
          <w:kern w:val="0"/>
          <w:sz w:val="32"/>
          <w:szCs w:val="32"/>
          <w:highlight w:val="none"/>
          <w:shd w:val="clear" w:color="auto" w:fill="FFFFFF"/>
          <w:lang w:val="en-US" w:eastAsia="zh-CN"/>
        </w:rPr>
      </w:pPr>
      <w:r>
        <w:rPr>
          <w:rFonts w:hint="eastAsia" w:ascii="仿宋" w:hAnsi="仿宋" w:eastAsia="仿宋" w:cs="仿宋_GB2312"/>
          <w:sz w:val="32"/>
          <w:szCs w:val="32"/>
        </w:rPr>
        <w:t>对于上级或区本级下达的各类专项预算支出，严格按照预算批复的开支范围和标准执行，不准擅自调项、扩项、缩项，更不准拆借、挪用、挤占和随意扣压；资金拨付动向，按不同专项资金的要求执行，不准任意改变</w:t>
      </w:r>
      <w:r>
        <w:rPr>
          <w:rFonts w:hint="eastAsia" w:ascii="仿宋" w:hAnsi="仿宋" w:eastAsia="仿宋" w:cs="仿宋_GB2312"/>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ascii="黑体" w:hAnsi="宋体" w:eastAsia="黑体" w:cs="宋体"/>
          <w:color w:val="auto"/>
          <w:kern w:val="0"/>
          <w:sz w:val="32"/>
          <w:szCs w:val="32"/>
          <w:highlight w:val="none"/>
          <w:shd w:val="clear" w:color="auto" w:fill="FFFFFF"/>
        </w:rPr>
      </w:pPr>
      <w:r>
        <w:rPr>
          <w:rFonts w:hint="eastAsia" w:ascii="黑体" w:hAnsi="宋体" w:eastAsia="黑体" w:cs="宋体"/>
          <w:color w:val="auto"/>
          <w:kern w:val="0"/>
          <w:sz w:val="32"/>
          <w:szCs w:val="32"/>
          <w:highlight w:val="none"/>
          <w:shd w:val="clear" w:color="auto" w:fill="FFFFFF"/>
        </w:rPr>
        <w:t>四、评价结论及建议</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color w:val="auto"/>
          <w:kern w:val="0"/>
          <w:sz w:val="32"/>
          <w:szCs w:val="32"/>
          <w:highlight w:val="none"/>
          <w:shd w:val="clear" w:color="auto" w:fill="FFFFFF"/>
          <w:lang w:val="zh-CN"/>
        </w:rPr>
      </w:pPr>
      <w:r>
        <w:rPr>
          <w:rFonts w:hint="eastAsia" w:ascii="仿宋_GB2312" w:hAnsi="宋体" w:eastAsia="仿宋_GB2312" w:cs="宋体"/>
          <w:color w:val="auto"/>
          <w:kern w:val="0"/>
          <w:sz w:val="32"/>
          <w:szCs w:val="32"/>
          <w:highlight w:val="none"/>
          <w:shd w:val="clear" w:color="auto" w:fill="FFFFFF"/>
          <w:lang w:val="zh-CN"/>
        </w:rPr>
        <w:t>（一）评价结论</w:t>
      </w:r>
    </w:p>
    <w:p>
      <w:pPr>
        <w:spacing w:line="580" w:lineRule="exact"/>
        <w:ind w:firstLine="640" w:firstLineChars="200"/>
        <w:rPr>
          <w:rFonts w:hint="eastAsia"/>
          <w:lang w:val="zh-CN"/>
        </w:rPr>
      </w:pPr>
      <w:r>
        <w:rPr>
          <w:rFonts w:hint="eastAsia" w:ascii="仿宋" w:hAnsi="仿宋" w:eastAsia="仿宋" w:cs="仿宋_GB2312"/>
          <w:sz w:val="32"/>
          <w:szCs w:val="32"/>
        </w:rPr>
        <w:t>从总体上看，部门整体绩效目标依据充分，整体绩效目标与部门履职相符，基本支出预算编制合理，项目支出预算准确；组织管理机构健全，规章制度完善，资金使用规范合理；预算执行、预算管理、资产管理、职责履行绩效评价目</w:t>
      </w:r>
      <w:r>
        <w:rPr>
          <w:rFonts w:hint="eastAsia" w:ascii="仿宋" w:hAnsi="仿宋" w:eastAsia="仿宋" w:cs="仿宋_GB2312"/>
          <w:color w:val="000000" w:themeColor="text1"/>
          <w:sz w:val="32"/>
          <w:szCs w:val="32"/>
          <w14:textFill>
            <w14:solidFill>
              <w14:schemeClr w14:val="tx1"/>
            </w14:solidFill>
          </w14:textFill>
        </w:rPr>
        <w:t>标实现较为理想，达到预期目的。部门整体绩效评价得分8</w:t>
      </w:r>
      <w:r>
        <w:rPr>
          <w:rFonts w:ascii="仿宋" w:hAnsi="仿宋" w:eastAsia="仿宋" w:cs="仿宋_GB2312"/>
          <w:color w:val="000000" w:themeColor="text1"/>
          <w:sz w:val="32"/>
          <w:szCs w:val="32"/>
          <w14:textFill>
            <w14:solidFill>
              <w14:schemeClr w14:val="tx1"/>
            </w14:solidFill>
          </w14:textFill>
        </w:rPr>
        <w:t>5</w:t>
      </w:r>
      <w:r>
        <w:rPr>
          <w:rFonts w:hint="eastAsia" w:ascii="仿宋" w:hAnsi="仿宋" w:eastAsia="仿宋" w:cs="仿宋_GB2312"/>
          <w:color w:val="000000" w:themeColor="text1"/>
          <w:sz w:val="32"/>
          <w:szCs w:val="32"/>
          <w14:textFill>
            <w14:solidFill>
              <w14:schemeClr w14:val="tx1"/>
            </w14:solidFill>
          </w14:textFill>
        </w:rPr>
        <w:t>分。</w:t>
      </w:r>
    </w:p>
    <w:p>
      <w:pPr>
        <w:keepNext w:val="0"/>
        <w:keepLines w:val="0"/>
        <w:pageBreakBefore w:val="0"/>
        <w:widowControl/>
        <w:numPr>
          <w:ilvl w:val="0"/>
          <w:numId w:val="0"/>
        </w:numPr>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color w:val="auto"/>
          <w:kern w:val="0"/>
          <w:sz w:val="32"/>
          <w:szCs w:val="32"/>
          <w:highlight w:val="none"/>
          <w:shd w:val="clear" w:color="auto" w:fill="FFFFFF"/>
          <w:lang w:val="zh-CN"/>
        </w:rPr>
      </w:pPr>
      <w:r>
        <w:rPr>
          <w:rFonts w:hint="eastAsia" w:ascii="仿宋_GB2312" w:hAnsi="宋体" w:eastAsia="仿宋_GB2312" w:cs="宋体"/>
          <w:color w:val="auto"/>
          <w:kern w:val="0"/>
          <w:sz w:val="32"/>
          <w:szCs w:val="32"/>
          <w:highlight w:val="none"/>
          <w:shd w:val="clear" w:color="auto" w:fill="FFFFFF"/>
          <w:lang w:val="zh-CN"/>
        </w:rPr>
        <w:t>（</w:t>
      </w:r>
      <w:r>
        <w:rPr>
          <w:rFonts w:hint="eastAsia" w:ascii="仿宋_GB2312" w:hAnsi="宋体" w:eastAsia="仿宋_GB2312" w:cs="宋体"/>
          <w:color w:val="auto"/>
          <w:kern w:val="0"/>
          <w:sz w:val="32"/>
          <w:szCs w:val="32"/>
          <w:highlight w:val="none"/>
          <w:shd w:val="clear" w:color="auto" w:fill="FFFFFF"/>
          <w:lang w:val="en-US" w:eastAsia="zh-CN"/>
        </w:rPr>
        <w:t>二</w:t>
      </w:r>
      <w:r>
        <w:rPr>
          <w:rFonts w:hint="eastAsia" w:ascii="仿宋_GB2312" w:hAnsi="宋体" w:eastAsia="仿宋_GB2312" w:cs="宋体"/>
          <w:color w:val="auto"/>
          <w:kern w:val="0"/>
          <w:sz w:val="32"/>
          <w:szCs w:val="32"/>
          <w:highlight w:val="none"/>
          <w:shd w:val="clear" w:color="auto" w:fill="FFFFFF"/>
          <w:lang w:val="zh-CN"/>
        </w:rPr>
        <w:t>）存在问题</w:t>
      </w:r>
    </w:p>
    <w:p>
      <w:pPr>
        <w:pStyle w:val="5"/>
        <w:numPr>
          <w:ilvl w:val="0"/>
          <w:numId w:val="0"/>
        </w:numPr>
        <w:ind w:leftChars="200" w:firstLine="320" w:firstLineChars="100"/>
        <w:rPr>
          <w:rFonts w:hint="eastAsia"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预算追加经费数额大，下达时间比较晚，个别大型的项</w:t>
      </w:r>
    </w:p>
    <w:p>
      <w:pPr>
        <w:pStyle w:val="5"/>
        <w:numPr>
          <w:ilvl w:val="0"/>
          <w:numId w:val="0"/>
        </w:numPr>
        <w:rPr>
          <w:lang w:val="zh-CN"/>
        </w:rPr>
      </w:pPr>
      <w:r>
        <w:rPr>
          <w:rFonts w:hint="eastAsia" w:ascii="仿宋" w:hAnsi="仿宋" w:eastAsia="仿宋" w:cs="仿宋_GB2312"/>
          <w:color w:val="000000" w:themeColor="text1"/>
          <w:sz w:val="32"/>
          <w:szCs w:val="32"/>
          <w14:textFill>
            <w14:solidFill>
              <w14:schemeClr w14:val="tx1"/>
            </w14:solidFill>
          </w14:textFill>
        </w:rPr>
        <w:t>目资金执行时间比较长，造成预算执行率偏差。</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color w:val="auto"/>
          <w:kern w:val="0"/>
          <w:sz w:val="32"/>
          <w:szCs w:val="32"/>
          <w:highlight w:val="none"/>
          <w:shd w:val="clear" w:color="auto" w:fill="FFFFFF"/>
          <w:lang w:val="zh-CN"/>
        </w:rPr>
      </w:pPr>
      <w:r>
        <w:rPr>
          <w:rFonts w:hint="eastAsia" w:ascii="仿宋_GB2312" w:hAnsi="宋体" w:eastAsia="仿宋_GB2312" w:cs="宋体"/>
          <w:color w:val="auto"/>
          <w:kern w:val="0"/>
          <w:sz w:val="32"/>
          <w:szCs w:val="32"/>
          <w:highlight w:val="none"/>
          <w:shd w:val="clear" w:color="auto" w:fill="FFFFFF"/>
          <w:lang w:val="zh-CN"/>
        </w:rPr>
        <w:t>（三）改进建议</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1.进一步完善各类项目支出的支出标准，严格按项目和进度执行预算，增强预算的约束力和严肃性。</w:t>
      </w:r>
    </w:p>
    <w:p>
      <w:pPr>
        <w:pStyle w:val="5"/>
        <w:ind w:firstLine="640" w:firstLineChars="200"/>
      </w:pPr>
      <w:r>
        <w:rPr>
          <w:rFonts w:hint="eastAsia" w:ascii="仿宋" w:hAnsi="仿宋" w:eastAsia="仿宋" w:cs="仿宋_GB2312"/>
          <w:sz w:val="32"/>
          <w:szCs w:val="32"/>
        </w:rPr>
        <w:t>2.落实预算执行分析，及时了解预算执行差异，合理调整、纠正预算执行偏差，切实提高部门预算收支管理水平。</w:t>
      </w:r>
    </w:p>
    <w:p>
      <w:pPr>
        <w:spacing w:line="600" w:lineRule="exact"/>
        <w:jc w:val="center"/>
        <w:outlineLvl w:val="0"/>
        <w:rPr>
          <w:rFonts w:hint="eastAsia" w:ascii="宋体" w:hAnsi="宋体" w:eastAsia="宋体" w:cs="宋体"/>
          <w:color w:val="auto"/>
          <w:kern w:val="0"/>
          <w:sz w:val="32"/>
          <w:szCs w:val="32"/>
          <w:highlight w:val="none"/>
          <w:lang w:val="en-US" w:eastAsia="zh-CN" w:bidi="ar-SA"/>
        </w:rPr>
      </w:pPr>
      <w:bookmarkStart w:id="54" w:name="_Toc15396618"/>
    </w:p>
    <w:p>
      <w:pPr>
        <w:spacing w:line="600" w:lineRule="exact"/>
        <w:jc w:val="center"/>
        <w:outlineLvl w:val="0"/>
        <w:rPr>
          <w:rFonts w:hint="eastAsia" w:ascii="宋体" w:hAnsi="宋体" w:eastAsia="宋体" w:cs="宋体"/>
          <w:color w:val="auto"/>
          <w:kern w:val="0"/>
          <w:sz w:val="32"/>
          <w:szCs w:val="32"/>
          <w:highlight w:val="none"/>
          <w:lang w:val="en-US" w:eastAsia="zh-CN" w:bidi="ar-SA"/>
        </w:rPr>
      </w:pPr>
    </w:p>
    <w:p>
      <w:pPr>
        <w:spacing w:line="600" w:lineRule="exact"/>
        <w:jc w:val="center"/>
        <w:outlineLvl w:val="0"/>
        <w:rPr>
          <w:rFonts w:hint="eastAsia" w:ascii="宋体" w:hAnsi="宋体" w:eastAsia="宋体" w:cs="宋体"/>
          <w:color w:val="auto"/>
          <w:kern w:val="0"/>
          <w:sz w:val="32"/>
          <w:szCs w:val="32"/>
          <w:highlight w:val="none"/>
          <w:lang w:val="en-US" w:eastAsia="zh-CN" w:bidi="ar-SA"/>
        </w:rPr>
      </w:pPr>
    </w:p>
    <w:p>
      <w:pPr>
        <w:spacing w:line="600" w:lineRule="exact"/>
        <w:jc w:val="both"/>
        <w:outlineLvl w:val="0"/>
        <w:rPr>
          <w:rFonts w:hint="eastAsia" w:ascii="宋体" w:hAnsi="宋体" w:eastAsia="宋体" w:cs="宋体"/>
          <w:color w:val="auto"/>
          <w:kern w:val="0"/>
          <w:sz w:val="32"/>
          <w:szCs w:val="32"/>
          <w:highlight w:val="none"/>
          <w:lang w:val="en-US" w:eastAsia="zh-CN" w:bidi="ar-SA"/>
        </w:rPr>
      </w:pPr>
    </w:p>
    <w:p>
      <w:pPr>
        <w:spacing w:line="600" w:lineRule="exact"/>
        <w:jc w:val="left"/>
        <w:outlineLvl w:val="0"/>
        <w:rPr>
          <w:rFonts w:hint="eastAsia" w:ascii="黑体" w:hAnsi="黑体" w:eastAsia="黑体" w:cs="黑体"/>
          <w:kern w:val="44"/>
          <w:sz w:val="32"/>
          <w:szCs w:val="32"/>
          <w:lang w:val="en-US" w:eastAsia="zh-CN"/>
        </w:rPr>
      </w:pPr>
      <w:r>
        <w:rPr>
          <w:rFonts w:hint="eastAsia" w:ascii="黑体" w:hAnsi="黑体" w:eastAsia="黑体" w:cs="黑体"/>
          <w:kern w:val="44"/>
          <w:sz w:val="32"/>
          <w:szCs w:val="32"/>
        </w:rPr>
        <w:t>附件</w:t>
      </w:r>
      <w:r>
        <w:rPr>
          <w:rFonts w:hint="eastAsia" w:ascii="黑体" w:hAnsi="黑体" w:eastAsia="黑体" w:cs="黑体"/>
          <w:kern w:val="44"/>
          <w:sz w:val="32"/>
          <w:szCs w:val="32"/>
          <w:lang w:val="en-US" w:eastAsia="zh-CN"/>
        </w:rPr>
        <w:t>二</w:t>
      </w:r>
    </w:p>
    <w:p>
      <w:pPr>
        <w:keepNext w:val="0"/>
        <w:keepLines w:val="0"/>
        <w:pageBreakBefore w:val="0"/>
        <w:kinsoku/>
        <w:wordWrap/>
        <w:overflowPunct/>
        <w:topLinePunct w:val="0"/>
        <w:autoSpaceDE/>
        <w:autoSpaceDN/>
        <w:bidi w:val="0"/>
        <w:spacing w:line="572" w:lineRule="exact"/>
        <w:jc w:val="center"/>
        <w:textAlignment w:val="auto"/>
        <w:rPr>
          <w:rFonts w:hint="eastAsia" w:ascii="方正小标宋简体" w:hAnsi="宋体" w:eastAsia="方正小标宋简体" w:cs="Times New Roman"/>
          <w:color w:val="auto"/>
          <w:kern w:val="0"/>
          <w:sz w:val="40"/>
          <w:szCs w:val="44"/>
          <w:highlight w:val="none"/>
          <w:lang w:val="en-US" w:eastAsia="zh-CN"/>
        </w:rPr>
      </w:pPr>
      <w:r>
        <w:rPr>
          <w:rFonts w:hint="eastAsia" w:ascii="方正小标宋简体" w:hAnsi="宋体" w:eastAsia="方正小标宋简体" w:cs="Times New Roman"/>
          <w:color w:val="auto"/>
          <w:kern w:val="0"/>
          <w:sz w:val="40"/>
          <w:szCs w:val="44"/>
          <w:highlight w:val="none"/>
          <w:lang w:val="en-US" w:eastAsia="zh-CN"/>
        </w:rPr>
        <w:t>2022年</w:t>
      </w:r>
      <w:r>
        <w:rPr>
          <w:rFonts w:hint="eastAsia" w:ascii="方正小标宋简体" w:hAnsi="宋体" w:eastAsia="方正小标宋简体" w:cs="Times New Roman"/>
          <w:color w:val="auto"/>
          <w:kern w:val="0"/>
          <w:sz w:val="40"/>
          <w:szCs w:val="44"/>
          <w:highlight w:val="none"/>
          <w:lang w:val="zh-CN" w:eastAsia="zh-CN"/>
        </w:rPr>
        <w:t>专项预算项目支出</w:t>
      </w:r>
      <w:r>
        <w:rPr>
          <w:rFonts w:hint="eastAsia" w:ascii="方正小标宋简体" w:hAnsi="宋体" w:eastAsia="方正小标宋简体" w:cs="Times New Roman"/>
          <w:color w:val="auto"/>
          <w:kern w:val="0"/>
          <w:sz w:val="40"/>
          <w:szCs w:val="44"/>
          <w:highlight w:val="none"/>
          <w:lang w:val="en-US" w:eastAsia="zh-CN"/>
        </w:rPr>
        <w:t>绩效评价报告</w:t>
      </w:r>
    </w:p>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仿宋" w:hAnsi="仿宋" w:eastAsia="仿宋" w:cs="仿宋"/>
          <w:b/>
          <w:bCs/>
          <w:color w:val="000000"/>
          <w:kern w:val="0"/>
          <w:sz w:val="36"/>
          <w:szCs w:val="36"/>
          <w:lang w:val="en-US" w:eastAsia="zh-CN" w:bidi="ar"/>
        </w:rPr>
      </w:pPr>
    </w:p>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仿宋" w:hAnsi="仿宋" w:eastAsia="仿宋" w:cs="仿宋"/>
          <w:b/>
          <w:bCs/>
          <w:color w:val="000000"/>
          <w:kern w:val="0"/>
          <w:sz w:val="36"/>
          <w:szCs w:val="36"/>
          <w:lang w:val="en-US" w:eastAsia="zh-CN" w:bidi="ar"/>
        </w:rPr>
      </w:pPr>
      <w:r>
        <w:rPr>
          <w:rFonts w:hint="eastAsia" w:ascii="仿宋" w:hAnsi="仿宋" w:eastAsia="仿宋" w:cs="仿宋"/>
          <w:b/>
          <w:bCs/>
          <w:color w:val="000000"/>
          <w:kern w:val="0"/>
          <w:sz w:val="36"/>
          <w:szCs w:val="36"/>
          <w:lang w:val="en-US" w:eastAsia="zh-CN" w:bidi="ar"/>
        </w:rPr>
        <w:t>广元市利州区宝轮第三小学</w:t>
      </w:r>
    </w:p>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仿宋" w:hAnsi="仿宋" w:eastAsia="仿宋" w:cs="仿宋"/>
          <w:b/>
          <w:bCs/>
          <w:color w:val="000000"/>
          <w:kern w:val="0"/>
          <w:sz w:val="36"/>
          <w:szCs w:val="36"/>
          <w:lang w:val="en-US" w:eastAsia="zh-CN" w:bidi="ar"/>
        </w:rPr>
      </w:pPr>
      <w:r>
        <w:rPr>
          <w:rFonts w:hint="eastAsia" w:ascii="仿宋" w:hAnsi="仿宋" w:eastAsia="仿宋" w:cs="仿宋"/>
          <w:b/>
          <w:bCs/>
          <w:color w:val="000000"/>
          <w:kern w:val="0"/>
          <w:sz w:val="36"/>
          <w:szCs w:val="36"/>
          <w:lang w:val="en-US" w:eastAsia="zh-CN" w:bidi="ar"/>
        </w:rPr>
        <w:t>营养餐运行补助配套事前绩效评估报告</w:t>
      </w:r>
    </w:p>
    <w:p>
      <w:pPr>
        <w:keepNext w:val="0"/>
        <w:keepLines w:val="0"/>
        <w:pageBreakBefore w:val="0"/>
        <w:widowControl/>
        <w:suppressLineNumbers w:val="0"/>
        <w:kinsoku/>
        <w:wordWrap/>
        <w:overflowPunct/>
        <w:topLinePunct w:val="0"/>
        <w:autoSpaceDE/>
        <w:autoSpaceDN/>
        <w:bidi w:val="0"/>
        <w:adjustRightInd/>
        <w:snapToGrid/>
        <w:ind w:firstLine="622" w:firstLineChars="200"/>
        <w:jc w:val="left"/>
        <w:textAlignment w:val="auto"/>
        <w:rPr>
          <w:rFonts w:ascii="仿宋" w:hAnsi="仿宋" w:eastAsia="仿宋" w:cs="仿宋"/>
          <w:b/>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rPr>
          <w:rFonts w:hint="eastAsia" w:ascii="仿宋" w:hAnsi="仿宋" w:eastAsia="仿宋" w:cs="仿宋"/>
          <w:sz w:val="32"/>
          <w:szCs w:val="32"/>
        </w:rPr>
      </w:pPr>
      <w:r>
        <w:rPr>
          <w:rFonts w:hint="eastAsia" w:ascii="仿宋" w:hAnsi="仿宋" w:eastAsia="仿宋" w:cs="仿宋"/>
          <w:b/>
          <w:color w:val="000000"/>
          <w:kern w:val="0"/>
          <w:sz w:val="32"/>
          <w:szCs w:val="32"/>
          <w:lang w:val="en-US" w:eastAsia="zh-CN" w:bidi="ar"/>
        </w:rPr>
        <w:t xml:space="preserve">一、重大政策或项目基本情况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为深入学习贯彻习近平新时代中国特色社会主义思想和中共十九大精神，牢牢把握新时代教育事业的新方位新使命，以党的建设为引领，紧紧围绕利州区全区工作大局，深入贯彻各级党委、政府和教育主管部门有关重要精神、重大工作布置。我校通过实施营养改善计划，学生的平均身高和体重增长明显。营养不良问题得到缓解，学生学习能力有所提高，缺课率明显下降。 </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rPr>
          <w:rFonts w:hint="eastAsia" w:ascii="仿宋" w:hAnsi="仿宋" w:eastAsia="仿宋" w:cs="仿宋"/>
          <w:sz w:val="32"/>
          <w:szCs w:val="32"/>
        </w:rPr>
      </w:pPr>
      <w:r>
        <w:rPr>
          <w:rFonts w:hint="eastAsia" w:ascii="仿宋" w:hAnsi="仿宋" w:eastAsia="仿宋" w:cs="仿宋"/>
          <w:b/>
          <w:color w:val="000000"/>
          <w:kern w:val="0"/>
          <w:sz w:val="32"/>
          <w:szCs w:val="32"/>
          <w:lang w:val="en-US" w:eastAsia="zh-CN" w:bidi="ar"/>
        </w:rPr>
        <w:t xml:space="preserve">二、立项必要性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该项目的实施能有效解决我校学生吃到饱，吃得好的问题，学生学习能力有所提高，大大提高了供应安全、卫生、营养饮食的能力。</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rPr>
          <w:rFonts w:hint="eastAsia" w:ascii="仿宋" w:hAnsi="仿宋" w:eastAsia="仿宋" w:cs="仿宋"/>
          <w:sz w:val="32"/>
          <w:szCs w:val="32"/>
        </w:rPr>
      </w:pPr>
      <w:r>
        <w:rPr>
          <w:rFonts w:hint="eastAsia" w:ascii="仿宋" w:hAnsi="仿宋" w:eastAsia="仿宋" w:cs="仿宋"/>
          <w:b/>
          <w:color w:val="000000"/>
          <w:kern w:val="0"/>
          <w:sz w:val="32"/>
          <w:szCs w:val="32"/>
          <w:lang w:val="en-US" w:eastAsia="zh-CN" w:bidi="ar"/>
        </w:rPr>
        <w:t xml:space="preserve">三、投入经济性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该项目在实施过程中，严格执行国家、省和市、区文件标准，资金总量严格控制在预算标准内，经费支出规范、合理，无虚列、虚报冒领和挤占挪用现象，票据规范、合法有效。财务信息公开透明，对预算批复、执行和支出情况，主动公示并接受师生和群众监督。 </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rPr>
          <w:rFonts w:hint="eastAsia" w:ascii="仿宋" w:hAnsi="仿宋" w:eastAsia="仿宋" w:cs="仿宋"/>
          <w:sz w:val="32"/>
          <w:szCs w:val="32"/>
        </w:rPr>
      </w:pPr>
      <w:r>
        <w:rPr>
          <w:rFonts w:hint="eastAsia" w:ascii="仿宋" w:hAnsi="仿宋" w:eastAsia="仿宋" w:cs="仿宋"/>
          <w:b/>
          <w:color w:val="000000"/>
          <w:kern w:val="0"/>
          <w:sz w:val="32"/>
          <w:szCs w:val="32"/>
          <w:lang w:val="en-US" w:eastAsia="zh-CN" w:bidi="ar"/>
        </w:rPr>
        <w:t xml:space="preserve">四、绩效目标合理性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（一）绩效目标设置情况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绩效评价指标是指衡量绩效目标实现程度的考核工具。绩效评价指标的确定应当遵循以下原则：相关性原则、重要 性原则、可比性原则、系统性原则、经济性原则。绩效评价指标分为共性指标和个性指标，共性指标由财政部门统一制定，个性指标由财政部门会同预算部门制定。</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被评价项目绩效评价指标体系设置3个一级指标、6个二级指标、8个三级指标。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（1）一级指标：设置项目完成、项目效益、满意度指标三个。</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（2）二级指标：项目完成设置数量目标、质量指标、和成本指标3个，项目效益设置社会效益和可持续影响指标2个，满意度指标设置服务对象满意度指标1个。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可持续影响指标营养不良问题等指标2个；社会满意度指标，设置持续影响≥3年指标1个。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（二）绩效指标合理性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该项目绩效评价指标设置完整、科学、合理，各项绩效指标可量化可考核，契合政策或项目实质，符合部门的长期规划目标和年度工作目标要求。 </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rPr>
          <w:rFonts w:hint="eastAsia" w:ascii="仿宋" w:hAnsi="仿宋" w:eastAsia="仿宋" w:cs="仿宋"/>
          <w:sz w:val="32"/>
          <w:szCs w:val="32"/>
        </w:rPr>
      </w:pPr>
      <w:r>
        <w:rPr>
          <w:rFonts w:hint="eastAsia" w:ascii="仿宋" w:hAnsi="仿宋" w:eastAsia="仿宋" w:cs="仿宋"/>
          <w:b/>
          <w:color w:val="000000"/>
          <w:kern w:val="0"/>
          <w:sz w:val="32"/>
          <w:szCs w:val="32"/>
          <w:lang w:val="en-US" w:eastAsia="zh-CN" w:bidi="ar"/>
        </w:rPr>
        <w:t xml:space="preserve">五、实施方案可行性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保障该项目顺利实施，我校成立了以党支部书记、校长任组长，班子成员任副组长，各班主任为成员，并提前谋划、制定工作方案和各项应急预案。 </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rPr>
          <w:rFonts w:hint="eastAsia" w:ascii="仿宋" w:hAnsi="仿宋" w:eastAsia="仿宋" w:cs="仿宋"/>
          <w:sz w:val="32"/>
          <w:szCs w:val="32"/>
        </w:rPr>
      </w:pPr>
      <w:r>
        <w:rPr>
          <w:rFonts w:hint="eastAsia" w:ascii="仿宋" w:hAnsi="仿宋" w:eastAsia="仿宋" w:cs="仿宋"/>
          <w:b/>
          <w:color w:val="000000"/>
          <w:kern w:val="0"/>
          <w:sz w:val="32"/>
          <w:szCs w:val="32"/>
          <w:lang w:val="en-US" w:eastAsia="zh-CN" w:bidi="ar"/>
        </w:rPr>
        <w:t xml:space="preserve">六、筹资合规性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该项目为公益性项目，属于公共财政支持范围，所需资金有财政预算全额保障。 </w:t>
      </w:r>
    </w:p>
    <w:p>
      <w:pPr>
        <w:keepNext w:val="0"/>
        <w:keepLines w:val="0"/>
        <w:pageBreakBefore w:val="0"/>
        <w:widowControl/>
        <w:numPr>
          <w:ilvl w:val="0"/>
          <w:numId w:val="7"/>
        </w:numPr>
        <w:suppressLineNumbers w:val="0"/>
        <w:kinsoku/>
        <w:wordWrap/>
        <w:overflowPunct/>
        <w:topLinePunct w:val="0"/>
        <w:autoSpaceDE/>
        <w:autoSpaceDN/>
        <w:bidi w:val="0"/>
        <w:adjustRightInd/>
        <w:snapToGrid/>
        <w:ind w:firstLine="643" w:firstLineChars="200"/>
        <w:jc w:val="left"/>
        <w:textAlignment w:val="auto"/>
        <w:rPr>
          <w:rFonts w:hint="eastAsia" w:ascii="仿宋" w:hAnsi="仿宋" w:eastAsia="仿宋" w:cs="仿宋"/>
          <w:b/>
          <w:color w:val="000000"/>
          <w:kern w:val="0"/>
          <w:sz w:val="32"/>
          <w:szCs w:val="32"/>
          <w:lang w:val="en-US" w:eastAsia="zh-CN" w:bidi="ar"/>
        </w:rPr>
      </w:pPr>
      <w:r>
        <w:rPr>
          <w:rFonts w:hint="eastAsia" w:ascii="仿宋" w:hAnsi="仿宋" w:eastAsia="仿宋" w:cs="仿宋"/>
          <w:b/>
          <w:color w:val="000000"/>
          <w:kern w:val="0"/>
          <w:sz w:val="32"/>
          <w:szCs w:val="32"/>
          <w:lang w:val="en-US" w:eastAsia="zh-CN" w:bidi="ar"/>
        </w:rPr>
        <w:t>可持续性分析</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根据补助营养食堂运行补助，主要用于学校食堂工人工资补助等问题和弥补我校营养改善资金不足的问题，该项目资金纳入部门预算，经费的来源能够得到有效保障。 </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rPr>
          <w:rFonts w:hint="eastAsia" w:ascii="仿宋" w:hAnsi="仿宋" w:eastAsia="仿宋" w:cs="仿宋"/>
          <w:sz w:val="32"/>
          <w:szCs w:val="32"/>
        </w:rPr>
      </w:pPr>
      <w:r>
        <w:rPr>
          <w:rFonts w:hint="eastAsia" w:ascii="仿宋" w:hAnsi="仿宋" w:eastAsia="仿宋" w:cs="仿宋"/>
          <w:b/>
          <w:color w:val="000000"/>
          <w:kern w:val="0"/>
          <w:sz w:val="32"/>
          <w:szCs w:val="32"/>
          <w:lang w:val="en-US" w:eastAsia="zh-CN" w:bidi="ar"/>
        </w:rPr>
        <w:t xml:space="preserve">八、其他需要说明的内容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color w:val="000000"/>
          <w:kern w:val="0"/>
          <w:sz w:val="32"/>
          <w:szCs w:val="32"/>
          <w:lang w:val="en-US" w:eastAsia="zh-CN" w:bidi="ar"/>
        </w:rPr>
        <w:t>无</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rPr>
          <w:rFonts w:hint="eastAsia" w:ascii="仿宋" w:hAnsi="仿宋" w:eastAsia="仿宋" w:cs="仿宋"/>
          <w:sz w:val="32"/>
          <w:szCs w:val="32"/>
        </w:rPr>
      </w:pPr>
      <w:r>
        <w:rPr>
          <w:rFonts w:hint="eastAsia" w:ascii="仿宋" w:hAnsi="仿宋" w:eastAsia="仿宋" w:cs="仿宋"/>
          <w:b/>
          <w:color w:val="000000"/>
          <w:kern w:val="0"/>
          <w:sz w:val="32"/>
          <w:szCs w:val="32"/>
          <w:lang w:val="en-US" w:eastAsia="zh-CN" w:bidi="ar"/>
        </w:rPr>
        <w:t xml:space="preserve">九、综合评估结论 </w:t>
      </w:r>
    </w:p>
    <w:p>
      <w:pPr>
        <w:spacing w:line="600" w:lineRule="exact"/>
        <w:ind w:firstLine="640" w:firstLineChars="200"/>
        <w:jc w:val="both"/>
        <w:outlineLvl w:val="0"/>
        <w:rPr>
          <w:rFonts w:hint="eastAsia" w:ascii="仿宋" w:hAnsi="仿宋" w:eastAsia="仿宋" w:cs="仿宋"/>
          <w:color w:val="auto"/>
          <w:kern w:val="0"/>
          <w:sz w:val="32"/>
          <w:szCs w:val="32"/>
          <w:highlight w:val="none"/>
          <w:lang w:val="en-US" w:eastAsia="zh-CN" w:bidi="ar-SA"/>
        </w:rPr>
      </w:pPr>
      <w:r>
        <w:rPr>
          <w:rFonts w:hint="eastAsia" w:ascii="仿宋" w:hAnsi="仿宋" w:eastAsia="仿宋" w:cs="仿宋"/>
          <w:color w:val="000000"/>
          <w:kern w:val="0"/>
          <w:sz w:val="32"/>
          <w:szCs w:val="32"/>
          <w:lang w:val="en-US" w:eastAsia="zh-CN" w:bidi="ar"/>
        </w:rPr>
        <w:t>该项目总体评价得分为86分，评估等级为“良”。预期产出和效果充分满足我校教育发展各相关需求。</w:t>
      </w:r>
    </w:p>
    <w:p>
      <w:pPr>
        <w:spacing w:line="600" w:lineRule="exact"/>
        <w:jc w:val="center"/>
        <w:outlineLvl w:val="0"/>
        <w:rPr>
          <w:rFonts w:hint="eastAsia" w:ascii="仿宋" w:hAnsi="仿宋" w:eastAsia="仿宋" w:cs="仿宋"/>
          <w:color w:val="auto"/>
          <w:kern w:val="0"/>
          <w:sz w:val="32"/>
          <w:szCs w:val="32"/>
          <w:highlight w:val="none"/>
          <w:lang w:val="en-US" w:eastAsia="zh-CN" w:bidi="ar-SA"/>
        </w:rPr>
      </w:pPr>
    </w:p>
    <w:p>
      <w:pPr>
        <w:spacing w:line="600" w:lineRule="exact"/>
        <w:jc w:val="both"/>
        <w:outlineLvl w:val="0"/>
        <w:rPr>
          <w:rFonts w:hint="eastAsia" w:ascii="仿宋" w:hAnsi="仿宋" w:eastAsia="仿宋" w:cs="仿宋"/>
          <w:color w:val="auto"/>
          <w:kern w:val="0"/>
          <w:sz w:val="32"/>
          <w:szCs w:val="32"/>
          <w:highlight w:val="none"/>
          <w:lang w:val="en-US" w:eastAsia="zh-CN" w:bidi="ar-SA"/>
        </w:rPr>
      </w:pPr>
    </w:p>
    <w:p>
      <w:pPr>
        <w:spacing w:line="600" w:lineRule="exact"/>
        <w:jc w:val="both"/>
        <w:outlineLvl w:val="0"/>
        <w:rPr>
          <w:rFonts w:hint="eastAsia" w:ascii="仿宋" w:hAnsi="仿宋" w:eastAsia="仿宋" w:cs="仿宋"/>
          <w:color w:val="auto"/>
          <w:kern w:val="0"/>
          <w:sz w:val="32"/>
          <w:szCs w:val="32"/>
          <w:highlight w:val="none"/>
          <w:lang w:val="en-US" w:eastAsia="zh-CN" w:bidi="ar-SA"/>
        </w:rPr>
      </w:pPr>
    </w:p>
    <w:p>
      <w:pPr>
        <w:spacing w:line="600" w:lineRule="exact"/>
        <w:jc w:val="both"/>
        <w:outlineLvl w:val="0"/>
        <w:rPr>
          <w:rFonts w:hint="eastAsia" w:ascii="仿宋" w:hAnsi="仿宋" w:eastAsia="仿宋" w:cs="仿宋"/>
          <w:color w:val="auto"/>
          <w:kern w:val="0"/>
          <w:sz w:val="32"/>
          <w:szCs w:val="32"/>
          <w:highlight w:val="none"/>
          <w:lang w:val="en-US" w:eastAsia="zh-CN" w:bidi="ar-SA"/>
        </w:rPr>
      </w:pPr>
    </w:p>
    <w:p>
      <w:pPr>
        <w:spacing w:line="600" w:lineRule="exact"/>
        <w:jc w:val="both"/>
        <w:outlineLvl w:val="0"/>
        <w:rPr>
          <w:rFonts w:hint="eastAsia" w:ascii="仿宋" w:hAnsi="仿宋" w:eastAsia="仿宋" w:cs="仿宋"/>
          <w:color w:val="auto"/>
          <w:kern w:val="0"/>
          <w:sz w:val="32"/>
          <w:szCs w:val="32"/>
          <w:highlight w:val="none"/>
          <w:lang w:val="en-US" w:eastAsia="zh-CN" w:bidi="ar-SA"/>
        </w:rPr>
      </w:pPr>
    </w:p>
    <w:p>
      <w:pPr>
        <w:spacing w:line="600" w:lineRule="exact"/>
        <w:jc w:val="both"/>
        <w:outlineLvl w:val="0"/>
        <w:rPr>
          <w:rFonts w:hint="eastAsia" w:ascii="仿宋" w:hAnsi="仿宋" w:eastAsia="仿宋" w:cs="仿宋"/>
          <w:color w:val="auto"/>
          <w:kern w:val="0"/>
          <w:sz w:val="32"/>
          <w:szCs w:val="32"/>
          <w:highlight w:val="none"/>
          <w:lang w:val="en-US" w:eastAsia="zh-CN" w:bidi="ar-SA"/>
        </w:rPr>
      </w:pPr>
    </w:p>
    <w:p>
      <w:pPr>
        <w:jc w:val="center"/>
        <w:rPr>
          <w:rFonts w:hint="eastAsia" w:ascii="仿宋" w:hAnsi="仿宋" w:eastAsia="仿宋" w:cs="仿宋"/>
          <w:b/>
          <w:bCs/>
          <w:sz w:val="36"/>
          <w:szCs w:val="36"/>
        </w:rPr>
      </w:pPr>
      <w:r>
        <w:rPr>
          <w:rFonts w:hint="eastAsia" w:ascii="仿宋" w:hAnsi="仿宋" w:eastAsia="仿宋" w:cs="仿宋"/>
          <w:b/>
          <w:bCs/>
          <w:sz w:val="36"/>
          <w:szCs w:val="36"/>
        </w:rPr>
        <w:t>广元市利州区</w:t>
      </w:r>
      <w:r>
        <w:rPr>
          <w:rFonts w:hint="eastAsia" w:ascii="仿宋" w:hAnsi="仿宋" w:eastAsia="仿宋" w:cs="仿宋"/>
          <w:b/>
          <w:bCs/>
          <w:sz w:val="36"/>
          <w:szCs w:val="36"/>
          <w:lang w:val="en-US" w:eastAsia="zh-CN"/>
        </w:rPr>
        <w:t>宝轮第三</w:t>
      </w:r>
      <w:r>
        <w:rPr>
          <w:rFonts w:hint="eastAsia" w:ascii="仿宋" w:hAnsi="仿宋" w:eastAsia="仿宋" w:cs="仿宋"/>
          <w:b/>
          <w:bCs/>
          <w:sz w:val="36"/>
          <w:szCs w:val="36"/>
        </w:rPr>
        <w:t>小学</w:t>
      </w:r>
    </w:p>
    <w:p>
      <w:pPr>
        <w:jc w:val="center"/>
        <w:rPr>
          <w:rFonts w:hint="eastAsia" w:ascii="仿宋" w:hAnsi="仿宋" w:eastAsia="仿宋" w:cs="仿宋"/>
          <w:sz w:val="32"/>
          <w:szCs w:val="32"/>
        </w:rPr>
      </w:pPr>
      <w:r>
        <w:rPr>
          <w:rFonts w:hint="eastAsia" w:ascii="仿宋" w:hAnsi="仿宋" w:eastAsia="仿宋" w:cs="仿宋"/>
          <w:b/>
          <w:bCs/>
          <w:sz w:val="36"/>
          <w:szCs w:val="36"/>
        </w:rPr>
        <w:t>城乡义务教育补助作业本费配套事前绩效评估报告</w:t>
      </w:r>
    </w:p>
    <w:p>
      <w:pPr>
        <w:spacing w:line="460" w:lineRule="auto"/>
        <w:rPr>
          <w:rFonts w:hint="eastAsia" w:ascii="仿宋" w:hAnsi="仿宋" w:eastAsia="仿宋" w:cs="仿宋"/>
          <w:sz w:val="32"/>
          <w:szCs w:val="32"/>
        </w:rPr>
      </w:pPr>
      <w:r>
        <w:rPr>
          <w:rFonts w:hint="eastAsia" w:ascii="仿宋" w:hAnsi="仿宋" w:eastAsia="仿宋" w:cs="仿宋"/>
          <w:sz w:val="32"/>
          <w:szCs w:val="32"/>
        </w:rPr>
        <w:t xml:space="preserve"> </w:t>
      </w:r>
    </w:p>
    <w:p>
      <w:pPr>
        <w:spacing w:line="460" w:lineRule="auto"/>
        <w:ind w:firstLine="639" w:firstLineChars="200"/>
        <w:rPr>
          <w:rFonts w:hint="eastAsia" w:ascii="仿宋" w:hAnsi="仿宋" w:eastAsia="仿宋" w:cs="仿宋"/>
          <w:b/>
          <w:bCs/>
          <w:sz w:val="32"/>
          <w:szCs w:val="32"/>
        </w:rPr>
      </w:pPr>
      <w:r>
        <w:rPr>
          <w:rFonts w:hint="eastAsia" w:ascii="仿宋" w:hAnsi="仿宋" w:eastAsia="仿宋" w:cs="仿宋"/>
          <w:b/>
          <w:bCs/>
          <w:spacing w:val="-1"/>
          <w:sz w:val="32"/>
          <w:szCs w:val="32"/>
        </w:rPr>
        <w:t>一、重大政策或项目基本情况（背景、主要内容等）</w:t>
      </w:r>
    </w:p>
    <w:p>
      <w:pPr>
        <w:spacing w:line="240" w:lineRule="auto"/>
        <w:ind w:left="0" w:right="0" w:firstLine="632" w:firstLineChars="200"/>
        <w:rPr>
          <w:rFonts w:hint="eastAsia" w:ascii="仿宋" w:hAnsi="仿宋" w:eastAsia="仿宋" w:cs="仿宋"/>
          <w:sz w:val="32"/>
          <w:szCs w:val="32"/>
        </w:rPr>
      </w:pPr>
      <w:r>
        <w:rPr>
          <w:rFonts w:hint="eastAsia" w:ascii="仿宋" w:hAnsi="仿宋" w:eastAsia="仿宋" w:cs="仿宋"/>
          <w:spacing w:val="-2"/>
          <w:sz w:val="32"/>
          <w:szCs w:val="32"/>
        </w:rPr>
        <w:t>义务教育是教育工作的重中之重，在全面建成小康社会</w:t>
      </w:r>
      <w:r>
        <w:rPr>
          <w:rFonts w:hint="eastAsia" w:ascii="仿宋" w:hAnsi="仿宋" w:eastAsia="仿宋" w:cs="仿宋"/>
          <w:spacing w:val="3"/>
          <w:sz w:val="32"/>
          <w:szCs w:val="32"/>
        </w:rPr>
        <w:t>进程中具有基础性、先导性和全局性的重要作用。自2006</w:t>
      </w:r>
      <w:r>
        <w:rPr>
          <w:rFonts w:hint="eastAsia" w:ascii="仿宋" w:hAnsi="仿宋" w:eastAsia="仿宋" w:cs="仿宋"/>
          <w:spacing w:val="-2"/>
          <w:sz w:val="32"/>
          <w:szCs w:val="32"/>
        </w:rPr>
        <w:t>年实施农村义务教育经费保障机制改革以来，义务教育逐步纳入公共财政保障范围，城乡免费义务教育全面实现，稳定增长的经费保障机制基本建立，九年义务教育全面普及，县域内义务教育均衡发展水平不断提高。但随着我国新型城镇化建设和户籍制度改革不断推进，学生流动性加大，现行义务教育经费保障机制已不能很好适应新形势要求。城乡义务教育经费保障机制有关政策不统一、经费可携带性不强、资源配置不够均衡、综合改革有待深化等问题，都需要进一步采取措施，切实加以解决。</w:t>
      </w:r>
    </w:p>
    <w:p>
      <w:pPr>
        <w:spacing w:before="2" w:line="300" w:lineRule="auto"/>
        <w:ind w:left="35" w:firstLine="643"/>
        <w:rPr>
          <w:rFonts w:hint="eastAsia" w:ascii="仿宋" w:hAnsi="仿宋" w:eastAsia="仿宋" w:cs="仿宋"/>
          <w:sz w:val="32"/>
          <w:szCs w:val="32"/>
        </w:rPr>
      </w:pPr>
      <w:r>
        <w:rPr>
          <w:rFonts w:hint="eastAsia" w:ascii="仿宋" w:hAnsi="仿宋" w:eastAsia="仿宋" w:cs="仿宋"/>
          <w:spacing w:val="12"/>
          <w:sz w:val="32"/>
          <w:szCs w:val="32"/>
        </w:rPr>
        <w:t>在整合农村义务教育经费保障机制和城市义务教育奖</w:t>
      </w:r>
      <w:r>
        <w:rPr>
          <w:rFonts w:hint="eastAsia" w:ascii="仿宋" w:hAnsi="仿宋" w:eastAsia="仿宋" w:cs="仿宋"/>
          <w:spacing w:val="-2"/>
          <w:sz w:val="32"/>
          <w:szCs w:val="32"/>
        </w:rPr>
        <w:t>补政策的基础上，建立城乡统一、重在农村的义务教育经费保障机制，是教育领域健全城乡发展一体化体制机制的重大</w:t>
      </w:r>
      <w:r>
        <w:rPr>
          <w:rFonts w:hint="eastAsia" w:ascii="仿宋" w:hAnsi="仿宋" w:eastAsia="仿宋" w:cs="仿宋"/>
          <w:spacing w:val="-10"/>
          <w:sz w:val="32"/>
          <w:szCs w:val="32"/>
        </w:rPr>
        <w:t>举措。这有利于推动省级政府统筹教育改革，优化教育布局，</w:t>
      </w:r>
      <w:r>
        <w:rPr>
          <w:rFonts w:hint="eastAsia" w:ascii="仿宋" w:hAnsi="仿宋" w:eastAsia="仿宋" w:cs="仿宋"/>
          <w:sz w:val="32"/>
          <w:szCs w:val="32"/>
        </w:rPr>
        <w:t>实现城乡义务教育在更高层次的均衡发展，促进教育公平、</w:t>
      </w:r>
      <w:r>
        <w:rPr>
          <w:rFonts w:hint="eastAsia" w:ascii="仿宋" w:hAnsi="仿宋" w:eastAsia="仿宋" w:cs="仿宋"/>
          <w:spacing w:val="-10"/>
          <w:sz w:val="32"/>
          <w:szCs w:val="32"/>
        </w:rPr>
        <w:t>提高教育质量；有利于深化财税体制改革，推动实现财政转</w:t>
      </w:r>
      <w:r>
        <w:rPr>
          <w:rFonts w:hint="eastAsia" w:ascii="仿宋" w:hAnsi="仿宋" w:eastAsia="仿宋" w:cs="仿宋"/>
          <w:spacing w:val="-3"/>
          <w:sz w:val="32"/>
          <w:szCs w:val="32"/>
        </w:rPr>
        <w:t>移支付同农业转移人口市民化挂钩，促进劳动力合理流动，</w:t>
      </w:r>
      <w:r>
        <w:rPr>
          <w:rFonts w:hint="eastAsia" w:ascii="仿宋" w:hAnsi="仿宋" w:eastAsia="仿宋" w:cs="仿宋"/>
          <w:spacing w:val="-10"/>
          <w:sz w:val="32"/>
          <w:szCs w:val="32"/>
        </w:rPr>
        <w:t>推动经济结构调整和产业转型升级；有利于促进基本公共服</w:t>
      </w:r>
      <w:r>
        <w:rPr>
          <w:rFonts w:hint="eastAsia" w:ascii="仿宋" w:hAnsi="仿宋" w:eastAsia="仿宋" w:cs="仿宋"/>
          <w:spacing w:val="-2"/>
          <w:sz w:val="32"/>
          <w:szCs w:val="32"/>
        </w:rPr>
        <w:t>务均等化，构建社会主义和谐社会，建设人力资源强国。</w:t>
      </w:r>
    </w:p>
    <w:p>
      <w:pPr>
        <w:spacing w:line="240" w:lineRule="auto"/>
        <w:ind w:left="0" w:right="0" w:firstLine="632" w:firstLineChars="200"/>
        <w:rPr>
          <w:rFonts w:hint="eastAsia" w:ascii="仿宋" w:hAnsi="仿宋" w:eastAsia="仿宋" w:cs="仿宋"/>
          <w:sz w:val="32"/>
          <w:szCs w:val="32"/>
        </w:rPr>
      </w:pPr>
      <w:r>
        <w:rPr>
          <w:rFonts w:hint="eastAsia" w:ascii="仿宋" w:hAnsi="仿宋" w:eastAsia="仿宋" w:cs="仿宋"/>
          <w:spacing w:val="-2"/>
          <w:sz w:val="32"/>
          <w:szCs w:val="32"/>
        </w:rPr>
        <w:t>利州区高度重视义务教育，将义务教育阶段学校免除学生作业本费作为一项重要的民生实施工程，该项目主要是对义务教育阶段学生按“三免一补”政策标准进行资助的惠民政策，减轻家庭经济负担，保障义务教育阶段学生能够顺利</w:t>
      </w:r>
      <w:r>
        <w:rPr>
          <w:rFonts w:hint="eastAsia" w:ascii="仿宋" w:hAnsi="仿宋" w:eastAsia="仿宋" w:cs="仿宋"/>
          <w:spacing w:val="-11"/>
          <w:sz w:val="32"/>
          <w:szCs w:val="32"/>
        </w:rPr>
        <w:t>完成学业。项目内容及范围包括：义务教育阶段小学生人均</w:t>
      </w:r>
      <w:r>
        <w:rPr>
          <w:rFonts w:hint="eastAsia" w:ascii="仿宋" w:hAnsi="仿宋" w:eastAsia="仿宋" w:cs="仿宋"/>
          <w:spacing w:val="-12"/>
          <w:sz w:val="32"/>
          <w:szCs w:val="32"/>
        </w:rPr>
        <w:t>补助标准：30元/年/生，义务教育阶段初中学生人均补助标</w:t>
      </w:r>
      <w:r>
        <w:rPr>
          <w:rFonts w:hint="eastAsia" w:ascii="仿宋" w:hAnsi="仿宋" w:eastAsia="仿宋" w:cs="仿宋"/>
          <w:spacing w:val="-28"/>
          <w:sz w:val="32"/>
          <w:szCs w:val="32"/>
        </w:rPr>
        <w:t>准：40元/年/生。</w:t>
      </w:r>
    </w:p>
    <w:p>
      <w:pPr>
        <w:ind w:firstLine="686"/>
        <w:outlineLvl w:val="0"/>
        <w:rPr>
          <w:rFonts w:hint="eastAsia" w:ascii="仿宋" w:hAnsi="仿宋" w:eastAsia="仿宋" w:cs="仿宋"/>
          <w:b/>
          <w:bCs/>
          <w:sz w:val="32"/>
          <w:szCs w:val="32"/>
        </w:rPr>
      </w:pPr>
      <w:r>
        <w:rPr>
          <w:rFonts w:hint="eastAsia" w:ascii="仿宋" w:hAnsi="仿宋" w:eastAsia="仿宋" w:cs="仿宋"/>
          <w:b/>
          <w:bCs/>
          <w:spacing w:val="-4"/>
          <w:sz w:val="32"/>
          <w:szCs w:val="32"/>
        </w:rPr>
        <w:t>二、立项必要性</w:t>
      </w:r>
    </w:p>
    <w:p>
      <w:pPr>
        <w:spacing w:line="240" w:lineRule="auto"/>
        <w:ind w:left="0" w:right="0" w:firstLine="632" w:firstLineChars="200"/>
        <w:rPr>
          <w:rFonts w:hint="eastAsia" w:ascii="仿宋" w:hAnsi="仿宋" w:eastAsia="仿宋" w:cs="仿宋"/>
          <w:sz w:val="32"/>
          <w:szCs w:val="32"/>
        </w:rPr>
      </w:pPr>
      <w:r>
        <w:rPr>
          <w:rFonts w:hint="eastAsia" w:ascii="仿宋" w:hAnsi="仿宋" w:eastAsia="仿宋" w:cs="仿宋"/>
          <w:spacing w:val="-2"/>
          <w:sz w:val="32"/>
          <w:szCs w:val="32"/>
        </w:rPr>
        <w:t>该项目已实施多年，有效贯彻了中央、省、市有关教师对于建设的决策部署，有效促进区内教学水平和人才培养质量稳步提升，促进各类教育事业有序、健康、协调发展。具有明显的经济效益和社会效益。</w:t>
      </w:r>
    </w:p>
    <w:p>
      <w:pPr>
        <w:ind w:firstLine="684"/>
        <w:outlineLvl w:val="0"/>
        <w:rPr>
          <w:rFonts w:hint="eastAsia" w:ascii="仿宋" w:hAnsi="仿宋" w:eastAsia="仿宋" w:cs="仿宋"/>
          <w:sz w:val="32"/>
          <w:szCs w:val="32"/>
        </w:rPr>
      </w:pPr>
      <w:r>
        <w:rPr>
          <w:rFonts w:hint="eastAsia" w:ascii="仿宋" w:hAnsi="仿宋" w:eastAsia="仿宋" w:cs="仿宋"/>
          <w:b/>
          <w:bCs/>
          <w:spacing w:val="-4"/>
          <w:sz w:val="32"/>
          <w:szCs w:val="32"/>
        </w:rPr>
        <w:t>三、投入经济性</w:t>
      </w:r>
    </w:p>
    <w:p>
      <w:pPr>
        <w:spacing w:line="240" w:lineRule="auto"/>
        <w:ind w:left="0" w:right="0" w:firstLine="632" w:firstLineChars="200"/>
        <w:rPr>
          <w:rFonts w:hint="eastAsia" w:ascii="仿宋" w:hAnsi="仿宋" w:eastAsia="仿宋" w:cs="仿宋"/>
          <w:sz w:val="32"/>
          <w:szCs w:val="32"/>
        </w:rPr>
      </w:pPr>
      <w:r>
        <w:rPr>
          <w:rFonts w:hint="eastAsia" w:ascii="仿宋" w:hAnsi="仿宋" w:eastAsia="仿宋" w:cs="仿宋"/>
          <w:spacing w:val="-2"/>
          <w:sz w:val="32"/>
          <w:szCs w:val="32"/>
        </w:rPr>
        <w:t>该项目在实施过程中，严格执行国家、省和市、区教育经费开支的范围和标准，资金总量严格控制在预算标准内，经费支出规范、合理，无虚列、虚报冒领和挤占挪用现象，票据规范、合法有效。财务信息公开透明，对预算批复、执行和“三公”经费等支出情况，主动公示并接受师生和群众监督。在区财政和教育主管部门定期组织对学校经费使用情</w:t>
      </w:r>
      <w:r>
        <w:rPr>
          <w:rFonts w:hint="eastAsia" w:ascii="仿宋" w:hAnsi="仿宋" w:eastAsia="仿宋" w:cs="仿宋"/>
          <w:spacing w:val="-1"/>
          <w:sz w:val="32"/>
          <w:szCs w:val="32"/>
        </w:rPr>
        <w:t>况的检查、审计中未发现重大违规、违纪现象。</w:t>
      </w:r>
    </w:p>
    <w:p>
      <w:pPr>
        <w:spacing w:before="193"/>
        <w:ind w:firstLine="713"/>
        <w:outlineLvl w:val="0"/>
        <w:rPr>
          <w:rFonts w:hint="eastAsia" w:ascii="仿宋" w:hAnsi="仿宋" w:eastAsia="仿宋" w:cs="仿宋"/>
          <w:sz w:val="32"/>
          <w:szCs w:val="32"/>
        </w:rPr>
      </w:pPr>
      <w:r>
        <w:rPr>
          <w:rFonts w:hint="eastAsia" w:ascii="仿宋" w:hAnsi="仿宋" w:eastAsia="仿宋" w:cs="仿宋"/>
          <w:b/>
          <w:bCs/>
          <w:spacing w:val="-6"/>
          <w:sz w:val="32"/>
          <w:szCs w:val="32"/>
        </w:rPr>
        <w:t>四、绩效目标合理性</w:t>
      </w:r>
    </w:p>
    <w:p>
      <w:pPr>
        <w:ind w:firstLine="632" w:firstLineChars="200"/>
        <w:rPr>
          <w:rFonts w:hint="eastAsia" w:ascii="仿宋" w:hAnsi="仿宋" w:eastAsia="仿宋" w:cs="仿宋"/>
          <w:sz w:val="32"/>
          <w:szCs w:val="32"/>
        </w:rPr>
      </w:pPr>
      <w:r>
        <w:rPr>
          <w:rFonts w:hint="eastAsia" w:ascii="仿宋" w:hAnsi="仿宋" w:eastAsia="仿宋" w:cs="仿宋"/>
          <w:spacing w:val="-2"/>
          <w:sz w:val="32"/>
          <w:szCs w:val="32"/>
        </w:rPr>
        <w:t>（一）绩效目标设置情况</w:t>
      </w:r>
    </w:p>
    <w:p>
      <w:pPr>
        <w:spacing w:line="240" w:lineRule="auto"/>
        <w:ind w:left="0" w:right="0" w:firstLine="632" w:firstLineChars="200"/>
        <w:rPr>
          <w:rFonts w:hint="eastAsia" w:ascii="仿宋" w:hAnsi="仿宋" w:eastAsia="仿宋" w:cs="仿宋"/>
          <w:sz w:val="32"/>
          <w:szCs w:val="32"/>
        </w:rPr>
      </w:pPr>
      <w:r>
        <w:rPr>
          <w:rFonts w:hint="eastAsia" w:ascii="仿宋" w:hAnsi="仿宋" w:eastAsia="仿宋" w:cs="仿宋"/>
          <w:spacing w:val="-2"/>
          <w:sz w:val="32"/>
          <w:szCs w:val="32"/>
        </w:rPr>
        <w:t>绩效评价指标是指衡量绩效目标实现程度的考核工具。</w:t>
      </w:r>
      <w:r>
        <w:rPr>
          <w:rFonts w:hint="eastAsia" w:ascii="仿宋" w:hAnsi="仿宋" w:eastAsia="仿宋" w:cs="仿宋"/>
          <w:spacing w:val="-11"/>
          <w:sz w:val="32"/>
          <w:szCs w:val="32"/>
        </w:rPr>
        <w:t>绩效评价指标的确定应当遵循以下原则：相关性原则、重要</w:t>
      </w:r>
      <w:r>
        <w:rPr>
          <w:rFonts w:hint="eastAsia" w:ascii="仿宋" w:hAnsi="仿宋" w:eastAsia="仿宋" w:cs="仿宋"/>
          <w:spacing w:val="-2"/>
          <w:sz w:val="32"/>
          <w:szCs w:val="32"/>
        </w:rPr>
        <w:t>性原则、可比性原则、系统性原则、经济性原则。绩效评价指标分为共性指标和个性指标，共性指标由财政部门统一制定，个性指标由财政部门会同预算部门制定。</w:t>
      </w:r>
    </w:p>
    <w:p>
      <w:pPr>
        <w:spacing w:line="240" w:lineRule="auto"/>
        <w:ind w:left="0" w:right="0" w:firstLine="632" w:firstLineChars="200"/>
        <w:rPr>
          <w:rFonts w:hint="eastAsia" w:ascii="仿宋" w:hAnsi="仿宋" w:eastAsia="仿宋" w:cs="仿宋"/>
          <w:sz w:val="32"/>
          <w:szCs w:val="32"/>
        </w:rPr>
      </w:pPr>
      <w:r>
        <w:rPr>
          <w:rFonts w:hint="eastAsia" w:ascii="仿宋" w:hAnsi="仿宋" w:eastAsia="仿宋" w:cs="仿宋"/>
          <w:spacing w:val="-2"/>
          <w:sz w:val="32"/>
          <w:szCs w:val="32"/>
        </w:rPr>
        <w:t>被评价项目绩效评价指标体系设置3个一级指标、9个</w:t>
      </w:r>
      <w:r>
        <w:rPr>
          <w:rFonts w:hint="eastAsia" w:ascii="仿宋" w:hAnsi="仿宋" w:eastAsia="仿宋" w:cs="仿宋"/>
          <w:spacing w:val="-4"/>
          <w:sz w:val="32"/>
          <w:szCs w:val="32"/>
        </w:rPr>
        <w:t>二级指标、19个三级指标。</w:t>
      </w:r>
    </w:p>
    <w:p>
      <w:pPr>
        <w:numPr>
          <w:ilvl w:val="0"/>
          <w:numId w:val="8"/>
        </w:numPr>
        <w:spacing w:before="1" w:line="261" w:lineRule="auto"/>
        <w:ind w:left="34" w:right="16" w:firstLine="641"/>
        <w:rPr>
          <w:rFonts w:hint="eastAsia" w:ascii="仿宋" w:hAnsi="仿宋" w:eastAsia="仿宋" w:cs="仿宋"/>
          <w:spacing w:val="-16"/>
          <w:sz w:val="32"/>
          <w:szCs w:val="32"/>
          <w:lang w:eastAsia="zh-CN"/>
        </w:rPr>
      </w:pPr>
      <w:r>
        <w:rPr>
          <w:rFonts w:hint="eastAsia" w:ascii="仿宋" w:hAnsi="仿宋" w:eastAsia="仿宋" w:cs="仿宋"/>
          <w:spacing w:val="-13"/>
          <w:sz w:val="32"/>
          <w:szCs w:val="32"/>
        </w:rPr>
        <w:t>一级指标：设置项目完成、项目效益、满意度指</w:t>
      </w:r>
      <w:r>
        <w:rPr>
          <w:rFonts w:hint="eastAsia" w:ascii="仿宋" w:hAnsi="仿宋" w:eastAsia="仿宋" w:cs="仿宋"/>
          <w:spacing w:val="-16"/>
          <w:sz w:val="32"/>
          <w:szCs w:val="32"/>
        </w:rPr>
        <w:t>标3个</w:t>
      </w:r>
      <w:r>
        <w:rPr>
          <w:rFonts w:hint="eastAsia" w:ascii="仿宋" w:hAnsi="仿宋" w:eastAsia="仿宋" w:cs="仿宋"/>
          <w:spacing w:val="-16"/>
          <w:sz w:val="32"/>
          <w:szCs w:val="32"/>
          <w:lang w:eastAsia="zh-CN"/>
        </w:rPr>
        <w:t>。</w:t>
      </w:r>
    </w:p>
    <w:p>
      <w:pPr>
        <w:numPr>
          <w:ilvl w:val="0"/>
          <w:numId w:val="8"/>
        </w:numPr>
        <w:spacing w:before="1" w:line="261" w:lineRule="auto"/>
        <w:ind w:left="34" w:leftChars="0" w:right="16" w:rightChars="0" w:firstLine="641" w:firstLineChars="0"/>
        <w:rPr>
          <w:rFonts w:hint="eastAsia" w:ascii="仿宋" w:hAnsi="仿宋" w:eastAsia="仿宋" w:cs="仿宋"/>
          <w:spacing w:val="-4"/>
          <w:sz w:val="32"/>
          <w:szCs w:val="32"/>
        </w:rPr>
      </w:pPr>
      <w:r>
        <w:rPr>
          <w:rFonts w:hint="eastAsia" w:ascii="仿宋" w:hAnsi="仿宋" w:eastAsia="仿宋" w:cs="仿宋"/>
          <w:spacing w:val="-13"/>
          <w:sz w:val="32"/>
          <w:szCs w:val="32"/>
        </w:rPr>
        <w:t>二级指标：项目完成设置数量目标、质量指标、</w:t>
      </w:r>
      <w:r>
        <w:rPr>
          <w:rFonts w:hint="eastAsia" w:ascii="仿宋" w:hAnsi="仿宋" w:eastAsia="仿宋" w:cs="仿宋"/>
          <w:spacing w:val="-4"/>
          <w:sz w:val="32"/>
          <w:szCs w:val="32"/>
        </w:rPr>
        <w:t>时效</w:t>
      </w:r>
    </w:p>
    <w:p>
      <w:pPr>
        <w:numPr>
          <w:ilvl w:val="0"/>
          <w:numId w:val="0"/>
        </w:numPr>
        <w:spacing w:before="1" w:line="261" w:lineRule="auto"/>
        <w:ind w:right="16" w:rightChars="0"/>
        <w:rPr>
          <w:rFonts w:hint="eastAsia" w:ascii="仿宋" w:hAnsi="仿宋" w:eastAsia="仿宋" w:cs="仿宋"/>
          <w:sz w:val="32"/>
          <w:szCs w:val="32"/>
        </w:rPr>
      </w:pPr>
      <w:r>
        <w:rPr>
          <w:rFonts w:hint="eastAsia" w:ascii="仿宋" w:hAnsi="仿宋" w:eastAsia="仿宋" w:cs="仿宋"/>
          <w:spacing w:val="-4"/>
          <w:sz w:val="32"/>
          <w:szCs w:val="32"/>
        </w:rPr>
        <w:t>指标、效果指标和成本指标5个，项目效益设置社会效益、可持续发展指标和可持续影响指标3个，满意度指标设</w:t>
      </w:r>
      <w:r>
        <w:rPr>
          <w:rFonts w:hint="eastAsia" w:ascii="仿宋" w:hAnsi="仿宋" w:eastAsia="仿宋" w:cs="仿宋"/>
          <w:spacing w:val="-7"/>
          <w:sz w:val="32"/>
          <w:szCs w:val="32"/>
        </w:rPr>
        <w:t>置服务对象满意度指标1个。</w:t>
      </w:r>
    </w:p>
    <w:p>
      <w:pPr>
        <w:spacing w:before="8" w:line="333" w:lineRule="auto"/>
        <w:ind w:left="34" w:right="13" w:firstLine="641"/>
        <w:rPr>
          <w:rFonts w:hint="eastAsia" w:ascii="仿宋" w:hAnsi="仿宋" w:eastAsia="仿宋" w:cs="仿宋"/>
          <w:sz w:val="32"/>
          <w:szCs w:val="32"/>
        </w:rPr>
      </w:pPr>
      <w:r>
        <w:rPr>
          <w:rFonts w:hint="eastAsia" w:ascii="仿宋" w:hAnsi="仿宋" w:eastAsia="仿宋" w:cs="仿宋"/>
          <w:spacing w:val="-11"/>
          <w:sz w:val="32"/>
          <w:szCs w:val="32"/>
        </w:rPr>
        <w:t>（3）三级指标：数量指标设置专题受助人数等指标9</w:t>
      </w:r>
      <w:r>
        <w:rPr>
          <w:rFonts w:hint="eastAsia" w:ascii="仿宋" w:hAnsi="仿宋" w:eastAsia="仿宋" w:cs="仿宋"/>
          <w:spacing w:val="-13"/>
          <w:sz w:val="32"/>
          <w:szCs w:val="32"/>
        </w:rPr>
        <w:t>个，质量指标设置受助覆盖面等指标3个；时效指标设置资</w:t>
      </w:r>
      <w:r>
        <w:rPr>
          <w:rFonts w:hint="eastAsia" w:ascii="仿宋" w:hAnsi="仿宋" w:eastAsia="仿宋" w:cs="仿宋"/>
          <w:spacing w:val="-3"/>
          <w:sz w:val="32"/>
          <w:szCs w:val="32"/>
        </w:rPr>
        <w:t>金到位等指标2个，成本指标执行设置支出按规定标准等指</w:t>
      </w:r>
      <w:r>
        <w:rPr>
          <w:rFonts w:hint="eastAsia" w:ascii="仿宋" w:hAnsi="仿宋" w:eastAsia="仿宋" w:cs="仿宋"/>
          <w:spacing w:val="-14"/>
          <w:sz w:val="32"/>
          <w:szCs w:val="32"/>
        </w:rPr>
        <w:t>标2个，效果指标设置受助对象合规率指标1个；社会效益</w:t>
      </w:r>
      <w:r>
        <w:rPr>
          <w:rFonts w:hint="eastAsia" w:ascii="仿宋" w:hAnsi="仿宋" w:eastAsia="仿宋" w:cs="仿宋"/>
          <w:spacing w:val="-12"/>
          <w:sz w:val="32"/>
          <w:szCs w:val="32"/>
        </w:rPr>
        <w:t>设置促进教育公平等指标2个；可持续影响和发展指标设置政策知晓率、持续受助年限等指标3个；社会满意度指标设</w:t>
      </w:r>
      <w:r>
        <w:rPr>
          <w:rFonts w:hint="eastAsia" w:ascii="仿宋" w:hAnsi="仿宋" w:eastAsia="仿宋" w:cs="仿宋"/>
          <w:spacing w:val="-4"/>
          <w:sz w:val="32"/>
          <w:szCs w:val="32"/>
        </w:rPr>
        <w:t>置学生满意度、学校满意度等指标3个。</w:t>
      </w:r>
    </w:p>
    <w:p>
      <w:pPr>
        <w:ind w:firstLine="675"/>
        <w:rPr>
          <w:rFonts w:hint="eastAsia" w:ascii="仿宋" w:hAnsi="仿宋" w:eastAsia="仿宋" w:cs="仿宋"/>
          <w:sz w:val="32"/>
          <w:szCs w:val="32"/>
        </w:rPr>
      </w:pPr>
      <w:r>
        <w:rPr>
          <w:rFonts w:hint="eastAsia" w:ascii="仿宋" w:hAnsi="仿宋" w:eastAsia="仿宋" w:cs="仿宋"/>
          <w:spacing w:val="-20"/>
          <w:sz w:val="32"/>
          <w:szCs w:val="32"/>
        </w:rPr>
        <w:t>（二）绩效指标合理性</w:t>
      </w:r>
    </w:p>
    <w:p>
      <w:pPr>
        <w:spacing w:line="240" w:lineRule="auto"/>
        <w:ind w:left="0" w:right="0" w:firstLine="632" w:firstLineChars="200"/>
        <w:rPr>
          <w:rFonts w:hint="eastAsia" w:ascii="仿宋" w:hAnsi="仿宋" w:eastAsia="仿宋" w:cs="仿宋"/>
          <w:sz w:val="32"/>
          <w:szCs w:val="32"/>
        </w:rPr>
      </w:pPr>
      <w:r>
        <w:rPr>
          <w:rFonts w:hint="eastAsia" w:ascii="仿宋" w:hAnsi="仿宋" w:eastAsia="仿宋" w:cs="仿宋"/>
          <w:spacing w:val="-2"/>
          <w:sz w:val="32"/>
          <w:szCs w:val="32"/>
        </w:rPr>
        <w:t>该项目绩效评价指标设置完整、科学、合理，各项绩效指标可量化可考核，契合政策或项目实质，符合部门的长期规划目标和年度工作目标要求。</w:t>
      </w:r>
    </w:p>
    <w:p>
      <w:pPr>
        <w:ind w:firstLine="631" w:firstLineChars="200"/>
        <w:outlineLvl w:val="0"/>
        <w:rPr>
          <w:rFonts w:hint="eastAsia" w:ascii="仿宋" w:hAnsi="仿宋" w:eastAsia="仿宋" w:cs="仿宋"/>
          <w:sz w:val="32"/>
          <w:szCs w:val="32"/>
        </w:rPr>
      </w:pPr>
      <w:r>
        <w:rPr>
          <w:rFonts w:hint="eastAsia" w:ascii="仿宋" w:hAnsi="仿宋" w:eastAsia="仿宋" w:cs="仿宋"/>
          <w:b/>
          <w:bCs/>
          <w:spacing w:val="-3"/>
          <w:sz w:val="32"/>
          <w:szCs w:val="32"/>
        </w:rPr>
        <w:t>五、实施方案可行性</w:t>
      </w:r>
    </w:p>
    <w:p>
      <w:pPr>
        <w:spacing w:line="240" w:lineRule="auto"/>
        <w:ind w:left="0" w:right="0" w:firstLine="684" w:firstLineChars="200"/>
        <w:rPr>
          <w:rFonts w:hint="eastAsia" w:ascii="仿宋" w:hAnsi="仿宋" w:eastAsia="仿宋" w:cs="仿宋"/>
          <w:sz w:val="32"/>
          <w:szCs w:val="32"/>
        </w:rPr>
      </w:pPr>
      <w:r>
        <w:rPr>
          <w:rFonts w:hint="eastAsia" w:ascii="仿宋" w:hAnsi="仿宋" w:eastAsia="仿宋" w:cs="仿宋"/>
          <w:spacing w:val="11"/>
          <w:sz w:val="32"/>
          <w:szCs w:val="32"/>
        </w:rPr>
        <w:t>我校执行农村义务教育经费</w:t>
      </w:r>
      <w:r>
        <w:rPr>
          <w:rFonts w:hint="eastAsia" w:ascii="仿宋" w:hAnsi="仿宋" w:eastAsia="仿宋" w:cs="仿宋"/>
          <w:spacing w:val="-2"/>
          <w:sz w:val="32"/>
          <w:szCs w:val="32"/>
        </w:rPr>
        <w:t>保障政策。编制部门预算时，严格按照“二上二下”得编制流程进行，预算方案经区人大会议审议通过后及时下达到各单位。为加强对公用经费使用得管理，区教育局出台了《广</w:t>
      </w:r>
      <w:r>
        <w:rPr>
          <w:rFonts w:hint="eastAsia" w:ascii="仿宋" w:hAnsi="仿宋" w:eastAsia="仿宋" w:cs="仿宋"/>
          <w:spacing w:val="-9"/>
          <w:sz w:val="32"/>
          <w:szCs w:val="32"/>
        </w:rPr>
        <w:t>元市利州区公用经费管理办法》等一系列教育管理制度，转</w:t>
      </w:r>
      <w:r>
        <w:rPr>
          <w:rFonts w:hint="eastAsia" w:ascii="仿宋" w:hAnsi="仿宋" w:eastAsia="仿宋" w:cs="仿宋"/>
          <w:spacing w:val="-20"/>
          <w:sz w:val="32"/>
          <w:szCs w:val="32"/>
        </w:rPr>
        <w:t>发了《差旅费管理办法》、《培训费管理办法》等一系列规范</w:t>
      </w:r>
      <w:r>
        <w:rPr>
          <w:rFonts w:hint="eastAsia" w:ascii="仿宋" w:hAnsi="仿宋" w:eastAsia="仿宋" w:cs="仿宋"/>
          <w:spacing w:val="-2"/>
          <w:sz w:val="32"/>
          <w:szCs w:val="32"/>
        </w:rPr>
        <w:t>公用经费管理方面的文件，并将相关文件下发到各学校，要求各学校认真贯彻执行文件精神，全面规范财务管理，确保</w:t>
      </w:r>
      <w:r>
        <w:rPr>
          <w:rFonts w:hint="eastAsia" w:ascii="仿宋" w:hAnsi="仿宋" w:eastAsia="仿宋" w:cs="仿宋"/>
          <w:spacing w:val="-3"/>
          <w:sz w:val="32"/>
          <w:szCs w:val="32"/>
        </w:rPr>
        <w:t>公用经费按规定用途使用。</w:t>
      </w:r>
    </w:p>
    <w:p>
      <w:pPr>
        <w:spacing w:line="240" w:lineRule="auto"/>
        <w:ind w:left="0" w:firstLine="632" w:firstLineChars="200"/>
        <w:rPr>
          <w:rFonts w:hint="eastAsia" w:ascii="仿宋" w:hAnsi="仿宋" w:eastAsia="仿宋" w:cs="仿宋"/>
          <w:sz w:val="32"/>
          <w:szCs w:val="32"/>
        </w:rPr>
      </w:pPr>
      <w:r>
        <w:rPr>
          <w:rFonts w:hint="eastAsia" w:ascii="仿宋" w:hAnsi="仿宋" w:eastAsia="仿宋" w:cs="仿宋"/>
          <w:spacing w:val="-2"/>
          <w:sz w:val="32"/>
          <w:szCs w:val="32"/>
        </w:rPr>
        <w:t>在公用经费收支预算执行过程中，严格按照预算批复数分月按进度拨付到校，学校严格执行国家与省市区有关公用经费开支得范围与标准，经费支出规范、合理，无虚列、虚报冒领与挤占挪用得现象，票据规范、合法有效。教师培训</w:t>
      </w:r>
      <w:r>
        <w:rPr>
          <w:rFonts w:hint="eastAsia" w:ascii="仿宋" w:hAnsi="仿宋" w:eastAsia="仿宋" w:cs="仿宋"/>
          <w:spacing w:val="6"/>
          <w:sz w:val="32"/>
          <w:szCs w:val="32"/>
        </w:rPr>
        <w:t>经费每年按不低于公用经费支出总额得5%计入年初支出预</w:t>
      </w:r>
      <w:r>
        <w:rPr>
          <w:rFonts w:hint="eastAsia" w:ascii="仿宋" w:hAnsi="仿宋" w:eastAsia="仿宋" w:cs="仿宋"/>
          <w:spacing w:val="-10"/>
          <w:sz w:val="32"/>
          <w:szCs w:val="32"/>
        </w:rPr>
        <w:t>算，专项用于教师培训。严格按照预算批复数分期拨付到校，</w:t>
      </w:r>
      <w:r>
        <w:rPr>
          <w:rFonts w:hint="eastAsia" w:ascii="仿宋" w:hAnsi="仿宋" w:eastAsia="仿宋" w:cs="仿宋"/>
          <w:spacing w:val="11"/>
          <w:sz w:val="32"/>
          <w:szCs w:val="32"/>
        </w:rPr>
        <w:t>学校严格执行国家与省市区有关公用经费开支得范围与标</w:t>
      </w:r>
      <w:r>
        <w:rPr>
          <w:rFonts w:hint="eastAsia" w:ascii="仿宋" w:hAnsi="仿宋" w:eastAsia="仿宋" w:cs="仿宋"/>
          <w:spacing w:val="-2"/>
          <w:sz w:val="32"/>
          <w:szCs w:val="32"/>
        </w:rPr>
        <w:t>准，经费支出规范、合理，无虚列、虚报冒领与挤占挪用得</w:t>
      </w:r>
      <w:r>
        <w:rPr>
          <w:rFonts w:hint="eastAsia" w:ascii="仿宋" w:hAnsi="仿宋" w:eastAsia="仿宋" w:cs="仿宋"/>
          <w:spacing w:val="-10"/>
          <w:sz w:val="32"/>
          <w:szCs w:val="32"/>
        </w:rPr>
        <w:t>现象，票据规范、合法有效。建立了公务招待用餐管理制度，</w:t>
      </w:r>
      <w:r>
        <w:rPr>
          <w:rFonts w:hint="eastAsia" w:ascii="仿宋" w:hAnsi="仿宋" w:eastAsia="仿宋" w:cs="仿宋"/>
          <w:spacing w:val="-2"/>
          <w:sz w:val="32"/>
          <w:szCs w:val="32"/>
        </w:rPr>
        <w:t>严格控制招待费支出。财务信息公开透明，对公用经费预算批复情况、预算执行、“三公”经费等基本支出以及设备采购与校舍维修等项目支出情况，在每年的教职工大会上予以</w:t>
      </w:r>
      <w:r>
        <w:rPr>
          <w:rFonts w:hint="eastAsia" w:ascii="仿宋" w:hAnsi="仿宋" w:eastAsia="仿宋" w:cs="仿宋"/>
          <w:sz w:val="32"/>
          <w:szCs w:val="32"/>
        </w:rPr>
        <w:t>公布并在学校公示栏进行公示，主动接受师生与群众监督。</w:t>
      </w:r>
      <w:r>
        <w:rPr>
          <w:rFonts w:hint="eastAsia" w:ascii="仿宋" w:hAnsi="仿宋" w:eastAsia="仿宋" w:cs="仿宋"/>
          <w:spacing w:val="-2"/>
          <w:sz w:val="32"/>
          <w:szCs w:val="32"/>
        </w:rPr>
        <w:t>区教育局、财政局定期组织对学校公用经费使用情况进行审计，对学校财务管理进行检查指导。</w:t>
      </w:r>
    </w:p>
    <w:p>
      <w:pPr>
        <w:spacing w:line="240" w:lineRule="auto"/>
        <w:ind w:left="0" w:right="0" w:firstLine="632" w:firstLineChars="200"/>
        <w:rPr>
          <w:rFonts w:hint="eastAsia" w:ascii="仿宋" w:hAnsi="仿宋" w:eastAsia="仿宋" w:cs="仿宋"/>
          <w:sz w:val="32"/>
          <w:szCs w:val="32"/>
        </w:rPr>
      </w:pPr>
      <w:r>
        <w:rPr>
          <w:rFonts w:hint="eastAsia" w:ascii="仿宋" w:hAnsi="仿宋" w:eastAsia="仿宋" w:cs="仿宋"/>
          <w:spacing w:val="-2"/>
          <w:sz w:val="32"/>
          <w:szCs w:val="32"/>
        </w:rPr>
        <w:t>该项目为公益性项目，属于公共财政支持范围，所需资金有财政预算全额保障。</w:t>
      </w:r>
    </w:p>
    <w:p>
      <w:pPr>
        <w:ind w:firstLine="631" w:firstLineChars="200"/>
        <w:outlineLvl w:val="0"/>
        <w:rPr>
          <w:rFonts w:hint="eastAsia" w:ascii="仿宋" w:hAnsi="仿宋" w:eastAsia="仿宋" w:cs="仿宋"/>
          <w:b/>
          <w:bCs/>
          <w:sz w:val="32"/>
          <w:szCs w:val="32"/>
        </w:rPr>
      </w:pPr>
      <w:r>
        <w:rPr>
          <w:rFonts w:hint="eastAsia" w:ascii="仿宋" w:hAnsi="仿宋" w:eastAsia="仿宋" w:cs="仿宋"/>
          <w:b/>
          <w:bCs/>
          <w:spacing w:val="-3"/>
          <w:sz w:val="32"/>
          <w:szCs w:val="32"/>
        </w:rPr>
        <w:t>七、可持续性分析</w:t>
      </w:r>
    </w:p>
    <w:p>
      <w:pPr>
        <w:ind w:firstLine="632" w:firstLineChars="200"/>
        <w:rPr>
          <w:rFonts w:hint="eastAsia" w:ascii="仿宋" w:hAnsi="仿宋" w:eastAsia="仿宋" w:cs="仿宋"/>
          <w:sz w:val="32"/>
          <w:szCs w:val="32"/>
          <w:lang w:eastAsia="zh-CN"/>
        </w:rPr>
      </w:pPr>
      <w:r>
        <w:rPr>
          <w:rFonts w:hint="eastAsia" w:ascii="仿宋" w:hAnsi="仿宋" w:eastAsia="仿宋" w:cs="仿宋"/>
          <w:spacing w:val="-2"/>
          <w:sz w:val="32"/>
          <w:szCs w:val="32"/>
        </w:rPr>
        <w:t>根据国务院《于进一步完善城乡义务教育经费保障机制</w:t>
      </w:r>
    </w:p>
    <w:p>
      <w:pPr>
        <w:rPr>
          <w:rFonts w:hint="eastAsia" w:ascii="仿宋" w:hAnsi="仿宋" w:eastAsia="仿宋" w:cs="仿宋"/>
          <w:sz w:val="32"/>
          <w:szCs w:val="32"/>
        </w:rPr>
      </w:pPr>
      <w:r>
        <w:rPr>
          <w:rFonts w:hint="eastAsia" w:ascii="仿宋" w:hAnsi="仿宋" w:eastAsia="仿宋" w:cs="仿宋"/>
          <w:spacing w:val="-9"/>
          <w:sz w:val="32"/>
          <w:szCs w:val="32"/>
        </w:rPr>
        <w:t>的通知》等文件从制度层面保证教师培训项目的可持续性。</w:t>
      </w:r>
    </w:p>
    <w:p>
      <w:pPr>
        <w:spacing w:line="240" w:lineRule="auto"/>
        <w:ind w:left="0" w:leftChars="0" w:firstLine="632" w:firstLineChars="200"/>
        <w:rPr>
          <w:rFonts w:hint="eastAsia" w:ascii="仿宋" w:hAnsi="仿宋" w:eastAsia="仿宋" w:cs="仿宋"/>
          <w:spacing w:val="-2"/>
          <w:sz w:val="32"/>
          <w:szCs w:val="32"/>
        </w:rPr>
      </w:pPr>
      <w:r>
        <w:rPr>
          <w:rFonts w:hint="eastAsia" w:ascii="仿宋" w:hAnsi="仿宋" w:eastAsia="仿宋" w:cs="仿宋"/>
          <w:spacing w:val="-2"/>
          <w:sz w:val="32"/>
          <w:szCs w:val="32"/>
        </w:rPr>
        <w:t>此外，相关资金纳入部门预算，经费的来源能够得到</w:t>
      </w:r>
    </w:p>
    <w:p>
      <w:pPr>
        <w:spacing w:line="240" w:lineRule="auto"/>
        <w:rPr>
          <w:rFonts w:hint="eastAsia" w:ascii="仿宋" w:hAnsi="仿宋" w:eastAsia="仿宋" w:cs="仿宋"/>
          <w:sz w:val="32"/>
          <w:szCs w:val="32"/>
        </w:rPr>
      </w:pPr>
      <w:r>
        <w:rPr>
          <w:rFonts w:hint="eastAsia" w:ascii="仿宋" w:hAnsi="仿宋" w:eastAsia="仿宋" w:cs="仿宋"/>
          <w:spacing w:val="-2"/>
          <w:sz w:val="32"/>
          <w:szCs w:val="32"/>
        </w:rPr>
        <w:t>有效保</w:t>
      </w:r>
      <w:r>
        <w:rPr>
          <w:rFonts w:hint="eastAsia" w:ascii="仿宋" w:hAnsi="仿宋" w:eastAsia="仿宋" w:cs="仿宋"/>
          <w:spacing w:val="-5"/>
          <w:sz w:val="32"/>
          <w:szCs w:val="32"/>
        </w:rPr>
        <w:t>障。区教育局为合理、有效、规范使用专项资金，根据国家统</w:t>
      </w:r>
      <w:r>
        <w:rPr>
          <w:rFonts w:hint="eastAsia" w:ascii="仿宋" w:hAnsi="仿宋" w:eastAsia="仿宋" w:cs="仿宋"/>
          <w:spacing w:val="-9"/>
          <w:sz w:val="32"/>
          <w:szCs w:val="32"/>
        </w:rPr>
        <w:t>一的财务制度，制订了《学校财务管理制度》等规范性文件。</w:t>
      </w:r>
      <w:r>
        <w:rPr>
          <w:rFonts w:hint="eastAsia" w:ascii="仿宋" w:hAnsi="仿宋" w:eastAsia="仿宋" w:cs="仿宋"/>
          <w:spacing w:val="-2"/>
          <w:sz w:val="32"/>
          <w:szCs w:val="32"/>
        </w:rPr>
        <w:t>规范了财务管理，确保经费使用合规合法。</w:t>
      </w:r>
    </w:p>
    <w:p>
      <w:pPr>
        <w:numPr>
          <w:ilvl w:val="0"/>
          <w:numId w:val="7"/>
        </w:numPr>
        <w:spacing w:line="240" w:lineRule="auto"/>
        <w:ind w:left="0" w:leftChars="0" w:right="0" w:firstLine="639" w:firstLineChars="200"/>
        <w:rPr>
          <w:rFonts w:hint="eastAsia" w:ascii="仿宋" w:hAnsi="仿宋" w:eastAsia="仿宋" w:cs="仿宋"/>
          <w:spacing w:val="1"/>
          <w:sz w:val="32"/>
          <w:szCs w:val="32"/>
        </w:rPr>
      </w:pPr>
      <w:r>
        <w:rPr>
          <w:rFonts w:hint="eastAsia" w:ascii="仿宋" w:hAnsi="仿宋" w:eastAsia="仿宋" w:cs="仿宋"/>
          <w:b/>
          <w:bCs/>
          <w:spacing w:val="-1"/>
          <w:sz w:val="32"/>
          <w:szCs w:val="32"/>
        </w:rPr>
        <w:t>其他需要说明的内容</w:t>
      </w:r>
      <w:r>
        <w:rPr>
          <w:rFonts w:hint="eastAsia" w:ascii="仿宋" w:hAnsi="仿宋" w:eastAsia="仿宋" w:cs="仿宋"/>
          <w:spacing w:val="1"/>
          <w:sz w:val="32"/>
          <w:szCs w:val="32"/>
        </w:rPr>
        <w:t xml:space="preserve"> </w:t>
      </w:r>
    </w:p>
    <w:p>
      <w:pPr>
        <w:numPr>
          <w:ilvl w:val="0"/>
          <w:numId w:val="0"/>
        </w:numPr>
        <w:spacing w:line="240" w:lineRule="auto"/>
        <w:ind w:right="0" w:rightChars="0" w:firstLine="640" w:firstLineChars="200"/>
        <w:rPr>
          <w:rFonts w:hint="eastAsia" w:ascii="仿宋" w:hAnsi="仿宋" w:eastAsia="仿宋" w:cs="仿宋"/>
          <w:sz w:val="32"/>
          <w:szCs w:val="32"/>
        </w:rPr>
      </w:pPr>
      <w:r>
        <w:rPr>
          <w:rFonts w:hint="eastAsia" w:ascii="仿宋" w:hAnsi="仿宋" w:eastAsia="仿宋" w:cs="仿宋"/>
          <w:sz w:val="32"/>
          <w:szCs w:val="32"/>
        </w:rPr>
        <w:t>无</w:t>
      </w:r>
    </w:p>
    <w:p>
      <w:pPr>
        <w:spacing w:line="240" w:lineRule="auto"/>
        <w:ind w:left="0" w:right="0" w:firstLine="635" w:firstLineChars="200"/>
        <w:rPr>
          <w:rFonts w:hint="eastAsia" w:ascii="仿宋" w:hAnsi="仿宋" w:eastAsia="仿宋" w:cs="仿宋"/>
          <w:b/>
          <w:bCs/>
          <w:spacing w:val="-2"/>
          <w:sz w:val="32"/>
          <w:szCs w:val="32"/>
        </w:rPr>
      </w:pPr>
      <w:r>
        <w:rPr>
          <w:rFonts w:hint="eastAsia" w:ascii="仿宋" w:hAnsi="仿宋" w:eastAsia="仿宋" w:cs="仿宋"/>
          <w:b/>
          <w:bCs/>
          <w:spacing w:val="-2"/>
          <w:sz w:val="32"/>
          <w:szCs w:val="32"/>
        </w:rPr>
        <w:t>九、综合评估结论</w:t>
      </w:r>
    </w:p>
    <w:p>
      <w:pPr>
        <w:spacing w:line="240" w:lineRule="auto"/>
        <w:ind w:left="0" w:right="0" w:firstLine="572" w:firstLineChars="200"/>
        <w:rPr>
          <w:rFonts w:hint="eastAsia" w:ascii="仿宋" w:hAnsi="仿宋" w:eastAsia="仿宋" w:cs="仿宋"/>
          <w:spacing w:val="-2"/>
          <w:sz w:val="32"/>
          <w:szCs w:val="32"/>
        </w:rPr>
      </w:pPr>
      <w:r>
        <w:rPr>
          <w:rFonts w:hint="eastAsia" w:ascii="仿宋" w:hAnsi="仿宋" w:eastAsia="仿宋" w:cs="仿宋"/>
          <w:spacing w:val="-17"/>
          <w:sz w:val="32"/>
          <w:szCs w:val="32"/>
        </w:rPr>
        <w:t>该项目总体评价得分为8</w:t>
      </w:r>
      <w:r>
        <w:rPr>
          <w:rFonts w:hint="eastAsia" w:ascii="仿宋" w:hAnsi="仿宋" w:eastAsia="仿宋" w:cs="仿宋"/>
          <w:spacing w:val="-17"/>
          <w:sz w:val="32"/>
          <w:szCs w:val="32"/>
          <w:lang w:val="en-US" w:eastAsia="zh-CN"/>
        </w:rPr>
        <w:t>8</w:t>
      </w:r>
      <w:r>
        <w:rPr>
          <w:rFonts w:hint="eastAsia" w:ascii="仿宋" w:hAnsi="仿宋" w:eastAsia="仿宋" w:cs="仿宋"/>
          <w:spacing w:val="-17"/>
          <w:sz w:val="32"/>
          <w:szCs w:val="32"/>
        </w:rPr>
        <w:t>分，评估等级为“良”。预期</w:t>
      </w:r>
      <w:r>
        <w:rPr>
          <w:rFonts w:hint="eastAsia" w:ascii="仿宋" w:hAnsi="仿宋" w:eastAsia="仿宋" w:cs="仿宋"/>
          <w:spacing w:val="-2"/>
          <w:sz w:val="32"/>
          <w:szCs w:val="32"/>
        </w:rPr>
        <w:t>产出和效果充分满足利州区教育改革各相关需求。</w:t>
      </w:r>
    </w:p>
    <w:p>
      <w:pPr>
        <w:spacing w:before="233"/>
        <w:ind w:firstLine="2193"/>
        <w:rPr>
          <w:rFonts w:hint="eastAsia" w:ascii="仿宋" w:hAnsi="仿宋" w:eastAsia="仿宋" w:cs="仿宋"/>
          <w:spacing w:val="-1"/>
          <w:sz w:val="32"/>
          <w:szCs w:val="32"/>
        </w:rPr>
      </w:pPr>
    </w:p>
    <w:p>
      <w:pPr>
        <w:jc w:val="both"/>
        <w:rPr>
          <w:rFonts w:hint="eastAsia" w:ascii="仿宋" w:hAnsi="仿宋" w:eastAsia="仿宋" w:cs="仿宋"/>
          <w:b/>
          <w:bCs/>
          <w:sz w:val="36"/>
          <w:szCs w:val="36"/>
        </w:rPr>
      </w:pPr>
    </w:p>
    <w:p>
      <w:pPr>
        <w:jc w:val="center"/>
        <w:rPr>
          <w:rFonts w:hint="eastAsia" w:ascii="仿宋" w:hAnsi="仿宋" w:eastAsia="仿宋" w:cs="仿宋"/>
          <w:b/>
          <w:bCs/>
          <w:sz w:val="36"/>
          <w:szCs w:val="36"/>
        </w:rPr>
      </w:pPr>
      <w:r>
        <w:rPr>
          <w:rFonts w:hint="eastAsia" w:ascii="仿宋" w:hAnsi="仿宋" w:eastAsia="仿宋" w:cs="仿宋"/>
          <w:b/>
          <w:bCs/>
          <w:sz w:val="36"/>
          <w:szCs w:val="36"/>
        </w:rPr>
        <w:t>广元市利州区</w:t>
      </w:r>
      <w:r>
        <w:rPr>
          <w:rFonts w:hint="eastAsia" w:ascii="仿宋" w:hAnsi="仿宋" w:eastAsia="仿宋" w:cs="仿宋"/>
          <w:b/>
          <w:bCs/>
          <w:sz w:val="36"/>
          <w:szCs w:val="36"/>
          <w:lang w:val="en-US" w:eastAsia="zh-CN"/>
        </w:rPr>
        <w:t>宝轮第三</w:t>
      </w:r>
      <w:r>
        <w:rPr>
          <w:rFonts w:hint="eastAsia" w:ascii="仿宋" w:hAnsi="仿宋" w:eastAsia="仿宋" w:cs="仿宋"/>
          <w:b/>
          <w:bCs/>
          <w:sz w:val="36"/>
          <w:szCs w:val="36"/>
        </w:rPr>
        <w:t>小学对家庭经济困难</w:t>
      </w:r>
    </w:p>
    <w:p>
      <w:pPr>
        <w:jc w:val="center"/>
        <w:rPr>
          <w:rFonts w:hint="eastAsia" w:ascii="仿宋" w:hAnsi="仿宋" w:eastAsia="仿宋" w:cs="仿宋"/>
          <w:sz w:val="32"/>
          <w:szCs w:val="32"/>
        </w:rPr>
      </w:pPr>
      <w:r>
        <w:rPr>
          <w:rFonts w:hint="eastAsia" w:ascii="仿宋" w:hAnsi="仿宋" w:eastAsia="仿宋" w:cs="仿宋"/>
          <w:b/>
          <w:bCs/>
          <w:sz w:val="36"/>
          <w:szCs w:val="36"/>
        </w:rPr>
        <w:t>寄宿学生生活补助事前绩效评估报告</w:t>
      </w:r>
    </w:p>
    <w:p>
      <w:pPr>
        <w:spacing w:before="104"/>
        <w:ind w:firstLine="681"/>
        <w:outlineLvl w:val="0"/>
        <w:rPr>
          <w:rFonts w:hint="eastAsia" w:ascii="仿宋" w:hAnsi="仿宋" w:eastAsia="仿宋" w:cs="仿宋"/>
          <w:b/>
          <w:bCs/>
          <w:spacing w:val="-2"/>
          <w:sz w:val="32"/>
          <w:szCs w:val="32"/>
        </w:rPr>
      </w:pPr>
    </w:p>
    <w:p>
      <w:pPr>
        <w:spacing w:before="104"/>
        <w:ind w:firstLine="681"/>
        <w:outlineLvl w:val="0"/>
        <w:rPr>
          <w:rFonts w:hint="eastAsia" w:ascii="仿宋" w:hAnsi="仿宋" w:eastAsia="仿宋" w:cs="仿宋"/>
          <w:b/>
          <w:bCs/>
          <w:sz w:val="32"/>
          <w:szCs w:val="32"/>
        </w:rPr>
      </w:pPr>
      <w:r>
        <w:rPr>
          <w:rFonts w:hint="eastAsia" w:ascii="仿宋" w:hAnsi="仿宋" w:eastAsia="仿宋" w:cs="仿宋"/>
          <w:b/>
          <w:bCs/>
          <w:spacing w:val="-2"/>
          <w:sz w:val="32"/>
          <w:szCs w:val="32"/>
        </w:rPr>
        <w:t>一、重大政策或项目基本情况</w:t>
      </w:r>
    </w:p>
    <w:p>
      <w:pPr>
        <w:spacing w:line="240" w:lineRule="auto"/>
        <w:ind w:left="0" w:right="0" w:firstLine="688" w:firstLineChars="200"/>
        <w:rPr>
          <w:rFonts w:hint="eastAsia" w:ascii="仿宋" w:hAnsi="仿宋" w:eastAsia="仿宋" w:cs="仿宋"/>
          <w:sz w:val="32"/>
          <w:szCs w:val="32"/>
        </w:rPr>
      </w:pPr>
      <w:r>
        <w:rPr>
          <w:rFonts w:hint="eastAsia" w:ascii="仿宋" w:hAnsi="仿宋" w:eastAsia="仿宋" w:cs="仿宋"/>
          <w:spacing w:val="12"/>
          <w:sz w:val="32"/>
          <w:szCs w:val="32"/>
        </w:rPr>
        <w:t>根据广元市人民政府关于进一步完善城乡义务教育经</w:t>
      </w:r>
      <w:r>
        <w:rPr>
          <w:rFonts w:hint="eastAsia" w:ascii="仿宋" w:hAnsi="仿宋" w:eastAsia="仿宋" w:cs="仿宋"/>
          <w:spacing w:val="-10"/>
          <w:sz w:val="32"/>
          <w:szCs w:val="32"/>
        </w:rPr>
        <w:t>费保障机制的实施意见广府办发（2017）36号的要求，利州区全面推行“三免一补政策”，更好的满足社会需求，减轻</w:t>
      </w:r>
      <w:r>
        <w:rPr>
          <w:rFonts w:hint="eastAsia" w:ascii="仿宋" w:hAnsi="仿宋" w:eastAsia="仿宋" w:cs="仿宋"/>
          <w:spacing w:val="-2"/>
          <w:sz w:val="32"/>
          <w:szCs w:val="32"/>
        </w:rPr>
        <w:t>家庭经济负担，保障家庭经济困难学生能够顺利完成义务教</w:t>
      </w:r>
      <w:r>
        <w:rPr>
          <w:rFonts w:hint="eastAsia" w:ascii="仿宋" w:hAnsi="仿宋" w:eastAsia="仿宋" w:cs="仿宋"/>
          <w:spacing w:val="-13"/>
          <w:sz w:val="32"/>
          <w:szCs w:val="32"/>
        </w:rPr>
        <w:t>育。</w:t>
      </w:r>
    </w:p>
    <w:p>
      <w:pPr>
        <w:spacing w:before="1"/>
        <w:ind w:firstLine="686"/>
        <w:outlineLvl w:val="0"/>
        <w:rPr>
          <w:rFonts w:hint="eastAsia" w:ascii="仿宋" w:hAnsi="仿宋" w:eastAsia="仿宋" w:cs="仿宋"/>
          <w:sz w:val="32"/>
          <w:szCs w:val="32"/>
        </w:rPr>
      </w:pPr>
      <w:r>
        <w:rPr>
          <w:rFonts w:hint="eastAsia" w:ascii="仿宋" w:hAnsi="仿宋" w:eastAsia="仿宋" w:cs="仿宋"/>
          <w:b/>
          <w:bCs/>
          <w:spacing w:val="-4"/>
          <w:sz w:val="32"/>
          <w:szCs w:val="32"/>
        </w:rPr>
        <w:t>二、立项必要性</w:t>
      </w:r>
    </w:p>
    <w:p>
      <w:pPr>
        <w:spacing w:line="240" w:lineRule="auto"/>
        <w:ind w:left="0" w:right="0" w:firstLine="632" w:firstLineChars="200"/>
        <w:rPr>
          <w:rFonts w:hint="eastAsia" w:ascii="仿宋" w:hAnsi="仿宋" w:eastAsia="仿宋" w:cs="仿宋"/>
          <w:sz w:val="32"/>
          <w:szCs w:val="32"/>
        </w:rPr>
      </w:pPr>
      <w:r>
        <w:rPr>
          <w:rFonts w:hint="eastAsia" w:ascii="仿宋" w:hAnsi="仿宋" w:eastAsia="仿宋" w:cs="仿宋"/>
          <w:spacing w:val="-2"/>
          <w:sz w:val="32"/>
          <w:szCs w:val="32"/>
        </w:rPr>
        <w:t>利州区学前教育以“乡镇公办为主，城区公民办并举，分类规划，分层建设，同步推进”的发展思路，切实规范办学行为，提高教育质量，逐步形成了覆盖城乡、群众满意的</w:t>
      </w:r>
      <w:r>
        <w:rPr>
          <w:rFonts w:hint="eastAsia" w:ascii="仿宋" w:hAnsi="仿宋" w:eastAsia="仿宋" w:cs="仿宋"/>
          <w:spacing w:val="4"/>
          <w:sz w:val="32"/>
          <w:szCs w:val="32"/>
        </w:rPr>
        <w:t>教育公共服务体系。按照中央、省、市的相关政策,义务教</w:t>
      </w:r>
      <w:r>
        <w:rPr>
          <w:rFonts w:hint="eastAsia" w:ascii="仿宋" w:hAnsi="仿宋" w:eastAsia="仿宋" w:cs="仿宋"/>
          <w:spacing w:val="-2"/>
          <w:sz w:val="32"/>
          <w:szCs w:val="32"/>
        </w:rPr>
        <w:t>育家庭经济困难学生享受寄宿生活补助。区教育局和县财政局密切配合,对补助人数进行核实,并落实到具体学校，我校严格按照上级政策要求实行，同时做好“三免一补政策”资金的发放工作，确保义务教育学生</w:t>
      </w:r>
      <w:r>
        <w:rPr>
          <w:rFonts w:hint="eastAsia" w:ascii="仿宋" w:hAnsi="仿宋" w:eastAsia="仿宋" w:cs="仿宋"/>
          <w:spacing w:val="-3"/>
          <w:sz w:val="32"/>
          <w:szCs w:val="32"/>
        </w:rPr>
        <w:t>及时获得补助。</w:t>
      </w:r>
    </w:p>
    <w:p>
      <w:pPr>
        <w:spacing w:before="1"/>
        <w:ind w:firstLine="684"/>
        <w:outlineLvl w:val="0"/>
        <w:rPr>
          <w:rFonts w:hint="eastAsia" w:ascii="仿宋" w:hAnsi="仿宋" w:eastAsia="仿宋" w:cs="仿宋"/>
          <w:sz w:val="32"/>
          <w:szCs w:val="32"/>
        </w:rPr>
      </w:pPr>
      <w:r>
        <w:rPr>
          <w:rFonts w:hint="eastAsia" w:ascii="仿宋" w:hAnsi="仿宋" w:eastAsia="仿宋" w:cs="仿宋"/>
          <w:b/>
          <w:bCs/>
          <w:spacing w:val="-4"/>
          <w:sz w:val="32"/>
          <w:szCs w:val="32"/>
        </w:rPr>
        <w:t>三、投入经济性</w:t>
      </w:r>
    </w:p>
    <w:p>
      <w:pPr>
        <w:spacing w:line="240" w:lineRule="auto"/>
        <w:ind w:left="0" w:right="0" w:firstLine="608" w:firstLineChars="200"/>
        <w:rPr>
          <w:rFonts w:hint="eastAsia" w:ascii="仿宋" w:hAnsi="仿宋" w:eastAsia="仿宋" w:cs="仿宋"/>
          <w:spacing w:val="-8"/>
          <w:sz w:val="32"/>
          <w:szCs w:val="32"/>
        </w:rPr>
      </w:pPr>
      <w:r>
        <w:rPr>
          <w:rFonts w:hint="eastAsia" w:ascii="仿宋" w:hAnsi="仿宋" w:eastAsia="仿宋" w:cs="仿宋"/>
          <w:spacing w:val="-8"/>
          <w:sz w:val="32"/>
          <w:szCs w:val="32"/>
        </w:rPr>
        <w:t>“三免一补政策”执行标准：</w:t>
      </w:r>
    </w:p>
    <w:p>
      <w:pPr>
        <w:numPr>
          <w:ilvl w:val="0"/>
          <w:numId w:val="0"/>
        </w:numPr>
        <w:spacing w:line="240" w:lineRule="auto"/>
        <w:ind w:right="0" w:rightChars="0" w:firstLine="608" w:firstLineChars="200"/>
        <w:rPr>
          <w:rFonts w:hint="eastAsia" w:ascii="仿宋" w:hAnsi="仿宋" w:eastAsia="仿宋" w:cs="仿宋"/>
          <w:spacing w:val="-13"/>
          <w:sz w:val="32"/>
          <w:szCs w:val="32"/>
        </w:rPr>
      </w:pPr>
      <w:r>
        <w:rPr>
          <w:rFonts w:hint="eastAsia" w:ascii="仿宋" w:hAnsi="仿宋" w:eastAsia="仿宋" w:cs="仿宋"/>
          <w:spacing w:val="-8"/>
          <w:sz w:val="32"/>
          <w:szCs w:val="32"/>
          <w:lang w:val="en-US" w:eastAsia="zh-CN"/>
        </w:rPr>
        <w:t>1、</w:t>
      </w:r>
      <w:r>
        <w:rPr>
          <w:rFonts w:hint="eastAsia" w:ascii="仿宋" w:hAnsi="仿宋" w:eastAsia="仿宋" w:cs="仿宋"/>
          <w:spacing w:val="-8"/>
          <w:sz w:val="32"/>
          <w:szCs w:val="32"/>
        </w:rPr>
        <w:t>寄宿生小学1000元/</w:t>
      </w:r>
      <w:r>
        <w:rPr>
          <w:rFonts w:hint="eastAsia" w:ascii="仿宋" w:hAnsi="仿宋" w:eastAsia="仿宋" w:cs="仿宋"/>
          <w:spacing w:val="-13"/>
          <w:sz w:val="32"/>
          <w:szCs w:val="32"/>
        </w:rPr>
        <w:t>生、年、初中：1250元/生、年。</w:t>
      </w:r>
    </w:p>
    <w:p>
      <w:pPr>
        <w:numPr>
          <w:ilvl w:val="0"/>
          <w:numId w:val="0"/>
        </w:numPr>
        <w:spacing w:before="202" w:line="321" w:lineRule="auto"/>
        <w:ind w:right="13" w:rightChars="0" w:firstLine="588" w:firstLineChars="200"/>
        <w:rPr>
          <w:rFonts w:hint="eastAsia" w:ascii="仿宋" w:hAnsi="仿宋" w:eastAsia="仿宋" w:cs="仿宋"/>
          <w:spacing w:val="-6"/>
          <w:sz w:val="32"/>
          <w:szCs w:val="32"/>
        </w:rPr>
      </w:pPr>
      <w:r>
        <w:rPr>
          <w:rFonts w:hint="eastAsia" w:ascii="仿宋" w:hAnsi="仿宋" w:eastAsia="仿宋" w:cs="仿宋"/>
          <w:spacing w:val="-13"/>
          <w:sz w:val="32"/>
          <w:szCs w:val="32"/>
          <w:lang w:val="en-US" w:eastAsia="zh-CN"/>
        </w:rPr>
        <w:t>2、</w:t>
      </w:r>
      <w:r>
        <w:rPr>
          <w:rFonts w:hint="eastAsia" w:ascii="仿宋" w:hAnsi="仿宋" w:eastAsia="仿宋" w:cs="仿宋"/>
          <w:spacing w:val="-13"/>
          <w:sz w:val="32"/>
          <w:szCs w:val="32"/>
        </w:rPr>
        <w:t>非寄宿学生标准减半执</w:t>
      </w:r>
      <w:r>
        <w:rPr>
          <w:rFonts w:hint="eastAsia" w:ascii="仿宋" w:hAnsi="仿宋" w:eastAsia="仿宋" w:cs="仿宋"/>
          <w:spacing w:val="-2"/>
          <w:sz w:val="32"/>
          <w:szCs w:val="32"/>
        </w:rPr>
        <w:t>行。该项目已实施多年，在经费使用过程中，我们严格按照预算批复拨付经费。项目学校严格执行国家、省和市、区教育经费开支的范围和标准，经费支出规范、合理，无虚列、虚报冒领和挤占挪用现象，票据规范、合法有效。财务信息公开透明，对预算批复，主动公示并接受师生和群众监督。</w:t>
      </w:r>
      <w:r>
        <w:rPr>
          <w:rFonts w:hint="eastAsia" w:ascii="仿宋" w:hAnsi="仿宋" w:eastAsia="仿宋" w:cs="仿宋"/>
          <w:spacing w:val="11"/>
          <w:sz w:val="32"/>
          <w:szCs w:val="32"/>
        </w:rPr>
        <w:t>在区财政和教育主管部门定期组织对学校经费使用情况的</w:t>
      </w:r>
      <w:r>
        <w:rPr>
          <w:rFonts w:hint="eastAsia" w:ascii="仿宋" w:hAnsi="仿宋" w:eastAsia="仿宋" w:cs="仿宋"/>
          <w:spacing w:val="-2"/>
          <w:sz w:val="32"/>
          <w:szCs w:val="32"/>
        </w:rPr>
        <w:t>检查、审计中未发现重大违规、违纪现象。</w:t>
      </w:r>
    </w:p>
    <w:p>
      <w:pPr>
        <w:ind w:firstLine="619" w:firstLineChars="200"/>
        <w:outlineLvl w:val="0"/>
        <w:rPr>
          <w:rFonts w:hint="eastAsia" w:ascii="仿宋" w:hAnsi="仿宋" w:eastAsia="仿宋" w:cs="仿宋"/>
          <w:sz w:val="32"/>
          <w:szCs w:val="32"/>
        </w:rPr>
      </w:pPr>
      <w:r>
        <w:rPr>
          <w:rFonts w:hint="eastAsia" w:ascii="仿宋" w:hAnsi="仿宋" w:eastAsia="仿宋" w:cs="仿宋"/>
          <w:b/>
          <w:bCs/>
          <w:spacing w:val="-6"/>
          <w:sz w:val="32"/>
          <w:szCs w:val="32"/>
        </w:rPr>
        <w:t>四、绩效目标合理性</w:t>
      </w:r>
    </w:p>
    <w:p>
      <w:pPr>
        <w:ind w:firstLine="632" w:firstLineChars="200"/>
        <w:rPr>
          <w:rFonts w:hint="eastAsia" w:ascii="仿宋" w:hAnsi="仿宋" w:eastAsia="仿宋" w:cs="仿宋"/>
          <w:sz w:val="32"/>
          <w:szCs w:val="32"/>
        </w:rPr>
      </w:pPr>
      <w:r>
        <w:rPr>
          <w:rFonts w:hint="eastAsia" w:ascii="仿宋" w:hAnsi="仿宋" w:eastAsia="仿宋" w:cs="仿宋"/>
          <w:spacing w:val="-2"/>
          <w:sz w:val="32"/>
          <w:szCs w:val="32"/>
        </w:rPr>
        <w:t>（一）绩效目标设置情况</w:t>
      </w:r>
    </w:p>
    <w:p>
      <w:pPr>
        <w:spacing w:line="240" w:lineRule="auto"/>
        <w:ind w:left="0" w:right="0" w:firstLine="632" w:firstLineChars="200"/>
        <w:rPr>
          <w:rFonts w:hint="eastAsia" w:ascii="仿宋" w:hAnsi="仿宋" w:eastAsia="仿宋" w:cs="仿宋"/>
          <w:sz w:val="32"/>
          <w:szCs w:val="32"/>
        </w:rPr>
      </w:pPr>
      <w:r>
        <w:rPr>
          <w:rFonts w:hint="eastAsia" w:ascii="仿宋" w:hAnsi="仿宋" w:eastAsia="仿宋" w:cs="仿宋"/>
          <w:spacing w:val="-2"/>
          <w:sz w:val="32"/>
          <w:szCs w:val="32"/>
        </w:rPr>
        <w:t>绩效评价指标是指衡量绩效目标实现程度的考核工具。</w:t>
      </w:r>
      <w:r>
        <w:rPr>
          <w:rFonts w:hint="eastAsia" w:ascii="仿宋" w:hAnsi="仿宋" w:eastAsia="仿宋" w:cs="仿宋"/>
          <w:spacing w:val="-11"/>
          <w:sz w:val="32"/>
          <w:szCs w:val="32"/>
        </w:rPr>
        <w:t>绩效评价指标的确定应当遵循以下原则：相关性原则、重要</w:t>
      </w:r>
      <w:r>
        <w:rPr>
          <w:rFonts w:hint="eastAsia" w:ascii="仿宋" w:hAnsi="仿宋" w:eastAsia="仿宋" w:cs="仿宋"/>
          <w:spacing w:val="-2"/>
          <w:sz w:val="32"/>
          <w:szCs w:val="32"/>
        </w:rPr>
        <w:t>性原则、可比性原则、系统性原则、经济性原则。绩效评价指标分为共性指标和个性指标，共性指标由财政部门统一制定，个性指标由财政部门会同预算部门制定。</w:t>
      </w:r>
    </w:p>
    <w:p>
      <w:pPr>
        <w:spacing w:before="3" w:line="331" w:lineRule="auto"/>
        <w:ind w:left="45" w:right="16" w:firstLine="630"/>
        <w:rPr>
          <w:rFonts w:hint="eastAsia" w:ascii="仿宋" w:hAnsi="仿宋" w:eastAsia="仿宋" w:cs="仿宋"/>
          <w:sz w:val="32"/>
          <w:szCs w:val="32"/>
        </w:rPr>
      </w:pPr>
      <w:r>
        <w:rPr>
          <w:rFonts w:hint="eastAsia" w:ascii="仿宋" w:hAnsi="仿宋" w:eastAsia="仿宋" w:cs="仿宋"/>
          <w:spacing w:val="-2"/>
          <w:sz w:val="32"/>
          <w:szCs w:val="32"/>
        </w:rPr>
        <w:t>被评价项目绩效评价指标体系设置3个一级指标、8个</w:t>
      </w:r>
      <w:r>
        <w:rPr>
          <w:rFonts w:hint="eastAsia" w:ascii="仿宋" w:hAnsi="仿宋" w:eastAsia="仿宋" w:cs="仿宋"/>
          <w:spacing w:val="-4"/>
          <w:sz w:val="32"/>
          <w:szCs w:val="32"/>
        </w:rPr>
        <w:t>二级指标、23个三级指标。</w:t>
      </w:r>
    </w:p>
    <w:p>
      <w:pPr>
        <w:numPr>
          <w:ilvl w:val="0"/>
          <w:numId w:val="9"/>
        </w:numPr>
        <w:spacing w:before="1" w:line="261" w:lineRule="auto"/>
        <w:ind w:left="34" w:right="16" w:firstLine="641"/>
        <w:rPr>
          <w:rFonts w:hint="eastAsia" w:ascii="仿宋" w:hAnsi="仿宋" w:eastAsia="仿宋" w:cs="仿宋"/>
          <w:spacing w:val="-16"/>
          <w:sz w:val="32"/>
          <w:szCs w:val="32"/>
          <w:lang w:eastAsia="zh-CN"/>
        </w:rPr>
      </w:pPr>
      <w:r>
        <w:rPr>
          <w:rFonts w:hint="eastAsia" w:ascii="仿宋" w:hAnsi="仿宋" w:eastAsia="仿宋" w:cs="仿宋"/>
          <w:spacing w:val="-13"/>
          <w:sz w:val="32"/>
          <w:szCs w:val="32"/>
        </w:rPr>
        <w:t>一级指标：设置项目完成、项目效益、满意度指</w:t>
      </w:r>
      <w:r>
        <w:rPr>
          <w:rFonts w:hint="eastAsia" w:ascii="仿宋" w:hAnsi="仿宋" w:eastAsia="仿宋" w:cs="仿宋"/>
          <w:spacing w:val="-16"/>
          <w:sz w:val="32"/>
          <w:szCs w:val="32"/>
        </w:rPr>
        <w:t>标3个</w:t>
      </w:r>
      <w:r>
        <w:rPr>
          <w:rFonts w:hint="eastAsia" w:ascii="仿宋" w:hAnsi="仿宋" w:eastAsia="仿宋" w:cs="仿宋"/>
          <w:spacing w:val="-16"/>
          <w:sz w:val="32"/>
          <w:szCs w:val="32"/>
          <w:lang w:eastAsia="zh-CN"/>
        </w:rPr>
        <w:t>。</w:t>
      </w:r>
    </w:p>
    <w:p>
      <w:pPr>
        <w:numPr>
          <w:ilvl w:val="0"/>
          <w:numId w:val="9"/>
        </w:numPr>
        <w:spacing w:before="1" w:line="261" w:lineRule="auto"/>
        <w:ind w:left="34" w:leftChars="0" w:right="16" w:rightChars="0" w:firstLine="641" w:firstLineChars="0"/>
        <w:rPr>
          <w:rFonts w:hint="eastAsia" w:ascii="仿宋" w:hAnsi="仿宋" w:eastAsia="仿宋" w:cs="仿宋"/>
          <w:spacing w:val="-3"/>
          <w:sz w:val="32"/>
          <w:szCs w:val="32"/>
        </w:rPr>
      </w:pPr>
      <w:r>
        <w:rPr>
          <w:rFonts w:hint="eastAsia" w:ascii="仿宋" w:hAnsi="仿宋" w:eastAsia="仿宋" w:cs="仿宋"/>
          <w:spacing w:val="-13"/>
          <w:sz w:val="32"/>
          <w:szCs w:val="32"/>
        </w:rPr>
        <w:t>二级指标：项目完成设置数量目标、质量指标、</w:t>
      </w:r>
      <w:r>
        <w:rPr>
          <w:rFonts w:hint="eastAsia" w:ascii="仿宋" w:hAnsi="仿宋" w:eastAsia="仿宋" w:cs="仿宋"/>
          <w:spacing w:val="-3"/>
          <w:sz w:val="32"/>
          <w:szCs w:val="32"/>
        </w:rPr>
        <w:t>时效</w:t>
      </w:r>
    </w:p>
    <w:p>
      <w:pPr>
        <w:numPr>
          <w:ilvl w:val="0"/>
          <w:numId w:val="0"/>
        </w:numPr>
        <w:spacing w:before="1" w:line="261" w:lineRule="auto"/>
        <w:ind w:right="16" w:rightChars="0"/>
        <w:rPr>
          <w:rFonts w:hint="eastAsia" w:ascii="仿宋" w:hAnsi="仿宋" w:eastAsia="仿宋" w:cs="仿宋"/>
          <w:sz w:val="32"/>
          <w:szCs w:val="32"/>
        </w:rPr>
      </w:pPr>
      <w:r>
        <w:rPr>
          <w:rFonts w:hint="eastAsia" w:ascii="仿宋" w:hAnsi="仿宋" w:eastAsia="仿宋" w:cs="仿宋"/>
          <w:spacing w:val="-3"/>
          <w:sz w:val="32"/>
          <w:szCs w:val="32"/>
        </w:rPr>
        <w:t>指标、成本指标4个，项目效益设置社会效益、经济效益和可持续影响指标3个，满意度指标设置服务对象满意度</w:t>
      </w:r>
      <w:r>
        <w:rPr>
          <w:rFonts w:hint="eastAsia" w:ascii="仿宋" w:hAnsi="仿宋" w:eastAsia="仿宋" w:cs="仿宋"/>
          <w:spacing w:val="-16"/>
          <w:sz w:val="32"/>
          <w:szCs w:val="32"/>
        </w:rPr>
        <w:t>指标1个。</w:t>
      </w:r>
    </w:p>
    <w:p>
      <w:pPr>
        <w:spacing w:before="5" w:line="333" w:lineRule="auto"/>
        <w:ind w:left="34" w:right="16" w:firstLine="641"/>
        <w:rPr>
          <w:rFonts w:hint="eastAsia" w:ascii="仿宋" w:hAnsi="仿宋" w:eastAsia="仿宋" w:cs="仿宋"/>
          <w:sz w:val="32"/>
          <w:szCs w:val="32"/>
        </w:rPr>
      </w:pPr>
      <w:r>
        <w:rPr>
          <w:rFonts w:hint="eastAsia" w:ascii="仿宋" w:hAnsi="仿宋" w:eastAsia="仿宋" w:cs="仿宋"/>
          <w:spacing w:val="-13"/>
          <w:sz w:val="32"/>
          <w:szCs w:val="32"/>
        </w:rPr>
        <w:t>（3）三级指标：数量指标设置小学阶段补助人数等指</w:t>
      </w:r>
      <w:r>
        <w:rPr>
          <w:rFonts w:hint="eastAsia" w:ascii="仿宋" w:hAnsi="仿宋" w:eastAsia="仿宋" w:cs="仿宋"/>
          <w:spacing w:val="-4"/>
          <w:sz w:val="32"/>
          <w:szCs w:val="32"/>
        </w:rPr>
        <w:t>标3个，质量指标设置建档立卡贫困家庭学生占补助学生比</w:t>
      </w:r>
      <w:r>
        <w:rPr>
          <w:rFonts w:hint="eastAsia" w:ascii="仿宋" w:hAnsi="仿宋" w:eastAsia="仿宋" w:cs="仿宋"/>
          <w:spacing w:val="-16"/>
          <w:sz w:val="32"/>
          <w:szCs w:val="32"/>
        </w:rPr>
        <w:t>例等指标3个；时效指标设置2022年11月秋季补助兑付到</w:t>
      </w:r>
      <w:r>
        <w:rPr>
          <w:rFonts w:hint="eastAsia" w:ascii="仿宋" w:hAnsi="仿宋" w:eastAsia="仿宋" w:cs="仿宋"/>
          <w:spacing w:val="-12"/>
          <w:sz w:val="32"/>
          <w:szCs w:val="32"/>
        </w:rPr>
        <w:t>位等指标2个；成本指标设置义务教育阶段小学寄宿学生每学年人均补助标准补助标准等指标4个；社会效益设置义务教育阶段寄宿学生得到补助的比例等指标2个；可持续影响指标设置小学教育学生受助年限等指标2个；社会满意度指</w:t>
      </w:r>
      <w:r>
        <w:rPr>
          <w:rFonts w:hint="eastAsia" w:ascii="仿宋" w:hAnsi="仿宋" w:eastAsia="仿宋" w:cs="仿宋"/>
          <w:spacing w:val="-4"/>
          <w:sz w:val="32"/>
          <w:szCs w:val="32"/>
        </w:rPr>
        <w:t>标设置义务教育学校教师满意度等指标3个。</w:t>
      </w:r>
    </w:p>
    <w:p>
      <w:pPr>
        <w:ind w:firstLine="675"/>
        <w:rPr>
          <w:rFonts w:hint="eastAsia" w:ascii="仿宋" w:hAnsi="仿宋" w:eastAsia="仿宋" w:cs="仿宋"/>
          <w:sz w:val="32"/>
          <w:szCs w:val="32"/>
        </w:rPr>
      </w:pPr>
      <w:r>
        <w:rPr>
          <w:rFonts w:hint="eastAsia" w:ascii="仿宋" w:hAnsi="仿宋" w:eastAsia="仿宋" w:cs="仿宋"/>
          <w:spacing w:val="-20"/>
          <w:sz w:val="32"/>
          <w:szCs w:val="32"/>
        </w:rPr>
        <w:t>（二）绩效指标合理性</w:t>
      </w:r>
    </w:p>
    <w:p>
      <w:pPr>
        <w:spacing w:line="240" w:lineRule="auto"/>
        <w:ind w:left="0" w:right="0" w:firstLine="632" w:firstLineChars="200"/>
        <w:rPr>
          <w:rFonts w:hint="eastAsia" w:ascii="仿宋" w:hAnsi="仿宋" w:eastAsia="仿宋" w:cs="仿宋"/>
          <w:sz w:val="32"/>
          <w:szCs w:val="32"/>
        </w:rPr>
      </w:pPr>
      <w:r>
        <w:rPr>
          <w:rFonts w:hint="eastAsia" w:ascii="仿宋" w:hAnsi="仿宋" w:eastAsia="仿宋" w:cs="仿宋"/>
          <w:spacing w:val="-2"/>
          <w:sz w:val="32"/>
          <w:szCs w:val="32"/>
        </w:rPr>
        <w:t>该项目绩效评价指标设置完整、科学、合理，各项绩效指标可量化可考核，契合政策或项目实质，符合部门的长期规划目标和年度工作目标要求。</w:t>
      </w:r>
    </w:p>
    <w:p>
      <w:pPr>
        <w:ind w:firstLine="631" w:firstLineChars="200"/>
        <w:outlineLvl w:val="0"/>
        <w:rPr>
          <w:rFonts w:hint="eastAsia" w:ascii="仿宋" w:hAnsi="仿宋" w:eastAsia="仿宋" w:cs="仿宋"/>
          <w:b/>
          <w:bCs/>
          <w:sz w:val="32"/>
          <w:szCs w:val="32"/>
        </w:rPr>
      </w:pPr>
      <w:r>
        <w:rPr>
          <w:rFonts w:hint="eastAsia" w:ascii="仿宋" w:hAnsi="仿宋" w:eastAsia="仿宋" w:cs="仿宋"/>
          <w:b/>
          <w:bCs/>
          <w:spacing w:val="-3"/>
          <w:sz w:val="32"/>
          <w:szCs w:val="32"/>
        </w:rPr>
        <w:t>五、实施方案可行性</w:t>
      </w:r>
    </w:p>
    <w:p>
      <w:pPr>
        <w:spacing w:line="240" w:lineRule="auto"/>
        <w:ind w:left="0" w:right="0" w:firstLine="628" w:firstLineChars="200"/>
        <w:rPr>
          <w:rFonts w:hint="eastAsia" w:ascii="仿宋" w:hAnsi="仿宋" w:eastAsia="仿宋" w:cs="仿宋"/>
          <w:sz w:val="32"/>
          <w:szCs w:val="32"/>
        </w:rPr>
      </w:pPr>
      <w:r>
        <w:rPr>
          <w:rFonts w:hint="eastAsia" w:ascii="仿宋" w:hAnsi="仿宋" w:eastAsia="仿宋" w:cs="仿宋"/>
          <w:spacing w:val="-3"/>
          <w:sz w:val="32"/>
          <w:szCs w:val="32"/>
        </w:rPr>
        <w:t>为保障该项目顺利实施，我校成立了以书记、校长</w:t>
      </w:r>
      <w:r>
        <w:rPr>
          <w:rFonts w:hint="eastAsia" w:ascii="仿宋" w:hAnsi="仿宋" w:eastAsia="仿宋" w:cs="仿宋"/>
          <w:spacing w:val="-8"/>
          <w:sz w:val="32"/>
          <w:szCs w:val="32"/>
        </w:rPr>
        <w:t>任组长，中层干部负责人为成员的</w:t>
      </w:r>
      <w:r>
        <w:rPr>
          <w:rFonts w:hint="eastAsia" w:ascii="仿宋" w:hAnsi="仿宋" w:eastAsia="仿宋" w:cs="仿宋"/>
          <w:spacing w:val="-2"/>
          <w:sz w:val="32"/>
          <w:szCs w:val="32"/>
        </w:rPr>
        <w:t>工作领导小组，将项目实施的各项绩效目标纳入部门年度工作计划，并要求严格执行国家、省和市、区教育经费开支的范围和标准，资金总量严格控制在预算标准内，经费支出规</w:t>
      </w:r>
      <w:r>
        <w:rPr>
          <w:rFonts w:hint="eastAsia" w:ascii="仿宋" w:hAnsi="仿宋" w:eastAsia="仿宋" w:cs="仿宋"/>
          <w:spacing w:val="-5"/>
          <w:sz w:val="32"/>
          <w:szCs w:val="32"/>
        </w:rPr>
        <w:t>范、合理。</w:t>
      </w:r>
    </w:p>
    <w:p>
      <w:pPr>
        <w:ind w:firstLine="631" w:firstLineChars="200"/>
        <w:outlineLvl w:val="0"/>
        <w:rPr>
          <w:rFonts w:hint="eastAsia" w:ascii="仿宋" w:hAnsi="仿宋" w:eastAsia="仿宋" w:cs="仿宋"/>
          <w:b/>
          <w:bCs/>
          <w:sz w:val="32"/>
          <w:szCs w:val="32"/>
        </w:rPr>
      </w:pPr>
      <w:r>
        <w:rPr>
          <w:rFonts w:hint="eastAsia" w:ascii="仿宋" w:hAnsi="仿宋" w:eastAsia="仿宋" w:cs="仿宋"/>
          <w:b/>
          <w:bCs/>
          <w:spacing w:val="-3"/>
          <w:sz w:val="32"/>
          <w:szCs w:val="32"/>
        </w:rPr>
        <w:t>六、筹资合规性</w:t>
      </w:r>
    </w:p>
    <w:p>
      <w:pPr>
        <w:spacing w:line="240" w:lineRule="auto"/>
        <w:ind w:left="0" w:right="0" w:firstLine="632" w:firstLineChars="200"/>
        <w:rPr>
          <w:rFonts w:hint="eastAsia" w:ascii="仿宋" w:hAnsi="仿宋" w:eastAsia="仿宋" w:cs="仿宋"/>
          <w:sz w:val="32"/>
          <w:szCs w:val="32"/>
        </w:rPr>
      </w:pPr>
      <w:r>
        <w:rPr>
          <w:rFonts w:hint="eastAsia" w:ascii="仿宋" w:hAnsi="仿宋" w:eastAsia="仿宋" w:cs="仿宋"/>
          <w:spacing w:val="-2"/>
          <w:sz w:val="32"/>
          <w:szCs w:val="32"/>
        </w:rPr>
        <w:t>该项目为公益性项目，属于公共财政支持范围，所需资金有财政预算全额保障。</w:t>
      </w:r>
    </w:p>
    <w:p>
      <w:pPr>
        <w:ind w:firstLine="631" w:firstLineChars="200"/>
        <w:outlineLvl w:val="0"/>
        <w:rPr>
          <w:rFonts w:hint="eastAsia" w:ascii="仿宋" w:hAnsi="仿宋" w:eastAsia="仿宋" w:cs="仿宋"/>
          <w:sz w:val="32"/>
          <w:szCs w:val="32"/>
        </w:rPr>
      </w:pPr>
      <w:r>
        <w:rPr>
          <w:rFonts w:hint="eastAsia" w:ascii="仿宋" w:hAnsi="仿宋" w:eastAsia="仿宋" w:cs="仿宋"/>
          <w:b/>
          <w:bCs/>
          <w:spacing w:val="-3"/>
          <w:sz w:val="32"/>
          <w:szCs w:val="32"/>
        </w:rPr>
        <w:t>七、可持续性分析</w:t>
      </w:r>
    </w:p>
    <w:p>
      <w:pPr>
        <w:spacing w:before="198" w:line="304" w:lineRule="auto"/>
        <w:ind w:left="33" w:firstLine="644"/>
        <w:rPr>
          <w:rFonts w:hint="eastAsia" w:ascii="仿宋" w:hAnsi="仿宋" w:eastAsia="仿宋" w:cs="仿宋"/>
          <w:sz w:val="32"/>
          <w:szCs w:val="32"/>
        </w:rPr>
      </w:pPr>
      <w:r>
        <w:rPr>
          <w:rFonts w:hint="eastAsia" w:ascii="仿宋" w:hAnsi="仿宋" w:eastAsia="仿宋" w:cs="仿宋"/>
          <w:spacing w:val="12"/>
          <w:sz w:val="32"/>
          <w:szCs w:val="32"/>
        </w:rPr>
        <w:t>相关资金纳入部门预算，经费的来源能够得到有效保</w:t>
      </w:r>
      <w:r>
        <w:rPr>
          <w:rFonts w:hint="eastAsia" w:ascii="仿宋" w:hAnsi="仿宋" w:eastAsia="仿宋" w:cs="仿宋"/>
          <w:spacing w:val="-4"/>
          <w:sz w:val="32"/>
          <w:szCs w:val="32"/>
        </w:rPr>
        <w:t>障。我校为合理、有效、规范使用专项资金，根据国家统</w:t>
      </w:r>
      <w:r>
        <w:rPr>
          <w:rFonts w:hint="eastAsia" w:ascii="仿宋" w:hAnsi="仿宋" w:eastAsia="仿宋" w:cs="仿宋"/>
          <w:spacing w:val="-9"/>
          <w:sz w:val="32"/>
          <w:szCs w:val="32"/>
        </w:rPr>
        <w:t>一的财务制度，制订了《学校财务管理制度》等规范性文件。</w:t>
      </w:r>
      <w:r>
        <w:rPr>
          <w:rFonts w:hint="eastAsia" w:ascii="仿宋" w:hAnsi="仿宋" w:eastAsia="仿宋" w:cs="仿宋"/>
          <w:spacing w:val="-2"/>
          <w:sz w:val="32"/>
          <w:szCs w:val="32"/>
        </w:rPr>
        <w:t>规范了财务管理，确保经费使用合规合法。</w:t>
      </w:r>
    </w:p>
    <w:p>
      <w:pPr>
        <w:numPr>
          <w:ilvl w:val="0"/>
          <w:numId w:val="0"/>
        </w:numPr>
        <w:spacing w:before="7"/>
        <w:ind w:firstLine="639" w:firstLineChars="200"/>
        <w:outlineLvl w:val="0"/>
        <w:rPr>
          <w:rFonts w:hint="eastAsia" w:ascii="仿宋" w:hAnsi="仿宋" w:eastAsia="仿宋" w:cs="仿宋"/>
          <w:b/>
          <w:bCs/>
          <w:spacing w:val="-1"/>
          <w:sz w:val="32"/>
          <w:szCs w:val="32"/>
        </w:rPr>
      </w:pPr>
      <w:r>
        <w:rPr>
          <w:rFonts w:hint="eastAsia" w:ascii="仿宋" w:hAnsi="仿宋" w:eastAsia="仿宋" w:cs="仿宋"/>
          <w:b/>
          <w:bCs/>
          <w:spacing w:val="-1"/>
          <w:sz w:val="32"/>
          <w:szCs w:val="32"/>
          <w:lang w:val="en-US" w:eastAsia="zh-CN"/>
        </w:rPr>
        <w:t>八、</w:t>
      </w:r>
      <w:r>
        <w:rPr>
          <w:rFonts w:hint="eastAsia" w:ascii="仿宋" w:hAnsi="仿宋" w:eastAsia="仿宋" w:cs="仿宋"/>
          <w:b/>
          <w:bCs/>
          <w:spacing w:val="-1"/>
          <w:sz w:val="32"/>
          <w:szCs w:val="32"/>
        </w:rPr>
        <w:t>其他需要说明的内容</w:t>
      </w:r>
    </w:p>
    <w:p>
      <w:pPr>
        <w:numPr>
          <w:ilvl w:val="0"/>
          <w:numId w:val="0"/>
        </w:numPr>
        <w:outlineLvl w:val="0"/>
        <w:rPr>
          <w:rFonts w:hint="default" w:ascii="仿宋" w:hAnsi="仿宋" w:eastAsia="仿宋" w:cs="仿宋"/>
          <w:b/>
          <w:bCs/>
          <w:spacing w:val="-1"/>
          <w:sz w:val="32"/>
          <w:szCs w:val="32"/>
          <w:lang w:val="en-US" w:eastAsia="zh-CN"/>
        </w:rPr>
      </w:pPr>
      <w:r>
        <w:rPr>
          <w:rFonts w:hint="eastAsia" w:ascii="仿宋" w:hAnsi="仿宋" w:eastAsia="仿宋" w:cs="仿宋"/>
          <w:b/>
          <w:bCs/>
          <w:spacing w:val="-1"/>
          <w:sz w:val="32"/>
          <w:szCs w:val="32"/>
          <w:lang w:val="en-US" w:eastAsia="zh-CN"/>
        </w:rPr>
        <w:t xml:space="preserve">    </w:t>
      </w:r>
      <w:r>
        <w:rPr>
          <w:rFonts w:hint="eastAsia" w:ascii="仿宋" w:hAnsi="仿宋" w:eastAsia="仿宋" w:cs="仿宋"/>
          <w:b w:val="0"/>
          <w:bCs w:val="0"/>
          <w:spacing w:val="-1"/>
          <w:sz w:val="32"/>
          <w:szCs w:val="32"/>
          <w:lang w:val="en-US" w:eastAsia="zh-CN"/>
        </w:rPr>
        <w:t>无</w:t>
      </w:r>
    </w:p>
    <w:p>
      <w:pPr>
        <w:ind w:firstLine="627" w:firstLineChars="200"/>
        <w:outlineLvl w:val="0"/>
        <w:rPr>
          <w:rFonts w:hint="eastAsia" w:ascii="仿宋" w:hAnsi="仿宋" w:eastAsia="仿宋" w:cs="仿宋"/>
          <w:b/>
          <w:bCs/>
          <w:sz w:val="32"/>
          <w:szCs w:val="32"/>
        </w:rPr>
      </w:pPr>
      <w:r>
        <w:rPr>
          <w:rFonts w:hint="eastAsia" w:ascii="仿宋" w:hAnsi="仿宋" w:eastAsia="仿宋" w:cs="仿宋"/>
          <w:b/>
          <w:bCs/>
          <w:spacing w:val="-4"/>
          <w:sz w:val="32"/>
          <w:szCs w:val="32"/>
        </w:rPr>
        <w:t>九、综合评估结论</w:t>
      </w:r>
    </w:p>
    <w:p>
      <w:pPr>
        <w:spacing w:line="240" w:lineRule="auto"/>
        <w:ind w:left="0" w:right="0" w:firstLine="572" w:firstLineChars="200"/>
        <w:rPr>
          <w:rFonts w:hint="eastAsia" w:ascii="仿宋" w:hAnsi="仿宋" w:eastAsia="仿宋" w:cs="仿宋"/>
          <w:sz w:val="32"/>
          <w:szCs w:val="32"/>
        </w:rPr>
      </w:pPr>
      <w:r>
        <w:rPr>
          <w:rFonts w:hint="eastAsia" w:ascii="仿宋" w:hAnsi="仿宋" w:eastAsia="仿宋" w:cs="仿宋"/>
          <w:spacing w:val="-17"/>
          <w:sz w:val="32"/>
          <w:szCs w:val="32"/>
        </w:rPr>
        <w:t>该项目总体评价得分为89分，评估等级为“良”。预期</w:t>
      </w:r>
      <w:r>
        <w:rPr>
          <w:rFonts w:hint="eastAsia" w:ascii="仿宋" w:hAnsi="仿宋" w:eastAsia="仿宋" w:cs="仿宋"/>
          <w:spacing w:val="-1"/>
          <w:sz w:val="32"/>
          <w:szCs w:val="32"/>
        </w:rPr>
        <w:t>产出和效果充分满足利州区义务教育发展的相关需求。</w:t>
      </w:r>
    </w:p>
    <w:p>
      <w:pPr>
        <w:jc w:val="center"/>
        <w:rPr>
          <w:rFonts w:hint="eastAsia" w:ascii="仿宋" w:hAnsi="仿宋" w:eastAsia="仿宋" w:cs="仿宋"/>
          <w:b/>
          <w:bCs/>
          <w:sz w:val="36"/>
          <w:szCs w:val="36"/>
        </w:rPr>
      </w:pPr>
    </w:p>
    <w:p>
      <w:pPr>
        <w:jc w:val="center"/>
        <w:rPr>
          <w:rFonts w:hint="eastAsia" w:ascii="仿宋" w:hAnsi="仿宋" w:eastAsia="仿宋" w:cs="仿宋"/>
          <w:b/>
          <w:bCs/>
          <w:sz w:val="36"/>
          <w:szCs w:val="36"/>
        </w:rPr>
      </w:pPr>
    </w:p>
    <w:p>
      <w:pPr>
        <w:jc w:val="center"/>
        <w:rPr>
          <w:rFonts w:hint="eastAsia" w:ascii="仿宋" w:hAnsi="仿宋" w:eastAsia="仿宋" w:cs="仿宋"/>
          <w:b/>
          <w:bCs/>
          <w:sz w:val="36"/>
          <w:szCs w:val="36"/>
        </w:rPr>
      </w:pPr>
    </w:p>
    <w:p>
      <w:pPr>
        <w:jc w:val="center"/>
        <w:rPr>
          <w:rFonts w:hint="eastAsia" w:ascii="仿宋" w:hAnsi="仿宋" w:eastAsia="仿宋" w:cs="仿宋"/>
          <w:b/>
          <w:bCs/>
          <w:sz w:val="36"/>
          <w:szCs w:val="36"/>
        </w:rPr>
      </w:pPr>
    </w:p>
    <w:p>
      <w:pPr>
        <w:jc w:val="center"/>
        <w:rPr>
          <w:rFonts w:hint="eastAsia" w:ascii="仿宋" w:hAnsi="仿宋" w:eastAsia="仿宋" w:cs="仿宋"/>
          <w:b/>
          <w:bCs/>
          <w:sz w:val="36"/>
          <w:szCs w:val="36"/>
        </w:rPr>
      </w:pPr>
    </w:p>
    <w:p>
      <w:pPr>
        <w:jc w:val="center"/>
        <w:rPr>
          <w:rFonts w:hint="eastAsia" w:ascii="仿宋" w:hAnsi="仿宋" w:eastAsia="仿宋" w:cs="仿宋"/>
          <w:b/>
          <w:bCs/>
          <w:sz w:val="36"/>
          <w:szCs w:val="36"/>
        </w:rPr>
      </w:pPr>
    </w:p>
    <w:p>
      <w:pPr>
        <w:jc w:val="center"/>
        <w:rPr>
          <w:rFonts w:hint="eastAsia" w:ascii="仿宋" w:hAnsi="仿宋" w:eastAsia="仿宋" w:cs="仿宋"/>
          <w:b/>
          <w:bCs/>
          <w:sz w:val="36"/>
          <w:szCs w:val="36"/>
        </w:rPr>
      </w:pPr>
    </w:p>
    <w:p>
      <w:pPr>
        <w:jc w:val="center"/>
        <w:rPr>
          <w:rFonts w:hint="eastAsia" w:ascii="仿宋" w:hAnsi="仿宋" w:eastAsia="仿宋" w:cs="仿宋"/>
          <w:b/>
          <w:bCs/>
          <w:sz w:val="36"/>
          <w:szCs w:val="36"/>
        </w:rPr>
      </w:pPr>
    </w:p>
    <w:p>
      <w:pPr>
        <w:jc w:val="center"/>
        <w:rPr>
          <w:rFonts w:hint="eastAsia" w:ascii="仿宋" w:hAnsi="仿宋" w:eastAsia="仿宋" w:cs="仿宋"/>
          <w:b/>
          <w:bCs/>
          <w:sz w:val="36"/>
          <w:szCs w:val="36"/>
        </w:rPr>
      </w:pPr>
    </w:p>
    <w:p>
      <w:pPr>
        <w:jc w:val="center"/>
        <w:rPr>
          <w:rFonts w:hint="eastAsia" w:ascii="仿宋" w:hAnsi="仿宋" w:eastAsia="仿宋" w:cs="仿宋"/>
          <w:b/>
          <w:bCs/>
          <w:sz w:val="36"/>
          <w:szCs w:val="36"/>
        </w:rPr>
      </w:pPr>
    </w:p>
    <w:p>
      <w:pPr>
        <w:jc w:val="center"/>
        <w:rPr>
          <w:rFonts w:hint="eastAsia" w:ascii="仿宋" w:hAnsi="仿宋" w:eastAsia="仿宋" w:cs="仿宋"/>
          <w:b/>
          <w:bCs/>
          <w:sz w:val="36"/>
          <w:szCs w:val="36"/>
        </w:rPr>
      </w:pPr>
    </w:p>
    <w:p>
      <w:pPr>
        <w:jc w:val="center"/>
        <w:rPr>
          <w:rFonts w:hint="eastAsia" w:ascii="仿宋" w:hAnsi="仿宋" w:eastAsia="仿宋" w:cs="仿宋"/>
          <w:b/>
          <w:bCs/>
          <w:sz w:val="36"/>
          <w:szCs w:val="36"/>
        </w:rPr>
      </w:pPr>
    </w:p>
    <w:p>
      <w:pPr>
        <w:jc w:val="center"/>
        <w:rPr>
          <w:rFonts w:hint="eastAsia" w:ascii="仿宋" w:hAnsi="仿宋" w:eastAsia="仿宋" w:cs="仿宋"/>
          <w:b/>
          <w:bCs/>
          <w:sz w:val="36"/>
          <w:szCs w:val="36"/>
        </w:rPr>
      </w:pPr>
    </w:p>
    <w:p>
      <w:pPr>
        <w:jc w:val="center"/>
        <w:rPr>
          <w:rFonts w:hint="eastAsia" w:ascii="仿宋" w:hAnsi="仿宋" w:eastAsia="仿宋" w:cs="仿宋"/>
          <w:b/>
          <w:bCs/>
          <w:sz w:val="36"/>
          <w:szCs w:val="36"/>
        </w:rPr>
      </w:pPr>
      <w:r>
        <w:rPr>
          <w:rFonts w:hint="eastAsia" w:ascii="仿宋" w:hAnsi="仿宋" w:eastAsia="仿宋" w:cs="仿宋"/>
          <w:b/>
          <w:bCs/>
          <w:sz w:val="36"/>
          <w:szCs w:val="36"/>
        </w:rPr>
        <w:t>广元市利州区</w:t>
      </w:r>
      <w:r>
        <w:rPr>
          <w:rFonts w:hint="eastAsia" w:ascii="仿宋" w:hAnsi="仿宋" w:eastAsia="仿宋" w:cs="仿宋"/>
          <w:b/>
          <w:bCs/>
          <w:sz w:val="36"/>
          <w:szCs w:val="36"/>
          <w:lang w:eastAsia="zh-CN"/>
        </w:rPr>
        <w:t>宝轮第三</w:t>
      </w:r>
      <w:r>
        <w:rPr>
          <w:rFonts w:hint="eastAsia" w:ascii="仿宋" w:hAnsi="仿宋" w:eastAsia="仿宋" w:cs="仿宋"/>
          <w:b/>
          <w:bCs/>
          <w:sz w:val="36"/>
          <w:szCs w:val="36"/>
        </w:rPr>
        <w:t>小学</w:t>
      </w:r>
    </w:p>
    <w:p>
      <w:pPr>
        <w:jc w:val="center"/>
        <w:rPr>
          <w:rFonts w:hint="eastAsia" w:ascii="仿宋" w:hAnsi="仿宋" w:eastAsia="仿宋" w:cs="仿宋"/>
          <w:sz w:val="32"/>
          <w:szCs w:val="32"/>
        </w:rPr>
      </w:pPr>
      <w:r>
        <w:rPr>
          <w:rFonts w:hint="eastAsia" w:ascii="仿宋" w:hAnsi="仿宋" w:eastAsia="仿宋" w:cs="仿宋"/>
          <w:b/>
          <w:bCs/>
          <w:sz w:val="36"/>
          <w:szCs w:val="36"/>
        </w:rPr>
        <w:t>学前教育减免保教费补助事前绩效评估报告</w:t>
      </w:r>
    </w:p>
    <w:p>
      <w:pPr>
        <w:adjustRightInd w:val="0"/>
        <w:snapToGrid w:val="0"/>
        <w:spacing w:line="520" w:lineRule="exact"/>
        <w:rPr>
          <w:rFonts w:hint="eastAsia" w:ascii="仿宋" w:hAnsi="仿宋" w:eastAsia="仿宋" w:cs="仿宋"/>
          <w:sz w:val="32"/>
          <w:szCs w:val="32"/>
        </w:rPr>
      </w:pPr>
    </w:p>
    <w:p>
      <w:pPr>
        <w:tabs>
          <w:tab w:val="left" w:pos="0"/>
        </w:tabs>
        <w:adjustRightInd w:val="0"/>
        <w:snapToGrid w:val="0"/>
        <w:spacing w:line="520" w:lineRule="exact"/>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一、重大政策或项目基本情况</w:t>
      </w:r>
    </w:p>
    <w:p>
      <w:pPr>
        <w:adjustRightInd w:val="0"/>
        <w:snapToGrid w:val="0"/>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根据《四川省财政厅 四川省教育厅关于加大财政投入支持学前教育发展的通知》（川财教〔2011〕224号）、《四川省教育厅四川省财政厅四川省人力资源和社会保障厅 四川省扶贫和移民工作局关于实施建档立卡贫困家庭学生资助政策有关具体事项的通知》（川财函〔2016〕277号）的要求，利州区全面推行学前教育减免保教费，大力促进学前教育发展，更好的满足社会需求，切实减轻普惠性幼儿园在籍在园的孤儿、残疾儿童、经济困难的幼儿家庭的经济负担，解决家庭经济困难幼儿的入学问题，具体落实广元市“三儿”资助政策，切实提高服务水平。</w:t>
      </w:r>
    </w:p>
    <w:p>
      <w:pPr>
        <w:numPr>
          <w:ilvl w:val="0"/>
          <w:numId w:val="10"/>
        </w:numPr>
        <w:adjustRightInd w:val="0"/>
        <w:snapToGrid w:val="0"/>
        <w:spacing w:line="52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立项必要性</w:t>
      </w:r>
    </w:p>
    <w:p>
      <w:pPr>
        <w:adjustRightInd w:val="0"/>
        <w:snapToGrid w:val="0"/>
        <w:spacing w:line="520" w:lineRule="exact"/>
        <w:ind w:firstLine="640" w:firstLineChars="200"/>
        <w:rPr>
          <w:rFonts w:hint="eastAsia" w:ascii="仿宋" w:hAnsi="仿宋" w:eastAsia="仿宋" w:cs="仿宋"/>
          <w:sz w:val="32"/>
          <w:szCs w:val="32"/>
        </w:rPr>
      </w:pPr>
      <w:r>
        <w:rPr>
          <w:rFonts w:hint="eastAsia" w:ascii="仿宋" w:hAnsi="仿宋" w:eastAsia="仿宋" w:cs="仿宋"/>
          <w:color w:val="000000"/>
          <w:sz w:val="32"/>
          <w:szCs w:val="32"/>
          <w:shd w:val="clear" w:color="auto" w:fill="FFFFFF"/>
        </w:rPr>
        <w:t>利州区学前教育以“乡镇公办为主，城区公民办并举，分类规划，分层建设，同步推进”的发展思路，切实规范办学行为，提高教育质量，逐步形成了覆盖城乡、群众满意的学前教育公共服务体系。按照中央、省、市的相关政策,学前教育适龄在园幼儿享受保教费减免补助。区教育局和县财政局密切配合,对学前教育人数进行核实,并落实到具体学校，同时做好学前教育保教费减免补助资金的发放工作，确保学前教育适龄在园幼儿及时获得补助。</w:t>
      </w:r>
    </w:p>
    <w:p>
      <w:pPr>
        <w:numPr>
          <w:ilvl w:val="0"/>
          <w:numId w:val="10"/>
        </w:numPr>
        <w:adjustRightInd w:val="0"/>
        <w:snapToGrid w:val="0"/>
        <w:spacing w:line="52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投入经济性</w:t>
      </w:r>
    </w:p>
    <w:p>
      <w:pPr>
        <w:adjustRightInd w:val="0"/>
        <w:snapToGrid w:val="0"/>
        <w:spacing w:line="560" w:lineRule="exact"/>
        <w:ind w:firstLine="640" w:firstLineChars="2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学前教育减免保教费配套项目增加每户建档立卡贫困家庭经济收入2000元，增加每户非建档立卡贫困家庭经济收入2000元，减轻三儿家庭负担，确保贫、孤、残三类幼儿入园，减轻建档立卡贫困家庭负担，确保幼儿入园。该项目已实施多年，在经费使用过程中，我们严格按照预算批复拨付经费。项目学校严格执行国家、省和市、区教育经费开支的范围和标准，经费支出规范、合理，无虚列、虚报冒领和挤占挪用现象，票据规范、合法有效。财务信息公开透明，对预算批复，主动公示并接受师生和群众监督。在区财政和教育主管部门定期组织对学校经费使用情况的检查、审计中未发现重大违规、违纪现象。</w:t>
      </w:r>
    </w:p>
    <w:p>
      <w:pPr>
        <w:adjustRightInd w:val="0"/>
        <w:snapToGrid w:val="0"/>
        <w:spacing w:line="52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四、绩效目标合理性</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（一）绩效目标设置情况</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绩效评价指标是指衡量绩效目标实现程度的考核工具。绩效评价指标的确定应当遵循以下原则：相关性原则、重要性原则、可比性原则、系统性原则、经济性原则。绩效评价指标分为共性指标和个性指标，共性指标由财政部门统一制定，个性指标由财政部门会同预算部门制定。</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被评价项目绩效评价指标体系设置3个一级指标、8个二级指标、16个三级指标。</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（1）一级指标：设置项目完成、项目效益、满意度指标3个。</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（2）二级指标：项目完成设置数量目标、质量指标、时效指标、成本指标4个，项目效益设置社会效益、经济效益和可持续影响指标3个，满意度指标设置服务对象满意度指标1个。</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三级指标：数量指标设置受益学生人数等指标2个，质量指标设置补助覆盖面等指标2个；时效指标设置资金及时到位指标2个；成本指标设置补助标准等指标2个；社会效益设置减轻学生家庭负担等指标2个；可持续影响指标设置政策知晓率、受益年限等指标3个；社会满意度指标设置家长满意度指标1个。</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（二）绩效指标合理性</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该项目绩效评价指标设置完整、科学、合理，各项绩效指标可量化可考核，契合政策或项目实质，符合部门的长期规划目标和年度工作目标要求。</w:t>
      </w:r>
    </w:p>
    <w:p>
      <w:pPr>
        <w:adjustRightInd w:val="0"/>
        <w:snapToGrid w:val="0"/>
        <w:spacing w:line="52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五、实施方案可行性</w:t>
      </w:r>
    </w:p>
    <w:p>
      <w:pPr>
        <w:adjustRightInd w:val="0"/>
        <w:snapToGrid w:val="0"/>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为保障该项目顺利实施，我</w:t>
      </w:r>
      <w:r>
        <w:rPr>
          <w:rFonts w:hint="eastAsia" w:ascii="仿宋" w:hAnsi="仿宋" w:eastAsia="仿宋" w:cs="仿宋"/>
          <w:sz w:val="32"/>
          <w:szCs w:val="32"/>
          <w:lang w:eastAsia="zh-CN"/>
        </w:rPr>
        <w:t>校</w:t>
      </w:r>
      <w:r>
        <w:rPr>
          <w:rFonts w:hint="eastAsia" w:ascii="仿宋" w:hAnsi="仿宋" w:eastAsia="仿宋" w:cs="仿宋"/>
          <w:sz w:val="32"/>
          <w:szCs w:val="32"/>
        </w:rPr>
        <w:t>成立了以书记、</w:t>
      </w:r>
      <w:r>
        <w:rPr>
          <w:rFonts w:hint="eastAsia" w:ascii="仿宋" w:hAnsi="仿宋" w:eastAsia="仿宋" w:cs="仿宋"/>
          <w:sz w:val="32"/>
          <w:szCs w:val="32"/>
          <w:lang w:eastAsia="zh-CN"/>
        </w:rPr>
        <w:t>校</w:t>
      </w:r>
      <w:r>
        <w:rPr>
          <w:rFonts w:hint="eastAsia" w:ascii="仿宋" w:hAnsi="仿宋" w:eastAsia="仿宋" w:cs="仿宋"/>
          <w:sz w:val="32"/>
          <w:szCs w:val="32"/>
        </w:rPr>
        <w:t>长任组长，各</w:t>
      </w:r>
      <w:r>
        <w:rPr>
          <w:rFonts w:hint="eastAsia" w:ascii="仿宋" w:hAnsi="仿宋" w:eastAsia="仿宋" w:cs="仿宋"/>
          <w:sz w:val="32"/>
          <w:szCs w:val="32"/>
          <w:lang w:eastAsia="zh-CN"/>
        </w:rPr>
        <w:t>部门</w:t>
      </w:r>
      <w:r>
        <w:rPr>
          <w:rFonts w:hint="eastAsia" w:ascii="仿宋" w:hAnsi="仿宋" w:eastAsia="仿宋" w:cs="仿宋"/>
          <w:sz w:val="32"/>
          <w:szCs w:val="32"/>
        </w:rPr>
        <w:t>负责人为成员的工作领导小组，将项目实施的各项绩效目标纳入部门年度工作计划，并要求严格执行国家、省和市、区教育经费开支的范围和标准，资金总量严格控制在预算标准内，经费支出规范、合理。</w:t>
      </w:r>
    </w:p>
    <w:p>
      <w:pPr>
        <w:numPr>
          <w:ilvl w:val="0"/>
          <w:numId w:val="11"/>
        </w:numPr>
        <w:adjustRightInd w:val="0"/>
        <w:snapToGrid w:val="0"/>
        <w:spacing w:line="52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筹资合规性</w:t>
      </w:r>
    </w:p>
    <w:p>
      <w:pPr>
        <w:adjustRightInd w:val="0"/>
        <w:snapToGrid w:val="0"/>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该项目为公益性项目，属于公共财政支持范围，所需资金有财政预算全额保障。</w:t>
      </w:r>
    </w:p>
    <w:p>
      <w:pPr>
        <w:numPr>
          <w:ilvl w:val="0"/>
          <w:numId w:val="11"/>
        </w:numPr>
        <w:adjustRightInd w:val="0"/>
        <w:snapToGrid w:val="0"/>
        <w:spacing w:line="52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可持续性分析</w:t>
      </w:r>
    </w:p>
    <w:p>
      <w:pPr>
        <w:adjustRightInd w:val="0"/>
        <w:snapToGrid w:val="0"/>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根据国务院《关于当前发展学前教育的若干意见》（国发〔2010〕41号）等文件等文件从制度层面保证教师培训项目的可持续性。此外，相关资金纳入部门预算，经费的来源能够得到有效保障。</w:t>
      </w:r>
      <w:r>
        <w:rPr>
          <w:rFonts w:hint="eastAsia" w:ascii="仿宋" w:hAnsi="仿宋" w:eastAsia="仿宋" w:cs="仿宋"/>
          <w:color w:val="000000"/>
          <w:kern w:val="0"/>
          <w:sz w:val="32"/>
          <w:szCs w:val="32"/>
          <w:lang w:bidi="ar"/>
        </w:rPr>
        <w:t>区教育局为合理、有效、规范使用专项资金，根据国家统一的财务制度，制订了《学校财务管理制度》等规范性文件。规范了财务管理，确保经费使用合规合法。</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八、其他需要说明的内容</w:t>
      </w:r>
    </w:p>
    <w:p>
      <w:pPr>
        <w:ind w:firstLine="640" w:firstLineChars="200"/>
        <w:rPr>
          <w:rFonts w:hint="eastAsia" w:ascii="仿宋" w:hAnsi="仿宋" w:eastAsia="仿宋" w:cs="仿宋"/>
          <w:b/>
          <w:bCs/>
          <w:sz w:val="32"/>
          <w:szCs w:val="32"/>
        </w:rPr>
      </w:pPr>
      <w:r>
        <w:rPr>
          <w:rFonts w:hint="eastAsia" w:ascii="仿宋" w:hAnsi="仿宋" w:eastAsia="仿宋" w:cs="仿宋"/>
          <w:b w:val="0"/>
          <w:bCs w:val="0"/>
          <w:sz w:val="32"/>
          <w:szCs w:val="32"/>
        </w:rPr>
        <w:t>无</w:t>
      </w:r>
    </w:p>
    <w:p>
      <w:pPr>
        <w:ind w:firstLine="643" w:firstLineChars="200"/>
        <w:rPr>
          <w:rFonts w:hint="eastAsia" w:ascii="仿宋" w:hAnsi="仿宋" w:eastAsia="仿宋" w:cs="仿宋"/>
          <w:b/>
          <w:sz w:val="32"/>
          <w:szCs w:val="32"/>
        </w:rPr>
      </w:pPr>
      <w:r>
        <w:rPr>
          <w:rFonts w:hint="eastAsia" w:ascii="仿宋" w:hAnsi="仿宋" w:eastAsia="仿宋" w:cs="仿宋"/>
          <w:b/>
          <w:sz w:val="32"/>
          <w:szCs w:val="32"/>
        </w:rPr>
        <w:t>九、综合评估结论</w:t>
      </w:r>
    </w:p>
    <w:p>
      <w:pPr>
        <w:spacing w:line="240" w:lineRule="auto"/>
        <w:ind w:left="0" w:right="0" w:firstLine="640" w:firstLineChars="200"/>
        <w:rPr>
          <w:rFonts w:hint="eastAsia" w:ascii="仿宋" w:hAnsi="仿宋" w:eastAsia="仿宋" w:cs="仿宋"/>
          <w:bCs/>
          <w:sz w:val="32"/>
          <w:szCs w:val="32"/>
        </w:rPr>
      </w:pPr>
      <w:r>
        <w:rPr>
          <w:rFonts w:hint="eastAsia" w:ascii="仿宋" w:hAnsi="仿宋" w:eastAsia="仿宋" w:cs="仿宋"/>
          <w:bCs/>
          <w:sz w:val="32"/>
          <w:szCs w:val="32"/>
        </w:rPr>
        <w:t>该项目总体评价得分为93分，评估等级为“优”。预期产出和效果充分满足利州区</w:t>
      </w:r>
      <w:r>
        <w:rPr>
          <w:rFonts w:hint="eastAsia" w:ascii="仿宋" w:hAnsi="仿宋" w:eastAsia="仿宋" w:cs="仿宋"/>
          <w:bCs/>
          <w:sz w:val="32"/>
          <w:szCs w:val="32"/>
          <w:lang w:eastAsia="zh-CN"/>
        </w:rPr>
        <w:t>宝轮第三小学</w:t>
      </w:r>
      <w:r>
        <w:rPr>
          <w:rFonts w:hint="eastAsia" w:ascii="仿宋" w:hAnsi="仿宋" w:eastAsia="仿宋" w:cs="仿宋"/>
          <w:bCs/>
          <w:sz w:val="32"/>
          <w:szCs w:val="32"/>
        </w:rPr>
        <w:t>学前教育发展的相关需求。</w:t>
      </w: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both"/>
        <w:rPr>
          <w:rFonts w:hint="eastAsia" w:ascii="仿宋" w:hAnsi="仿宋" w:eastAsia="仿宋" w:cs="仿宋"/>
          <w:sz w:val="32"/>
          <w:szCs w:val="32"/>
        </w:rPr>
      </w:pPr>
    </w:p>
    <w:p>
      <w:pPr>
        <w:jc w:val="center"/>
        <w:rPr>
          <w:rFonts w:hint="eastAsia" w:ascii="仿宋" w:hAnsi="仿宋" w:eastAsia="仿宋" w:cs="仿宋"/>
          <w:b/>
          <w:bCs/>
          <w:sz w:val="36"/>
          <w:szCs w:val="36"/>
        </w:rPr>
      </w:pPr>
      <w:r>
        <w:rPr>
          <w:rFonts w:hint="eastAsia" w:ascii="仿宋" w:hAnsi="仿宋" w:eastAsia="仿宋" w:cs="仿宋"/>
          <w:b/>
          <w:bCs/>
          <w:sz w:val="36"/>
          <w:szCs w:val="36"/>
        </w:rPr>
        <w:t>广元市利州区</w:t>
      </w:r>
      <w:r>
        <w:rPr>
          <w:rFonts w:hint="eastAsia" w:ascii="仿宋" w:hAnsi="仿宋" w:eastAsia="仿宋" w:cs="仿宋"/>
          <w:b/>
          <w:bCs/>
          <w:sz w:val="36"/>
          <w:szCs w:val="36"/>
          <w:lang w:eastAsia="zh-CN"/>
        </w:rPr>
        <w:t>宝轮第三</w:t>
      </w:r>
      <w:r>
        <w:rPr>
          <w:rFonts w:hint="eastAsia" w:ascii="仿宋" w:hAnsi="仿宋" w:eastAsia="仿宋" w:cs="仿宋"/>
          <w:b/>
          <w:bCs/>
          <w:sz w:val="36"/>
          <w:szCs w:val="36"/>
        </w:rPr>
        <w:t>小学</w:t>
      </w:r>
    </w:p>
    <w:p>
      <w:pPr>
        <w:jc w:val="center"/>
        <w:rPr>
          <w:rFonts w:hint="eastAsia" w:ascii="仿宋" w:hAnsi="仿宋" w:eastAsia="仿宋" w:cs="仿宋"/>
          <w:sz w:val="32"/>
          <w:szCs w:val="32"/>
        </w:rPr>
      </w:pPr>
      <w:r>
        <w:rPr>
          <w:rFonts w:hint="eastAsia" w:ascii="仿宋" w:hAnsi="仿宋" w:eastAsia="仿宋" w:cs="仿宋"/>
          <w:b/>
          <w:bCs/>
          <w:sz w:val="36"/>
          <w:szCs w:val="36"/>
        </w:rPr>
        <w:t>学前教育公用经费补助事前绩效评估报告</w:t>
      </w:r>
    </w:p>
    <w:p>
      <w:pPr>
        <w:adjustRightInd w:val="0"/>
        <w:snapToGrid w:val="0"/>
        <w:spacing w:line="520" w:lineRule="exact"/>
        <w:rPr>
          <w:rFonts w:hint="eastAsia" w:ascii="仿宋" w:hAnsi="仿宋" w:eastAsia="仿宋" w:cs="仿宋"/>
          <w:sz w:val="32"/>
          <w:szCs w:val="32"/>
        </w:rPr>
      </w:pPr>
    </w:p>
    <w:p>
      <w:pPr>
        <w:numPr>
          <w:ilvl w:val="0"/>
          <w:numId w:val="12"/>
        </w:numPr>
        <w:tabs>
          <w:tab w:val="left" w:pos="0"/>
        </w:tabs>
        <w:adjustRightInd w:val="0"/>
        <w:snapToGrid w:val="0"/>
        <w:spacing w:line="520" w:lineRule="exact"/>
        <w:rPr>
          <w:rFonts w:hint="eastAsia" w:ascii="仿宋" w:hAnsi="仿宋" w:eastAsia="仿宋" w:cs="仿宋"/>
          <w:b/>
          <w:bCs/>
          <w:sz w:val="32"/>
          <w:szCs w:val="32"/>
        </w:rPr>
      </w:pPr>
      <w:r>
        <w:rPr>
          <w:rFonts w:hint="eastAsia" w:ascii="仿宋" w:hAnsi="仿宋" w:eastAsia="仿宋" w:cs="仿宋"/>
          <w:b/>
          <w:bCs/>
          <w:sz w:val="32"/>
          <w:szCs w:val="32"/>
        </w:rPr>
        <w:t>重大政策或项目基本情况</w:t>
      </w:r>
    </w:p>
    <w:p>
      <w:pPr>
        <w:snapToGrid w:val="0"/>
        <w:spacing w:line="56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利州区学前教育以“乡镇公办为主，城区公民办并举，分类规划，分层建设，同步推进”的发展思路，切实规范办学行为，提高教育质量，逐步形成了覆盖城乡、群众满意的学前教育公共服务体系。同时，严把民办幼儿园审批入口关，深入推进学前教育“内涵发展、提质上档”行动，达到了发展改造一批，提升塑造一批，引进培育一批的目的。实施以规范园、品牌园为牵头园的手拉手活动，各园所自愿选择牵头园结对，通过开展入园指导、相互观摩、技能竞赛、优质课展示、集中培训、小组研讨等活动，各园相互促进、相互学习、共享资源，在园务管理、教育理念、教学水平、环境创设、区角设置等方面都得到了全面改善和提高。推行“大力发展公办园、积极扶持民办园，广泛发展普惠园、适度发展高端园”的学前教育发展模式，形成了公办园与民办园、普惠园与高端园有序竞争的良好局面。</w:t>
      </w:r>
    </w:p>
    <w:p>
      <w:pPr>
        <w:numPr>
          <w:ilvl w:val="0"/>
          <w:numId w:val="12"/>
        </w:numPr>
        <w:adjustRightInd w:val="0"/>
        <w:snapToGrid w:val="0"/>
        <w:spacing w:line="520" w:lineRule="exact"/>
        <w:rPr>
          <w:rFonts w:hint="eastAsia" w:ascii="仿宋" w:hAnsi="仿宋" w:eastAsia="仿宋" w:cs="仿宋"/>
          <w:b/>
          <w:bCs/>
          <w:sz w:val="32"/>
          <w:szCs w:val="32"/>
        </w:rPr>
      </w:pPr>
      <w:r>
        <w:rPr>
          <w:rFonts w:hint="eastAsia" w:ascii="仿宋" w:hAnsi="仿宋" w:eastAsia="仿宋" w:cs="仿宋"/>
          <w:b/>
          <w:bCs/>
          <w:sz w:val="32"/>
          <w:szCs w:val="32"/>
        </w:rPr>
        <w:t>立项必要性</w:t>
      </w:r>
    </w:p>
    <w:p>
      <w:pPr>
        <w:adjustRightInd w:val="0"/>
        <w:snapToGrid w:val="0"/>
        <w:spacing w:line="52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学前教育公用经费补助项目</w:t>
      </w:r>
      <w:bookmarkStart w:id="55" w:name="_Hlk88658657"/>
      <w:r>
        <w:rPr>
          <w:rFonts w:hint="eastAsia" w:ascii="仿宋" w:hAnsi="仿宋" w:eastAsia="仿宋" w:cs="仿宋"/>
          <w:sz w:val="32"/>
          <w:szCs w:val="32"/>
          <w:lang w:val="zh-CN"/>
        </w:rPr>
        <w:t>保障全区公办学前教育学校正常运转、完成教育教学活动和其他日常工作任务等方面的支出</w:t>
      </w:r>
      <w:bookmarkEnd w:id="55"/>
      <w:r>
        <w:rPr>
          <w:rFonts w:hint="eastAsia" w:ascii="仿宋" w:hAnsi="仿宋" w:eastAsia="仿宋" w:cs="仿宋"/>
          <w:sz w:val="32"/>
          <w:szCs w:val="32"/>
          <w:lang w:val="zh-CN"/>
        </w:rPr>
        <w:t>，该经费的具体开支范围是：教学业务与管理、教学竞赛、教学质量提升及第三方评价的政府购买服务、办公、会议、印刷、教师培训、实验实习、文体活动、水电、取暖、交通差旅、邮电、教育信息化网络费用、仪器设备、图书资料、教玩具等购置。</w:t>
      </w:r>
    </w:p>
    <w:p>
      <w:pPr>
        <w:adjustRightInd w:val="0"/>
        <w:snapToGrid w:val="0"/>
        <w:spacing w:line="56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rPr>
        <w:t>该项目已实施多年，有效贯彻了中央、省、市有关决策部署，有效促进区内学前教育水平稳步提升，促进教育事业有序、健康、协调发展。具有明显的经济效益和社会效益。</w:t>
      </w:r>
      <w:r>
        <w:rPr>
          <w:rFonts w:hint="eastAsia" w:ascii="仿宋" w:hAnsi="仿宋" w:eastAsia="仿宋" w:cs="仿宋"/>
          <w:sz w:val="32"/>
          <w:szCs w:val="32"/>
          <w:lang w:val="zh-CN"/>
        </w:rPr>
        <w:t>项目财务管理制度建设、机构设置健全、会计核算及账务处理符合财务相关规定。在实施项目过程中，严厉节约，避免浪费，要求学校最大限度地发挥其作用，严格执行《项目资金的使用规定》和《财务管理制度》。</w:t>
      </w:r>
    </w:p>
    <w:p>
      <w:pPr>
        <w:adjustRightInd w:val="0"/>
        <w:snapToGrid w:val="0"/>
        <w:spacing w:line="52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三、投入经济性</w:t>
      </w:r>
    </w:p>
    <w:p>
      <w:pPr>
        <w:adjustRightInd w:val="0"/>
        <w:snapToGrid w:val="0"/>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该项目在实施过程中，严格执行国家、省和市、区教育经费开支的范围和标准，资金总量严格控制在预算标准内，经费支出规范、合理，无虚列、虚报冒领和挤占挪用现象，票据规范、合法有效。财务信息公开透明，对预算批复、执行和“三公”经费等支出情况，主动公示并接受师生和群众监督。在区财政和教育主管部门定期组织对学校经费使用情况的检查、审计中未发现重大违规、违纪现象。</w:t>
      </w:r>
    </w:p>
    <w:p>
      <w:pPr>
        <w:adjustRightInd w:val="0"/>
        <w:snapToGrid w:val="0"/>
        <w:spacing w:line="52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四、绩效目标合理性</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（一）绩效目标设置情况</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绩效评价指标是指衡量绩效目标实现程度的考核工具。绩效评价指标的确定应当遵循以下原则：相关性原则、重要性原则、可比性原则、系统性原则、经济性原则。绩效评价指标分为共性指标和个性指标，共性指标由财政部门统一制定，个性指标由财政部门会同预算部门制定。</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被评价项目绩效评价指标体系设置3个一级指标、6个二级指标、13个三级指标。</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（1）一级指标：设置项目完成、项目效益、满意度指标3个。</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（2）二级指标：项目完成设置数量目标、质量指标、时效指标3个，项目效益设置社会效益和可持续影响指标2个，满意度指标设置服务对象满意度指标1个。</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三级指标：数量指标设置受益学校和学生人数等指标4个，质量指标设置学前三年入园率和学前一年入园率指标2个；时效指标设置资金及时到位指标2个；社会效益设置收益面指标1个；可持续影响指标设置政策知晓率 、受益率指标2个；社会满意度指标设置家长满意度、教师满意度指标2个。</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（二）绩效指标合理性</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该项目绩效评价指标设置完整、科学、合理，各项绩效指标可量化可考核，契合政策或项目实质，符合部门的长期规划目标和年度工作目标要求。</w:t>
      </w:r>
    </w:p>
    <w:p>
      <w:pPr>
        <w:numPr>
          <w:ilvl w:val="0"/>
          <w:numId w:val="0"/>
        </w:numPr>
        <w:adjustRightInd w:val="0"/>
        <w:snapToGrid w:val="0"/>
        <w:spacing w:line="52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val="en-US" w:eastAsia="zh-CN"/>
        </w:rPr>
        <w:t>五、</w:t>
      </w:r>
      <w:r>
        <w:rPr>
          <w:rFonts w:hint="eastAsia" w:ascii="仿宋" w:hAnsi="仿宋" w:eastAsia="仿宋" w:cs="仿宋"/>
          <w:b/>
          <w:bCs/>
          <w:sz w:val="32"/>
          <w:szCs w:val="32"/>
        </w:rPr>
        <w:t>实施方案可行性</w:t>
      </w:r>
    </w:p>
    <w:p>
      <w:pPr>
        <w:numPr>
          <w:ilvl w:val="0"/>
          <w:numId w:val="0"/>
        </w:numPr>
        <w:adjustRightInd w:val="0"/>
        <w:snapToGrid w:val="0"/>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为保障该项目顺利实施，我</w:t>
      </w:r>
      <w:r>
        <w:rPr>
          <w:rFonts w:hint="eastAsia" w:ascii="仿宋" w:hAnsi="仿宋" w:eastAsia="仿宋" w:cs="仿宋"/>
          <w:sz w:val="32"/>
          <w:szCs w:val="32"/>
          <w:lang w:eastAsia="zh-CN"/>
        </w:rPr>
        <w:t>校</w:t>
      </w:r>
      <w:r>
        <w:rPr>
          <w:rFonts w:hint="eastAsia" w:ascii="仿宋" w:hAnsi="仿宋" w:eastAsia="仿宋" w:cs="仿宋"/>
          <w:sz w:val="32"/>
          <w:szCs w:val="32"/>
        </w:rPr>
        <w:t>成立了以书记、</w:t>
      </w:r>
      <w:r>
        <w:rPr>
          <w:rFonts w:hint="eastAsia" w:ascii="仿宋" w:hAnsi="仿宋" w:eastAsia="仿宋" w:cs="仿宋"/>
          <w:sz w:val="32"/>
          <w:szCs w:val="32"/>
          <w:lang w:eastAsia="zh-CN"/>
        </w:rPr>
        <w:t>校长</w:t>
      </w:r>
      <w:r>
        <w:rPr>
          <w:rFonts w:hint="eastAsia" w:ascii="仿宋" w:hAnsi="仿宋" w:eastAsia="仿宋" w:cs="仿宋"/>
          <w:sz w:val="32"/>
          <w:szCs w:val="32"/>
        </w:rPr>
        <w:t>任组长，各</w:t>
      </w:r>
      <w:r>
        <w:rPr>
          <w:rFonts w:hint="eastAsia" w:ascii="仿宋" w:hAnsi="仿宋" w:eastAsia="仿宋" w:cs="仿宋"/>
          <w:sz w:val="32"/>
          <w:szCs w:val="32"/>
          <w:lang w:eastAsia="zh-CN"/>
        </w:rPr>
        <w:t>部门</w:t>
      </w:r>
      <w:r>
        <w:rPr>
          <w:rFonts w:hint="eastAsia" w:ascii="仿宋" w:hAnsi="仿宋" w:eastAsia="仿宋" w:cs="仿宋"/>
          <w:sz w:val="32"/>
          <w:szCs w:val="32"/>
        </w:rPr>
        <w:t>负责人为成员的工作领导小组，将项目实施的各项绩效目标纳入部门年度工作计划，并要求严格执行国家、省和市、区教育经费开支的范围和标准，资金总量严格控制在预算标准内，经费支出规范、合理。</w:t>
      </w:r>
    </w:p>
    <w:p>
      <w:pPr>
        <w:numPr>
          <w:ilvl w:val="0"/>
          <w:numId w:val="13"/>
        </w:numPr>
        <w:adjustRightInd w:val="0"/>
        <w:snapToGrid w:val="0"/>
        <w:spacing w:line="52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筹资合规性</w:t>
      </w:r>
    </w:p>
    <w:p>
      <w:pPr>
        <w:adjustRightInd w:val="0"/>
        <w:snapToGrid w:val="0"/>
        <w:spacing w:line="520" w:lineRule="exact"/>
        <w:rPr>
          <w:rFonts w:hint="eastAsia" w:ascii="仿宋" w:hAnsi="仿宋" w:eastAsia="仿宋" w:cs="仿宋"/>
          <w:b/>
          <w:bCs/>
          <w:sz w:val="32"/>
          <w:szCs w:val="32"/>
        </w:rPr>
      </w:pPr>
      <w:r>
        <w:rPr>
          <w:rFonts w:hint="eastAsia" w:ascii="仿宋" w:hAnsi="仿宋" w:eastAsia="仿宋" w:cs="仿宋"/>
          <w:b/>
          <w:bCs/>
          <w:sz w:val="32"/>
          <w:szCs w:val="32"/>
        </w:rPr>
        <w:t xml:space="preserve">    </w:t>
      </w:r>
      <w:r>
        <w:rPr>
          <w:rFonts w:hint="eastAsia" w:ascii="仿宋" w:hAnsi="仿宋" w:eastAsia="仿宋" w:cs="仿宋"/>
          <w:sz w:val="32"/>
          <w:szCs w:val="32"/>
        </w:rPr>
        <w:t>该项目为公益性项目，属于公共财政支持范围，所需资金有财政预算全额保障。</w:t>
      </w:r>
    </w:p>
    <w:p>
      <w:pPr>
        <w:adjustRightInd w:val="0"/>
        <w:snapToGrid w:val="0"/>
        <w:spacing w:line="52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七、可持续性分析</w:t>
      </w:r>
    </w:p>
    <w:p>
      <w:pPr>
        <w:adjustRightInd w:val="0"/>
        <w:snapToGrid w:val="0"/>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根据国务院《关于当前发展学前教育的若干 意见》（国发〔2010〕41号）等文件等文件从制度层面保证教师培训项目的可持续性。此外，相关资金纳入部门预算，经费的来源能够得到有效保障。</w:t>
      </w:r>
      <w:r>
        <w:rPr>
          <w:rFonts w:hint="eastAsia" w:ascii="仿宋" w:hAnsi="仿宋" w:eastAsia="仿宋" w:cs="仿宋"/>
          <w:color w:val="000000"/>
          <w:kern w:val="0"/>
          <w:sz w:val="32"/>
          <w:szCs w:val="32"/>
          <w:lang w:bidi="ar"/>
        </w:rPr>
        <w:t>区教育局为合理、有效、规范使用专项资金，根据国家统一的财务制度，制订了《学校财务管理制度》等规范性文件。规范了财务管理，确保经费使用合规合法。</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八、其他需要说明的内容</w:t>
      </w:r>
    </w:p>
    <w:p>
      <w:pPr>
        <w:ind w:firstLine="640" w:firstLineChars="200"/>
        <w:rPr>
          <w:rFonts w:hint="eastAsia" w:ascii="仿宋" w:hAnsi="仿宋" w:eastAsia="仿宋" w:cs="仿宋"/>
          <w:b/>
          <w:bCs/>
          <w:sz w:val="32"/>
          <w:szCs w:val="32"/>
        </w:rPr>
      </w:pPr>
      <w:r>
        <w:rPr>
          <w:rFonts w:hint="eastAsia" w:ascii="仿宋" w:hAnsi="仿宋" w:eastAsia="仿宋" w:cs="仿宋"/>
          <w:b w:val="0"/>
          <w:bCs w:val="0"/>
          <w:sz w:val="32"/>
          <w:szCs w:val="32"/>
        </w:rPr>
        <w:t>无</w:t>
      </w:r>
    </w:p>
    <w:p>
      <w:pPr>
        <w:numPr>
          <w:ilvl w:val="0"/>
          <w:numId w:val="14"/>
        </w:numPr>
        <w:ind w:firstLine="643" w:firstLineChars="200"/>
        <w:rPr>
          <w:rFonts w:hint="eastAsia" w:ascii="仿宋" w:hAnsi="仿宋" w:eastAsia="仿宋" w:cs="仿宋"/>
          <w:b/>
          <w:sz w:val="32"/>
          <w:szCs w:val="32"/>
        </w:rPr>
      </w:pPr>
      <w:r>
        <w:rPr>
          <w:rFonts w:hint="eastAsia" w:ascii="仿宋" w:hAnsi="仿宋" w:eastAsia="仿宋" w:cs="仿宋"/>
          <w:b/>
          <w:sz w:val="32"/>
          <w:szCs w:val="32"/>
        </w:rPr>
        <w:t>综合评估结论</w:t>
      </w:r>
    </w:p>
    <w:p>
      <w:pPr>
        <w:ind w:firstLine="640" w:firstLineChars="200"/>
        <w:rPr>
          <w:rFonts w:hint="eastAsia" w:ascii="仿宋" w:hAnsi="仿宋" w:eastAsia="仿宋" w:cs="仿宋"/>
          <w:bCs/>
          <w:sz w:val="32"/>
          <w:szCs w:val="32"/>
        </w:rPr>
      </w:pPr>
      <w:r>
        <w:rPr>
          <w:rFonts w:hint="eastAsia" w:ascii="仿宋" w:hAnsi="仿宋" w:eastAsia="仿宋" w:cs="仿宋"/>
          <w:bCs/>
          <w:sz w:val="32"/>
          <w:szCs w:val="32"/>
        </w:rPr>
        <w:t>该项目总体评价得分为84分，评估等级为“良”。预期产出和效果充分满足利州区</w:t>
      </w:r>
      <w:r>
        <w:rPr>
          <w:rFonts w:hint="eastAsia" w:ascii="仿宋" w:hAnsi="仿宋" w:eastAsia="仿宋" w:cs="仿宋"/>
          <w:bCs/>
          <w:sz w:val="32"/>
          <w:szCs w:val="32"/>
          <w:lang w:eastAsia="zh-CN"/>
        </w:rPr>
        <w:t>宝轮三小</w:t>
      </w:r>
      <w:r>
        <w:rPr>
          <w:rFonts w:hint="eastAsia" w:ascii="仿宋" w:hAnsi="仿宋" w:eastAsia="仿宋" w:cs="仿宋"/>
          <w:bCs/>
          <w:sz w:val="32"/>
          <w:szCs w:val="32"/>
        </w:rPr>
        <w:t>学前教育发展的相关需求。</w:t>
      </w:r>
    </w:p>
    <w:p>
      <w:pPr>
        <w:spacing w:before="345" w:line="180" w:lineRule="auto"/>
        <w:ind w:firstLine="318" w:firstLineChars="100"/>
        <w:rPr>
          <w:rFonts w:hint="eastAsia" w:ascii="仿宋" w:hAnsi="仿宋" w:eastAsia="仿宋" w:cs="仿宋"/>
          <w:spacing w:val="-1"/>
          <w:sz w:val="32"/>
          <w:szCs w:val="32"/>
        </w:rPr>
      </w:pPr>
    </w:p>
    <w:p>
      <w:pPr>
        <w:spacing w:before="345" w:line="180" w:lineRule="auto"/>
        <w:ind w:firstLine="318" w:firstLineChars="100"/>
        <w:rPr>
          <w:rFonts w:hint="eastAsia" w:ascii="仿宋" w:hAnsi="仿宋" w:eastAsia="仿宋" w:cs="仿宋"/>
          <w:spacing w:val="-1"/>
          <w:sz w:val="32"/>
          <w:szCs w:val="32"/>
        </w:rPr>
      </w:pPr>
    </w:p>
    <w:p>
      <w:pPr>
        <w:spacing w:before="345" w:line="180" w:lineRule="auto"/>
        <w:ind w:firstLine="318" w:firstLineChars="100"/>
        <w:rPr>
          <w:rFonts w:hint="eastAsia" w:ascii="仿宋" w:hAnsi="仿宋" w:eastAsia="仿宋" w:cs="仿宋"/>
          <w:spacing w:val="-1"/>
          <w:sz w:val="32"/>
          <w:szCs w:val="32"/>
        </w:rPr>
      </w:pPr>
    </w:p>
    <w:p>
      <w:pPr>
        <w:spacing w:before="345" w:line="180" w:lineRule="auto"/>
        <w:rPr>
          <w:rFonts w:hint="eastAsia" w:ascii="仿宋" w:hAnsi="仿宋" w:eastAsia="仿宋" w:cs="仿宋"/>
          <w:spacing w:val="-1"/>
          <w:sz w:val="32"/>
          <w:szCs w:val="32"/>
        </w:rPr>
      </w:pPr>
    </w:p>
    <w:p>
      <w:pPr>
        <w:spacing w:before="345" w:line="180" w:lineRule="auto"/>
        <w:rPr>
          <w:rFonts w:hint="eastAsia" w:ascii="仿宋" w:hAnsi="仿宋" w:eastAsia="仿宋" w:cs="仿宋"/>
          <w:spacing w:val="-1"/>
          <w:sz w:val="32"/>
          <w:szCs w:val="32"/>
        </w:rPr>
      </w:pPr>
    </w:p>
    <w:p>
      <w:pPr>
        <w:spacing w:before="345" w:line="180" w:lineRule="auto"/>
        <w:rPr>
          <w:rFonts w:hint="eastAsia" w:ascii="仿宋" w:hAnsi="仿宋" w:eastAsia="仿宋" w:cs="仿宋"/>
          <w:spacing w:val="-1"/>
          <w:sz w:val="32"/>
          <w:szCs w:val="32"/>
        </w:rPr>
      </w:pPr>
    </w:p>
    <w:p>
      <w:pPr>
        <w:spacing w:before="345" w:line="180" w:lineRule="auto"/>
        <w:rPr>
          <w:rFonts w:hint="eastAsia" w:ascii="仿宋" w:hAnsi="仿宋" w:eastAsia="仿宋" w:cs="仿宋"/>
          <w:spacing w:val="-1"/>
          <w:sz w:val="32"/>
          <w:szCs w:val="32"/>
        </w:rPr>
      </w:pPr>
    </w:p>
    <w:p>
      <w:p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rPr>
        <w:t>广元市利州区</w:t>
      </w:r>
      <w:r>
        <w:rPr>
          <w:rFonts w:hint="eastAsia" w:ascii="仿宋" w:hAnsi="仿宋" w:eastAsia="仿宋" w:cs="仿宋"/>
          <w:b/>
          <w:bCs/>
          <w:sz w:val="36"/>
          <w:szCs w:val="36"/>
          <w:lang w:val="en-US" w:eastAsia="zh-CN"/>
        </w:rPr>
        <w:t>宝轮第三小学</w:t>
      </w:r>
    </w:p>
    <w:p>
      <w:pPr>
        <w:jc w:val="center"/>
        <w:rPr>
          <w:rFonts w:hint="eastAsia" w:ascii="仿宋" w:hAnsi="仿宋" w:eastAsia="仿宋" w:cs="仿宋"/>
          <w:sz w:val="32"/>
          <w:szCs w:val="32"/>
        </w:rPr>
      </w:pPr>
      <w:r>
        <w:rPr>
          <w:rFonts w:hint="eastAsia" w:ascii="仿宋" w:hAnsi="仿宋" w:eastAsia="仿宋" w:cs="仿宋"/>
          <w:b/>
          <w:bCs/>
          <w:sz w:val="36"/>
          <w:szCs w:val="36"/>
          <w:lang w:val="en-US" w:eastAsia="zh-CN"/>
        </w:rPr>
        <w:t>义务教育</w:t>
      </w:r>
      <w:r>
        <w:rPr>
          <w:rFonts w:hint="eastAsia" w:ascii="仿宋" w:hAnsi="仿宋" w:eastAsia="仿宋" w:cs="仿宋"/>
          <w:b/>
          <w:bCs/>
          <w:sz w:val="36"/>
          <w:szCs w:val="36"/>
        </w:rPr>
        <w:t>公用经费</w:t>
      </w:r>
      <w:r>
        <w:rPr>
          <w:rFonts w:hint="eastAsia" w:ascii="仿宋" w:hAnsi="仿宋" w:eastAsia="仿宋" w:cs="仿宋"/>
          <w:b/>
          <w:bCs/>
          <w:sz w:val="36"/>
          <w:szCs w:val="36"/>
          <w:lang w:val="en-US" w:eastAsia="zh-CN"/>
        </w:rPr>
        <w:t>项目</w:t>
      </w:r>
      <w:r>
        <w:rPr>
          <w:rFonts w:hint="eastAsia" w:ascii="仿宋" w:hAnsi="仿宋" w:eastAsia="仿宋" w:cs="仿宋"/>
          <w:b/>
          <w:bCs/>
          <w:sz w:val="36"/>
          <w:szCs w:val="36"/>
        </w:rPr>
        <w:t>事前绩效评估报告</w:t>
      </w:r>
    </w:p>
    <w:p>
      <w:pPr>
        <w:spacing w:line="475" w:lineRule="auto"/>
        <w:rPr>
          <w:rFonts w:hint="eastAsia" w:ascii="仿宋" w:hAnsi="仿宋" w:eastAsia="仿宋" w:cs="仿宋"/>
          <w:sz w:val="32"/>
          <w:szCs w:val="32"/>
        </w:rPr>
      </w:pPr>
    </w:p>
    <w:p>
      <w:pPr>
        <w:numPr>
          <w:ilvl w:val="0"/>
          <w:numId w:val="0"/>
        </w:numPr>
        <w:ind w:firstLine="643" w:firstLineChars="200"/>
        <w:rPr>
          <w:rFonts w:hint="eastAsia" w:ascii="仿宋" w:hAnsi="仿宋" w:eastAsia="仿宋" w:cs="仿宋"/>
          <w:b/>
          <w:sz w:val="32"/>
          <w:szCs w:val="32"/>
        </w:rPr>
      </w:pPr>
      <w:r>
        <w:rPr>
          <w:rFonts w:hint="eastAsia" w:ascii="仿宋" w:hAnsi="仿宋" w:eastAsia="仿宋" w:cs="仿宋"/>
          <w:b/>
          <w:sz w:val="32"/>
          <w:szCs w:val="32"/>
        </w:rPr>
        <w:t>一、重大政策或项目基本情况</w:t>
      </w:r>
    </w:p>
    <w:p>
      <w:pPr>
        <w:spacing w:line="240" w:lineRule="auto"/>
        <w:ind w:right="0" w:firstLine="608" w:firstLineChars="200"/>
        <w:rPr>
          <w:rFonts w:hint="eastAsia" w:ascii="仿宋" w:hAnsi="仿宋" w:eastAsia="仿宋" w:cs="仿宋"/>
          <w:sz w:val="32"/>
          <w:szCs w:val="32"/>
        </w:rPr>
      </w:pPr>
      <w:r>
        <w:rPr>
          <w:rFonts w:hint="eastAsia" w:ascii="仿宋" w:hAnsi="仿宋" w:eastAsia="仿宋" w:cs="仿宋"/>
          <w:spacing w:val="-8"/>
          <w:sz w:val="32"/>
          <w:szCs w:val="32"/>
          <w:lang w:val="en-US" w:eastAsia="zh-CN"/>
        </w:rPr>
        <w:t>广元市利州区宝轮第三小学是一所农村小规模学校，是区政府非常关心的一所农村小学</w:t>
      </w:r>
      <w:r>
        <w:rPr>
          <w:rFonts w:hint="eastAsia" w:ascii="仿宋" w:hAnsi="仿宋" w:eastAsia="仿宋" w:cs="仿宋"/>
          <w:spacing w:val="-8"/>
          <w:sz w:val="32"/>
          <w:szCs w:val="32"/>
        </w:rPr>
        <w:t>。学校位于广元市利州区</w:t>
      </w:r>
      <w:r>
        <w:rPr>
          <w:rFonts w:hint="eastAsia" w:ascii="仿宋" w:hAnsi="仿宋" w:eastAsia="仿宋" w:cs="仿宋"/>
          <w:spacing w:val="-8"/>
          <w:sz w:val="32"/>
          <w:szCs w:val="32"/>
          <w:lang w:val="en-US" w:eastAsia="zh-CN"/>
        </w:rPr>
        <w:t>宝轮镇三江口社区</w:t>
      </w:r>
      <w:r>
        <w:rPr>
          <w:rFonts w:hint="eastAsia" w:ascii="仿宋" w:hAnsi="仿宋" w:eastAsia="仿宋" w:cs="仿宋"/>
          <w:spacing w:val="-8"/>
          <w:sz w:val="32"/>
          <w:szCs w:val="32"/>
        </w:rPr>
        <w:t>，</w:t>
      </w:r>
      <w:r>
        <w:rPr>
          <w:rFonts w:hint="eastAsia" w:ascii="仿宋" w:hAnsi="仿宋" w:eastAsia="仿宋" w:cs="仿宋"/>
          <w:spacing w:val="-8"/>
          <w:sz w:val="32"/>
          <w:szCs w:val="32"/>
          <w:lang w:val="en-US" w:eastAsia="zh-CN"/>
        </w:rPr>
        <w:t>学校为当地居民的孩子提供了接受义务教学保障，</w:t>
      </w:r>
      <w:r>
        <w:rPr>
          <w:rFonts w:hint="eastAsia" w:ascii="仿宋" w:hAnsi="仿宋" w:eastAsia="仿宋" w:cs="仿宋"/>
          <w:spacing w:val="-2"/>
          <w:sz w:val="32"/>
          <w:szCs w:val="32"/>
        </w:rPr>
        <w:t>该项目是为了使</w:t>
      </w:r>
      <w:r>
        <w:rPr>
          <w:rFonts w:hint="eastAsia" w:ascii="仿宋" w:hAnsi="仿宋" w:eastAsia="仿宋" w:cs="仿宋"/>
          <w:spacing w:val="-2"/>
          <w:sz w:val="32"/>
          <w:szCs w:val="32"/>
          <w:lang w:val="en-US" w:eastAsia="zh-CN"/>
        </w:rPr>
        <w:t>我校</w:t>
      </w:r>
      <w:r>
        <w:rPr>
          <w:rFonts w:hint="eastAsia" w:ascii="仿宋" w:hAnsi="仿宋" w:eastAsia="仿宋" w:cs="仿宋"/>
          <w:spacing w:val="-2"/>
          <w:sz w:val="32"/>
          <w:szCs w:val="32"/>
        </w:rPr>
        <w:t>正常运转、完成教育教学活动和其他</w:t>
      </w:r>
      <w:r>
        <w:rPr>
          <w:rFonts w:hint="eastAsia" w:ascii="仿宋" w:hAnsi="仿宋" w:eastAsia="仿宋" w:cs="仿宋"/>
          <w:spacing w:val="-7"/>
          <w:sz w:val="32"/>
          <w:szCs w:val="32"/>
        </w:rPr>
        <w:t>日常工作任务等方面的支出。</w:t>
      </w:r>
    </w:p>
    <w:p>
      <w:pPr>
        <w:numPr>
          <w:ilvl w:val="0"/>
          <w:numId w:val="0"/>
        </w:numPr>
        <w:ind w:firstLine="643" w:firstLineChars="200"/>
        <w:rPr>
          <w:rFonts w:hint="eastAsia" w:ascii="仿宋" w:hAnsi="仿宋" w:eastAsia="仿宋" w:cs="仿宋"/>
          <w:b/>
          <w:sz w:val="32"/>
          <w:szCs w:val="32"/>
        </w:rPr>
      </w:pPr>
      <w:r>
        <w:rPr>
          <w:rFonts w:hint="eastAsia" w:ascii="仿宋" w:hAnsi="仿宋" w:eastAsia="仿宋" w:cs="仿宋"/>
          <w:b/>
          <w:sz w:val="32"/>
          <w:szCs w:val="32"/>
        </w:rPr>
        <w:t>二、立项必要性</w:t>
      </w:r>
    </w:p>
    <w:p>
      <w:pPr>
        <w:spacing w:line="240" w:lineRule="auto"/>
        <w:ind w:right="0" w:firstLine="608" w:firstLineChars="200"/>
        <w:rPr>
          <w:rFonts w:hint="eastAsia" w:ascii="仿宋" w:hAnsi="仿宋" w:eastAsia="仿宋" w:cs="仿宋"/>
          <w:spacing w:val="-8"/>
          <w:sz w:val="32"/>
          <w:szCs w:val="32"/>
          <w:lang w:val="en-US" w:eastAsia="zh-CN"/>
        </w:rPr>
      </w:pPr>
      <w:r>
        <w:rPr>
          <w:rFonts w:hint="eastAsia" w:ascii="仿宋" w:hAnsi="仿宋" w:eastAsia="仿宋" w:cs="仿宋"/>
          <w:spacing w:val="-8"/>
          <w:sz w:val="32"/>
          <w:szCs w:val="32"/>
          <w:lang w:val="en-US" w:eastAsia="zh-CN"/>
        </w:rPr>
        <w:t>宝轮第三小学公用经费项目保障我校正常运转、完成教育教学活动和其他日常工作任务等方面的支出，该经费的具体开支范围包括：教学业务与管理、教学竞赛、教学质量提升及第三方评价的政府购买服务、办公、会议、印刷、教师培训、实验实习、文体活动、水电、取暖、交通差旅、邮电、教育信息化网络费用、仪器设备及图书资料等购置、学生课桌凳、床铺、食堂设施设备的零星补充购置及维修维护，房屋、建筑物、校园内道路、围墙、大门、运动场地、教室内教师讲台及仪器设备的日常维修维护等。该项目已实施多年，有效贯彻了中央、省、市有关决策部署，有效促进义务教育水平稳步提升，促进教育事业有序、健康、协调发展。具有明显的经济效益和社会效益。项目财务管理制度建设、机构设置健全、会计核算及账务处理符合财务相关规定。在实施项目过程中，严厉节约，避免浪费，要求学校最大限度地发挥其作用，严格执行《项目资金的使用规定》和《财务管理制度》。</w:t>
      </w:r>
    </w:p>
    <w:p>
      <w:pPr>
        <w:spacing w:line="240" w:lineRule="auto"/>
        <w:ind w:right="0" w:firstLine="611" w:firstLineChars="200"/>
        <w:rPr>
          <w:rFonts w:hint="eastAsia" w:ascii="仿宋" w:hAnsi="仿宋" w:eastAsia="仿宋" w:cs="仿宋"/>
          <w:b/>
          <w:bCs/>
          <w:spacing w:val="-8"/>
          <w:sz w:val="32"/>
          <w:szCs w:val="32"/>
          <w:lang w:val="en-US" w:eastAsia="zh-CN"/>
        </w:rPr>
      </w:pPr>
      <w:r>
        <w:rPr>
          <w:rFonts w:hint="eastAsia" w:ascii="仿宋" w:hAnsi="仿宋" w:eastAsia="仿宋" w:cs="仿宋"/>
          <w:b/>
          <w:bCs/>
          <w:spacing w:val="-8"/>
          <w:sz w:val="32"/>
          <w:szCs w:val="32"/>
          <w:lang w:val="en-US" w:eastAsia="zh-CN"/>
        </w:rPr>
        <w:t>三、投入经济性</w:t>
      </w:r>
    </w:p>
    <w:p>
      <w:pPr>
        <w:spacing w:line="240" w:lineRule="auto"/>
        <w:ind w:right="0" w:firstLine="608" w:firstLineChars="200"/>
        <w:rPr>
          <w:rFonts w:hint="eastAsia" w:ascii="仿宋" w:hAnsi="仿宋" w:eastAsia="仿宋" w:cs="仿宋"/>
          <w:spacing w:val="-8"/>
          <w:sz w:val="32"/>
          <w:szCs w:val="32"/>
          <w:lang w:val="en-US" w:eastAsia="zh-CN"/>
        </w:rPr>
      </w:pPr>
      <w:r>
        <w:rPr>
          <w:rFonts w:hint="eastAsia" w:ascii="仿宋" w:hAnsi="仿宋" w:eastAsia="仿宋" w:cs="仿宋"/>
          <w:spacing w:val="-8"/>
          <w:sz w:val="32"/>
          <w:szCs w:val="32"/>
          <w:lang w:val="en-US" w:eastAsia="zh-CN"/>
        </w:rPr>
        <w:t>该项目在实施过程中，严格执行国家、省和市、区教育经开支的范围和标准，资金总量严格控制在预算标准内，经费支出规范、合理，无虚列、虚报冒领和挤占挪用现象，票据规范、合法有效。财务信息公开透明，对预算批复、执行和“三公”经费等支出情况，主动公示并接受师生和群众监督。在区财政和教育主管部门定期组织对学校经费使用情况的检查、审计中未发现重大违规、违纪现象。</w:t>
      </w:r>
    </w:p>
    <w:p>
      <w:pPr>
        <w:spacing w:line="240" w:lineRule="auto"/>
        <w:ind w:right="0" w:firstLine="611" w:firstLineChars="200"/>
        <w:rPr>
          <w:rFonts w:hint="eastAsia" w:ascii="仿宋" w:hAnsi="仿宋" w:eastAsia="仿宋" w:cs="仿宋"/>
          <w:b/>
          <w:bCs/>
          <w:spacing w:val="-8"/>
          <w:sz w:val="32"/>
          <w:szCs w:val="32"/>
          <w:lang w:val="en-US" w:eastAsia="zh-CN"/>
        </w:rPr>
      </w:pPr>
      <w:r>
        <w:rPr>
          <w:rFonts w:hint="eastAsia" w:ascii="仿宋" w:hAnsi="仿宋" w:eastAsia="仿宋" w:cs="仿宋"/>
          <w:b/>
          <w:bCs/>
          <w:spacing w:val="-8"/>
          <w:sz w:val="32"/>
          <w:szCs w:val="32"/>
          <w:lang w:val="en-US" w:eastAsia="zh-CN"/>
        </w:rPr>
        <w:t>四、绩效目标合理性</w:t>
      </w:r>
    </w:p>
    <w:p>
      <w:pPr>
        <w:spacing w:line="240" w:lineRule="auto"/>
        <w:ind w:right="0" w:firstLine="608" w:firstLineChars="200"/>
        <w:rPr>
          <w:rFonts w:hint="eastAsia" w:ascii="仿宋" w:hAnsi="仿宋" w:eastAsia="仿宋" w:cs="仿宋"/>
          <w:spacing w:val="-8"/>
          <w:sz w:val="32"/>
          <w:szCs w:val="32"/>
          <w:lang w:val="en-US" w:eastAsia="zh-CN"/>
        </w:rPr>
      </w:pPr>
      <w:r>
        <w:rPr>
          <w:rFonts w:hint="eastAsia" w:ascii="仿宋" w:hAnsi="仿宋" w:eastAsia="仿宋" w:cs="仿宋"/>
          <w:spacing w:val="-8"/>
          <w:sz w:val="32"/>
          <w:szCs w:val="32"/>
          <w:lang w:val="en-US" w:eastAsia="zh-CN"/>
        </w:rPr>
        <w:t>（一）绩效目标设置情况</w:t>
      </w:r>
    </w:p>
    <w:p>
      <w:pPr>
        <w:spacing w:line="240" w:lineRule="auto"/>
        <w:ind w:right="0" w:firstLine="608" w:firstLineChars="200"/>
        <w:rPr>
          <w:rFonts w:hint="eastAsia" w:ascii="仿宋" w:hAnsi="仿宋" w:eastAsia="仿宋" w:cs="仿宋"/>
          <w:spacing w:val="-8"/>
          <w:sz w:val="32"/>
          <w:szCs w:val="32"/>
          <w:lang w:val="en-US" w:eastAsia="zh-CN"/>
        </w:rPr>
      </w:pPr>
      <w:r>
        <w:rPr>
          <w:rFonts w:hint="eastAsia" w:ascii="仿宋" w:hAnsi="仿宋" w:eastAsia="仿宋" w:cs="仿宋"/>
          <w:spacing w:val="-8"/>
          <w:sz w:val="32"/>
          <w:szCs w:val="32"/>
          <w:lang w:val="en-US" w:eastAsia="zh-CN"/>
        </w:rPr>
        <w:t>绩效评价指标是指衡量绩效目标实现程度的考核工具。绩效评价指标的确定应当遵循以下原则：相关性原则、重要性原则、可比性原则、系统性原则、经济性原则。绩效评价指标分为共性指标和个性指标，共性指标由财政部门统一制定，个性指标由财政部门会同预算部门制定。被评价项目绩效评价指标体系设置3个一级指标、7个二级指标、13个三级指标。</w:t>
      </w:r>
    </w:p>
    <w:p>
      <w:pPr>
        <w:spacing w:line="240" w:lineRule="auto"/>
        <w:ind w:right="0" w:firstLine="588" w:firstLineChars="200"/>
        <w:rPr>
          <w:rFonts w:hint="eastAsia" w:ascii="仿宋" w:hAnsi="仿宋" w:eastAsia="仿宋" w:cs="仿宋"/>
          <w:sz w:val="32"/>
          <w:szCs w:val="32"/>
          <w:lang w:eastAsia="zh-CN"/>
        </w:rPr>
      </w:pPr>
      <w:r>
        <w:rPr>
          <w:rFonts w:hint="eastAsia" w:ascii="仿宋" w:hAnsi="仿宋" w:eastAsia="仿宋" w:cs="仿宋"/>
          <w:spacing w:val="-13"/>
          <w:sz w:val="32"/>
          <w:szCs w:val="32"/>
        </w:rPr>
        <w:t>（1）一级指标：设置项目完成、项目效益、满意度指</w:t>
      </w:r>
      <w:r>
        <w:rPr>
          <w:rFonts w:hint="eastAsia" w:ascii="仿宋" w:hAnsi="仿宋" w:eastAsia="仿宋" w:cs="仿宋"/>
          <w:spacing w:val="-16"/>
          <w:sz w:val="32"/>
          <w:szCs w:val="32"/>
        </w:rPr>
        <w:t>标3个</w:t>
      </w:r>
      <w:r>
        <w:rPr>
          <w:rFonts w:hint="eastAsia" w:ascii="仿宋" w:hAnsi="仿宋" w:eastAsia="仿宋" w:cs="仿宋"/>
          <w:spacing w:val="-160"/>
          <w:sz w:val="32"/>
          <w:szCs w:val="32"/>
          <w:lang w:eastAsia="zh-CN"/>
        </w:rPr>
        <w:t>。</w:t>
      </w:r>
    </w:p>
    <w:p>
      <w:pPr>
        <w:spacing w:line="240" w:lineRule="auto"/>
        <w:ind w:right="0" w:firstLine="588" w:firstLineChars="200"/>
        <w:rPr>
          <w:rFonts w:hint="eastAsia" w:ascii="仿宋" w:hAnsi="仿宋" w:eastAsia="仿宋" w:cs="仿宋"/>
          <w:sz w:val="32"/>
          <w:szCs w:val="32"/>
        </w:rPr>
      </w:pPr>
      <w:r>
        <w:rPr>
          <w:rFonts w:hint="eastAsia" w:ascii="仿宋" w:hAnsi="仿宋" w:eastAsia="仿宋" w:cs="仿宋"/>
          <w:spacing w:val="-13"/>
          <w:sz w:val="32"/>
          <w:szCs w:val="32"/>
        </w:rPr>
        <w:t>（2）二级指标：项目完成设置数量目标、质量指标、</w:t>
      </w:r>
      <w:r>
        <w:rPr>
          <w:rFonts w:hint="eastAsia" w:ascii="仿宋" w:hAnsi="仿宋" w:eastAsia="仿宋" w:cs="仿宋"/>
          <w:spacing w:val="-3"/>
          <w:sz w:val="32"/>
          <w:szCs w:val="32"/>
        </w:rPr>
        <w:t>时效指标、成本指标4个，项目效益设置社会效益和可持续</w:t>
      </w:r>
      <w:r>
        <w:rPr>
          <w:rFonts w:hint="eastAsia" w:ascii="仿宋" w:hAnsi="仿宋" w:eastAsia="仿宋" w:cs="仿宋"/>
          <w:spacing w:val="-7"/>
          <w:sz w:val="32"/>
          <w:szCs w:val="32"/>
        </w:rPr>
        <w:t>影响指标2个，满意度指标设置服务对象满意度指标1个。</w:t>
      </w:r>
    </w:p>
    <w:p>
      <w:pPr>
        <w:spacing w:before="1" w:line="298" w:lineRule="auto"/>
        <w:ind w:left="35" w:right="13" w:firstLine="640"/>
        <w:rPr>
          <w:rFonts w:hint="eastAsia" w:ascii="仿宋" w:hAnsi="仿宋" w:eastAsia="仿宋" w:cs="仿宋"/>
          <w:sz w:val="32"/>
          <w:szCs w:val="32"/>
        </w:rPr>
      </w:pPr>
      <w:r>
        <w:rPr>
          <w:rFonts w:hint="eastAsia" w:ascii="仿宋" w:hAnsi="仿宋" w:eastAsia="仿宋" w:cs="仿宋"/>
          <w:spacing w:val="-13"/>
          <w:sz w:val="32"/>
          <w:szCs w:val="32"/>
        </w:rPr>
        <w:t>（3）三级指标：数量指标设置学生人数、</w:t>
      </w:r>
      <w:r>
        <w:rPr>
          <w:rFonts w:hint="eastAsia" w:ascii="仿宋" w:hAnsi="仿宋" w:eastAsia="仿宋" w:cs="仿宋"/>
          <w:spacing w:val="-3"/>
          <w:sz w:val="32"/>
          <w:szCs w:val="32"/>
        </w:rPr>
        <w:t>建档立卡家庭受益数指标3个，质量指标设置建档立卡家庭</w:t>
      </w:r>
      <w:r>
        <w:rPr>
          <w:rFonts w:hint="eastAsia" w:ascii="仿宋" w:hAnsi="仿宋" w:eastAsia="仿宋" w:cs="仿宋"/>
          <w:spacing w:val="-2"/>
          <w:sz w:val="32"/>
          <w:szCs w:val="32"/>
          <w:lang w:val="en-US" w:eastAsia="zh-CN"/>
        </w:rPr>
        <w:t>小</w:t>
      </w:r>
      <w:r>
        <w:rPr>
          <w:rFonts w:hint="eastAsia" w:ascii="仿宋" w:hAnsi="仿宋" w:eastAsia="仿宋" w:cs="仿宋"/>
          <w:spacing w:val="-2"/>
          <w:sz w:val="32"/>
          <w:szCs w:val="32"/>
        </w:rPr>
        <w:t>学生完成学业率、贫困家庭学生完成学业率、上级</w:t>
      </w:r>
      <w:r>
        <w:rPr>
          <w:rFonts w:hint="eastAsia" w:ascii="仿宋" w:hAnsi="仿宋" w:eastAsia="仿宋" w:cs="仿宋"/>
          <w:spacing w:val="-13"/>
          <w:sz w:val="32"/>
          <w:szCs w:val="32"/>
        </w:rPr>
        <w:t>下达学校的各项工作任务完成率3个；时效指标设置时到位</w:t>
      </w:r>
      <w:r>
        <w:rPr>
          <w:rFonts w:hint="eastAsia" w:ascii="仿宋" w:hAnsi="仿宋" w:eastAsia="仿宋" w:cs="仿宋"/>
          <w:spacing w:val="-15"/>
          <w:w w:val="97"/>
          <w:sz w:val="32"/>
          <w:szCs w:val="32"/>
        </w:rPr>
        <w:t>指标1个；成本指标设置补助标准1个；社会效益设置受益</w:t>
      </w:r>
      <w:r>
        <w:rPr>
          <w:rFonts w:hint="eastAsia" w:ascii="仿宋" w:hAnsi="仿宋" w:eastAsia="仿宋" w:cs="仿宋"/>
          <w:spacing w:val="-13"/>
          <w:sz w:val="32"/>
          <w:szCs w:val="32"/>
        </w:rPr>
        <w:t>面指标1个；可持续影响指标设置补助年限、持续影响指标</w:t>
      </w:r>
      <w:r>
        <w:rPr>
          <w:rFonts w:hint="eastAsia" w:ascii="仿宋" w:hAnsi="仿宋" w:eastAsia="仿宋" w:cs="仿宋"/>
          <w:spacing w:val="-6"/>
          <w:sz w:val="32"/>
          <w:szCs w:val="32"/>
        </w:rPr>
        <w:t>2个；社会满意度指标设置学校满意度、教师满意度指标2</w:t>
      </w:r>
      <w:r>
        <w:rPr>
          <w:rFonts w:hint="eastAsia" w:ascii="仿宋" w:hAnsi="仿宋" w:eastAsia="仿宋" w:cs="仿宋"/>
          <w:spacing w:val="-8"/>
          <w:sz w:val="32"/>
          <w:szCs w:val="32"/>
        </w:rPr>
        <w:t>个。</w:t>
      </w:r>
    </w:p>
    <w:p>
      <w:pPr>
        <w:spacing w:line="202" w:lineRule="auto"/>
        <w:ind w:firstLine="675"/>
        <w:rPr>
          <w:rFonts w:hint="eastAsia" w:ascii="仿宋" w:hAnsi="仿宋" w:eastAsia="仿宋" w:cs="仿宋"/>
          <w:sz w:val="32"/>
          <w:szCs w:val="32"/>
        </w:rPr>
      </w:pPr>
      <w:r>
        <w:rPr>
          <w:rFonts w:hint="eastAsia" w:ascii="仿宋" w:hAnsi="仿宋" w:eastAsia="仿宋" w:cs="仿宋"/>
          <w:spacing w:val="-20"/>
          <w:sz w:val="32"/>
          <w:szCs w:val="32"/>
        </w:rPr>
        <w:t>（二）绩效指标合理性</w:t>
      </w:r>
    </w:p>
    <w:p>
      <w:pPr>
        <w:spacing w:line="240" w:lineRule="auto"/>
        <w:ind w:left="0" w:right="0" w:firstLine="632" w:firstLineChars="200"/>
        <w:rPr>
          <w:rFonts w:hint="eastAsia" w:ascii="仿宋" w:hAnsi="仿宋" w:eastAsia="仿宋" w:cs="仿宋"/>
          <w:sz w:val="32"/>
          <w:szCs w:val="32"/>
        </w:rPr>
      </w:pPr>
      <w:r>
        <w:rPr>
          <w:rFonts w:hint="eastAsia" w:ascii="仿宋" w:hAnsi="仿宋" w:eastAsia="仿宋" w:cs="仿宋"/>
          <w:spacing w:val="-2"/>
          <w:sz w:val="32"/>
          <w:szCs w:val="32"/>
        </w:rPr>
        <w:t>该项目绩效评价指标设置完整、科学、合理，各项绩效指标可量化可考核，契合政策或项目实质，符合部门的长期规划目标和年度工作目标要求。</w:t>
      </w:r>
    </w:p>
    <w:p>
      <w:pPr>
        <w:spacing w:line="240" w:lineRule="auto"/>
        <w:ind w:right="0" w:firstLine="611" w:firstLineChars="200"/>
        <w:rPr>
          <w:rFonts w:hint="eastAsia" w:ascii="仿宋" w:hAnsi="仿宋" w:eastAsia="仿宋" w:cs="仿宋"/>
          <w:b/>
          <w:bCs/>
          <w:spacing w:val="-8"/>
          <w:sz w:val="32"/>
          <w:szCs w:val="32"/>
          <w:lang w:val="en-US" w:eastAsia="zh-CN"/>
        </w:rPr>
      </w:pPr>
      <w:r>
        <w:rPr>
          <w:rFonts w:hint="eastAsia" w:ascii="仿宋" w:hAnsi="仿宋" w:eastAsia="仿宋" w:cs="仿宋"/>
          <w:b/>
          <w:bCs/>
          <w:spacing w:val="-8"/>
          <w:sz w:val="32"/>
          <w:szCs w:val="32"/>
          <w:lang w:val="en-US" w:eastAsia="zh-CN"/>
        </w:rPr>
        <w:t>五、实施方案可行性</w:t>
      </w:r>
    </w:p>
    <w:p>
      <w:pPr>
        <w:spacing w:line="240" w:lineRule="auto"/>
        <w:ind w:left="0" w:right="0" w:firstLine="628" w:firstLineChars="200"/>
        <w:rPr>
          <w:rFonts w:hint="eastAsia" w:ascii="仿宋" w:hAnsi="仿宋" w:eastAsia="仿宋" w:cs="仿宋"/>
          <w:sz w:val="32"/>
          <w:szCs w:val="32"/>
        </w:rPr>
      </w:pPr>
      <w:r>
        <w:rPr>
          <w:rFonts w:hint="eastAsia" w:ascii="仿宋" w:hAnsi="仿宋" w:eastAsia="仿宋" w:cs="仿宋"/>
          <w:spacing w:val="-3"/>
          <w:sz w:val="32"/>
          <w:szCs w:val="32"/>
        </w:rPr>
        <w:t>为保障该项目顺利实施，我校成立了以校长任组长，班</w:t>
      </w:r>
      <w:r>
        <w:rPr>
          <w:rFonts w:hint="eastAsia" w:ascii="仿宋" w:hAnsi="仿宋" w:eastAsia="仿宋" w:cs="仿宋"/>
          <w:spacing w:val="-2"/>
          <w:sz w:val="32"/>
          <w:szCs w:val="32"/>
        </w:rPr>
        <w:t>子成员任副组长，各处室负责人为成员的工作领导小组，将项目实施的各项绩效目标纳入部门年度工作计划，并要求严格执行国家、省和市、区教育经费开支的范围和标准，资金</w:t>
      </w:r>
      <w:r>
        <w:rPr>
          <w:rFonts w:hint="eastAsia" w:ascii="仿宋" w:hAnsi="仿宋" w:eastAsia="仿宋" w:cs="仿宋"/>
          <w:spacing w:val="-1"/>
          <w:sz w:val="32"/>
          <w:szCs w:val="32"/>
        </w:rPr>
        <w:t>总量严格控制在预算标准内，经费支出规范、合理。</w:t>
      </w:r>
    </w:p>
    <w:p>
      <w:pPr>
        <w:spacing w:line="357" w:lineRule="auto"/>
        <w:ind w:firstLine="611" w:firstLineChars="200"/>
        <w:rPr>
          <w:rFonts w:hint="eastAsia" w:ascii="仿宋" w:hAnsi="仿宋" w:eastAsia="仿宋" w:cs="仿宋"/>
          <w:sz w:val="32"/>
          <w:szCs w:val="32"/>
        </w:rPr>
      </w:pPr>
      <w:r>
        <w:rPr>
          <w:rFonts w:hint="eastAsia" w:ascii="仿宋" w:hAnsi="仿宋" w:eastAsia="仿宋" w:cs="仿宋"/>
          <w:b/>
          <w:bCs/>
          <w:spacing w:val="-8"/>
          <w:sz w:val="32"/>
          <w:szCs w:val="32"/>
          <w:lang w:val="en-US" w:eastAsia="zh-CN"/>
        </w:rPr>
        <w:t>六、筹资合规性</w:t>
      </w:r>
    </w:p>
    <w:p>
      <w:pPr>
        <w:spacing w:line="240" w:lineRule="auto"/>
        <w:ind w:left="0" w:right="0" w:firstLine="632" w:firstLineChars="200"/>
        <w:rPr>
          <w:rFonts w:hint="eastAsia" w:ascii="仿宋" w:hAnsi="仿宋" w:eastAsia="仿宋" w:cs="仿宋"/>
          <w:sz w:val="32"/>
          <w:szCs w:val="32"/>
        </w:rPr>
      </w:pPr>
      <w:r>
        <w:rPr>
          <w:rFonts w:hint="eastAsia" w:ascii="仿宋" w:hAnsi="仿宋" w:eastAsia="仿宋" w:cs="仿宋"/>
          <w:spacing w:val="-2"/>
          <w:sz w:val="32"/>
          <w:szCs w:val="32"/>
        </w:rPr>
        <w:t>该项目为公益性项目，属于公共财政支持范围，所需资金有财政预算全额保障。</w:t>
      </w:r>
    </w:p>
    <w:p>
      <w:pPr>
        <w:spacing w:line="357" w:lineRule="auto"/>
        <w:ind w:firstLine="611" w:firstLineChars="200"/>
        <w:rPr>
          <w:rFonts w:hint="eastAsia" w:ascii="仿宋" w:hAnsi="仿宋" w:eastAsia="仿宋" w:cs="仿宋"/>
          <w:b/>
          <w:bCs/>
          <w:spacing w:val="-8"/>
          <w:sz w:val="32"/>
          <w:szCs w:val="32"/>
          <w:lang w:val="en-US" w:eastAsia="zh-CN"/>
        </w:rPr>
      </w:pPr>
      <w:r>
        <w:rPr>
          <w:rFonts w:hint="eastAsia" w:ascii="仿宋" w:hAnsi="仿宋" w:eastAsia="仿宋" w:cs="仿宋"/>
          <w:b/>
          <w:bCs/>
          <w:spacing w:val="-8"/>
          <w:sz w:val="32"/>
          <w:szCs w:val="32"/>
          <w:lang w:val="en-US" w:eastAsia="zh-CN"/>
        </w:rPr>
        <w:t>七、可持续性分析</w:t>
      </w:r>
    </w:p>
    <w:p>
      <w:pPr>
        <w:spacing w:line="240" w:lineRule="auto"/>
        <w:ind w:left="0" w:right="0" w:firstLine="632" w:firstLineChars="200"/>
        <w:rPr>
          <w:rFonts w:hint="eastAsia" w:ascii="仿宋" w:hAnsi="仿宋" w:eastAsia="仿宋" w:cs="仿宋"/>
          <w:sz w:val="32"/>
          <w:szCs w:val="32"/>
        </w:rPr>
      </w:pPr>
      <w:r>
        <w:rPr>
          <w:rFonts w:hint="eastAsia" w:ascii="仿宋" w:hAnsi="仿宋" w:eastAsia="仿宋" w:cs="仿宋"/>
          <w:spacing w:val="-2"/>
          <w:sz w:val="32"/>
          <w:szCs w:val="32"/>
        </w:rPr>
        <w:t>该项目是为了</w:t>
      </w:r>
      <w:r>
        <w:rPr>
          <w:rFonts w:hint="eastAsia" w:ascii="仿宋" w:hAnsi="仿宋" w:eastAsia="仿宋" w:cs="仿宋"/>
          <w:spacing w:val="-2"/>
          <w:sz w:val="32"/>
          <w:szCs w:val="32"/>
          <w:lang w:val="en-US" w:eastAsia="zh-CN"/>
        </w:rPr>
        <w:t>宝轮第三小学</w:t>
      </w:r>
      <w:r>
        <w:rPr>
          <w:rFonts w:hint="eastAsia" w:ascii="仿宋" w:hAnsi="仿宋" w:eastAsia="仿宋" w:cs="仿宋"/>
          <w:spacing w:val="-2"/>
          <w:sz w:val="32"/>
          <w:szCs w:val="32"/>
        </w:rPr>
        <w:t>正常运转、完成教育教学活</w:t>
      </w:r>
      <w:r>
        <w:rPr>
          <w:rFonts w:hint="eastAsia" w:ascii="仿宋" w:hAnsi="仿宋" w:eastAsia="仿宋" w:cs="仿宋"/>
          <w:spacing w:val="7"/>
          <w:sz w:val="32"/>
          <w:szCs w:val="32"/>
        </w:rPr>
        <w:t>动和其他日常工作任务等方面的支出，项目实施后效果显</w:t>
      </w:r>
      <w:r>
        <w:rPr>
          <w:rFonts w:hint="eastAsia" w:ascii="仿宋" w:hAnsi="仿宋" w:eastAsia="仿宋" w:cs="仿宋"/>
          <w:spacing w:val="-1"/>
          <w:sz w:val="32"/>
          <w:szCs w:val="32"/>
        </w:rPr>
        <w:t>著，成绩斐然，管理高效，可持续发展效果明显。</w:t>
      </w:r>
    </w:p>
    <w:p>
      <w:pPr>
        <w:spacing w:line="357" w:lineRule="auto"/>
        <w:ind w:firstLine="611" w:firstLineChars="200"/>
        <w:rPr>
          <w:rFonts w:hint="eastAsia" w:ascii="仿宋" w:hAnsi="仿宋" w:eastAsia="仿宋" w:cs="仿宋"/>
          <w:b/>
          <w:bCs/>
          <w:spacing w:val="-8"/>
          <w:sz w:val="32"/>
          <w:szCs w:val="32"/>
          <w:lang w:val="en-US" w:eastAsia="zh-CN"/>
        </w:rPr>
      </w:pPr>
      <w:r>
        <w:rPr>
          <w:rFonts w:hint="eastAsia" w:ascii="仿宋" w:hAnsi="仿宋" w:eastAsia="仿宋" w:cs="仿宋"/>
          <w:b/>
          <w:bCs/>
          <w:spacing w:val="-8"/>
          <w:sz w:val="32"/>
          <w:szCs w:val="32"/>
          <w:lang w:val="en-US" w:eastAsia="zh-CN"/>
        </w:rPr>
        <w:t>八、其他需要说明的内容</w:t>
      </w:r>
    </w:p>
    <w:p>
      <w:pPr>
        <w:spacing w:line="240" w:lineRule="auto"/>
        <w:ind w:firstLine="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无</w:t>
      </w:r>
    </w:p>
    <w:p>
      <w:pPr>
        <w:spacing w:line="357" w:lineRule="auto"/>
        <w:ind w:firstLine="611" w:firstLineChars="200"/>
        <w:rPr>
          <w:rFonts w:hint="eastAsia" w:ascii="仿宋" w:hAnsi="仿宋" w:eastAsia="仿宋" w:cs="仿宋"/>
          <w:b/>
          <w:bCs/>
          <w:spacing w:val="-8"/>
          <w:sz w:val="32"/>
          <w:szCs w:val="32"/>
          <w:lang w:val="en-US" w:eastAsia="zh-CN"/>
        </w:rPr>
      </w:pPr>
      <w:r>
        <w:rPr>
          <w:rFonts w:hint="eastAsia" w:ascii="仿宋" w:hAnsi="仿宋" w:eastAsia="仿宋" w:cs="仿宋"/>
          <w:b/>
          <w:bCs/>
          <w:spacing w:val="-8"/>
          <w:sz w:val="32"/>
          <w:szCs w:val="32"/>
          <w:lang w:val="en-US" w:eastAsia="zh-CN"/>
        </w:rPr>
        <w:t>九、综合评估结论</w:t>
      </w:r>
    </w:p>
    <w:p>
      <w:pPr>
        <w:ind w:firstLine="640" w:firstLineChars="200"/>
        <w:rPr>
          <w:rFonts w:hint="eastAsia" w:ascii="仿宋" w:hAnsi="仿宋" w:eastAsia="仿宋" w:cs="仿宋"/>
          <w:spacing w:val="-3"/>
          <w:sz w:val="32"/>
          <w:szCs w:val="32"/>
        </w:rPr>
      </w:pPr>
      <w:r>
        <w:rPr>
          <w:rFonts w:hint="eastAsia" w:ascii="仿宋" w:hAnsi="仿宋" w:eastAsia="仿宋" w:cs="仿宋"/>
          <w:sz w:val="32"/>
          <w:szCs w:val="32"/>
        </w:rPr>
        <w:t>该项目总体评价得分为93分，评估等级为“优”</w:t>
      </w:r>
      <w:r>
        <w:rPr>
          <w:rFonts w:hint="eastAsia" w:ascii="仿宋" w:hAnsi="仿宋" w:eastAsia="仿宋" w:cs="仿宋"/>
          <w:sz w:val="32"/>
          <w:szCs w:val="32"/>
          <w:lang w:eastAsia="zh-CN"/>
        </w:rPr>
        <w:t>。</w:t>
      </w:r>
      <w:r>
        <w:rPr>
          <w:rFonts w:hint="eastAsia" w:ascii="仿宋" w:hAnsi="仿宋" w:eastAsia="仿宋" w:cs="仿宋"/>
          <w:sz w:val="32"/>
          <w:szCs w:val="32"/>
        </w:rPr>
        <w:t>预</w:t>
      </w:r>
      <w:r>
        <w:rPr>
          <w:rFonts w:hint="eastAsia" w:ascii="仿宋" w:hAnsi="仿宋" w:eastAsia="仿宋" w:cs="仿宋"/>
          <w:spacing w:val="-3"/>
          <w:sz w:val="32"/>
          <w:szCs w:val="32"/>
        </w:rPr>
        <w:t>期产出满足社会要求，社会及家长评价高，社会效益较好。</w:t>
      </w:r>
    </w:p>
    <w:p>
      <w:pPr>
        <w:spacing w:before="233"/>
        <w:ind w:firstLine="2193"/>
        <w:jc w:val="both"/>
        <w:rPr>
          <w:rFonts w:hint="eastAsia" w:ascii="仿宋" w:hAnsi="仿宋" w:eastAsia="仿宋" w:cs="仿宋"/>
          <w:spacing w:val="-1"/>
          <w:sz w:val="32"/>
          <w:szCs w:val="32"/>
        </w:rPr>
      </w:pPr>
    </w:p>
    <w:p>
      <w:pPr>
        <w:spacing w:before="233"/>
        <w:ind w:firstLine="2193"/>
        <w:jc w:val="both"/>
        <w:rPr>
          <w:rFonts w:hint="eastAsia" w:ascii="仿宋" w:hAnsi="仿宋" w:eastAsia="仿宋" w:cs="仿宋"/>
          <w:spacing w:val="-1"/>
          <w:sz w:val="32"/>
          <w:szCs w:val="32"/>
        </w:rPr>
      </w:pPr>
    </w:p>
    <w:p>
      <w:pPr>
        <w:spacing w:before="233"/>
        <w:ind w:firstLine="2193"/>
        <w:jc w:val="both"/>
        <w:rPr>
          <w:rFonts w:hint="eastAsia" w:ascii="仿宋" w:hAnsi="仿宋" w:eastAsia="仿宋" w:cs="仿宋"/>
          <w:spacing w:val="-1"/>
          <w:sz w:val="32"/>
          <w:szCs w:val="32"/>
        </w:rPr>
      </w:pPr>
    </w:p>
    <w:p>
      <w:pPr>
        <w:spacing w:before="233"/>
        <w:ind w:firstLine="2193"/>
        <w:jc w:val="both"/>
        <w:rPr>
          <w:rFonts w:hint="eastAsia" w:ascii="仿宋" w:hAnsi="仿宋" w:eastAsia="仿宋" w:cs="仿宋"/>
          <w:spacing w:val="-1"/>
          <w:sz w:val="32"/>
          <w:szCs w:val="32"/>
        </w:rPr>
      </w:pPr>
    </w:p>
    <w:p>
      <w:pPr>
        <w:spacing w:before="233"/>
        <w:ind w:firstLine="2193"/>
        <w:jc w:val="both"/>
        <w:rPr>
          <w:rFonts w:hint="eastAsia" w:ascii="仿宋" w:hAnsi="仿宋" w:eastAsia="仿宋" w:cs="仿宋"/>
          <w:spacing w:val="-1"/>
          <w:sz w:val="32"/>
          <w:szCs w:val="32"/>
        </w:rPr>
      </w:pPr>
    </w:p>
    <w:p>
      <w:pPr>
        <w:spacing w:before="233"/>
        <w:ind w:firstLine="2193"/>
        <w:jc w:val="both"/>
        <w:rPr>
          <w:rFonts w:hint="eastAsia" w:ascii="仿宋" w:hAnsi="仿宋" w:eastAsia="仿宋" w:cs="仿宋"/>
          <w:spacing w:val="-1"/>
          <w:sz w:val="32"/>
          <w:szCs w:val="32"/>
        </w:rPr>
      </w:pPr>
    </w:p>
    <w:p>
      <w:pPr>
        <w:spacing w:before="233"/>
        <w:ind w:firstLine="2193"/>
        <w:jc w:val="both"/>
        <w:rPr>
          <w:rFonts w:hint="eastAsia" w:ascii="仿宋" w:hAnsi="仿宋" w:eastAsia="仿宋" w:cs="仿宋"/>
          <w:spacing w:val="-1"/>
          <w:sz w:val="32"/>
          <w:szCs w:val="32"/>
        </w:rPr>
      </w:pPr>
    </w:p>
    <w:p>
      <w:pPr>
        <w:spacing w:before="233"/>
        <w:ind w:firstLine="2193"/>
        <w:jc w:val="both"/>
        <w:rPr>
          <w:rFonts w:hint="eastAsia" w:ascii="仿宋" w:hAnsi="仿宋" w:eastAsia="仿宋" w:cs="仿宋"/>
          <w:spacing w:val="-1"/>
          <w:sz w:val="32"/>
          <w:szCs w:val="32"/>
        </w:rPr>
      </w:pPr>
    </w:p>
    <w:p>
      <w:pPr>
        <w:spacing w:before="233"/>
        <w:ind w:firstLine="2193"/>
        <w:jc w:val="both"/>
        <w:rPr>
          <w:rFonts w:hint="eastAsia" w:ascii="仿宋" w:hAnsi="仿宋" w:eastAsia="仿宋" w:cs="仿宋"/>
          <w:spacing w:val="-1"/>
          <w:sz w:val="32"/>
          <w:szCs w:val="32"/>
        </w:rPr>
      </w:pPr>
    </w:p>
    <w:p>
      <w:pPr>
        <w:spacing w:before="233"/>
        <w:ind w:firstLine="2193"/>
        <w:jc w:val="both"/>
        <w:rPr>
          <w:rFonts w:hint="eastAsia" w:ascii="仿宋" w:hAnsi="仿宋" w:eastAsia="仿宋" w:cs="仿宋"/>
          <w:spacing w:val="-1"/>
          <w:sz w:val="32"/>
          <w:szCs w:val="32"/>
        </w:rPr>
      </w:pPr>
    </w:p>
    <w:p>
      <w:pPr>
        <w:jc w:val="center"/>
        <w:rPr>
          <w:rFonts w:hint="eastAsia" w:ascii="仿宋" w:hAnsi="仿宋" w:eastAsia="仿宋" w:cs="仿宋"/>
          <w:b/>
          <w:bCs/>
          <w:sz w:val="36"/>
          <w:szCs w:val="36"/>
        </w:rPr>
      </w:pPr>
      <w:r>
        <w:rPr>
          <w:rFonts w:hint="eastAsia" w:ascii="仿宋" w:hAnsi="仿宋" w:eastAsia="仿宋" w:cs="仿宋"/>
          <w:b/>
          <w:bCs/>
          <w:sz w:val="36"/>
          <w:szCs w:val="36"/>
        </w:rPr>
        <w:t>广元市利州区</w:t>
      </w:r>
      <w:r>
        <w:rPr>
          <w:rFonts w:hint="eastAsia" w:ascii="仿宋" w:hAnsi="仿宋" w:eastAsia="仿宋" w:cs="仿宋"/>
          <w:b/>
          <w:bCs/>
          <w:sz w:val="36"/>
          <w:szCs w:val="36"/>
          <w:lang w:val="en-US" w:eastAsia="zh-CN"/>
        </w:rPr>
        <w:t>宝轮第三</w:t>
      </w:r>
      <w:r>
        <w:rPr>
          <w:rFonts w:hint="eastAsia" w:ascii="仿宋" w:hAnsi="仿宋" w:eastAsia="仿宋" w:cs="仿宋"/>
          <w:b/>
          <w:bCs/>
          <w:sz w:val="36"/>
          <w:szCs w:val="36"/>
        </w:rPr>
        <w:t>小学</w:t>
      </w:r>
    </w:p>
    <w:p>
      <w:pPr>
        <w:jc w:val="center"/>
        <w:rPr>
          <w:rFonts w:hint="eastAsia" w:ascii="仿宋" w:hAnsi="仿宋" w:eastAsia="仿宋" w:cs="仿宋"/>
          <w:sz w:val="36"/>
          <w:szCs w:val="36"/>
        </w:rPr>
      </w:pPr>
      <w:r>
        <w:rPr>
          <w:rFonts w:hint="eastAsia" w:ascii="仿宋" w:hAnsi="仿宋" w:eastAsia="仿宋" w:cs="仿宋"/>
          <w:b/>
          <w:bCs/>
          <w:sz w:val="36"/>
          <w:szCs w:val="36"/>
        </w:rPr>
        <w:t>农村中小学营养改善计划配套事前绩效评估报告</w:t>
      </w:r>
    </w:p>
    <w:p>
      <w:pPr>
        <w:spacing w:line="460" w:lineRule="auto"/>
        <w:rPr>
          <w:rFonts w:hint="eastAsia" w:ascii="仿宋" w:hAnsi="仿宋" w:eastAsia="仿宋" w:cs="仿宋"/>
          <w:sz w:val="32"/>
          <w:szCs w:val="32"/>
        </w:rPr>
      </w:pPr>
      <w:r>
        <w:rPr>
          <w:rFonts w:hint="eastAsia" w:ascii="仿宋" w:hAnsi="仿宋" w:eastAsia="仿宋" w:cs="仿宋"/>
          <w:sz w:val="32"/>
          <w:szCs w:val="32"/>
        </w:rPr>
        <w:t xml:space="preserve"> </w:t>
      </w:r>
    </w:p>
    <w:p>
      <w:pPr>
        <w:spacing w:before="104"/>
        <w:ind w:firstLine="681"/>
        <w:outlineLvl w:val="0"/>
        <w:rPr>
          <w:rFonts w:hint="eastAsia" w:ascii="仿宋" w:hAnsi="仿宋" w:eastAsia="仿宋" w:cs="仿宋"/>
          <w:b/>
          <w:bCs/>
          <w:sz w:val="32"/>
          <w:szCs w:val="32"/>
        </w:rPr>
      </w:pPr>
      <w:r>
        <w:rPr>
          <w:rFonts w:hint="eastAsia" w:ascii="仿宋" w:hAnsi="仿宋" w:eastAsia="仿宋" w:cs="仿宋"/>
          <w:b/>
          <w:bCs/>
          <w:spacing w:val="-1"/>
          <w:sz w:val="32"/>
          <w:szCs w:val="32"/>
        </w:rPr>
        <w:t>一、重大政策或项目基本情况</w:t>
      </w:r>
    </w:p>
    <w:p>
      <w:pPr>
        <w:spacing w:line="240" w:lineRule="auto"/>
        <w:ind w:left="0" w:firstLine="632" w:firstLineChars="200"/>
        <w:rPr>
          <w:rFonts w:hint="eastAsia" w:ascii="仿宋" w:hAnsi="仿宋" w:eastAsia="仿宋" w:cs="仿宋"/>
          <w:spacing w:val="-6"/>
          <w:sz w:val="32"/>
          <w:szCs w:val="32"/>
        </w:rPr>
      </w:pPr>
      <w:r>
        <w:rPr>
          <w:rFonts w:hint="eastAsia" w:ascii="仿宋" w:hAnsi="仿宋" w:eastAsia="仿宋" w:cs="仿宋"/>
          <w:spacing w:val="-2"/>
          <w:sz w:val="32"/>
          <w:szCs w:val="32"/>
        </w:rPr>
        <w:t>为深入学习贯彻习近平新时代中国特色社会主义思想</w:t>
      </w:r>
      <w:r>
        <w:rPr>
          <w:rFonts w:hint="eastAsia" w:ascii="仿宋" w:hAnsi="仿宋" w:eastAsia="仿宋" w:cs="仿宋"/>
          <w:spacing w:val="-1"/>
          <w:sz w:val="32"/>
          <w:szCs w:val="32"/>
        </w:rPr>
        <w:t>和中共十九大精神，牢牢把握新时代教育事业的新方位新</w:t>
      </w:r>
      <w:r>
        <w:rPr>
          <w:rFonts w:hint="eastAsia" w:ascii="仿宋" w:hAnsi="仿宋" w:eastAsia="仿宋" w:cs="仿宋"/>
          <w:sz w:val="32"/>
          <w:szCs w:val="32"/>
        </w:rPr>
        <w:t>使命，以党的建设为引领，紧紧围绕利州区全区工作大局，</w:t>
      </w:r>
      <w:r>
        <w:rPr>
          <w:rFonts w:hint="eastAsia" w:ascii="仿宋" w:hAnsi="仿宋" w:eastAsia="仿宋" w:cs="仿宋"/>
          <w:spacing w:val="-2"/>
          <w:sz w:val="32"/>
          <w:szCs w:val="32"/>
        </w:rPr>
        <w:t>深入贯彻各级党委、政府和教育主管部门有关重要精神、重</w:t>
      </w:r>
      <w:r>
        <w:rPr>
          <w:rFonts w:hint="eastAsia" w:ascii="仿宋" w:hAnsi="仿宋" w:eastAsia="仿宋" w:cs="仿宋"/>
          <w:spacing w:val="-3"/>
          <w:sz w:val="32"/>
          <w:szCs w:val="32"/>
        </w:rPr>
        <w:t>大工作布置。利州区自2011年以来，将农村义务教育学生</w:t>
      </w:r>
      <w:r>
        <w:rPr>
          <w:rFonts w:hint="eastAsia" w:ascii="仿宋" w:hAnsi="仿宋" w:eastAsia="仿宋" w:cs="仿宋"/>
          <w:spacing w:val="-2"/>
          <w:sz w:val="32"/>
          <w:szCs w:val="32"/>
        </w:rPr>
        <w:t>营养改善计划作为重大民生实事工程，全面落实学生营养改善计划各项工作措施，取得显著成效，基本消除了农村学生</w:t>
      </w:r>
      <w:r>
        <w:rPr>
          <w:rFonts w:hint="eastAsia" w:ascii="仿宋" w:hAnsi="仿宋" w:eastAsia="仿宋" w:cs="仿宋"/>
          <w:spacing w:val="-10"/>
          <w:sz w:val="32"/>
          <w:szCs w:val="32"/>
        </w:rPr>
        <w:t>上学饿肚子、吃凉饭现象，学生营养健康状况得到显著改善，</w:t>
      </w:r>
      <w:r>
        <w:rPr>
          <w:rFonts w:hint="eastAsia" w:ascii="仿宋" w:hAnsi="仿宋" w:eastAsia="仿宋" w:cs="仿宋"/>
          <w:spacing w:val="-3"/>
          <w:sz w:val="32"/>
          <w:szCs w:val="32"/>
        </w:rPr>
        <w:t>身体素质得到明显提升。我校实施了营养改善计划，</w:t>
      </w:r>
      <w:r>
        <w:rPr>
          <w:rFonts w:hint="eastAsia" w:ascii="仿宋" w:hAnsi="仿宋" w:eastAsia="仿宋" w:cs="仿宋"/>
          <w:spacing w:val="-2"/>
          <w:sz w:val="32"/>
          <w:szCs w:val="32"/>
        </w:rPr>
        <w:t>大大提高了供应安全、卫生、营养饮食的能力。基本解决了贫困学生在校吃饭问题，切实减轻了贫困家庭的经</w:t>
      </w:r>
      <w:r>
        <w:rPr>
          <w:rFonts w:hint="eastAsia" w:ascii="仿宋" w:hAnsi="仿宋" w:eastAsia="仿宋" w:cs="仿宋"/>
          <w:spacing w:val="-6"/>
          <w:sz w:val="32"/>
          <w:szCs w:val="32"/>
        </w:rPr>
        <w:t>济负担。</w:t>
      </w:r>
    </w:p>
    <w:p>
      <w:pPr>
        <w:spacing w:line="240" w:lineRule="auto"/>
        <w:ind w:left="0" w:firstLine="632" w:firstLineChars="200"/>
        <w:rPr>
          <w:rFonts w:hint="eastAsia" w:ascii="仿宋" w:hAnsi="仿宋" w:eastAsia="仿宋" w:cs="仿宋"/>
          <w:spacing w:val="-6"/>
          <w:sz w:val="32"/>
          <w:szCs w:val="32"/>
        </w:rPr>
      </w:pPr>
      <w:r>
        <w:rPr>
          <w:rFonts w:hint="eastAsia" w:ascii="仿宋" w:hAnsi="仿宋" w:eastAsia="仿宋" w:cs="仿宋"/>
          <w:spacing w:val="-2"/>
          <w:sz w:val="32"/>
          <w:szCs w:val="32"/>
        </w:rPr>
        <w:t>根据我区疾病预防控制中心连续几年的跟踪监测表明，通过实施营养改善计划，试点地区学生的平均身高和体重增长明显，高于其他农村学生平均增长速度。营养不良问题得</w:t>
      </w:r>
      <w:r>
        <w:rPr>
          <w:rFonts w:hint="eastAsia" w:ascii="仿宋" w:hAnsi="仿宋" w:eastAsia="仿宋" w:cs="仿宋"/>
          <w:spacing w:val="-1"/>
          <w:sz w:val="32"/>
          <w:szCs w:val="32"/>
        </w:rPr>
        <w:t>到缓解，学生学习能力有所提高，缺课率明显下降。</w:t>
      </w:r>
    </w:p>
    <w:p>
      <w:pPr>
        <w:ind w:firstLine="627" w:firstLineChars="200"/>
        <w:outlineLvl w:val="0"/>
        <w:rPr>
          <w:rFonts w:hint="eastAsia" w:ascii="仿宋" w:hAnsi="仿宋" w:eastAsia="仿宋" w:cs="仿宋"/>
          <w:sz w:val="32"/>
          <w:szCs w:val="32"/>
        </w:rPr>
      </w:pPr>
      <w:r>
        <w:rPr>
          <w:rFonts w:hint="eastAsia" w:ascii="仿宋" w:hAnsi="仿宋" w:eastAsia="仿宋" w:cs="仿宋"/>
          <w:b/>
          <w:bCs/>
          <w:spacing w:val="-4"/>
          <w:sz w:val="32"/>
          <w:szCs w:val="32"/>
        </w:rPr>
        <w:t>二、立项必要性</w:t>
      </w:r>
    </w:p>
    <w:p>
      <w:pPr>
        <w:spacing w:line="240" w:lineRule="auto"/>
        <w:ind w:left="0" w:right="0" w:firstLine="616" w:firstLineChars="200"/>
        <w:rPr>
          <w:rFonts w:hint="eastAsia" w:ascii="仿宋" w:hAnsi="仿宋" w:eastAsia="仿宋" w:cs="仿宋"/>
          <w:sz w:val="32"/>
          <w:szCs w:val="32"/>
        </w:rPr>
      </w:pPr>
      <w:r>
        <w:rPr>
          <w:rFonts w:hint="eastAsia" w:ascii="仿宋" w:hAnsi="仿宋" w:eastAsia="仿宋" w:cs="仿宋"/>
          <w:spacing w:val="-6"/>
          <w:sz w:val="32"/>
          <w:szCs w:val="32"/>
        </w:rPr>
        <w:t>2022年经区政府批准，区财政继续安排我校营养改善计</w:t>
      </w:r>
      <w:r>
        <w:rPr>
          <w:rFonts w:hint="eastAsia" w:ascii="仿宋" w:hAnsi="仿宋" w:eastAsia="仿宋" w:cs="仿宋"/>
          <w:spacing w:val="-4"/>
          <w:sz w:val="32"/>
          <w:szCs w:val="32"/>
        </w:rPr>
        <w:t>划配套资金</w:t>
      </w:r>
      <w:r>
        <w:rPr>
          <w:rFonts w:hint="eastAsia" w:ascii="仿宋" w:hAnsi="仿宋" w:eastAsia="仿宋" w:cs="仿宋"/>
          <w:spacing w:val="-4"/>
          <w:sz w:val="32"/>
          <w:szCs w:val="32"/>
          <w:lang w:val="en-US" w:eastAsia="zh-CN"/>
        </w:rPr>
        <w:t>24</w:t>
      </w:r>
      <w:r>
        <w:rPr>
          <w:rFonts w:hint="eastAsia" w:ascii="仿宋" w:hAnsi="仿宋" w:eastAsia="仿宋" w:cs="仿宋"/>
          <w:spacing w:val="-4"/>
          <w:sz w:val="32"/>
          <w:szCs w:val="32"/>
        </w:rPr>
        <w:t>500元，专项用营养改善经费补助。该项目的</w:t>
      </w:r>
      <w:r>
        <w:rPr>
          <w:rFonts w:hint="eastAsia" w:ascii="仿宋" w:hAnsi="仿宋" w:eastAsia="仿宋" w:cs="仿宋"/>
          <w:spacing w:val="-2"/>
          <w:sz w:val="32"/>
          <w:szCs w:val="32"/>
        </w:rPr>
        <w:t>实施能有效解决我校学生上学营养不良问题得到缓解，学生学习能力有所提高，大大提高了供应安全、卫生、营养饮食</w:t>
      </w:r>
      <w:r>
        <w:rPr>
          <w:rFonts w:hint="eastAsia" w:ascii="仿宋" w:hAnsi="仿宋" w:eastAsia="仿宋" w:cs="仿宋"/>
          <w:spacing w:val="-7"/>
          <w:sz w:val="32"/>
          <w:szCs w:val="32"/>
        </w:rPr>
        <w:t>的能力。</w:t>
      </w:r>
    </w:p>
    <w:p>
      <w:pPr>
        <w:ind w:firstLine="627" w:firstLineChars="200"/>
        <w:outlineLvl w:val="0"/>
        <w:rPr>
          <w:rFonts w:hint="eastAsia" w:ascii="仿宋" w:hAnsi="仿宋" w:eastAsia="仿宋" w:cs="仿宋"/>
          <w:b/>
          <w:bCs/>
          <w:sz w:val="32"/>
          <w:szCs w:val="32"/>
        </w:rPr>
      </w:pPr>
      <w:r>
        <w:rPr>
          <w:rFonts w:hint="eastAsia" w:ascii="仿宋" w:hAnsi="仿宋" w:eastAsia="仿宋" w:cs="仿宋"/>
          <w:b/>
          <w:bCs/>
          <w:spacing w:val="-4"/>
          <w:sz w:val="32"/>
          <w:szCs w:val="32"/>
        </w:rPr>
        <w:t>三、投入经济性</w:t>
      </w:r>
    </w:p>
    <w:p>
      <w:pPr>
        <w:spacing w:line="240" w:lineRule="auto"/>
        <w:ind w:left="0" w:right="0" w:firstLine="632" w:firstLineChars="200"/>
        <w:rPr>
          <w:rFonts w:hint="eastAsia" w:ascii="仿宋" w:hAnsi="仿宋" w:eastAsia="仿宋" w:cs="仿宋"/>
          <w:sz w:val="32"/>
          <w:szCs w:val="32"/>
        </w:rPr>
      </w:pPr>
      <w:r>
        <w:rPr>
          <w:rFonts w:hint="eastAsia" w:ascii="仿宋" w:hAnsi="仿宋" w:eastAsia="仿宋" w:cs="仿宋"/>
          <w:spacing w:val="-2"/>
          <w:sz w:val="32"/>
          <w:szCs w:val="32"/>
        </w:rPr>
        <w:t>该项目在实施过程中，严格执行国家、省和市、区文件标准，资金总量严格控制在预算标准内，经费支出规范、合理，无虚列、虚报冒领和挤占挪用现象，票据规范、合法有效。财务信息公开透明，对预算批复、执行和支出情况，主动公示并接受师生和群众监督。在区财政和教育主管部门定</w:t>
      </w:r>
      <w:r>
        <w:rPr>
          <w:rFonts w:hint="eastAsia" w:ascii="仿宋" w:hAnsi="仿宋" w:eastAsia="仿宋" w:cs="仿宋"/>
          <w:spacing w:val="11"/>
          <w:sz w:val="32"/>
          <w:szCs w:val="32"/>
        </w:rPr>
        <w:t>期组织对学校经费使用情况的检查、审计中未发现重大违</w:t>
      </w:r>
      <w:r>
        <w:rPr>
          <w:rFonts w:hint="eastAsia" w:ascii="仿宋" w:hAnsi="仿宋" w:eastAsia="仿宋" w:cs="仿宋"/>
          <w:spacing w:val="-3"/>
          <w:sz w:val="32"/>
          <w:szCs w:val="32"/>
        </w:rPr>
        <w:t>规、违纪现象该项目。</w:t>
      </w:r>
    </w:p>
    <w:p>
      <w:pPr>
        <w:ind w:firstLine="713"/>
        <w:outlineLvl w:val="0"/>
        <w:rPr>
          <w:rFonts w:hint="eastAsia" w:ascii="仿宋" w:hAnsi="仿宋" w:eastAsia="仿宋" w:cs="仿宋"/>
          <w:sz w:val="32"/>
          <w:szCs w:val="32"/>
        </w:rPr>
      </w:pPr>
      <w:r>
        <w:rPr>
          <w:rFonts w:hint="eastAsia" w:ascii="仿宋" w:hAnsi="仿宋" w:eastAsia="仿宋" w:cs="仿宋"/>
          <w:b/>
          <w:bCs/>
          <w:spacing w:val="-6"/>
          <w:sz w:val="32"/>
          <w:szCs w:val="32"/>
        </w:rPr>
        <w:t>四、绩效目标合理性</w:t>
      </w:r>
    </w:p>
    <w:p>
      <w:pPr>
        <w:ind w:firstLine="632" w:firstLineChars="200"/>
        <w:rPr>
          <w:rFonts w:hint="eastAsia" w:ascii="仿宋" w:hAnsi="仿宋" w:eastAsia="仿宋" w:cs="仿宋"/>
          <w:sz w:val="32"/>
          <w:szCs w:val="32"/>
        </w:rPr>
      </w:pPr>
      <w:r>
        <w:rPr>
          <w:rFonts w:hint="eastAsia" w:ascii="仿宋" w:hAnsi="仿宋" w:eastAsia="仿宋" w:cs="仿宋"/>
          <w:spacing w:val="-2"/>
          <w:sz w:val="32"/>
          <w:szCs w:val="32"/>
        </w:rPr>
        <w:t>（一）绩效目标设置情况</w:t>
      </w:r>
    </w:p>
    <w:p>
      <w:pPr>
        <w:spacing w:line="240" w:lineRule="auto"/>
        <w:ind w:left="0" w:right="0" w:firstLine="632" w:firstLineChars="200"/>
        <w:rPr>
          <w:rFonts w:hint="eastAsia" w:ascii="仿宋" w:hAnsi="仿宋" w:eastAsia="仿宋" w:cs="仿宋"/>
          <w:sz w:val="32"/>
          <w:szCs w:val="32"/>
        </w:rPr>
      </w:pPr>
      <w:r>
        <w:rPr>
          <w:rFonts w:hint="eastAsia" w:ascii="仿宋" w:hAnsi="仿宋" w:eastAsia="仿宋" w:cs="仿宋"/>
          <w:spacing w:val="-2"/>
          <w:sz w:val="32"/>
          <w:szCs w:val="32"/>
        </w:rPr>
        <w:t>绩效评价指标是指衡量绩效目标实现程度的考核工具。</w:t>
      </w:r>
      <w:r>
        <w:rPr>
          <w:rFonts w:hint="eastAsia" w:ascii="仿宋" w:hAnsi="仿宋" w:eastAsia="仿宋" w:cs="仿宋"/>
          <w:spacing w:val="-11"/>
          <w:sz w:val="32"/>
          <w:szCs w:val="32"/>
        </w:rPr>
        <w:t>绩效评价指标的确定应当遵循以下原则：相关性原则、重要</w:t>
      </w:r>
      <w:r>
        <w:rPr>
          <w:rFonts w:hint="eastAsia" w:ascii="仿宋" w:hAnsi="仿宋" w:eastAsia="仿宋" w:cs="仿宋"/>
          <w:spacing w:val="-2"/>
          <w:sz w:val="32"/>
          <w:szCs w:val="32"/>
        </w:rPr>
        <w:t>性原则、可比性原则、系统性原则、经济性原则。绩效评价指标分为共性指标和个性指标，共性指标由财政部门统一制定，个性指标由财政部门会同预算部门制定。被评价项目绩效评价指标体系设置3个一级指标、6</w:t>
      </w:r>
      <w:r>
        <w:rPr>
          <w:rFonts w:hint="eastAsia" w:ascii="仿宋" w:hAnsi="仿宋" w:eastAsia="仿宋" w:cs="仿宋"/>
          <w:spacing w:val="-5"/>
          <w:sz w:val="32"/>
          <w:szCs w:val="32"/>
        </w:rPr>
        <w:t>二级指标、8个三级指标。</w:t>
      </w:r>
    </w:p>
    <w:p>
      <w:pPr>
        <w:spacing w:line="240" w:lineRule="auto"/>
        <w:ind w:left="0" w:right="0" w:firstLine="592" w:firstLineChars="200"/>
        <w:rPr>
          <w:rFonts w:hint="eastAsia" w:ascii="仿宋" w:hAnsi="仿宋" w:eastAsia="仿宋" w:cs="仿宋"/>
          <w:sz w:val="32"/>
          <w:szCs w:val="32"/>
        </w:rPr>
      </w:pPr>
      <w:r>
        <w:rPr>
          <w:rFonts w:hint="eastAsia" w:ascii="仿宋" w:hAnsi="仿宋" w:eastAsia="仿宋" w:cs="仿宋"/>
          <w:spacing w:val="-12"/>
          <w:sz w:val="32"/>
          <w:szCs w:val="32"/>
        </w:rPr>
        <w:t>（1）一级指标：设置项目完成、项目效益、满意度指</w:t>
      </w:r>
      <w:r>
        <w:rPr>
          <w:rFonts w:hint="eastAsia" w:ascii="仿宋" w:hAnsi="仿宋" w:eastAsia="仿宋" w:cs="仿宋"/>
          <w:spacing w:val="-6"/>
          <w:sz w:val="32"/>
          <w:szCs w:val="32"/>
        </w:rPr>
        <w:t>标三个。</w:t>
      </w:r>
    </w:p>
    <w:p>
      <w:pPr>
        <w:spacing w:before="192" w:line="261" w:lineRule="auto"/>
        <w:ind w:left="29" w:right="16" w:firstLine="646"/>
        <w:rPr>
          <w:rFonts w:hint="eastAsia" w:ascii="仿宋" w:hAnsi="仿宋" w:eastAsia="仿宋" w:cs="仿宋"/>
          <w:spacing w:val="-3"/>
          <w:sz w:val="32"/>
          <w:szCs w:val="32"/>
        </w:rPr>
      </w:pPr>
      <w:r>
        <w:rPr>
          <w:rFonts w:hint="eastAsia" w:ascii="仿宋" w:hAnsi="仿宋" w:eastAsia="仿宋" w:cs="仿宋"/>
          <w:spacing w:val="-13"/>
          <w:sz w:val="32"/>
          <w:szCs w:val="32"/>
        </w:rPr>
        <w:t>（2）二级指标：项目完成设置数量目标、质量指标、</w:t>
      </w:r>
      <w:r>
        <w:rPr>
          <w:rFonts w:hint="eastAsia" w:ascii="仿宋" w:hAnsi="仿宋" w:eastAsia="仿宋" w:cs="仿宋"/>
          <w:spacing w:val="-3"/>
          <w:sz w:val="32"/>
          <w:szCs w:val="32"/>
        </w:rPr>
        <w:t>和成</w:t>
      </w:r>
    </w:p>
    <w:p>
      <w:pPr>
        <w:spacing w:line="240" w:lineRule="auto"/>
        <w:ind w:right="0"/>
        <w:rPr>
          <w:rFonts w:hint="eastAsia" w:ascii="仿宋" w:hAnsi="仿宋" w:eastAsia="仿宋" w:cs="仿宋"/>
          <w:spacing w:val="-5"/>
          <w:sz w:val="32"/>
          <w:szCs w:val="32"/>
        </w:rPr>
      </w:pPr>
      <w:r>
        <w:rPr>
          <w:rFonts w:hint="eastAsia" w:ascii="仿宋" w:hAnsi="仿宋" w:eastAsia="仿宋" w:cs="仿宋"/>
          <w:spacing w:val="-3"/>
          <w:sz w:val="32"/>
          <w:szCs w:val="32"/>
        </w:rPr>
        <w:t>本指标3个，项目效益设置社会效益和可持续影响指标</w:t>
      </w:r>
      <w:r>
        <w:rPr>
          <w:rFonts w:hint="eastAsia" w:ascii="仿宋" w:hAnsi="仿宋" w:eastAsia="仿宋" w:cs="仿宋"/>
          <w:spacing w:val="-5"/>
          <w:sz w:val="32"/>
          <w:szCs w:val="32"/>
        </w:rPr>
        <w:t>2个，满意度指标设置服务对象满意度指标1个。</w:t>
      </w:r>
    </w:p>
    <w:p>
      <w:pPr>
        <w:spacing w:line="240" w:lineRule="auto"/>
        <w:ind w:left="0" w:right="0" w:firstLine="588" w:firstLineChars="200"/>
        <w:rPr>
          <w:rFonts w:hint="eastAsia" w:ascii="仿宋" w:hAnsi="仿宋" w:eastAsia="仿宋" w:cs="仿宋"/>
          <w:sz w:val="32"/>
          <w:szCs w:val="32"/>
        </w:rPr>
      </w:pPr>
      <w:r>
        <w:rPr>
          <w:rFonts w:hint="eastAsia" w:ascii="仿宋" w:hAnsi="仿宋" w:eastAsia="仿宋" w:cs="仿宋"/>
          <w:spacing w:val="-13"/>
          <w:sz w:val="32"/>
          <w:szCs w:val="32"/>
        </w:rPr>
        <w:t>（3）三级指标：数量指标设置完成营养餐改善年级≥</w:t>
      </w:r>
      <w:r>
        <w:rPr>
          <w:rFonts w:hint="eastAsia" w:ascii="仿宋" w:hAnsi="仿宋" w:eastAsia="仿宋" w:cs="仿宋"/>
          <w:color w:val="auto"/>
          <w:spacing w:val="-2"/>
          <w:sz w:val="32"/>
          <w:szCs w:val="32"/>
        </w:rPr>
        <w:t>3个年级</w:t>
      </w:r>
      <w:r>
        <w:rPr>
          <w:rFonts w:hint="eastAsia" w:ascii="仿宋" w:hAnsi="仿宋" w:eastAsia="仿宋" w:cs="仿宋"/>
          <w:spacing w:val="-2"/>
          <w:sz w:val="32"/>
          <w:szCs w:val="32"/>
        </w:rPr>
        <w:t>指标1个，质量指标我校营养改善学生补助率≥90%指</w:t>
      </w:r>
      <w:r>
        <w:rPr>
          <w:rFonts w:hint="eastAsia" w:ascii="仿宋" w:hAnsi="仿宋" w:eastAsia="仿宋" w:cs="仿宋"/>
          <w:spacing w:val="-10"/>
          <w:sz w:val="32"/>
          <w:szCs w:val="32"/>
        </w:rPr>
        <w:t>标1个；成本指标执行设置项目预算金额≤</w:t>
      </w:r>
      <w:r>
        <w:rPr>
          <w:rFonts w:hint="eastAsia" w:ascii="仿宋" w:hAnsi="仿宋" w:eastAsia="仿宋" w:cs="仿宋"/>
          <w:spacing w:val="-4"/>
          <w:sz w:val="32"/>
          <w:szCs w:val="32"/>
          <w:lang w:val="en-US" w:eastAsia="zh-CN"/>
        </w:rPr>
        <w:t>24</w:t>
      </w:r>
      <w:r>
        <w:rPr>
          <w:rFonts w:hint="eastAsia" w:ascii="仿宋" w:hAnsi="仿宋" w:eastAsia="仿宋" w:cs="仿宋"/>
          <w:spacing w:val="-4"/>
          <w:sz w:val="32"/>
          <w:szCs w:val="32"/>
        </w:rPr>
        <w:t>500</w:t>
      </w:r>
      <w:r>
        <w:rPr>
          <w:rFonts w:hint="eastAsia" w:ascii="仿宋" w:hAnsi="仿宋" w:eastAsia="仿宋" w:cs="仿宋"/>
          <w:spacing w:val="-10"/>
          <w:sz w:val="32"/>
          <w:szCs w:val="32"/>
        </w:rPr>
        <w:t>元指标1</w:t>
      </w:r>
      <w:r>
        <w:rPr>
          <w:rFonts w:hint="eastAsia" w:ascii="仿宋" w:hAnsi="仿宋" w:eastAsia="仿宋" w:cs="仿宋"/>
          <w:spacing w:val="-13"/>
          <w:sz w:val="32"/>
          <w:szCs w:val="32"/>
        </w:rPr>
        <w:t>个；社会效益设置有效解决我校营养不良问题等指标2个；</w:t>
      </w:r>
      <w:r>
        <w:rPr>
          <w:rFonts w:hint="eastAsia" w:ascii="仿宋" w:hAnsi="仿宋" w:eastAsia="仿宋" w:cs="仿宋"/>
          <w:spacing w:val="-11"/>
          <w:sz w:val="32"/>
          <w:szCs w:val="32"/>
        </w:rPr>
        <w:t>可持续影响指标营养不良问题等指标2个；社会满意度指标</w:t>
      </w:r>
      <w:r>
        <w:rPr>
          <w:rFonts w:hint="eastAsia" w:ascii="仿宋" w:hAnsi="仿宋" w:eastAsia="仿宋" w:cs="仿宋"/>
          <w:spacing w:val="-8"/>
          <w:sz w:val="32"/>
          <w:szCs w:val="32"/>
        </w:rPr>
        <w:t>设置持续影响≥3年指标1个。</w:t>
      </w:r>
    </w:p>
    <w:p>
      <w:pPr>
        <w:ind w:firstLine="560" w:firstLineChars="200"/>
        <w:rPr>
          <w:rFonts w:hint="eastAsia" w:ascii="仿宋" w:hAnsi="仿宋" w:eastAsia="仿宋" w:cs="仿宋"/>
          <w:sz w:val="32"/>
          <w:szCs w:val="32"/>
        </w:rPr>
      </w:pPr>
      <w:r>
        <w:rPr>
          <w:rFonts w:hint="eastAsia" w:ascii="仿宋" w:hAnsi="仿宋" w:eastAsia="仿宋" w:cs="仿宋"/>
          <w:spacing w:val="-20"/>
          <w:sz w:val="32"/>
          <w:szCs w:val="32"/>
        </w:rPr>
        <w:t>（二）绩效指标合理性</w:t>
      </w:r>
    </w:p>
    <w:p>
      <w:pPr>
        <w:spacing w:line="240" w:lineRule="auto"/>
        <w:ind w:left="0" w:right="0" w:firstLine="632" w:firstLineChars="200"/>
        <w:rPr>
          <w:rFonts w:hint="eastAsia" w:ascii="仿宋" w:hAnsi="仿宋" w:eastAsia="仿宋" w:cs="仿宋"/>
          <w:sz w:val="32"/>
          <w:szCs w:val="32"/>
        </w:rPr>
      </w:pPr>
      <w:r>
        <w:rPr>
          <w:rFonts w:hint="eastAsia" w:ascii="仿宋" w:hAnsi="仿宋" w:eastAsia="仿宋" w:cs="仿宋"/>
          <w:spacing w:val="-2"/>
          <w:sz w:val="32"/>
          <w:szCs w:val="32"/>
        </w:rPr>
        <w:t>该项目绩效评价指标设置完整、科学、合理，各项绩效指标可量化可考核，契合政策或项目实质，符合部门的长期规划目标和年度工作目标要求。</w:t>
      </w:r>
    </w:p>
    <w:p>
      <w:pPr>
        <w:spacing w:before="1"/>
        <w:ind w:firstLine="681"/>
        <w:outlineLvl w:val="0"/>
        <w:rPr>
          <w:rFonts w:hint="eastAsia" w:ascii="仿宋" w:hAnsi="仿宋" w:eastAsia="仿宋" w:cs="仿宋"/>
          <w:b/>
          <w:bCs/>
          <w:sz w:val="32"/>
          <w:szCs w:val="32"/>
        </w:rPr>
      </w:pPr>
      <w:r>
        <w:rPr>
          <w:rFonts w:hint="eastAsia" w:ascii="仿宋" w:hAnsi="仿宋" w:eastAsia="仿宋" w:cs="仿宋"/>
          <w:b/>
          <w:bCs/>
          <w:spacing w:val="-2"/>
          <w:sz w:val="32"/>
          <w:szCs w:val="32"/>
        </w:rPr>
        <w:t>五、实施方案可行性</w:t>
      </w:r>
    </w:p>
    <w:p>
      <w:pPr>
        <w:spacing w:line="240" w:lineRule="auto"/>
        <w:ind w:left="0" w:right="0" w:firstLine="628" w:firstLineChars="200"/>
        <w:rPr>
          <w:rFonts w:hint="eastAsia" w:ascii="仿宋" w:hAnsi="仿宋" w:eastAsia="仿宋" w:cs="仿宋"/>
          <w:sz w:val="32"/>
          <w:szCs w:val="32"/>
        </w:rPr>
      </w:pPr>
      <w:r>
        <w:rPr>
          <w:rFonts w:hint="eastAsia" w:ascii="仿宋" w:hAnsi="仿宋" w:eastAsia="仿宋" w:cs="仿宋"/>
          <w:spacing w:val="-3"/>
          <w:sz w:val="32"/>
          <w:szCs w:val="32"/>
        </w:rPr>
        <w:t>为保障该项目顺利实施，我校成立了以书记、校长</w:t>
      </w:r>
      <w:r>
        <w:rPr>
          <w:rFonts w:hint="eastAsia" w:ascii="仿宋" w:hAnsi="仿宋" w:eastAsia="仿宋" w:cs="仿宋"/>
          <w:spacing w:val="-8"/>
          <w:sz w:val="32"/>
          <w:szCs w:val="32"/>
        </w:rPr>
        <w:t>任组长，中层干部负责人为成员的</w:t>
      </w:r>
      <w:r>
        <w:rPr>
          <w:rFonts w:hint="eastAsia" w:ascii="仿宋" w:hAnsi="仿宋" w:eastAsia="仿宋" w:cs="仿宋"/>
          <w:spacing w:val="-2"/>
          <w:sz w:val="32"/>
          <w:szCs w:val="32"/>
        </w:rPr>
        <w:t>工作领导小组，将项目实施的各项绩效目标纳入部门年度工</w:t>
      </w:r>
      <w:r>
        <w:rPr>
          <w:rFonts w:hint="eastAsia" w:ascii="仿宋" w:hAnsi="仿宋" w:eastAsia="仿宋" w:cs="仿宋"/>
          <w:spacing w:val="-8"/>
          <w:sz w:val="32"/>
          <w:szCs w:val="32"/>
        </w:rPr>
        <w:t>作计划，并要求各部门提前谋划、制定工作方案和各</w:t>
      </w:r>
      <w:r>
        <w:rPr>
          <w:rFonts w:hint="eastAsia" w:ascii="仿宋" w:hAnsi="仿宋" w:eastAsia="仿宋" w:cs="仿宋"/>
          <w:spacing w:val="-4"/>
          <w:sz w:val="32"/>
          <w:szCs w:val="32"/>
        </w:rPr>
        <w:t>项应急预案。</w:t>
      </w:r>
    </w:p>
    <w:p>
      <w:pPr>
        <w:spacing w:before="1"/>
        <w:ind w:firstLine="678"/>
        <w:outlineLvl w:val="0"/>
        <w:rPr>
          <w:rFonts w:hint="eastAsia" w:ascii="仿宋" w:hAnsi="仿宋" w:eastAsia="仿宋" w:cs="仿宋"/>
          <w:b/>
          <w:bCs/>
          <w:sz w:val="32"/>
          <w:szCs w:val="32"/>
        </w:rPr>
      </w:pPr>
      <w:r>
        <w:rPr>
          <w:rFonts w:hint="eastAsia" w:ascii="仿宋" w:hAnsi="仿宋" w:eastAsia="仿宋" w:cs="仿宋"/>
          <w:b/>
          <w:bCs/>
          <w:spacing w:val="-3"/>
          <w:sz w:val="32"/>
          <w:szCs w:val="32"/>
        </w:rPr>
        <w:t>六、筹资合规性</w:t>
      </w:r>
    </w:p>
    <w:p>
      <w:pPr>
        <w:spacing w:line="240" w:lineRule="auto"/>
        <w:ind w:left="0" w:right="0" w:firstLine="632" w:firstLineChars="200"/>
        <w:rPr>
          <w:rFonts w:hint="eastAsia" w:ascii="仿宋" w:hAnsi="仿宋" w:eastAsia="仿宋" w:cs="仿宋"/>
          <w:sz w:val="32"/>
          <w:szCs w:val="32"/>
        </w:rPr>
      </w:pPr>
      <w:r>
        <w:rPr>
          <w:rFonts w:hint="eastAsia" w:ascii="仿宋" w:hAnsi="仿宋" w:eastAsia="仿宋" w:cs="仿宋"/>
          <w:spacing w:val="-2"/>
          <w:sz w:val="32"/>
          <w:szCs w:val="32"/>
        </w:rPr>
        <w:t>该项目为公益性项目，属于公共财政支持范围，所需资金有财政预算全额保障。</w:t>
      </w:r>
    </w:p>
    <w:p>
      <w:pPr>
        <w:spacing w:line="240" w:lineRule="auto"/>
        <w:ind w:left="0" w:right="0" w:firstLine="631" w:firstLineChars="200"/>
        <w:rPr>
          <w:rFonts w:hint="eastAsia" w:ascii="仿宋" w:hAnsi="仿宋" w:eastAsia="仿宋" w:cs="仿宋"/>
          <w:b/>
          <w:bCs/>
          <w:spacing w:val="-5"/>
          <w:sz w:val="32"/>
          <w:szCs w:val="32"/>
        </w:rPr>
      </w:pPr>
      <w:r>
        <w:rPr>
          <w:rFonts w:hint="eastAsia" w:ascii="仿宋" w:hAnsi="仿宋" w:eastAsia="仿宋" w:cs="仿宋"/>
          <w:b/>
          <w:bCs/>
          <w:spacing w:val="-3"/>
          <w:sz w:val="32"/>
          <w:szCs w:val="32"/>
        </w:rPr>
        <w:t>七、可持续性分析</w:t>
      </w:r>
    </w:p>
    <w:p>
      <w:pPr>
        <w:spacing w:before="105"/>
        <w:ind w:firstLine="677"/>
        <w:rPr>
          <w:rFonts w:hint="eastAsia" w:ascii="仿宋" w:hAnsi="仿宋" w:eastAsia="仿宋" w:cs="仿宋"/>
          <w:sz w:val="32"/>
          <w:szCs w:val="32"/>
        </w:rPr>
      </w:pPr>
      <w:r>
        <w:rPr>
          <w:rFonts w:hint="eastAsia" w:ascii="仿宋" w:hAnsi="仿宋" w:eastAsia="仿宋" w:cs="仿宋"/>
          <w:spacing w:val="-2"/>
          <w:sz w:val="32"/>
          <w:szCs w:val="32"/>
        </w:rPr>
        <w:t>根据补助营养改善计划经费补助，主要用于营养改善计</w:t>
      </w:r>
    </w:p>
    <w:p>
      <w:pPr>
        <w:spacing w:line="240" w:lineRule="auto"/>
        <w:ind w:left="0" w:right="0" w:firstLine="0"/>
        <w:rPr>
          <w:rFonts w:hint="eastAsia" w:ascii="仿宋" w:hAnsi="仿宋" w:eastAsia="仿宋" w:cs="仿宋"/>
          <w:sz w:val="32"/>
          <w:szCs w:val="32"/>
        </w:rPr>
      </w:pPr>
      <w:r>
        <w:rPr>
          <w:rFonts w:hint="eastAsia" w:ascii="仿宋" w:hAnsi="仿宋" w:eastAsia="仿宋" w:cs="仿宋"/>
          <w:spacing w:val="11"/>
          <w:sz w:val="32"/>
          <w:szCs w:val="32"/>
        </w:rPr>
        <w:t>划学校食堂工人工资补助等问题和弥补我区营养改善学校</w:t>
      </w:r>
      <w:r>
        <w:rPr>
          <w:rFonts w:hint="eastAsia" w:ascii="仿宋" w:hAnsi="仿宋" w:eastAsia="仿宋" w:cs="仿宋"/>
          <w:spacing w:val="-2"/>
          <w:sz w:val="32"/>
          <w:szCs w:val="32"/>
        </w:rPr>
        <w:t>资金不足的问题，该项目资金纳入部门预算，经费的来源能</w:t>
      </w:r>
      <w:r>
        <w:rPr>
          <w:rFonts w:hint="eastAsia" w:ascii="仿宋" w:hAnsi="仿宋" w:eastAsia="仿宋" w:cs="仿宋"/>
          <w:spacing w:val="-3"/>
          <w:sz w:val="32"/>
          <w:szCs w:val="32"/>
        </w:rPr>
        <w:t>够得到有效保障。</w:t>
      </w:r>
    </w:p>
    <w:p>
      <w:pPr>
        <w:spacing w:before="12"/>
        <w:ind w:firstLine="674"/>
        <w:outlineLvl w:val="0"/>
        <w:rPr>
          <w:rFonts w:hint="eastAsia" w:ascii="仿宋" w:hAnsi="仿宋" w:eastAsia="仿宋" w:cs="仿宋"/>
          <w:b/>
          <w:bCs/>
          <w:sz w:val="32"/>
          <w:szCs w:val="32"/>
        </w:rPr>
      </w:pPr>
      <w:r>
        <w:rPr>
          <w:rFonts w:hint="eastAsia" w:ascii="仿宋" w:hAnsi="仿宋" w:eastAsia="仿宋" w:cs="仿宋"/>
          <w:b/>
          <w:bCs/>
          <w:spacing w:val="-1"/>
          <w:sz w:val="32"/>
          <w:szCs w:val="32"/>
        </w:rPr>
        <w:t>八、其他需要说明的内容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无</w:t>
      </w:r>
    </w:p>
    <w:p>
      <w:pPr>
        <w:ind w:firstLine="627" w:firstLineChars="200"/>
        <w:outlineLvl w:val="0"/>
        <w:rPr>
          <w:rFonts w:hint="eastAsia" w:ascii="仿宋" w:hAnsi="仿宋" w:eastAsia="仿宋" w:cs="仿宋"/>
          <w:sz w:val="32"/>
          <w:szCs w:val="32"/>
          <w:lang w:eastAsia="zh-CN"/>
        </w:rPr>
      </w:pPr>
      <w:r>
        <w:rPr>
          <w:rFonts w:hint="eastAsia" w:ascii="仿宋" w:hAnsi="仿宋" w:eastAsia="仿宋" w:cs="仿宋"/>
          <w:b/>
          <w:bCs/>
          <w:spacing w:val="-4"/>
          <w:sz w:val="32"/>
          <w:szCs w:val="32"/>
        </w:rPr>
        <w:t>九、综合评估结论</w:t>
      </w:r>
    </w:p>
    <w:p>
      <w:pPr>
        <w:spacing w:line="240" w:lineRule="auto"/>
        <w:ind w:left="0" w:right="0" w:firstLine="628" w:firstLineChars="200"/>
        <w:rPr>
          <w:rFonts w:hint="eastAsia" w:ascii="仿宋" w:hAnsi="仿宋" w:eastAsia="仿宋" w:cs="仿宋"/>
          <w:sz w:val="32"/>
          <w:szCs w:val="32"/>
        </w:rPr>
      </w:pPr>
      <w:r>
        <w:rPr>
          <w:rFonts w:hint="eastAsia" w:ascii="仿宋" w:hAnsi="仿宋" w:eastAsia="仿宋" w:cs="仿宋"/>
          <w:spacing w:val="-3"/>
          <w:sz w:val="32"/>
          <w:szCs w:val="32"/>
        </w:rPr>
        <w:t>该项目总体评价得分为</w:t>
      </w:r>
      <w:r>
        <w:rPr>
          <w:rFonts w:hint="eastAsia" w:ascii="仿宋" w:hAnsi="仿宋" w:eastAsia="仿宋" w:cs="仿宋"/>
          <w:spacing w:val="-3"/>
          <w:sz w:val="32"/>
          <w:szCs w:val="32"/>
          <w:lang w:val="en-US" w:eastAsia="zh-CN"/>
        </w:rPr>
        <w:t>93.1</w:t>
      </w:r>
      <w:r>
        <w:rPr>
          <w:rFonts w:hint="eastAsia" w:ascii="仿宋" w:hAnsi="仿宋" w:eastAsia="仿宋" w:cs="仿宋"/>
          <w:spacing w:val="-3"/>
          <w:sz w:val="32"/>
          <w:szCs w:val="32"/>
        </w:rPr>
        <w:t>分，评估等级为“良”</w:t>
      </w:r>
      <w:r>
        <w:rPr>
          <w:rFonts w:hint="eastAsia" w:ascii="仿宋" w:hAnsi="仿宋" w:eastAsia="仿宋" w:cs="仿宋"/>
          <w:spacing w:val="-3"/>
          <w:sz w:val="32"/>
          <w:szCs w:val="32"/>
          <w:lang w:eastAsia="zh-CN"/>
        </w:rPr>
        <w:t>。</w:t>
      </w:r>
      <w:r>
        <w:rPr>
          <w:rFonts w:hint="eastAsia" w:ascii="仿宋" w:hAnsi="仿宋" w:eastAsia="仿宋" w:cs="仿宋"/>
          <w:spacing w:val="-3"/>
          <w:sz w:val="32"/>
          <w:szCs w:val="32"/>
        </w:rPr>
        <w:t>预</w:t>
      </w:r>
      <w:r>
        <w:rPr>
          <w:rFonts w:hint="eastAsia" w:ascii="仿宋" w:hAnsi="仿宋" w:eastAsia="仿宋" w:cs="仿宋"/>
          <w:spacing w:val="-1"/>
          <w:sz w:val="32"/>
          <w:szCs w:val="32"/>
        </w:rPr>
        <w:t>期产出和效果充分满足利州区教育发展各相关需求。</w:t>
      </w:r>
    </w:p>
    <w:p>
      <w:pPr>
        <w:bidi w:val="0"/>
        <w:rPr>
          <w:rFonts w:hint="eastAsia"/>
        </w:rPr>
      </w:pPr>
    </w:p>
    <w:p>
      <w:pPr>
        <w:bidi w:val="0"/>
        <w:rPr>
          <w:rFonts w:hint="eastAsia"/>
        </w:rPr>
      </w:pPr>
    </w:p>
    <w:p>
      <w:pPr>
        <w:bidi w:val="0"/>
        <w:jc w:val="center"/>
        <w:rPr>
          <w:rFonts w:hint="eastAsia" w:ascii="仿宋" w:hAnsi="仿宋" w:eastAsia="仿宋" w:cs="仿宋"/>
          <w:sz w:val="36"/>
          <w:szCs w:val="36"/>
        </w:rPr>
      </w:pPr>
    </w:p>
    <w:p>
      <w:pPr>
        <w:bidi w:val="0"/>
        <w:jc w:val="center"/>
        <w:rPr>
          <w:rFonts w:hint="eastAsia" w:ascii="仿宋" w:hAnsi="仿宋" w:eastAsia="仿宋" w:cs="仿宋"/>
          <w:sz w:val="36"/>
          <w:szCs w:val="36"/>
        </w:rPr>
      </w:pPr>
    </w:p>
    <w:p>
      <w:pPr>
        <w:bidi w:val="0"/>
        <w:jc w:val="center"/>
        <w:rPr>
          <w:rFonts w:hint="eastAsia" w:ascii="仿宋" w:hAnsi="仿宋" w:eastAsia="仿宋" w:cs="仿宋"/>
          <w:sz w:val="36"/>
          <w:szCs w:val="36"/>
        </w:rPr>
      </w:pPr>
    </w:p>
    <w:p>
      <w:pPr>
        <w:bidi w:val="0"/>
        <w:jc w:val="center"/>
        <w:rPr>
          <w:rFonts w:hint="eastAsia" w:ascii="仿宋" w:hAnsi="仿宋" w:eastAsia="仿宋" w:cs="仿宋"/>
          <w:sz w:val="36"/>
          <w:szCs w:val="36"/>
        </w:rPr>
      </w:pPr>
    </w:p>
    <w:p>
      <w:pPr>
        <w:bidi w:val="0"/>
        <w:jc w:val="center"/>
        <w:rPr>
          <w:rFonts w:hint="eastAsia" w:ascii="仿宋" w:hAnsi="仿宋" w:eastAsia="仿宋" w:cs="仿宋"/>
          <w:sz w:val="36"/>
          <w:szCs w:val="36"/>
        </w:rPr>
      </w:pPr>
    </w:p>
    <w:p>
      <w:pPr>
        <w:bidi w:val="0"/>
        <w:jc w:val="center"/>
        <w:rPr>
          <w:rFonts w:hint="eastAsia" w:ascii="仿宋" w:hAnsi="仿宋" w:eastAsia="仿宋" w:cs="仿宋"/>
          <w:sz w:val="36"/>
          <w:szCs w:val="36"/>
        </w:rPr>
      </w:pPr>
    </w:p>
    <w:p>
      <w:pPr>
        <w:bidi w:val="0"/>
        <w:jc w:val="center"/>
        <w:rPr>
          <w:rFonts w:hint="eastAsia" w:ascii="仿宋" w:hAnsi="仿宋" w:eastAsia="仿宋" w:cs="仿宋"/>
          <w:sz w:val="36"/>
          <w:szCs w:val="36"/>
        </w:rPr>
      </w:pPr>
    </w:p>
    <w:p>
      <w:pPr>
        <w:bidi w:val="0"/>
        <w:jc w:val="center"/>
        <w:rPr>
          <w:rFonts w:hint="eastAsia" w:ascii="仿宋" w:hAnsi="仿宋" w:eastAsia="仿宋" w:cs="仿宋"/>
          <w:sz w:val="36"/>
          <w:szCs w:val="36"/>
        </w:rPr>
      </w:pPr>
    </w:p>
    <w:p>
      <w:pPr>
        <w:bidi w:val="0"/>
        <w:jc w:val="center"/>
        <w:rPr>
          <w:rFonts w:hint="eastAsia" w:ascii="仿宋" w:hAnsi="仿宋" w:eastAsia="仿宋" w:cs="仿宋"/>
          <w:sz w:val="36"/>
          <w:szCs w:val="36"/>
        </w:rPr>
      </w:pPr>
    </w:p>
    <w:p>
      <w:pPr>
        <w:bidi w:val="0"/>
        <w:jc w:val="center"/>
        <w:rPr>
          <w:rFonts w:hint="eastAsia" w:ascii="仿宋" w:hAnsi="仿宋" w:eastAsia="仿宋" w:cs="仿宋"/>
          <w:sz w:val="36"/>
          <w:szCs w:val="36"/>
        </w:rPr>
      </w:pPr>
    </w:p>
    <w:p>
      <w:pPr>
        <w:bidi w:val="0"/>
        <w:jc w:val="center"/>
        <w:rPr>
          <w:rFonts w:hint="eastAsia" w:ascii="仿宋" w:hAnsi="仿宋" w:eastAsia="仿宋" w:cs="仿宋"/>
          <w:sz w:val="36"/>
          <w:szCs w:val="36"/>
        </w:rPr>
      </w:pPr>
    </w:p>
    <w:p>
      <w:pPr>
        <w:bidi w:val="0"/>
        <w:jc w:val="center"/>
        <w:rPr>
          <w:rFonts w:hint="eastAsia" w:ascii="仿宋" w:hAnsi="仿宋" w:eastAsia="仿宋" w:cs="仿宋"/>
          <w:sz w:val="36"/>
          <w:szCs w:val="36"/>
        </w:rPr>
      </w:pPr>
    </w:p>
    <w:p>
      <w:pPr>
        <w:jc w:val="center"/>
        <w:rPr>
          <w:rFonts w:hint="eastAsia" w:ascii="仿宋" w:hAnsi="仿宋" w:eastAsia="仿宋" w:cs="仿宋"/>
          <w:b/>
          <w:bCs/>
          <w:sz w:val="36"/>
          <w:szCs w:val="36"/>
          <w:lang w:eastAsia="zh-CN"/>
        </w:rPr>
      </w:pPr>
      <w:r>
        <w:rPr>
          <w:rFonts w:hint="eastAsia" w:ascii="仿宋" w:hAnsi="仿宋" w:eastAsia="仿宋" w:cs="仿宋"/>
          <w:b/>
          <w:bCs/>
          <w:sz w:val="36"/>
          <w:szCs w:val="36"/>
        </w:rPr>
        <w:t>广元市利州区</w:t>
      </w:r>
      <w:r>
        <w:rPr>
          <w:rFonts w:hint="eastAsia" w:ascii="仿宋" w:hAnsi="仿宋" w:eastAsia="仿宋" w:cs="仿宋"/>
          <w:b/>
          <w:bCs/>
          <w:sz w:val="36"/>
          <w:szCs w:val="36"/>
          <w:lang w:val="en-US" w:eastAsia="zh-CN"/>
        </w:rPr>
        <w:t>宝轮第三小学</w:t>
      </w:r>
    </w:p>
    <w:p>
      <w:pPr>
        <w:jc w:val="center"/>
        <w:rPr>
          <w:rFonts w:hint="eastAsia" w:ascii="仿宋" w:hAnsi="仿宋" w:eastAsia="仿宋" w:cs="仿宋"/>
          <w:b/>
          <w:bCs/>
          <w:sz w:val="32"/>
          <w:szCs w:val="32"/>
        </w:rPr>
      </w:pPr>
      <w:r>
        <w:rPr>
          <w:rFonts w:hint="eastAsia" w:ascii="仿宋" w:hAnsi="仿宋" w:eastAsia="仿宋" w:cs="仿宋"/>
          <w:b/>
          <w:bCs/>
          <w:sz w:val="36"/>
          <w:szCs w:val="36"/>
          <w:lang w:val="en-US" w:eastAsia="zh-CN"/>
        </w:rPr>
        <w:t>关于</w:t>
      </w:r>
      <w:r>
        <w:rPr>
          <w:rFonts w:hint="eastAsia" w:ascii="仿宋" w:hAnsi="仿宋" w:eastAsia="仿宋" w:cs="仿宋"/>
          <w:b/>
          <w:bCs/>
          <w:sz w:val="36"/>
          <w:szCs w:val="36"/>
          <w:lang w:val="zh-CN" w:eastAsia="zh-CN"/>
        </w:rPr>
        <w:fldChar w:fldCharType="begin"/>
      </w:r>
      <w:r>
        <w:rPr>
          <w:rFonts w:hint="eastAsia" w:ascii="仿宋" w:hAnsi="仿宋" w:eastAsia="仿宋" w:cs="仿宋"/>
          <w:b/>
          <w:bCs/>
          <w:sz w:val="36"/>
          <w:szCs w:val="36"/>
          <w:lang w:val="zh-CN" w:eastAsia="zh-CN"/>
        </w:rPr>
        <w:instrText xml:space="preserve"> HYPERLINK "http://www.zgjsks.com/html/tegang/" \o "特岗教师" \t "http://www.zgjsks.com/html/2021/zhengce_0129/_blank" </w:instrText>
      </w:r>
      <w:r>
        <w:rPr>
          <w:rFonts w:hint="eastAsia" w:ascii="仿宋" w:hAnsi="仿宋" w:eastAsia="仿宋" w:cs="仿宋"/>
          <w:b/>
          <w:bCs/>
          <w:sz w:val="36"/>
          <w:szCs w:val="36"/>
          <w:lang w:val="zh-CN" w:eastAsia="zh-CN"/>
        </w:rPr>
        <w:fldChar w:fldCharType="separate"/>
      </w:r>
      <w:r>
        <w:rPr>
          <w:rFonts w:hint="eastAsia" w:ascii="仿宋" w:hAnsi="仿宋" w:eastAsia="仿宋" w:cs="仿宋"/>
          <w:b/>
          <w:bCs/>
          <w:sz w:val="36"/>
          <w:szCs w:val="36"/>
          <w:lang w:val="zh-CN" w:eastAsia="zh-CN"/>
        </w:rPr>
        <w:t>特岗教师</w:t>
      </w:r>
      <w:r>
        <w:rPr>
          <w:rFonts w:hint="eastAsia" w:ascii="仿宋" w:hAnsi="仿宋" w:eastAsia="仿宋" w:cs="仿宋"/>
          <w:b/>
          <w:bCs/>
          <w:sz w:val="36"/>
          <w:szCs w:val="36"/>
          <w:lang w:val="zh-CN" w:eastAsia="zh-CN"/>
        </w:rPr>
        <w:fldChar w:fldCharType="end"/>
      </w:r>
      <w:r>
        <w:rPr>
          <w:rFonts w:hint="eastAsia" w:ascii="仿宋" w:hAnsi="仿宋" w:eastAsia="仿宋" w:cs="仿宋"/>
          <w:b/>
          <w:bCs/>
          <w:sz w:val="36"/>
          <w:szCs w:val="36"/>
          <w:lang w:val="zh-CN" w:eastAsia="zh-CN"/>
        </w:rPr>
        <w:t>工资</w:t>
      </w:r>
      <w:r>
        <w:rPr>
          <w:rFonts w:hint="eastAsia" w:ascii="仿宋" w:hAnsi="仿宋" w:eastAsia="仿宋" w:cs="仿宋"/>
          <w:b/>
          <w:bCs/>
          <w:sz w:val="36"/>
          <w:szCs w:val="36"/>
          <w:lang w:val="en-US" w:eastAsia="zh-CN"/>
        </w:rPr>
        <w:t>的</w:t>
      </w:r>
      <w:r>
        <w:rPr>
          <w:rFonts w:hint="eastAsia" w:ascii="仿宋" w:hAnsi="仿宋" w:eastAsia="仿宋" w:cs="仿宋"/>
          <w:b/>
          <w:bCs/>
          <w:sz w:val="36"/>
          <w:szCs w:val="36"/>
        </w:rPr>
        <w:t>事前绩效评估报告</w:t>
      </w:r>
    </w:p>
    <w:p>
      <w:pPr>
        <w:pStyle w:val="5"/>
        <w:spacing w:before="7"/>
        <w:ind w:left="0" w:firstLine="0"/>
        <w:rPr>
          <w:rFonts w:hint="eastAsia" w:ascii="仿宋" w:hAnsi="仿宋" w:eastAsia="仿宋" w:cs="仿宋"/>
          <w:sz w:val="32"/>
          <w:szCs w:val="32"/>
        </w:rPr>
      </w:pPr>
    </w:p>
    <w:p>
      <w:pPr>
        <w:pStyle w:val="12"/>
        <w:keepNext w:val="0"/>
        <w:keepLines w:val="0"/>
        <w:widowControl/>
        <w:numPr>
          <w:ilvl w:val="0"/>
          <w:numId w:val="15"/>
        </w:numPr>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420"/>
        <w:rPr>
          <w:rFonts w:hint="eastAsia" w:ascii="仿宋" w:hAnsi="仿宋" w:eastAsia="仿宋" w:cs="仿宋"/>
          <w:sz w:val="32"/>
          <w:szCs w:val="32"/>
        </w:rPr>
      </w:pPr>
      <w:r>
        <w:rPr>
          <w:rFonts w:hint="eastAsia" w:ascii="仿宋" w:hAnsi="仿宋" w:eastAsia="仿宋" w:cs="仿宋"/>
          <w:b/>
          <w:sz w:val="32"/>
          <w:szCs w:val="32"/>
        </w:rPr>
        <w:t>重大政策或项目基本情况</w:t>
      </w:r>
    </w:p>
    <w:p>
      <w:pPr>
        <w:pStyle w:val="1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both"/>
        <w:rPr>
          <w:rFonts w:hint="eastAsia" w:ascii="仿宋" w:hAnsi="仿宋" w:eastAsia="仿宋" w:cs="仿宋"/>
          <w:kern w:val="0"/>
          <w:sz w:val="32"/>
          <w:szCs w:val="32"/>
          <w:lang w:val="zh-CN" w:eastAsia="zh-CN" w:bidi="zh-CN"/>
        </w:rPr>
      </w:pPr>
      <w:r>
        <w:rPr>
          <w:rFonts w:hint="eastAsia" w:ascii="仿宋" w:hAnsi="仿宋" w:eastAsia="仿宋" w:cs="仿宋"/>
          <w:kern w:val="0"/>
          <w:sz w:val="32"/>
          <w:szCs w:val="32"/>
          <w:lang w:val="zh-CN" w:eastAsia="zh-CN" w:bidi="zh-CN"/>
        </w:rPr>
        <w:fldChar w:fldCharType="begin"/>
      </w:r>
      <w:r>
        <w:rPr>
          <w:rFonts w:hint="eastAsia" w:ascii="仿宋" w:hAnsi="仿宋" w:eastAsia="仿宋" w:cs="仿宋"/>
          <w:kern w:val="0"/>
          <w:sz w:val="32"/>
          <w:szCs w:val="32"/>
          <w:lang w:val="zh-CN" w:eastAsia="zh-CN" w:bidi="zh-CN"/>
        </w:rPr>
        <w:instrText xml:space="preserve"> HYPERLINK "http://www.zgjsks.com/html/tegang/" \o "特岗教师" \t "http://www.zgjsks.com/html/2021/zhengce_0129/_blank" </w:instrText>
      </w:r>
      <w:r>
        <w:rPr>
          <w:rFonts w:hint="eastAsia" w:ascii="仿宋" w:hAnsi="仿宋" w:eastAsia="仿宋" w:cs="仿宋"/>
          <w:kern w:val="0"/>
          <w:sz w:val="32"/>
          <w:szCs w:val="32"/>
          <w:lang w:val="zh-CN" w:eastAsia="zh-CN" w:bidi="zh-CN"/>
        </w:rPr>
        <w:fldChar w:fldCharType="separate"/>
      </w:r>
      <w:r>
        <w:rPr>
          <w:rFonts w:hint="eastAsia" w:ascii="仿宋" w:hAnsi="仿宋" w:eastAsia="仿宋" w:cs="仿宋"/>
          <w:kern w:val="0"/>
          <w:sz w:val="32"/>
          <w:szCs w:val="32"/>
          <w:lang w:val="zh-CN" w:eastAsia="zh-CN" w:bidi="zh-CN"/>
        </w:rPr>
        <w:t>特岗教师</w:t>
      </w:r>
      <w:r>
        <w:rPr>
          <w:rFonts w:hint="eastAsia" w:ascii="仿宋" w:hAnsi="仿宋" w:eastAsia="仿宋" w:cs="仿宋"/>
          <w:kern w:val="0"/>
          <w:sz w:val="32"/>
          <w:szCs w:val="32"/>
          <w:lang w:val="zh-CN" w:eastAsia="zh-CN" w:bidi="zh-CN"/>
        </w:rPr>
        <w:fldChar w:fldCharType="end"/>
      </w:r>
      <w:r>
        <w:rPr>
          <w:rFonts w:hint="eastAsia" w:ascii="仿宋" w:hAnsi="仿宋" w:eastAsia="仿宋" w:cs="仿宋"/>
          <w:kern w:val="0"/>
          <w:sz w:val="32"/>
          <w:szCs w:val="32"/>
          <w:lang w:val="zh-CN" w:eastAsia="zh-CN" w:bidi="zh-CN"/>
        </w:rPr>
        <w:t>是中央实施的一项对西部地区农村义务教育的特殊政策,通过公开招聘高校毕业生到西部地区“两基”攻坚县、县以下农村学校任教，引导和鼓励高校毕业生从事农村义务教育工作,创新农村学校教师的补充机制。</w:t>
      </w:r>
      <w:r>
        <w:rPr>
          <w:rFonts w:hint="eastAsia" w:ascii="仿宋" w:hAnsi="仿宋" w:eastAsia="仿宋" w:cs="仿宋"/>
          <w:kern w:val="0"/>
          <w:sz w:val="32"/>
          <w:szCs w:val="32"/>
          <w:lang w:val="zh-CN" w:eastAsia="zh-CN" w:bidi="zh-CN"/>
        </w:rPr>
        <w:fldChar w:fldCharType="begin"/>
      </w:r>
      <w:r>
        <w:rPr>
          <w:rFonts w:hint="eastAsia" w:ascii="仿宋" w:hAnsi="仿宋" w:eastAsia="仿宋" w:cs="仿宋"/>
          <w:kern w:val="0"/>
          <w:sz w:val="32"/>
          <w:szCs w:val="32"/>
          <w:lang w:val="zh-CN" w:eastAsia="zh-CN" w:bidi="zh-CN"/>
        </w:rPr>
        <w:instrText xml:space="preserve"> HYPERLINK "http://www.zgjsks.com/html/tegang/" \o "特岗教师" \t "http://www.zgjsks.com/html/2021/zhengce_0129/_blank" </w:instrText>
      </w:r>
      <w:r>
        <w:rPr>
          <w:rFonts w:hint="eastAsia" w:ascii="仿宋" w:hAnsi="仿宋" w:eastAsia="仿宋" w:cs="仿宋"/>
          <w:kern w:val="0"/>
          <w:sz w:val="32"/>
          <w:szCs w:val="32"/>
          <w:lang w:val="zh-CN" w:eastAsia="zh-CN" w:bidi="zh-CN"/>
        </w:rPr>
        <w:fldChar w:fldCharType="separate"/>
      </w:r>
      <w:r>
        <w:rPr>
          <w:rFonts w:hint="eastAsia" w:ascii="仿宋" w:hAnsi="仿宋" w:eastAsia="仿宋" w:cs="仿宋"/>
          <w:kern w:val="0"/>
          <w:sz w:val="32"/>
          <w:szCs w:val="32"/>
          <w:lang w:val="zh-CN" w:eastAsia="zh-CN" w:bidi="zh-CN"/>
        </w:rPr>
        <w:t>特岗教师</w:t>
      </w:r>
      <w:r>
        <w:rPr>
          <w:rFonts w:hint="eastAsia" w:ascii="仿宋" w:hAnsi="仿宋" w:eastAsia="仿宋" w:cs="仿宋"/>
          <w:kern w:val="0"/>
          <w:sz w:val="32"/>
          <w:szCs w:val="32"/>
          <w:lang w:val="zh-CN" w:eastAsia="zh-CN" w:bidi="zh-CN"/>
        </w:rPr>
        <w:fldChar w:fldCharType="end"/>
      </w:r>
      <w:r>
        <w:rPr>
          <w:rFonts w:hint="eastAsia" w:ascii="仿宋" w:hAnsi="仿宋" w:eastAsia="仿宋" w:cs="仿宋"/>
          <w:kern w:val="0"/>
          <w:sz w:val="32"/>
          <w:szCs w:val="32"/>
          <w:lang w:val="zh-CN" w:eastAsia="zh-CN" w:bidi="zh-CN"/>
        </w:rPr>
        <w:t>计划的实施范围为《中国农村扶贫开发纲要(201-2020年)》确定的11个集中连片特殊困难地区和四省藏区县、中西部地区国家扶贫开发工作重点县、西部地区原“两基”攻坚县(含新疆生产建设兵团的部分团场)、纳入国家西部开发计划的部分中部省份的少数民族自治州以及西部地区一些有特殊困难的边境县、少数民族自治县和少小民族县。近两年来</w:t>
      </w:r>
      <w:r>
        <w:rPr>
          <w:rFonts w:hint="eastAsia" w:ascii="仿宋" w:hAnsi="仿宋" w:eastAsia="仿宋" w:cs="仿宋"/>
          <w:kern w:val="0"/>
          <w:sz w:val="32"/>
          <w:szCs w:val="32"/>
          <w:lang w:val="zh-CN" w:eastAsia="zh-CN" w:bidi="zh-CN"/>
        </w:rPr>
        <w:fldChar w:fldCharType="begin"/>
      </w:r>
      <w:r>
        <w:rPr>
          <w:rFonts w:hint="eastAsia" w:ascii="仿宋" w:hAnsi="仿宋" w:eastAsia="仿宋" w:cs="仿宋"/>
          <w:kern w:val="0"/>
          <w:sz w:val="32"/>
          <w:szCs w:val="32"/>
          <w:lang w:val="zh-CN" w:eastAsia="zh-CN" w:bidi="zh-CN"/>
        </w:rPr>
        <w:instrText xml:space="preserve"> HYPERLINK "http://www.zgjsks.com/html/tegang/" \o "特岗教师" \t "http://www.zgjsks.com/html/2021/zhengce_0129/_blank" </w:instrText>
      </w:r>
      <w:r>
        <w:rPr>
          <w:rFonts w:hint="eastAsia" w:ascii="仿宋" w:hAnsi="仿宋" w:eastAsia="仿宋" w:cs="仿宋"/>
          <w:kern w:val="0"/>
          <w:sz w:val="32"/>
          <w:szCs w:val="32"/>
          <w:lang w:val="zh-CN" w:eastAsia="zh-CN" w:bidi="zh-CN"/>
        </w:rPr>
        <w:fldChar w:fldCharType="separate"/>
      </w:r>
      <w:r>
        <w:rPr>
          <w:rFonts w:hint="eastAsia" w:ascii="仿宋" w:hAnsi="仿宋" w:eastAsia="仿宋" w:cs="仿宋"/>
          <w:kern w:val="0"/>
          <w:sz w:val="32"/>
          <w:szCs w:val="32"/>
          <w:lang w:val="zh-CN" w:eastAsia="zh-CN" w:bidi="zh-CN"/>
        </w:rPr>
        <w:t>特岗教师</w:t>
      </w:r>
      <w:r>
        <w:rPr>
          <w:rFonts w:hint="eastAsia" w:ascii="仿宋" w:hAnsi="仿宋" w:eastAsia="仿宋" w:cs="仿宋"/>
          <w:kern w:val="0"/>
          <w:sz w:val="32"/>
          <w:szCs w:val="32"/>
          <w:lang w:val="zh-CN" w:eastAsia="zh-CN" w:bidi="zh-CN"/>
        </w:rPr>
        <w:fldChar w:fldCharType="end"/>
      </w:r>
      <w:r>
        <w:rPr>
          <w:rFonts w:hint="eastAsia" w:ascii="仿宋" w:hAnsi="仿宋" w:eastAsia="仿宋" w:cs="仿宋"/>
          <w:kern w:val="0"/>
          <w:sz w:val="32"/>
          <w:szCs w:val="32"/>
          <w:lang w:val="zh-CN" w:eastAsia="zh-CN" w:bidi="zh-CN"/>
        </w:rPr>
        <w:t>计划的实施范围保持稳定，没有变化。纳入特岗计划的县(市)一般为教师总体缺编、结构性矛盾突出的县(市)。实施</w:t>
      </w:r>
      <w:r>
        <w:rPr>
          <w:rFonts w:hint="eastAsia" w:ascii="仿宋" w:hAnsi="仿宋" w:eastAsia="仿宋" w:cs="仿宋"/>
          <w:kern w:val="0"/>
          <w:sz w:val="32"/>
          <w:szCs w:val="32"/>
          <w:lang w:val="zh-CN" w:eastAsia="zh-CN" w:bidi="zh-CN"/>
        </w:rPr>
        <w:fldChar w:fldCharType="begin"/>
      </w:r>
      <w:r>
        <w:rPr>
          <w:rFonts w:hint="eastAsia" w:ascii="仿宋" w:hAnsi="仿宋" w:eastAsia="仿宋" w:cs="仿宋"/>
          <w:kern w:val="0"/>
          <w:sz w:val="32"/>
          <w:szCs w:val="32"/>
          <w:lang w:val="zh-CN" w:eastAsia="zh-CN" w:bidi="zh-CN"/>
        </w:rPr>
        <w:instrText xml:space="preserve"> HYPERLINK "http://www.zgjsks.com/html/tegang/" \o "特岗教师" \t "http://www.zgjsks.com/html/2021/zhengce_0129/_blank" </w:instrText>
      </w:r>
      <w:r>
        <w:rPr>
          <w:rFonts w:hint="eastAsia" w:ascii="仿宋" w:hAnsi="仿宋" w:eastAsia="仿宋" w:cs="仿宋"/>
          <w:kern w:val="0"/>
          <w:sz w:val="32"/>
          <w:szCs w:val="32"/>
          <w:lang w:val="zh-CN" w:eastAsia="zh-CN" w:bidi="zh-CN"/>
        </w:rPr>
        <w:fldChar w:fldCharType="separate"/>
      </w:r>
      <w:r>
        <w:rPr>
          <w:rFonts w:hint="eastAsia" w:ascii="仿宋" w:hAnsi="仿宋" w:eastAsia="仿宋" w:cs="仿宋"/>
          <w:kern w:val="0"/>
          <w:sz w:val="32"/>
          <w:szCs w:val="32"/>
          <w:lang w:val="zh-CN" w:eastAsia="zh-CN" w:bidi="zh-CN"/>
        </w:rPr>
        <w:t>特岗教师</w:t>
      </w:r>
      <w:r>
        <w:rPr>
          <w:rFonts w:hint="eastAsia" w:ascii="仿宋" w:hAnsi="仿宋" w:eastAsia="仿宋" w:cs="仿宋"/>
          <w:kern w:val="0"/>
          <w:sz w:val="32"/>
          <w:szCs w:val="32"/>
          <w:lang w:val="zh-CN" w:eastAsia="zh-CN" w:bidi="zh-CN"/>
        </w:rPr>
        <w:fldChar w:fldCharType="end"/>
      </w:r>
      <w:r>
        <w:rPr>
          <w:rFonts w:hint="eastAsia" w:ascii="仿宋" w:hAnsi="仿宋" w:eastAsia="仿宋" w:cs="仿宋"/>
          <w:kern w:val="0"/>
          <w:sz w:val="32"/>
          <w:szCs w:val="32"/>
          <w:lang w:val="zh-CN" w:eastAsia="zh-CN" w:bidi="zh-CN"/>
        </w:rPr>
        <w:t>计划的地区主要包括河北、山西、内蒙古、吉林、黑龙江、安徽、江西、河南、湖北、湖南、广西、海南、重庆四川、贵州、云南、陕西、甘肃、宁夏、青海、新疆。</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420"/>
        <w:rPr>
          <w:rFonts w:hint="eastAsia" w:ascii="仿宋" w:hAnsi="仿宋" w:eastAsia="仿宋" w:cs="仿宋"/>
          <w:kern w:val="0"/>
          <w:sz w:val="32"/>
          <w:szCs w:val="32"/>
          <w:lang w:val="zh-CN" w:eastAsia="zh-CN" w:bidi="zh-CN"/>
        </w:rPr>
      </w:pPr>
      <w:r>
        <w:rPr>
          <w:rFonts w:hint="eastAsia" w:ascii="仿宋" w:hAnsi="仿宋" w:eastAsia="仿宋" w:cs="仿宋"/>
          <w:kern w:val="0"/>
          <w:sz w:val="32"/>
          <w:szCs w:val="32"/>
          <w:lang w:val="zh-CN" w:eastAsia="zh-CN" w:bidi="zh-CN"/>
        </w:rPr>
        <w:t>“特岗计划”教师在聘任期间，执行国家统一的事业单位工资制度和标准，津贴、补贴由各地根据当地同等条件公办教师年收入水平综合确定，原则上不低于当地同等条件公办教师年收入水平。“特岗计划”所需资金由中央财政和地方财政共同承担，以中央财政为主。</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rPr>
          <w:rFonts w:hint="eastAsia" w:ascii="仿宋" w:hAnsi="仿宋" w:eastAsia="仿宋" w:cs="仿宋"/>
          <w:sz w:val="32"/>
          <w:szCs w:val="32"/>
        </w:rPr>
      </w:pPr>
      <w:r>
        <w:rPr>
          <w:rFonts w:hint="eastAsia" w:ascii="仿宋" w:hAnsi="仿宋" w:eastAsia="仿宋" w:cs="仿宋"/>
          <w:b/>
          <w:bCs/>
          <w:sz w:val="32"/>
          <w:szCs w:val="32"/>
        </w:rPr>
        <w:t>二、立项必要性</w:t>
      </w:r>
    </w:p>
    <w:p>
      <w:pPr>
        <w:pStyle w:val="5"/>
        <w:spacing w:before="108" w:line="304" w:lineRule="auto"/>
        <w:ind w:right="233" w:firstLine="640" w:firstLineChars="200"/>
        <w:rPr>
          <w:rFonts w:hint="eastAsia" w:ascii="仿宋" w:hAnsi="仿宋" w:eastAsia="仿宋" w:cs="仿宋"/>
          <w:sz w:val="32"/>
          <w:szCs w:val="32"/>
        </w:rPr>
      </w:pPr>
      <w:r>
        <w:rPr>
          <w:rFonts w:hint="eastAsia" w:ascii="仿宋" w:hAnsi="仿宋" w:eastAsia="仿宋" w:cs="仿宋"/>
          <w:sz w:val="32"/>
          <w:szCs w:val="32"/>
        </w:rPr>
        <w:t>该项目的实施能促有效促进利州教育稳步发展。</w:t>
      </w:r>
    </w:p>
    <w:p>
      <w:pPr>
        <w:pStyle w:val="5"/>
        <w:spacing w:before="108" w:line="304" w:lineRule="auto"/>
        <w:ind w:right="233" w:firstLine="643" w:firstLineChars="200"/>
        <w:rPr>
          <w:rFonts w:hint="eastAsia" w:ascii="仿宋" w:hAnsi="仿宋" w:eastAsia="仿宋" w:cs="仿宋"/>
          <w:sz w:val="32"/>
          <w:szCs w:val="32"/>
        </w:rPr>
      </w:pPr>
      <w:r>
        <w:rPr>
          <w:rFonts w:hint="eastAsia" w:ascii="仿宋" w:hAnsi="仿宋" w:eastAsia="仿宋" w:cs="仿宋"/>
          <w:b/>
          <w:bCs/>
          <w:sz w:val="32"/>
          <w:szCs w:val="32"/>
        </w:rPr>
        <w:t>三、投入经济性</w:t>
      </w:r>
    </w:p>
    <w:p>
      <w:pPr>
        <w:pStyle w:val="5"/>
        <w:spacing w:beforeLines="0" w:line="240" w:lineRule="auto"/>
        <w:ind w:right="0" w:firstLine="640" w:firstLineChars="200"/>
        <w:jc w:val="both"/>
        <w:rPr>
          <w:rFonts w:hint="eastAsia" w:ascii="仿宋" w:hAnsi="仿宋" w:eastAsia="仿宋" w:cs="仿宋"/>
          <w:sz w:val="32"/>
          <w:szCs w:val="32"/>
        </w:rPr>
      </w:pPr>
      <w:r>
        <w:rPr>
          <w:rFonts w:hint="eastAsia" w:ascii="仿宋" w:hAnsi="仿宋" w:eastAsia="仿宋" w:cs="仿宋"/>
          <w:sz w:val="32"/>
          <w:szCs w:val="32"/>
        </w:rPr>
        <w:t>该项目在实施过程中，严格执行国家、省和市、区会议</w:t>
      </w:r>
      <w:r>
        <w:rPr>
          <w:rFonts w:hint="eastAsia" w:ascii="仿宋" w:hAnsi="仿宋" w:eastAsia="仿宋" w:cs="仿宋"/>
          <w:sz w:val="32"/>
          <w:szCs w:val="32"/>
          <w:lang w:val="en-US" w:eastAsia="zh-CN"/>
        </w:rPr>
        <w:t>要求</w:t>
      </w:r>
      <w:r>
        <w:rPr>
          <w:rFonts w:hint="eastAsia" w:ascii="仿宋" w:hAnsi="仿宋" w:eastAsia="仿宋" w:cs="仿宋"/>
          <w:sz w:val="32"/>
          <w:szCs w:val="32"/>
        </w:rPr>
        <w:t>的范围和标准，资金总量严格控制在预算标准内。财务信息公开透明，主动公示并接受师生和群众监督。</w:t>
      </w:r>
    </w:p>
    <w:p>
      <w:pPr>
        <w:pStyle w:val="5"/>
        <w:spacing w:before="109" w:line="304" w:lineRule="auto"/>
        <w:ind w:right="265" w:firstLine="643" w:firstLineChars="200"/>
        <w:jc w:val="both"/>
        <w:rPr>
          <w:rFonts w:hint="eastAsia" w:ascii="仿宋" w:hAnsi="仿宋" w:eastAsia="仿宋" w:cs="仿宋"/>
          <w:b/>
          <w:bCs/>
          <w:sz w:val="32"/>
          <w:szCs w:val="32"/>
        </w:rPr>
      </w:pPr>
      <w:r>
        <w:rPr>
          <w:rFonts w:hint="eastAsia" w:ascii="仿宋" w:hAnsi="仿宋" w:eastAsia="仿宋" w:cs="仿宋"/>
          <w:b/>
          <w:bCs/>
          <w:sz w:val="32"/>
          <w:szCs w:val="32"/>
        </w:rPr>
        <w:t>四、绩效目标合理性</w:t>
      </w:r>
    </w:p>
    <w:p>
      <w:p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绩效目标设置情况</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绩效评价指标是指衡量绩效目标实现程度的考核工具。绩效评价指标的确定应当遵循以下原则：相关性原则、重要性原则、可比性原则、系统性原则、经济性原则。绩效评价指标分为共性指标和个性指标，共性指标由财政部门统一制定，个性指标由财政部门会同预算部门制定。被评价项目绩效评价指标体系设置</w:t>
      </w:r>
      <w:r>
        <w:rPr>
          <w:rFonts w:hint="eastAsia" w:ascii="仿宋" w:hAnsi="仿宋" w:eastAsia="仿宋" w:cs="仿宋"/>
          <w:sz w:val="32"/>
          <w:szCs w:val="32"/>
          <w:lang w:val="en-US" w:eastAsia="zh-CN"/>
        </w:rPr>
        <w:t>3</w:t>
      </w:r>
      <w:r>
        <w:rPr>
          <w:rFonts w:hint="eastAsia" w:ascii="仿宋" w:hAnsi="仿宋" w:eastAsia="仿宋" w:cs="仿宋"/>
          <w:sz w:val="32"/>
          <w:szCs w:val="32"/>
        </w:rPr>
        <w:t>个一级指标、</w:t>
      </w:r>
      <w:r>
        <w:rPr>
          <w:rFonts w:hint="eastAsia" w:ascii="仿宋" w:hAnsi="仿宋" w:eastAsia="仿宋" w:cs="仿宋"/>
          <w:sz w:val="32"/>
          <w:szCs w:val="32"/>
          <w:lang w:val="en-US" w:eastAsia="zh-CN"/>
        </w:rPr>
        <w:t>3</w:t>
      </w:r>
      <w:r>
        <w:rPr>
          <w:rFonts w:hint="eastAsia" w:ascii="仿宋" w:hAnsi="仿宋" w:eastAsia="仿宋" w:cs="仿宋"/>
          <w:sz w:val="32"/>
          <w:szCs w:val="32"/>
        </w:rPr>
        <w:t>个二级指标、</w:t>
      </w:r>
      <w:r>
        <w:rPr>
          <w:rFonts w:hint="eastAsia" w:ascii="仿宋" w:hAnsi="仿宋" w:eastAsia="仿宋" w:cs="仿宋"/>
          <w:sz w:val="32"/>
          <w:szCs w:val="32"/>
          <w:lang w:val="en-US" w:eastAsia="zh-CN"/>
        </w:rPr>
        <w:t>3</w:t>
      </w:r>
      <w:r>
        <w:rPr>
          <w:rFonts w:hint="eastAsia" w:ascii="仿宋" w:hAnsi="仿宋" w:eastAsia="仿宋" w:cs="仿宋"/>
          <w:sz w:val="32"/>
          <w:szCs w:val="32"/>
        </w:rPr>
        <w:t>个三级指标。</w:t>
      </w:r>
    </w:p>
    <w:p>
      <w:pPr>
        <w:numPr>
          <w:ilvl w:val="0"/>
          <w:numId w:val="0"/>
        </w:num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一级指标：设置</w:t>
      </w:r>
      <w:r>
        <w:rPr>
          <w:rFonts w:hint="eastAsia" w:ascii="仿宋" w:hAnsi="仿宋" w:eastAsia="仿宋" w:cs="仿宋"/>
          <w:sz w:val="32"/>
          <w:szCs w:val="32"/>
          <w:lang w:val="en-US" w:eastAsia="zh-CN"/>
        </w:rPr>
        <w:t>产出指标</w:t>
      </w:r>
      <w:r>
        <w:rPr>
          <w:rFonts w:hint="eastAsia" w:ascii="仿宋" w:hAnsi="仿宋" w:eastAsia="仿宋" w:cs="仿宋"/>
          <w:sz w:val="32"/>
          <w:szCs w:val="32"/>
        </w:rPr>
        <w:t>、效益</w:t>
      </w:r>
      <w:r>
        <w:rPr>
          <w:rFonts w:hint="eastAsia" w:ascii="仿宋" w:hAnsi="仿宋" w:eastAsia="仿宋" w:cs="仿宋"/>
          <w:sz w:val="32"/>
          <w:szCs w:val="32"/>
          <w:lang w:val="en-US" w:eastAsia="zh-CN"/>
        </w:rPr>
        <w:t>指标</w:t>
      </w:r>
      <w:r>
        <w:rPr>
          <w:rFonts w:hint="eastAsia" w:ascii="仿宋" w:hAnsi="仿宋" w:eastAsia="仿宋" w:cs="仿宋"/>
          <w:sz w:val="32"/>
          <w:szCs w:val="32"/>
        </w:rPr>
        <w:t>、满意度指标</w:t>
      </w:r>
      <w:r>
        <w:rPr>
          <w:rFonts w:hint="eastAsia" w:ascii="仿宋" w:hAnsi="仿宋" w:eastAsia="仿宋" w:cs="仿宋"/>
          <w:sz w:val="32"/>
          <w:szCs w:val="32"/>
          <w:lang w:val="en-US" w:eastAsia="zh-CN"/>
        </w:rPr>
        <w:t>3</w:t>
      </w:r>
      <w:r>
        <w:rPr>
          <w:rFonts w:hint="eastAsia" w:ascii="仿宋" w:hAnsi="仿宋" w:eastAsia="仿宋" w:cs="仿宋"/>
          <w:sz w:val="32"/>
          <w:szCs w:val="32"/>
        </w:rPr>
        <w:t>个。</w:t>
      </w:r>
    </w:p>
    <w:p>
      <w:pPr>
        <w:numPr>
          <w:ilvl w:val="0"/>
          <w:numId w:val="0"/>
        </w:num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二级指标：项目完成设置数量目标</w:t>
      </w:r>
      <w:r>
        <w:rPr>
          <w:rFonts w:hint="eastAsia" w:ascii="仿宋" w:hAnsi="仿宋" w:eastAsia="仿宋" w:cs="仿宋"/>
          <w:sz w:val="32"/>
          <w:szCs w:val="32"/>
          <w:lang w:val="en-US" w:eastAsia="zh-CN"/>
        </w:rPr>
        <w:t>1</w:t>
      </w:r>
      <w:r>
        <w:rPr>
          <w:rFonts w:hint="eastAsia" w:ascii="仿宋" w:hAnsi="仿宋" w:eastAsia="仿宋" w:cs="仿宋"/>
          <w:sz w:val="32"/>
          <w:szCs w:val="32"/>
        </w:rPr>
        <w:t>个，项目效益设</w:t>
      </w:r>
    </w:p>
    <w:p>
      <w:pPr>
        <w:numPr>
          <w:ilvl w:val="0"/>
          <w:numId w:val="0"/>
        </w:numPr>
        <w:spacing w:line="580" w:lineRule="exact"/>
        <w:rPr>
          <w:rFonts w:hint="eastAsia" w:ascii="仿宋" w:hAnsi="仿宋" w:eastAsia="仿宋" w:cs="仿宋"/>
          <w:sz w:val="32"/>
          <w:szCs w:val="32"/>
        </w:rPr>
      </w:pPr>
      <w:r>
        <w:rPr>
          <w:rFonts w:hint="eastAsia" w:ascii="仿宋" w:hAnsi="仿宋" w:eastAsia="仿宋" w:cs="仿宋"/>
          <w:sz w:val="32"/>
          <w:szCs w:val="32"/>
          <w:lang w:eastAsia="zh-CN"/>
        </w:rPr>
        <w:t>经济效益</w:t>
      </w:r>
      <w:r>
        <w:rPr>
          <w:rFonts w:hint="eastAsia" w:ascii="仿宋" w:hAnsi="仿宋" w:eastAsia="仿宋" w:cs="仿宋"/>
          <w:sz w:val="32"/>
          <w:szCs w:val="32"/>
        </w:rPr>
        <w:t>指标</w:t>
      </w:r>
      <w:r>
        <w:rPr>
          <w:rFonts w:hint="eastAsia" w:ascii="仿宋" w:hAnsi="仿宋" w:eastAsia="仿宋" w:cs="仿宋"/>
          <w:sz w:val="32"/>
          <w:szCs w:val="32"/>
          <w:lang w:val="en-US" w:eastAsia="zh-CN"/>
        </w:rPr>
        <w:t>1</w:t>
      </w:r>
      <w:r>
        <w:rPr>
          <w:rFonts w:hint="eastAsia" w:ascii="仿宋" w:hAnsi="仿宋" w:eastAsia="仿宋" w:cs="仿宋"/>
          <w:sz w:val="32"/>
          <w:szCs w:val="32"/>
        </w:rPr>
        <w:t>个，满意度指标设置</w:t>
      </w:r>
      <w:r>
        <w:rPr>
          <w:rFonts w:hint="eastAsia" w:ascii="仿宋" w:hAnsi="仿宋" w:eastAsia="仿宋" w:cs="仿宋"/>
          <w:sz w:val="32"/>
          <w:szCs w:val="32"/>
          <w:lang w:val="en-US" w:eastAsia="zh-CN"/>
        </w:rPr>
        <w:t>服务对象</w:t>
      </w:r>
      <w:r>
        <w:rPr>
          <w:rFonts w:hint="eastAsia" w:ascii="仿宋" w:hAnsi="仿宋" w:eastAsia="仿宋" w:cs="仿宋"/>
          <w:sz w:val="32"/>
          <w:szCs w:val="32"/>
        </w:rPr>
        <w:t>满意度指标</w:t>
      </w:r>
      <w:r>
        <w:rPr>
          <w:rFonts w:hint="eastAsia" w:ascii="仿宋" w:hAnsi="仿宋" w:eastAsia="仿宋" w:cs="仿宋"/>
          <w:sz w:val="32"/>
          <w:szCs w:val="32"/>
          <w:lang w:val="en-US" w:eastAsia="zh-CN"/>
        </w:rPr>
        <w:t>1</w:t>
      </w:r>
      <w:r>
        <w:rPr>
          <w:rFonts w:hint="eastAsia" w:ascii="仿宋" w:hAnsi="仿宋" w:eastAsia="仿宋" w:cs="仿宋"/>
          <w:sz w:val="32"/>
          <w:szCs w:val="32"/>
        </w:rPr>
        <w:t>个。</w:t>
      </w:r>
    </w:p>
    <w:p>
      <w:pPr>
        <w:numPr>
          <w:ilvl w:val="0"/>
          <w:numId w:val="0"/>
        </w:num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三级指标：数量指标设置</w:t>
      </w:r>
      <w:r>
        <w:rPr>
          <w:rFonts w:hint="eastAsia" w:ascii="仿宋" w:hAnsi="仿宋" w:eastAsia="仿宋" w:cs="仿宋"/>
          <w:sz w:val="32"/>
          <w:szCs w:val="32"/>
          <w:lang w:val="en-US" w:eastAsia="zh-CN"/>
        </w:rPr>
        <w:t>指标1个</w:t>
      </w:r>
      <w:r>
        <w:rPr>
          <w:rFonts w:hint="eastAsia" w:ascii="仿宋" w:hAnsi="仿宋" w:eastAsia="仿宋" w:cs="仿宋"/>
          <w:sz w:val="32"/>
          <w:szCs w:val="32"/>
        </w:rPr>
        <w:t>，质量指标设置指标</w:t>
      </w:r>
      <w:r>
        <w:rPr>
          <w:rFonts w:hint="eastAsia" w:ascii="仿宋" w:hAnsi="仿宋" w:eastAsia="仿宋" w:cs="仿宋"/>
          <w:sz w:val="32"/>
          <w:szCs w:val="32"/>
          <w:lang w:val="en-US" w:eastAsia="zh-CN"/>
        </w:rPr>
        <w:t>1</w:t>
      </w:r>
      <w:r>
        <w:rPr>
          <w:rFonts w:hint="eastAsia" w:ascii="仿宋" w:hAnsi="仿宋" w:eastAsia="仿宋" w:cs="仿宋"/>
          <w:sz w:val="32"/>
          <w:szCs w:val="32"/>
        </w:rPr>
        <w:t>个；满意度指标设置</w:t>
      </w:r>
      <w:r>
        <w:rPr>
          <w:rFonts w:hint="eastAsia" w:ascii="仿宋" w:hAnsi="仿宋" w:eastAsia="仿宋" w:cs="仿宋"/>
          <w:sz w:val="32"/>
          <w:szCs w:val="32"/>
          <w:lang w:val="en-US" w:eastAsia="zh-CN"/>
        </w:rPr>
        <w:t>服务对象</w:t>
      </w:r>
      <w:r>
        <w:rPr>
          <w:rFonts w:hint="eastAsia" w:ascii="仿宋" w:hAnsi="仿宋" w:eastAsia="仿宋" w:cs="仿宋"/>
          <w:sz w:val="32"/>
          <w:szCs w:val="32"/>
        </w:rPr>
        <w:t>满意度指标</w:t>
      </w:r>
      <w:r>
        <w:rPr>
          <w:rFonts w:hint="eastAsia" w:ascii="仿宋" w:hAnsi="仿宋" w:eastAsia="仿宋" w:cs="仿宋"/>
          <w:sz w:val="32"/>
          <w:szCs w:val="32"/>
          <w:lang w:val="en-US" w:eastAsia="zh-CN"/>
        </w:rPr>
        <w:t>1</w:t>
      </w:r>
      <w:r>
        <w:rPr>
          <w:rFonts w:hint="eastAsia" w:ascii="仿宋" w:hAnsi="仿宋" w:eastAsia="仿宋" w:cs="仿宋"/>
          <w:sz w:val="32"/>
          <w:szCs w:val="32"/>
        </w:rPr>
        <w:t>个。</w:t>
      </w:r>
    </w:p>
    <w:p>
      <w:p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（二）绩效指标合理性</w:t>
      </w:r>
    </w:p>
    <w:p>
      <w:p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该项目绩效评价指标设置完整、科学、合理，各项</w:t>
      </w:r>
      <w:r>
        <w:rPr>
          <w:rFonts w:hint="eastAsia" w:ascii="仿宋" w:hAnsi="仿宋" w:eastAsia="仿宋" w:cs="仿宋"/>
          <w:sz w:val="32"/>
          <w:szCs w:val="32"/>
          <w:lang w:eastAsia="zh-CN"/>
        </w:rPr>
        <w:t>绩效指标</w:t>
      </w:r>
      <w:r>
        <w:rPr>
          <w:rFonts w:hint="eastAsia" w:ascii="仿宋" w:hAnsi="仿宋" w:eastAsia="仿宋" w:cs="仿宋"/>
          <w:sz w:val="32"/>
          <w:szCs w:val="32"/>
          <w:lang w:val="en-US" w:eastAsia="zh-CN"/>
        </w:rPr>
        <w:t>可</w:t>
      </w:r>
      <w:r>
        <w:rPr>
          <w:rFonts w:hint="eastAsia" w:ascii="仿宋" w:hAnsi="仿宋" w:eastAsia="仿宋" w:cs="仿宋"/>
          <w:sz w:val="32"/>
          <w:szCs w:val="32"/>
          <w:lang w:eastAsia="zh-CN"/>
        </w:rPr>
        <w:t>量化可考核，契合政策或项目实质，</w:t>
      </w:r>
      <w:r>
        <w:rPr>
          <w:rFonts w:hint="eastAsia" w:ascii="仿宋" w:hAnsi="仿宋" w:eastAsia="仿宋" w:cs="仿宋"/>
          <w:sz w:val="32"/>
          <w:szCs w:val="32"/>
          <w:lang w:val="en-US" w:eastAsia="zh-CN"/>
        </w:rPr>
        <w:t>符合</w:t>
      </w:r>
      <w:r>
        <w:rPr>
          <w:rFonts w:hint="eastAsia" w:ascii="仿宋" w:hAnsi="仿宋" w:eastAsia="仿宋" w:cs="仿宋"/>
          <w:sz w:val="32"/>
          <w:szCs w:val="32"/>
          <w:lang w:eastAsia="zh-CN"/>
        </w:rPr>
        <w:t>部门的长期规划目标</w:t>
      </w:r>
      <w:r>
        <w:rPr>
          <w:rFonts w:hint="eastAsia" w:ascii="仿宋" w:hAnsi="仿宋" w:eastAsia="仿宋" w:cs="仿宋"/>
          <w:sz w:val="32"/>
          <w:szCs w:val="32"/>
          <w:lang w:val="en-US" w:eastAsia="zh-CN"/>
        </w:rPr>
        <w:t>和</w:t>
      </w:r>
      <w:r>
        <w:rPr>
          <w:rFonts w:hint="eastAsia" w:ascii="仿宋" w:hAnsi="仿宋" w:eastAsia="仿宋" w:cs="仿宋"/>
          <w:sz w:val="32"/>
          <w:szCs w:val="32"/>
          <w:lang w:eastAsia="zh-CN"/>
        </w:rPr>
        <w:t>年度工作目标</w:t>
      </w:r>
      <w:r>
        <w:rPr>
          <w:rFonts w:hint="eastAsia" w:ascii="仿宋" w:hAnsi="仿宋" w:eastAsia="仿宋" w:cs="仿宋"/>
          <w:sz w:val="32"/>
          <w:szCs w:val="32"/>
          <w:lang w:val="en-US" w:eastAsia="zh-CN"/>
        </w:rPr>
        <w:t>要求。</w:t>
      </w:r>
    </w:p>
    <w:p>
      <w:pPr>
        <w:spacing w:line="58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五、实施方案可行性</w:t>
      </w:r>
    </w:p>
    <w:p>
      <w:pPr>
        <w:pStyle w:val="5"/>
        <w:spacing w:line="304" w:lineRule="auto"/>
        <w:ind w:right="275" w:firstLine="632" w:firstLineChars="200"/>
        <w:jc w:val="both"/>
        <w:rPr>
          <w:rFonts w:hint="eastAsia" w:ascii="仿宋" w:hAnsi="仿宋" w:eastAsia="仿宋" w:cs="仿宋"/>
          <w:sz w:val="32"/>
          <w:szCs w:val="32"/>
        </w:rPr>
      </w:pPr>
      <w:r>
        <w:rPr>
          <w:rFonts w:hint="eastAsia" w:ascii="仿宋" w:hAnsi="仿宋" w:eastAsia="仿宋" w:cs="仿宋"/>
          <w:spacing w:val="-2"/>
          <w:sz w:val="32"/>
          <w:szCs w:val="32"/>
        </w:rPr>
        <w:t>为保障该项目顺利实施，我局成立了以党组书记、</w:t>
      </w:r>
      <w:r>
        <w:rPr>
          <w:rFonts w:hint="eastAsia" w:ascii="仿宋" w:hAnsi="仿宋" w:eastAsia="仿宋" w:cs="仿宋"/>
          <w:spacing w:val="-2"/>
          <w:sz w:val="32"/>
          <w:szCs w:val="32"/>
          <w:lang w:val="en-US" w:eastAsia="zh-CN"/>
        </w:rPr>
        <w:t>校</w:t>
      </w:r>
      <w:r>
        <w:rPr>
          <w:rFonts w:hint="eastAsia" w:ascii="仿宋" w:hAnsi="仿宋" w:eastAsia="仿宋" w:cs="仿宋"/>
          <w:spacing w:val="-2"/>
          <w:sz w:val="32"/>
          <w:szCs w:val="32"/>
        </w:rPr>
        <w:t>长</w:t>
      </w:r>
      <w:r>
        <w:rPr>
          <w:rFonts w:hint="eastAsia" w:ascii="仿宋" w:hAnsi="仿宋" w:eastAsia="仿宋" w:cs="仿宋"/>
          <w:spacing w:val="-3"/>
          <w:sz w:val="32"/>
          <w:szCs w:val="32"/>
        </w:rPr>
        <w:t>任组长</w:t>
      </w:r>
      <w:r>
        <w:rPr>
          <w:rFonts w:hint="eastAsia" w:ascii="仿宋" w:hAnsi="仿宋" w:eastAsia="仿宋" w:cs="仿宋"/>
          <w:sz w:val="32"/>
          <w:szCs w:val="32"/>
        </w:rPr>
        <w:t>的</w:t>
      </w:r>
      <w:r>
        <w:rPr>
          <w:rFonts w:hint="eastAsia" w:ascii="仿宋" w:hAnsi="仿宋" w:eastAsia="仿宋" w:cs="仿宋"/>
          <w:spacing w:val="-3"/>
          <w:sz w:val="32"/>
          <w:szCs w:val="32"/>
        </w:rPr>
        <w:t>工作领导小组，将项目实施的各项绩效目标纳入部门年度工</w:t>
      </w:r>
      <w:r>
        <w:rPr>
          <w:rFonts w:hint="eastAsia" w:ascii="仿宋" w:hAnsi="仿宋" w:eastAsia="仿宋" w:cs="仿宋"/>
          <w:spacing w:val="-3"/>
          <w:w w:val="95"/>
          <w:sz w:val="32"/>
          <w:szCs w:val="32"/>
        </w:rPr>
        <w:t>作计划，</w:t>
      </w:r>
      <w:r>
        <w:rPr>
          <w:rFonts w:hint="eastAsia" w:ascii="仿宋" w:hAnsi="仿宋" w:eastAsia="仿宋" w:cs="仿宋"/>
          <w:w w:val="95"/>
          <w:sz w:val="32"/>
          <w:szCs w:val="32"/>
        </w:rPr>
        <w:t>制定工作方案和各</w:t>
      </w:r>
      <w:r>
        <w:rPr>
          <w:rFonts w:hint="eastAsia" w:ascii="仿宋" w:hAnsi="仿宋" w:eastAsia="仿宋" w:cs="仿宋"/>
          <w:sz w:val="32"/>
          <w:szCs w:val="32"/>
        </w:rPr>
        <w:t>项应急预案。</w:t>
      </w:r>
    </w:p>
    <w:p>
      <w:pPr>
        <w:pStyle w:val="5"/>
        <w:spacing w:line="304" w:lineRule="auto"/>
        <w:ind w:right="275" w:firstLine="643" w:firstLineChars="200"/>
        <w:jc w:val="both"/>
        <w:rPr>
          <w:rFonts w:hint="eastAsia" w:ascii="仿宋" w:hAnsi="仿宋" w:eastAsia="仿宋" w:cs="仿宋"/>
          <w:b/>
          <w:bCs/>
          <w:sz w:val="32"/>
          <w:szCs w:val="32"/>
        </w:rPr>
      </w:pPr>
      <w:r>
        <w:rPr>
          <w:rFonts w:hint="eastAsia" w:ascii="仿宋" w:hAnsi="仿宋" w:eastAsia="仿宋" w:cs="仿宋"/>
          <w:b/>
          <w:bCs/>
          <w:sz w:val="32"/>
          <w:szCs w:val="32"/>
        </w:rPr>
        <w:t>六、筹资合规性</w:t>
      </w:r>
    </w:p>
    <w:p>
      <w:pPr>
        <w:pStyle w:val="5"/>
        <w:spacing w:before="38" w:line="304" w:lineRule="auto"/>
        <w:ind w:right="233" w:firstLine="640" w:firstLineChars="200"/>
        <w:rPr>
          <w:rFonts w:hint="eastAsia" w:ascii="仿宋" w:hAnsi="仿宋" w:eastAsia="仿宋" w:cs="仿宋"/>
          <w:sz w:val="32"/>
          <w:szCs w:val="32"/>
        </w:rPr>
      </w:pPr>
      <w:r>
        <w:rPr>
          <w:rFonts w:hint="eastAsia" w:ascii="仿宋" w:hAnsi="仿宋" w:eastAsia="仿宋" w:cs="仿宋"/>
          <w:sz w:val="32"/>
          <w:szCs w:val="32"/>
        </w:rPr>
        <w:t>该项目为公益性项目，属于公共财政支持范围，所需资金有财政预算全额保障。</w:t>
      </w:r>
    </w:p>
    <w:p>
      <w:pPr>
        <w:pStyle w:val="5"/>
        <w:spacing w:before="38" w:line="304" w:lineRule="auto"/>
        <w:ind w:right="233" w:firstLine="643" w:firstLineChars="200"/>
        <w:rPr>
          <w:rFonts w:hint="eastAsia" w:ascii="仿宋" w:hAnsi="仿宋" w:eastAsia="仿宋" w:cs="仿宋"/>
          <w:b/>
          <w:bCs/>
          <w:sz w:val="32"/>
          <w:szCs w:val="32"/>
        </w:rPr>
      </w:pPr>
      <w:r>
        <w:rPr>
          <w:rFonts w:hint="eastAsia" w:ascii="仿宋" w:hAnsi="仿宋" w:eastAsia="仿宋" w:cs="仿宋"/>
          <w:b/>
          <w:bCs/>
          <w:sz w:val="32"/>
          <w:szCs w:val="32"/>
        </w:rPr>
        <w:t>七、可持续性分析</w:t>
      </w:r>
    </w:p>
    <w:p>
      <w:pPr>
        <w:pStyle w:val="5"/>
        <w:spacing w:beforeLines="0" w:line="240" w:lineRule="auto"/>
        <w:ind w:right="0" w:firstLine="620" w:firstLineChars="200"/>
        <w:jc w:val="both"/>
        <w:rPr>
          <w:rFonts w:hint="eastAsia" w:ascii="仿宋" w:hAnsi="仿宋" w:eastAsia="仿宋" w:cs="仿宋"/>
          <w:sz w:val="32"/>
          <w:szCs w:val="32"/>
        </w:rPr>
      </w:pPr>
      <w:r>
        <w:rPr>
          <w:rFonts w:hint="eastAsia" w:ascii="仿宋" w:hAnsi="仿宋" w:eastAsia="仿宋" w:cs="仿宋"/>
          <w:spacing w:val="-5"/>
          <w:sz w:val="32"/>
          <w:szCs w:val="32"/>
        </w:rPr>
        <w:t>根据《中共中央、国务院关于全面深化新时代教师队伍</w:t>
      </w:r>
      <w:r>
        <w:rPr>
          <w:rFonts w:hint="eastAsia" w:ascii="仿宋" w:hAnsi="仿宋" w:eastAsia="仿宋" w:cs="仿宋"/>
          <w:sz w:val="32"/>
          <w:szCs w:val="32"/>
        </w:rPr>
        <w:t>建设改革的意见》（</w:t>
      </w:r>
      <w:r>
        <w:rPr>
          <w:rFonts w:hint="eastAsia" w:ascii="仿宋" w:hAnsi="仿宋" w:eastAsia="仿宋" w:cs="仿宋"/>
          <w:spacing w:val="2"/>
          <w:sz w:val="32"/>
          <w:szCs w:val="32"/>
        </w:rPr>
        <w:t>中发</w:t>
      </w:r>
      <w:r>
        <w:rPr>
          <w:rFonts w:hint="eastAsia" w:ascii="仿宋" w:hAnsi="仿宋" w:eastAsia="仿宋" w:cs="仿宋"/>
          <w:spacing w:val="5"/>
          <w:sz w:val="32"/>
          <w:szCs w:val="32"/>
        </w:rPr>
        <w:t>〔</w:t>
      </w:r>
      <w:r>
        <w:rPr>
          <w:rFonts w:hint="eastAsia" w:ascii="仿宋" w:hAnsi="仿宋" w:eastAsia="仿宋" w:cs="仿宋"/>
          <w:sz w:val="32"/>
          <w:szCs w:val="32"/>
        </w:rPr>
        <w:t>2018</w:t>
      </w:r>
      <w:r>
        <w:rPr>
          <w:rFonts w:hint="eastAsia" w:ascii="仿宋" w:hAnsi="仿宋" w:eastAsia="仿宋" w:cs="仿宋"/>
          <w:spacing w:val="5"/>
          <w:sz w:val="32"/>
          <w:szCs w:val="32"/>
        </w:rPr>
        <w:t>〕</w:t>
      </w:r>
      <w:r>
        <w:rPr>
          <w:rFonts w:hint="eastAsia" w:ascii="仿宋" w:hAnsi="仿宋" w:eastAsia="仿宋" w:cs="仿宋"/>
          <w:sz w:val="32"/>
          <w:szCs w:val="32"/>
        </w:rPr>
        <w:t>4</w:t>
      </w:r>
      <w:r>
        <w:rPr>
          <w:rFonts w:hint="eastAsia" w:ascii="仿宋" w:hAnsi="仿宋" w:eastAsia="仿宋" w:cs="仿宋"/>
          <w:spacing w:val="-41"/>
          <w:sz w:val="32"/>
          <w:szCs w:val="32"/>
        </w:rPr>
        <w:t>号</w:t>
      </w:r>
      <w:r>
        <w:rPr>
          <w:rFonts w:hint="eastAsia" w:ascii="仿宋" w:hAnsi="仿宋" w:eastAsia="仿宋" w:cs="仿宋"/>
          <w:spacing w:val="5"/>
          <w:sz w:val="32"/>
          <w:szCs w:val="32"/>
        </w:rPr>
        <w:t>）</w:t>
      </w:r>
      <w:r>
        <w:rPr>
          <w:rFonts w:hint="eastAsia" w:ascii="仿宋" w:hAnsi="仿宋" w:eastAsia="仿宋" w:cs="仿宋"/>
          <w:sz w:val="32"/>
          <w:szCs w:val="32"/>
        </w:rPr>
        <w:t>和《利州区会议费</w:t>
      </w:r>
      <w:r>
        <w:rPr>
          <w:rFonts w:hint="eastAsia" w:ascii="仿宋" w:hAnsi="仿宋" w:eastAsia="仿宋" w:cs="仿宋"/>
          <w:spacing w:val="-3"/>
          <w:sz w:val="32"/>
          <w:szCs w:val="32"/>
        </w:rPr>
        <w:t>管理办法》等文件明确提升教师专业素质能力，培养高端教</w:t>
      </w:r>
      <w:r>
        <w:rPr>
          <w:rFonts w:hint="eastAsia" w:ascii="仿宋" w:hAnsi="仿宋" w:eastAsia="仿宋" w:cs="仿宋"/>
          <w:spacing w:val="-4"/>
          <w:sz w:val="32"/>
          <w:szCs w:val="32"/>
        </w:rPr>
        <w:t>育人才，努力健全教师培养培训支持体系，从制度层面保证</w:t>
      </w:r>
      <w:r>
        <w:rPr>
          <w:rFonts w:hint="eastAsia" w:ascii="仿宋" w:hAnsi="仿宋" w:eastAsia="仿宋" w:cs="仿宋"/>
          <w:spacing w:val="-3"/>
          <w:sz w:val="32"/>
          <w:szCs w:val="32"/>
        </w:rPr>
        <w:t>教育工作会议经费补助的可持续性。此外，该项目资金纳入</w:t>
      </w:r>
      <w:r>
        <w:rPr>
          <w:rFonts w:hint="eastAsia" w:ascii="仿宋" w:hAnsi="仿宋" w:eastAsia="仿宋" w:cs="仿宋"/>
          <w:sz w:val="32"/>
          <w:szCs w:val="32"/>
        </w:rPr>
        <w:t>部门预算，经费的来源能够得到有效保障。</w:t>
      </w:r>
    </w:p>
    <w:p>
      <w:pPr>
        <w:pStyle w:val="5"/>
        <w:numPr>
          <w:ilvl w:val="0"/>
          <w:numId w:val="0"/>
        </w:numPr>
        <w:spacing w:beforeLines="0" w:line="240" w:lineRule="auto"/>
        <w:ind w:left="0" w:leftChars="0" w:right="0" w:rightChars="0" w:firstLine="643" w:firstLineChars="200"/>
        <w:jc w:val="both"/>
        <w:rPr>
          <w:rFonts w:hint="eastAsia" w:ascii="仿宋" w:hAnsi="仿宋" w:eastAsia="仿宋" w:cs="仿宋"/>
          <w:b/>
          <w:bCs/>
          <w:sz w:val="32"/>
          <w:szCs w:val="32"/>
        </w:rPr>
      </w:pPr>
      <w:r>
        <w:rPr>
          <w:rFonts w:hint="eastAsia" w:ascii="仿宋" w:hAnsi="仿宋" w:eastAsia="仿宋" w:cs="仿宋"/>
          <w:b/>
          <w:bCs/>
          <w:sz w:val="32"/>
          <w:szCs w:val="32"/>
          <w:lang w:val="en-US" w:eastAsia="zh-CN"/>
        </w:rPr>
        <w:t>八、</w:t>
      </w:r>
      <w:r>
        <w:rPr>
          <w:rFonts w:hint="eastAsia" w:ascii="仿宋" w:hAnsi="仿宋" w:eastAsia="仿宋" w:cs="仿宋"/>
          <w:b/>
          <w:bCs/>
          <w:sz w:val="32"/>
          <w:szCs w:val="32"/>
        </w:rPr>
        <w:t>其他需要说明的内容</w:t>
      </w:r>
    </w:p>
    <w:p>
      <w:pPr>
        <w:pStyle w:val="5"/>
        <w:numPr>
          <w:ilvl w:val="0"/>
          <w:numId w:val="0"/>
        </w:numPr>
        <w:spacing w:beforeLines="0" w:line="240" w:lineRule="auto"/>
        <w:ind w:left="0" w:leftChars="0" w:right="0" w:rightChars="0" w:firstLine="640" w:firstLineChars="200"/>
        <w:jc w:val="both"/>
        <w:rPr>
          <w:rFonts w:hint="eastAsia" w:ascii="仿宋" w:hAnsi="仿宋" w:eastAsia="仿宋" w:cs="仿宋"/>
          <w:sz w:val="32"/>
          <w:szCs w:val="32"/>
        </w:rPr>
      </w:pPr>
      <w:r>
        <w:rPr>
          <w:rFonts w:hint="eastAsia" w:ascii="仿宋" w:hAnsi="仿宋" w:eastAsia="仿宋" w:cs="仿宋"/>
          <w:sz w:val="32"/>
          <w:szCs w:val="32"/>
        </w:rPr>
        <w:t>无</w:t>
      </w:r>
    </w:p>
    <w:p>
      <w:pPr>
        <w:spacing w:before="2"/>
        <w:ind w:right="0" w:firstLine="643" w:firstLineChars="200"/>
        <w:jc w:val="left"/>
        <w:rPr>
          <w:rFonts w:hint="eastAsia" w:ascii="仿宋" w:hAnsi="仿宋" w:eastAsia="仿宋" w:cs="仿宋"/>
          <w:b/>
          <w:sz w:val="32"/>
          <w:szCs w:val="32"/>
        </w:rPr>
      </w:pPr>
      <w:r>
        <w:rPr>
          <w:rFonts w:hint="eastAsia" w:ascii="仿宋" w:hAnsi="仿宋" w:eastAsia="仿宋" w:cs="仿宋"/>
          <w:b/>
          <w:sz w:val="32"/>
          <w:szCs w:val="32"/>
        </w:rPr>
        <w:t>九、综合评估结论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该项目总体评价得分为</w:t>
      </w:r>
      <w:r>
        <w:rPr>
          <w:rFonts w:hint="eastAsia" w:ascii="仿宋" w:hAnsi="仿宋" w:eastAsia="仿宋" w:cs="仿宋"/>
          <w:sz w:val="32"/>
          <w:szCs w:val="32"/>
          <w:lang w:val="en-US" w:eastAsia="zh-CN"/>
        </w:rPr>
        <w:t>93</w:t>
      </w:r>
      <w:r>
        <w:rPr>
          <w:rFonts w:hint="eastAsia" w:ascii="仿宋" w:hAnsi="仿宋" w:eastAsia="仿宋" w:cs="仿宋"/>
          <w:sz w:val="32"/>
          <w:szCs w:val="32"/>
        </w:rPr>
        <w:t>分，评估等级为“</w:t>
      </w:r>
      <w:r>
        <w:rPr>
          <w:rFonts w:hint="eastAsia" w:ascii="仿宋" w:hAnsi="仿宋" w:eastAsia="仿宋" w:cs="仿宋"/>
          <w:sz w:val="32"/>
          <w:szCs w:val="32"/>
          <w:lang w:val="en-US" w:eastAsia="zh-CN"/>
        </w:rPr>
        <w:t>优</w:t>
      </w:r>
      <w:r>
        <w:rPr>
          <w:rFonts w:hint="eastAsia" w:ascii="仿宋" w:hAnsi="仿宋" w:eastAsia="仿宋" w:cs="仿宋"/>
          <w:sz w:val="32"/>
          <w:szCs w:val="32"/>
        </w:rPr>
        <w:t>”。预期产出和效果充分满足利州区教育发展各相关需求。</w:t>
      </w:r>
    </w:p>
    <w:p>
      <w:pPr>
        <w:jc w:val="center"/>
        <w:rPr>
          <w:rFonts w:hint="eastAsia" w:ascii="仿宋" w:hAnsi="仿宋" w:eastAsia="仿宋" w:cs="仿宋"/>
          <w:b/>
          <w:bCs/>
          <w:sz w:val="36"/>
          <w:szCs w:val="36"/>
        </w:rPr>
      </w:pPr>
    </w:p>
    <w:p>
      <w:pPr>
        <w:jc w:val="center"/>
        <w:rPr>
          <w:rFonts w:hint="eastAsia" w:ascii="仿宋" w:hAnsi="仿宋" w:eastAsia="仿宋" w:cs="仿宋"/>
          <w:b/>
          <w:bCs/>
          <w:sz w:val="36"/>
          <w:szCs w:val="36"/>
        </w:rPr>
      </w:pPr>
    </w:p>
    <w:p>
      <w:pPr>
        <w:jc w:val="center"/>
        <w:rPr>
          <w:rFonts w:hint="eastAsia" w:ascii="仿宋" w:hAnsi="仿宋" w:eastAsia="仿宋" w:cs="仿宋"/>
          <w:b/>
          <w:bCs/>
          <w:sz w:val="36"/>
          <w:szCs w:val="36"/>
        </w:rPr>
      </w:pPr>
    </w:p>
    <w:p>
      <w:pPr>
        <w:jc w:val="center"/>
        <w:rPr>
          <w:rFonts w:hint="eastAsia" w:ascii="仿宋" w:hAnsi="仿宋" w:eastAsia="仿宋" w:cs="仿宋"/>
          <w:b/>
          <w:bCs/>
          <w:sz w:val="36"/>
          <w:szCs w:val="36"/>
        </w:rPr>
      </w:pPr>
    </w:p>
    <w:p>
      <w:pPr>
        <w:jc w:val="center"/>
        <w:rPr>
          <w:rFonts w:hint="eastAsia" w:ascii="仿宋" w:hAnsi="仿宋" w:eastAsia="仿宋" w:cs="仿宋"/>
          <w:b/>
          <w:bCs/>
          <w:sz w:val="36"/>
          <w:szCs w:val="36"/>
        </w:rPr>
      </w:pPr>
    </w:p>
    <w:p>
      <w:pPr>
        <w:jc w:val="center"/>
        <w:rPr>
          <w:rFonts w:hint="eastAsia" w:ascii="仿宋" w:hAnsi="仿宋" w:eastAsia="仿宋" w:cs="仿宋"/>
          <w:b/>
          <w:bCs/>
          <w:sz w:val="36"/>
          <w:szCs w:val="36"/>
        </w:rPr>
      </w:pPr>
    </w:p>
    <w:p>
      <w:pPr>
        <w:jc w:val="center"/>
        <w:rPr>
          <w:rFonts w:hint="eastAsia" w:ascii="仿宋" w:hAnsi="仿宋" w:eastAsia="仿宋" w:cs="仿宋"/>
          <w:b/>
          <w:bCs/>
          <w:sz w:val="36"/>
          <w:szCs w:val="36"/>
        </w:rPr>
      </w:pPr>
    </w:p>
    <w:p>
      <w:pPr>
        <w:jc w:val="center"/>
        <w:rPr>
          <w:rFonts w:hint="eastAsia" w:ascii="仿宋" w:hAnsi="仿宋" w:eastAsia="仿宋" w:cs="仿宋"/>
          <w:b/>
          <w:bCs/>
          <w:sz w:val="36"/>
          <w:szCs w:val="36"/>
        </w:rPr>
      </w:pPr>
    </w:p>
    <w:p>
      <w:pPr>
        <w:jc w:val="center"/>
        <w:rPr>
          <w:rFonts w:hint="eastAsia" w:ascii="仿宋" w:hAnsi="仿宋" w:eastAsia="仿宋" w:cs="仿宋"/>
          <w:b/>
          <w:bCs/>
          <w:sz w:val="36"/>
          <w:szCs w:val="36"/>
        </w:rPr>
      </w:pPr>
    </w:p>
    <w:p>
      <w:pPr>
        <w:jc w:val="center"/>
        <w:rPr>
          <w:rFonts w:hint="eastAsia" w:ascii="仿宋" w:hAnsi="仿宋" w:eastAsia="仿宋" w:cs="仿宋"/>
          <w:b/>
          <w:bCs/>
          <w:sz w:val="36"/>
          <w:szCs w:val="36"/>
        </w:rPr>
      </w:pPr>
    </w:p>
    <w:p>
      <w:pPr>
        <w:jc w:val="center"/>
        <w:rPr>
          <w:rFonts w:hint="eastAsia" w:ascii="仿宋" w:hAnsi="仿宋" w:eastAsia="仿宋" w:cs="仿宋"/>
          <w:b/>
          <w:bCs/>
          <w:sz w:val="36"/>
          <w:szCs w:val="36"/>
        </w:rPr>
      </w:pPr>
    </w:p>
    <w:p>
      <w:pPr>
        <w:jc w:val="center"/>
        <w:rPr>
          <w:rFonts w:hint="eastAsia" w:ascii="仿宋" w:hAnsi="仿宋" w:eastAsia="仿宋" w:cs="仿宋"/>
          <w:b/>
          <w:bCs/>
          <w:sz w:val="36"/>
          <w:szCs w:val="36"/>
        </w:rPr>
      </w:pPr>
    </w:p>
    <w:p>
      <w:pPr>
        <w:jc w:val="center"/>
        <w:rPr>
          <w:rFonts w:hint="eastAsia" w:ascii="仿宋" w:hAnsi="仿宋" w:eastAsia="仿宋" w:cs="仿宋"/>
          <w:b/>
          <w:bCs/>
          <w:sz w:val="36"/>
          <w:szCs w:val="36"/>
        </w:rPr>
      </w:pPr>
    </w:p>
    <w:p>
      <w:pPr>
        <w:jc w:val="center"/>
        <w:rPr>
          <w:rFonts w:hint="eastAsia" w:ascii="仿宋" w:hAnsi="仿宋" w:eastAsia="仿宋" w:cs="仿宋"/>
          <w:b/>
          <w:bCs/>
          <w:sz w:val="36"/>
          <w:szCs w:val="36"/>
        </w:rPr>
      </w:pPr>
    </w:p>
    <w:p>
      <w:pPr>
        <w:jc w:val="center"/>
        <w:rPr>
          <w:rFonts w:hint="eastAsia" w:ascii="仿宋" w:hAnsi="仿宋" w:eastAsia="仿宋" w:cs="仿宋"/>
          <w:b/>
          <w:bCs/>
          <w:sz w:val="36"/>
          <w:szCs w:val="36"/>
        </w:rPr>
      </w:pPr>
    </w:p>
    <w:p>
      <w:pPr>
        <w:jc w:val="center"/>
        <w:rPr>
          <w:rFonts w:hint="eastAsia" w:ascii="仿宋" w:hAnsi="仿宋" w:eastAsia="仿宋" w:cs="仿宋"/>
          <w:b/>
          <w:bCs/>
          <w:sz w:val="36"/>
          <w:szCs w:val="36"/>
        </w:rPr>
      </w:pPr>
    </w:p>
    <w:p>
      <w:pPr>
        <w:jc w:val="center"/>
        <w:rPr>
          <w:rFonts w:hint="eastAsia" w:ascii="仿宋" w:hAnsi="仿宋" w:eastAsia="仿宋" w:cs="仿宋"/>
          <w:b/>
          <w:bCs/>
          <w:sz w:val="36"/>
          <w:szCs w:val="36"/>
        </w:rPr>
      </w:pPr>
    </w:p>
    <w:p>
      <w:pPr>
        <w:jc w:val="center"/>
        <w:rPr>
          <w:rFonts w:hint="eastAsia" w:ascii="仿宋" w:hAnsi="仿宋" w:eastAsia="仿宋" w:cs="仿宋"/>
          <w:b/>
          <w:bCs/>
          <w:sz w:val="36"/>
          <w:szCs w:val="36"/>
        </w:rPr>
      </w:pPr>
    </w:p>
    <w:p>
      <w:pPr>
        <w:jc w:val="center"/>
        <w:rPr>
          <w:rFonts w:hint="eastAsia" w:ascii="仿宋" w:hAnsi="仿宋" w:eastAsia="仿宋" w:cs="仿宋"/>
          <w:b/>
          <w:bCs/>
          <w:sz w:val="36"/>
          <w:szCs w:val="36"/>
        </w:rPr>
      </w:pPr>
    </w:p>
    <w:p>
      <w:p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rPr>
        <w:t>广元市利州区</w:t>
      </w:r>
      <w:r>
        <w:rPr>
          <w:rFonts w:hint="eastAsia" w:ascii="仿宋" w:hAnsi="仿宋" w:eastAsia="仿宋" w:cs="仿宋"/>
          <w:b/>
          <w:bCs/>
          <w:sz w:val="36"/>
          <w:szCs w:val="36"/>
          <w:lang w:val="en-US" w:eastAsia="zh-CN"/>
        </w:rPr>
        <w:t>宝轮第三小学</w:t>
      </w:r>
    </w:p>
    <w:p>
      <w:pPr>
        <w:jc w:val="center"/>
        <w:rPr>
          <w:rFonts w:hint="eastAsia" w:ascii="仿宋" w:hAnsi="仿宋" w:eastAsia="仿宋" w:cs="仿宋"/>
          <w:sz w:val="32"/>
          <w:szCs w:val="32"/>
        </w:rPr>
      </w:pPr>
      <w:r>
        <w:rPr>
          <w:rFonts w:hint="eastAsia" w:ascii="仿宋" w:hAnsi="仿宋" w:eastAsia="仿宋" w:cs="仿宋"/>
          <w:b/>
          <w:bCs/>
          <w:sz w:val="36"/>
          <w:szCs w:val="36"/>
          <w:lang w:val="en-US" w:eastAsia="zh-CN"/>
        </w:rPr>
        <w:t>关于农村教师生活补贴的</w:t>
      </w:r>
      <w:r>
        <w:rPr>
          <w:rFonts w:hint="eastAsia" w:ascii="仿宋" w:hAnsi="仿宋" w:eastAsia="仿宋" w:cs="仿宋"/>
          <w:b/>
          <w:bCs/>
          <w:sz w:val="36"/>
          <w:szCs w:val="36"/>
        </w:rPr>
        <w:t>事前绩效评估报告</w:t>
      </w:r>
    </w:p>
    <w:p>
      <w:pPr>
        <w:pStyle w:val="5"/>
        <w:spacing w:before="7"/>
        <w:ind w:left="0" w:firstLine="0"/>
        <w:rPr>
          <w:rFonts w:hint="eastAsia" w:ascii="仿宋" w:hAnsi="仿宋" w:eastAsia="仿宋" w:cs="仿宋"/>
          <w:sz w:val="32"/>
          <w:szCs w:val="32"/>
        </w:rPr>
      </w:pPr>
    </w:p>
    <w:p>
      <w:pPr>
        <w:pStyle w:val="1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right="0" w:rightChars="0" w:firstLine="643" w:firstLineChars="200"/>
        <w:rPr>
          <w:rFonts w:hint="eastAsia" w:ascii="仿宋" w:hAnsi="仿宋" w:eastAsia="仿宋" w:cs="仿宋"/>
          <w:sz w:val="32"/>
          <w:szCs w:val="32"/>
        </w:rPr>
      </w:pPr>
      <w:r>
        <w:rPr>
          <w:rFonts w:hint="eastAsia" w:ascii="仿宋" w:hAnsi="仿宋" w:eastAsia="仿宋" w:cs="仿宋"/>
          <w:b/>
          <w:sz w:val="32"/>
          <w:szCs w:val="32"/>
          <w:lang w:val="en-US" w:eastAsia="zh-CN"/>
        </w:rPr>
        <w:t>一、</w:t>
      </w:r>
      <w:r>
        <w:rPr>
          <w:rFonts w:hint="eastAsia" w:ascii="仿宋" w:hAnsi="仿宋" w:eastAsia="仿宋" w:cs="仿宋"/>
          <w:b/>
          <w:sz w:val="32"/>
          <w:szCs w:val="32"/>
        </w:rPr>
        <w:t>重大政策或项目基本情况</w:t>
      </w:r>
    </w:p>
    <w:p>
      <w:pPr>
        <w:pStyle w:val="1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保障农村教师权益，提高农村教师待遇，留住人才，提高学校教育教学质量。</w:t>
      </w:r>
    </w:p>
    <w:p>
      <w:pPr>
        <w:pStyle w:val="1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right="0" w:rightChars="0" w:firstLine="643" w:firstLineChars="200"/>
        <w:rPr>
          <w:rFonts w:hint="eastAsia" w:ascii="仿宋" w:hAnsi="仿宋" w:eastAsia="仿宋" w:cs="仿宋"/>
          <w:b/>
          <w:bCs/>
          <w:sz w:val="32"/>
          <w:szCs w:val="32"/>
        </w:rPr>
      </w:pPr>
      <w:r>
        <w:rPr>
          <w:rFonts w:hint="eastAsia" w:ascii="仿宋" w:hAnsi="仿宋" w:eastAsia="仿宋" w:cs="仿宋"/>
          <w:b/>
          <w:bCs/>
          <w:sz w:val="32"/>
          <w:szCs w:val="32"/>
        </w:rPr>
        <w:t>二、立项必要性</w:t>
      </w:r>
    </w:p>
    <w:p>
      <w:pPr>
        <w:pStyle w:val="5"/>
        <w:spacing w:beforeLines="0" w:line="240" w:lineRule="auto"/>
        <w:ind w:right="0" w:firstLine="640" w:firstLineChars="200"/>
        <w:rPr>
          <w:rFonts w:hint="eastAsia" w:ascii="仿宋" w:hAnsi="仿宋" w:eastAsia="仿宋" w:cs="仿宋"/>
          <w:sz w:val="32"/>
          <w:szCs w:val="32"/>
        </w:rPr>
      </w:pPr>
      <w:r>
        <w:rPr>
          <w:rFonts w:hint="eastAsia" w:ascii="仿宋" w:hAnsi="仿宋" w:eastAsia="仿宋" w:cs="仿宋"/>
          <w:sz w:val="32"/>
          <w:szCs w:val="32"/>
        </w:rPr>
        <w:t>该项目的实施能促有效促进利州教育稳步发展。</w:t>
      </w:r>
    </w:p>
    <w:p>
      <w:pPr>
        <w:pStyle w:val="5"/>
        <w:spacing w:before="108" w:line="304" w:lineRule="auto"/>
        <w:ind w:right="233" w:firstLine="643" w:firstLineChars="200"/>
        <w:rPr>
          <w:rFonts w:hint="eastAsia" w:ascii="仿宋" w:hAnsi="仿宋" w:eastAsia="仿宋" w:cs="仿宋"/>
          <w:sz w:val="32"/>
          <w:szCs w:val="32"/>
        </w:rPr>
      </w:pPr>
      <w:r>
        <w:rPr>
          <w:rFonts w:hint="eastAsia" w:ascii="仿宋" w:hAnsi="仿宋" w:eastAsia="仿宋" w:cs="仿宋"/>
          <w:b/>
          <w:bCs/>
          <w:sz w:val="32"/>
          <w:szCs w:val="32"/>
        </w:rPr>
        <w:t>三、投入经济性</w:t>
      </w:r>
    </w:p>
    <w:p>
      <w:pPr>
        <w:pStyle w:val="5"/>
        <w:spacing w:before="109" w:line="304" w:lineRule="auto"/>
        <w:ind w:right="265" w:firstLine="640" w:firstLineChars="200"/>
        <w:jc w:val="both"/>
        <w:rPr>
          <w:rFonts w:hint="eastAsia" w:ascii="仿宋" w:hAnsi="仿宋" w:eastAsia="仿宋" w:cs="仿宋"/>
          <w:sz w:val="32"/>
          <w:szCs w:val="32"/>
        </w:rPr>
      </w:pPr>
      <w:r>
        <w:rPr>
          <w:rFonts w:hint="eastAsia" w:ascii="仿宋" w:hAnsi="仿宋" w:eastAsia="仿宋" w:cs="仿宋"/>
          <w:sz w:val="32"/>
          <w:szCs w:val="32"/>
        </w:rPr>
        <w:t>该项目在实施过程中，严格执行国家、省和市、区会议</w:t>
      </w:r>
      <w:r>
        <w:rPr>
          <w:rFonts w:hint="eastAsia" w:ascii="仿宋" w:hAnsi="仿宋" w:eastAsia="仿宋" w:cs="仿宋"/>
          <w:sz w:val="32"/>
          <w:szCs w:val="32"/>
          <w:lang w:val="en-US" w:eastAsia="zh-CN"/>
        </w:rPr>
        <w:t>要求</w:t>
      </w:r>
      <w:r>
        <w:rPr>
          <w:rFonts w:hint="eastAsia" w:ascii="仿宋" w:hAnsi="仿宋" w:eastAsia="仿宋" w:cs="仿宋"/>
          <w:sz w:val="32"/>
          <w:szCs w:val="32"/>
        </w:rPr>
        <w:t>的范围和标准，资金总量严格控制在预算标准内。财务信息公开透明，主动公示并接受师生和群众监督。</w:t>
      </w:r>
    </w:p>
    <w:p>
      <w:pPr>
        <w:pStyle w:val="5"/>
        <w:spacing w:before="109" w:line="304" w:lineRule="auto"/>
        <w:ind w:right="265" w:firstLine="643" w:firstLineChars="200"/>
        <w:jc w:val="both"/>
        <w:rPr>
          <w:rFonts w:hint="eastAsia" w:ascii="仿宋" w:hAnsi="仿宋" w:eastAsia="仿宋" w:cs="仿宋"/>
          <w:b/>
          <w:bCs/>
          <w:sz w:val="32"/>
          <w:szCs w:val="32"/>
        </w:rPr>
      </w:pPr>
      <w:r>
        <w:rPr>
          <w:rFonts w:hint="eastAsia" w:ascii="仿宋" w:hAnsi="仿宋" w:eastAsia="仿宋" w:cs="仿宋"/>
          <w:b/>
          <w:bCs/>
          <w:sz w:val="32"/>
          <w:szCs w:val="32"/>
        </w:rPr>
        <w:t>四、绩效目标合理性</w:t>
      </w:r>
    </w:p>
    <w:p>
      <w:p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绩效目标设置情况</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绩效评价指标是指衡量绩效目标实现程度的考核工具。绩效评价指标的确定应当遵循以下原则：相关性原则、重要性原则、可比性原则、系统性原则、经济性原则。绩效评价指标分为共性指标和个性指标，共性指标由财政部门统一制定，个性指标由财政部门会同预算部门制定。被评价项目绩效评价指标体系设置</w:t>
      </w:r>
      <w:r>
        <w:rPr>
          <w:rFonts w:hint="eastAsia" w:ascii="仿宋" w:hAnsi="仿宋" w:eastAsia="仿宋" w:cs="仿宋"/>
          <w:sz w:val="32"/>
          <w:szCs w:val="32"/>
          <w:lang w:val="en-US" w:eastAsia="zh-CN"/>
        </w:rPr>
        <w:t>3</w:t>
      </w:r>
      <w:r>
        <w:rPr>
          <w:rFonts w:hint="eastAsia" w:ascii="仿宋" w:hAnsi="仿宋" w:eastAsia="仿宋" w:cs="仿宋"/>
          <w:sz w:val="32"/>
          <w:szCs w:val="32"/>
        </w:rPr>
        <w:t>个一级指标、</w:t>
      </w:r>
      <w:r>
        <w:rPr>
          <w:rFonts w:hint="eastAsia" w:ascii="仿宋" w:hAnsi="仿宋" w:eastAsia="仿宋" w:cs="仿宋"/>
          <w:sz w:val="32"/>
          <w:szCs w:val="32"/>
          <w:lang w:val="en-US" w:eastAsia="zh-CN"/>
        </w:rPr>
        <w:t>3</w:t>
      </w:r>
      <w:r>
        <w:rPr>
          <w:rFonts w:hint="eastAsia" w:ascii="仿宋" w:hAnsi="仿宋" w:eastAsia="仿宋" w:cs="仿宋"/>
          <w:sz w:val="32"/>
          <w:szCs w:val="32"/>
        </w:rPr>
        <w:t>个二级指标、</w:t>
      </w:r>
      <w:r>
        <w:rPr>
          <w:rFonts w:hint="eastAsia" w:ascii="仿宋" w:hAnsi="仿宋" w:eastAsia="仿宋" w:cs="仿宋"/>
          <w:sz w:val="32"/>
          <w:szCs w:val="32"/>
          <w:lang w:val="en-US" w:eastAsia="zh-CN"/>
        </w:rPr>
        <w:t>3</w:t>
      </w:r>
      <w:r>
        <w:rPr>
          <w:rFonts w:hint="eastAsia" w:ascii="仿宋" w:hAnsi="仿宋" w:eastAsia="仿宋" w:cs="仿宋"/>
          <w:sz w:val="32"/>
          <w:szCs w:val="32"/>
        </w:rPr>
        <w:t>个三级指标。</w:t>
      </w:r>
    </w:p>
    <w:p>
      <w:pPr>
        <w:numPr>
          <w:ilvl w:val="0"/>
          <w:numId w:val="16"/>
        </w:num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一级指标：设置</w:t>
      </w:r>
      <w:r>
        <w:rPr>
          <w:rFonts w:hint="eastAsia" w:ascii="仿宋" w:hAnsi="仿宋" w:eastAsia="仿宋" w:cs="仿宋"/>
          <w:sz w:val="32"/>
          <w:szCs w:val="32"/>
          <w:lang w:val="en-US" w:eastAsia="zh-CN"/>
        </w:rPr>
        <w:t>产出指标</w:t>
      </w:r>
      <w:r>
        <w:rPr>
          <w:rFonts w:hint="eastAsia" w:ascii="仿宋" w:hAnsi="仿宋" w:eastAsia="仿宋" w:cs="仿宋"/>
          <w:sz w:val="32"/>
          <w:szCs w:val="32"/>
        </w:rPr>
        <w:t>、效益</w:t>
      </w:r>
      <w:r>
        <w:rPr>
          <w:rFonts w:hint="eastAsia" w:ascii="仿宋" w:hAnsi="仿宋" w:eastAsia="仿宋" w:cs="仿宋"/>
          <w:sz w:val="32"/>
          <w:szCs w:val="32"/>
          <w:lang w:val="en-US" w:eastAsia="zh-CN"/>
        </w:rPr>
        <w:t>指标</w:t>
      </w:r>
      <w:r>
        <w:rPr>
          <w:rFonts w:hint="eastAsia" w:ascii="仿宋" w:hAnsi="仿宋" w:eastAsia="仿宋" w:cs="仿宋"/>
          <w:sz w:val="32"/>
          <w:szCs w:val="32"/>
        </w:rPr>
        <w:t>、满意度指标</w:t>
      </w:r>
      <w:r>
        <w:rPr>
          <w:rFonts w:hint="eastAsia" w:ascii="仿宋" w:hAnsi="仿宋" w:eastAsia="仿宋" w:cs="仿宋"/>
          <w:sz w:val="32"/>
          <w:szCs w:val="32"/>
          <w:lang w:val="en-US" w:eastAsia="zh-CN"/>
        </w:rPr>
        <w:t>3</w:t>
      </w:r>
      <w:r>
        <w:rPr>
          <w:rFonts w:hint="eastAsia" w:ascii="仿宋" w:hAnsi="仿宋" w:eastAsia="仿宋" w:cs="仿宋"/>
          <w:sz w:val="32"/>
          <w:szCs w:val="32"/>
        </w:rPr>
        <w:t>个。</w:t>
      </w:r>
    </w:p>
    <w:p>
      <w:pPr>
        <w:numPr>
          <w:ilvl w:val="0"/>
          <w:numId w:val="16"/>
        </w:numPr>
        <w:spacing w:line="580" w:lineRule="exact"/>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二级指标：项目完成设置数量目标</w:t>
      </w:r>
      <w:r>
        <w:rPr>
          <w:rFonts w:hint="eastAsia" w:ascii="仿宋" w:hAnsi="仿宋" w:eastAsia="仿宋" w:cs="仿宋"/>
          <w:sz w:val="32"/>
          <w:szCs w:val="32"/>
          <w:lang w:val="en-US" w:eastAsia="zh-CN"/>
        </w:rPr>
        <w:t>1</w:t>
      </w:r>
      <w:r>
        <w:rPr>
          <w:rFonts w:hint="eastAsia" w:ascii="仿宋" w:hAnsi="仿宋" w:eastAsia="仿宋" w:cs="仿宋"/>
          <w:sz w:val="32"/>
          <w:szCs w:val="32"/>
        </w:rPr>
        <w:t>个，项目效益设置可持续影响指标</w:t>
      </w:r>
      <w:r>
        <w:rPr>
          <w:rFonts w:hint="eastAsia" w:ascii="仿宋" w:hAnsi="仿宋" w:eastAsia="仿宋" w:cs="仿宋"/>
          <w:sz w:val="32"/>
          <w:szCs w:val="32"/>
          <w:lang w:val="en-US" w:eastAsia="zh-CN"/>
        </w:rPr>
        <w:t>1</w:t>
      </w:r>
      <w:r>
        <w:rPr>
          <w:rFonts w:hint="eastAsia" w:ascii="仿宋" w:hAnsi="仿宋" w:eastAsia="仿宋" w:cs="仿宋"/>
          <w:sz w:val="32"/>
          <w:szCs w:val="32"/>
        </w:rPr>
        <w:t>个，满意度指标设置</w:t>
      </w:r>
      <w:r>
        <w:rPr>
          <w:rFonts w:hint="eastAsia" w:ascii="仿宋" w:hAnsi="仿宋" w:eastAsia="仿宋" w:cs="仿宋"/>
          <w:sz w:val="32"/>
          <w:szCs w:val="32"/>
          <w:lang w:val="en-US" w:eastAsia="zh-CN"/>
        </w:rPr>
        <w:t>服务对象</w:t>
      </w:r>
      <w:r>
        <w:rPr>
          <w:rFonts w:hint="eastAsia" w:ascii="仿宋" w:hAnsi="仿宋" w:eastAsia="仿宋" w:cs="仿宋"/>
          <w:sz w:val="32"/>
          <w:szCs w:val="32"/>
        </w:rPr>
        <w:t>满意度指标</w:t>
      </w:r>
      <w:r>
        <w:rPr>
          <w:rFonts w:hint="eastAsia" w:ascii="仿宋" w:hAnsi="仿宋" w:eastAsia="仿宋" w:cs="仿宋"/>
          <w:sz w:val="32"/>
          <w:szCs w:val="32"/>
          <w:lang w:val="en-US" w:eastAsia="zh-CN"/>
        </w:rPr>
        <w:t>1</w:t>
      </w:r>
      <w:r>
        <w:rPr>
          <w:rFonts w:hint="eastAsia" w:ascii="仿宋" w:hAnsi="仿宋" w:eastAsia="仿宋" w:cs="仿宋"/>
          <w:sz w:val="32"/>
          <w:szCs w:val="32"/>
        </w:rPr>
        <w:t>个。</w:t>
      </w:r>
    </w:p>
    <w:p>
      <w:pPr>
        <w:numPr>
          <w:ilvl w:val="0"/>
          <w:numId w:val="16"/>
        </w:numPr>
        <w:spacing w:line="580" w:lineRule="exact"/>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三级指标：数量指标设置</w:t>
      </w:r>
      <w:r>
        <w:rPr>
          <w:rFonts w:hint="eastAsia" w:ascii="仿宋" w:hAnsi="仿宋" w:eastAsia="仿宋" w:cs="仿宋"/>
          <w:sz w:val="32"/>
          <w:szCs w:val="32"/>
          <w:lang w:val="en-US" w:eastAsia="zh-CN"/>
        </w:rPr>
        <w:t>指标1个</w:t>
      </w:r>
      <w:r>
        <w:rPr>
          <w:rFonts w:hint="eastAsia" w:ascii="仿宋" w:hAnsi="仿宋" w:eastAsia="仿宋" w:cs="仿宋"/>
          <w:sz w:val="32"/>
          <w:szCs w:val="32"/>
        </w:rPr>
        <w:t>，质量指标设置</w:t>
      </w:r>
      <w:r>
        <w:rPr>
          <w:rFonts w:hint="eastAsia" w:ascii="仿宋" w:hAnsi="仿宋" w:eastAsia="仿宋" w:cs="仿宋"/>
          <w:sz w:val="32"/>
          <w:szCs w:val="32"/>
          <w:lang w:val="en-US" w:eastAsia="zh-CN"/>
        </w:rPr>
        <w:t>可持续发展</w:t>
      </w:r>
      <w:r>
        <w:rPr>
          <w:rFonts w:hint="eastAsia" w:ascii="仿宋" w:hAnsi="仿宋" w:eastAsia="仿宋" w:cs="仿宋"/>
          <w:sz w:val="32"/>
          <w:szCs w:val="32"/>
        </w:rPr>
        <w:t>指标</w:t>
      </w:r>
      <w:r>
        <w:rPr>
          <w:rFonts w:hint="eastAsia" w:ascii="仿宋" w:hAnsi="仿宋" w:eastAsia="仿宋" w:cs="仿宋"/>
          <w:sz w:val="32"/>
          <w:szCs w:val="32"/>
          <w:lang w:val="en-US" w:eastAsia="zh-CN"/>
        </w:rPr>
        <w:t>1</w:t>
      </w:r>
      <w:r>
        <w:rPr>
          <w:rFonts w:hint="eastAsia" w:ascii="仿宋" w:hAnsi="仿宋" w:eastAsia="仿宋" w:cs="仿宋"/>
          <w:sz w:val="32"/>
          <w:szCs w:val="32"/>
        </w:rPr>
        <w:t>个；满意度指标设置满意度指标</w:t>
      </w:r>
      <w:r>
        <w:rPr>
          <w:rFonts w:hint="eastAsia" w:ascii="仿宋" w:hAnsi="仿宋" w:eastAsia="仿宋" w:cs="仿宋"/>
          <w:sz w:val="32"/>
          <w:szCs w:val="32"/>
          <w:lang w:val="en-US" w:eastAsia="zh-CN"/>
        </w:rPr>
        <w:t>1</w:t>
      </w:r>
      <w:r>
        <w:rPr>
          <w:rFonts w:hint="eastAsia" w:ascii="仿宋" w:hAnsi="仿宋" w:eastAsia="仿宋" w:cs="仿宋"/>
          <w:sz w:val="32"/>
          <w:szCs w:val="32"/>
        </w:rPr>
        <w:t>个。</w:t>
      </w:r>
    </w:p>
    <w:p>
      <w:pPr>
        <w:spacing w:before="1" w:line="225" w:lineRule="auto"/>
        <w:ind w:left="680"/>
        <w:rPr>
          <w:rFonts w:hint="eastAsia" w:ascii="仿宋" w:hAnsi="仿宋" w:eastAsia="仿宋" w:cs="仿宋"/>
          <w:sz w:val="32"/>
          <w:szCs w:val="32"/>
        </w:rPr>
      </w:pPr>
      <w:r>
        <w:rPr>
          <w:rFonts w:hint="eastAsia" w:ascii="仿宋" w:hAnsi="仿宋" w:eastAsia="仿宋" w:cs="仿宋"/>
          <w:spacing w:val="28"/>
          <w:sz w:val="32"/>
          <w:szCs w:val="32"/>
        </w:rPr>
        <w:t>(</w:t>
      </w:r>
      <w:r>
        <w:rPr>
          <w:rFonts w:hint="eastAsia" w:ascii="仿宋" w:hAnsi="仿宋" w:eastAsia="仿宋" w:cs="仿宋"/>
          <w:spacing w:val="20"/>
          <w:sz w:val="32"/>
          <w:szCs w:val="32"/>
        </w:rPr>
        <w:t>二)绩效指标合理性</w:t>
      </w:r>
    </w:p>
    <w:p>
      <w:pPr>
        <w:spacing w:before="140" w:line="310" w:lineRule="auto"/>
        <w:ind w:left="34" w:right="16" w:firstLine="641"/>
        <w:rPr>
          <w:rFonts w:hint="eastAsia" w:ascii="仿宋" w:hAnsi="仿宋" w:eastAsia="仿宋" w:cs="仿宋"/>
          <w:sz w:val="32"/>
          <w:szCs w:val="32"/>
        </w:rPr>
      </w:pPr>
      <w:r>
        <w:rPr>
          <w:rFonts w:hint="eastAsia" w:ascii="仿宋" w:hAnsi="仿宋" w:eastAsia="仿宋" w:cs="仿宋"/>
          <w:spacing w:val="16"/>
          <w:sz w:val="32"/>
          <w:szCs w:val="32"/>
        </w:rPr>
        <w:t>该</w:t>
      </w:r>
      <w:r>
        <w:rPr>
          <w:rFonts w:hint="eastAsia" w:ascii="仿宋" w:hAnsi="仿宋" w:eastAsia="仿宋" w:cs="仿宋"/>
          <w:spacing w:val="9"/>
          <w:sz w:val="32"/>
          <w:szCs w:val="32"/>
        </w:rPr>
        <w:t>项</w:t>
      </w:r>
      <w:r>
        <w:rPr>
          <w:rFonts w:hint="eastAsia" w:ascii="仿宋" w:hAnsi="仿宋" w:eastAsia="仿宋" w:cs="仿宋"/>
          <w:spacing w:val="8"/>
          <w:sz w:val="32"/>
          <w:szCs w:val="32"/>
        </w:rPr>
        <w:t>目绩效评价指标设置完整、科学、合理，各项绩效</w:t>
      </w:r>
      <w:r>
        <w:rPr>
          <w:rFonts w:hint="eastAsia" w:ascii="仿宋" w:hAnsi="仿宋" w:eastAsia="仿宋" w:cs="仿宋"/>
          <w:spacing w:val="16"/>
          <w:sz w:val="32"/>
          <w:szCs w:val="32"/>
        </w:rPr>
        <w:t>指</w:t>
      </w:r>
      <w:r>
        <w:rPr>
          <w:rFonts w:hint="eastAsia" w:ascii="仿宋" w:hAnsi="仿宋" w:eastAsia="仿宋" w:cs="仿宋"/>
          <w:spacing w:val="15"/>
          <w:sz w:val="32"/>
          <w:szCs w:val="32"/>
        </w:rPr>
        <w:t>标</w:t>
      </w:r>
      <w:r>
        <w:rPr>
          <w:rFonts w:hint="eastAsia" w:ascii="仿宋" w:hAnsi="仿宋" w:eastAsia="仿宋" w:cs="仿宋"/>
          <w:spacing w:val="8"/>
          <w:sz w:val="32"/>
          <w:szCs w:val="32"/>
        </w:rPr>
        <w:t>可量化可考核，契合政策或项目实质，符合部门的长期</w:t>
      </w:r>
      <w:r>
        <w:rPr>
          <w:rFonts w:hint="eastAsia" w:ascii="仿宋" w:hAnsi="仿宋" w:eastAsia="仿宋" w:cs="仿宋"/>
          <w:sz w:val="32"/>
          <w:szCs w:val="32"/>
        </w:rPr>
        <w:t xml:space="preserve"> </w:t>
      </w:r>
      <w:r>
        <w:rPr>
          <w:rFonts w:hint="eastAsia" w:ascii="仿宋" w:hAnsi="仿宋" w:eastAsia="仿宋" w:cs="仿宋"/>
          <w:spacing w:val="14"/>
          <w:sz w:val="32"/>
          <w:szCs w:val="32"/>
        </w:rPr>
        <w:t>规</w:t>
      </w:r>
      <w:r>
        <w:rPr>
          <w:rFonts w:hint="eastAsia" w:ascii="仿宋" w:hAnsi="仿宋" w:eastAsia="仿宋" w:cs="仿宋"/>
          <w:spacing w:val="10"/>
          <w:sz w:val="32"/>
          <w:szCs w:val="32"/>
        </w:rPr>
        <w:t>划</w:t>
      </w:r>
      <w:r>
        <w:rPr>
          <w:rFonts w:hint="eastAsia" w:ascii="仿宋" w:hAnsi="仿宋" w:eastAsia="仿宋" w:cs="仿宋"/>
          <w:spacing w:val="7"/>
          <w:sz w:val="32"/>
          <w:szCs w:val="32"/>
        </w:rPr>
        <w:t>目标和年度工作目标要求</w:t>
      </w:r>
      <w:r>
        <w:rPr>
          <w:rFonts w:hint="eastAsia" w:ascii="仿宋" w:hAnsi="仿宋" w:eastAsia="仿宋" w:cs="仿宋"/>
          <w:sz w:val="32"/>
          <w:szCs w:val="32"/>
        </w:rPr>
        <w:t>。</w:t>
      </w:r>
    </w:p>
    <w:p>
      <w:pPr>
        <w:pStyle w:val="3"/>
        <w:spacing w:before="0" w:after="0" w:line="240" w:lineRule="auto"/>
        <w:ind w:firstLine="643" w:firstLineChars="200"/>
        <w:rPr>
          <w:rFonts w:hint="eastAsia" w:ascii="仿宋" w:hAnsi="仿宋" w:eastAsia="仿宋" w:cs="仿宋"/>
          <w:sz w:val="32"/>
          <w:szCs w:val="32"/>
        </w:rPr>
      </w:pPr>
      <w:r>
        <w:rPr>
          <w:rFonts w:hint="eastAsia" w:ascii="仿宋" w:hAnsi="仿宋" w:eastAsia="仿宋" w:cs="仿宋"/>
          <w:sz w:val="32"/>
          <w:szCs w:val="32"/>
        </w:rPr>
        <w:t>五、实施方案可行性</w:t>
      </w:r>
    </w:p>
    <w:p>
      <w:pPr>
        <w:pStyle w:val="5"/>
        <w:spacing w:beforeLines="0" w:line="240" w:lineRule="auto"/>
        <w:ind w:right="0" w:firstLine="632" w:firstLineChars="200"/>
        <w:jc w:val="both"/>
        <w:rPr>
          <w:rFonts w:hint="eastAsia" w:ascii="仿宋" w:hAnsi="仿宋" w:eastAsia="仿宋" w:cs="仿宋"/>
          <w:sz w:val="32"/>
          <w:szCs w:val="32"/>
        </w:rPr>
      </w:pPr>
      <w:r>
        <w:rPr>
          <w:rFonts w:hint="eastAsia" w:ascii="仿宋" w:hAnsi="仿宋" w:eastAsia="仿宋" w:cs="仿宋"/>
          <w:spacing w:val="-2"/>
          <w:sz w:val="32"/>
          <w:szCs w:val="32"/>
        </w:rPr>
        <w:t>为保障该项目顺利实施，我</w:t>
      </w:r>
      <w:r>
        <w:rPr>
          <w:rFonts w:hint="eastAsia" w:ascii="仿宋" w:hAnsi="仿宋" w:eastAsia="仿宋" w:cs="仿宋"/>
          <w:spacing w:val="-2"/>
          <w:sz w:val="32"/>
          <w:szCs w:val="32"/>
          <w:lang w:val="en-US" w:eastAsia="zh-CN"/>
        </w:rPr>
        <w:t>校</w:t>
      </w:r>
      <w:r>
        <w:rPr>
          <w:rFonts w:hint="eastAsia" w:ascii="仿宋" w:hAnsi="仿宋" w:eastAsia="仿宋" w:cs="仿宋"/>
          <w:spacing w:val="-2"/>
          <w:sz w:val="32"/>
          <w:szCs w:val="32"/>
        </w:rPr>
        <w:t>成立了以党组书记、</w:t>
      </w:r>
      <w:r>
        <w:rPr>
          <w:rFonts w:hint="eastAsia" w:ascii="仿宋" w:hAnsi="仿宋" w:eastAsia="仿宋" w:cs="仿宋"/>
          <w:spacing w:val="-2"/>
          <w:sz w:val="32"/>
          <w:szCs w:val="32"/>
          <w:lang w:val="en-US" w:eastAsia="zh-CN"/>
        </w:rPr>
        <w:t>校</w:t>
      </w:r>
      <w:r>
        <w:rPr>
          <w:rFonts w:hint="eastAsia" w:ascii="仿宋" w:hAnsi="仿宋" w:eastAsia="仿宋" w:cs="仿宋"/>
          <w:spacing w:val="-2"/>
          <w:sz w:val="32"/>
          <w:szCs w:val="32"/>
        </w:rPr>
        <w:t>长</w:t>
      </w:r>
      <w:r>
        <w:rPr>
          <w:rFonts w:hint="eastAsia" w:ascii="仿宋" w:hAnsi="仿宋" w:eastAsia="仿宋" w:cs="仿宋"/>
          <w:spacing w:val="-3"/>
          <w:sz w:val="32"/>
          <w:szCs w:val="32"/>
        </w:rPr>
        <w:t>任组长</w:t>
      </w:r>
      <w:r>
        <w:rPr>
          <w:rFonts w:hint="eastAsia" w:ascii="仿宋" w:hAnsi="仿宋" w:eastAsia="仿宋" w:cs="仿宋"/>
          <w:sz w:val="32"/>
          <w:szCs w:val="32"/>
        </w:rPr>
        <w:t>的</w:t>
      </w:r>
      <w:r>
        <w:rPr>
          <w:rFonts w:hint="eastAsia" w:ascii="仿宋" w:hAnsi="仿宋" w:eastAsia="仿宋" w:cs="仿宋"/>
          <w:spacing w:val="-3"/>
          <w:sz w:val="32"/>
          <w:szCs w:val="32"/>
        </w:rPr>
        <w:t>工作领导小组，将项目实施的各项绩效目标纳入部门年度工</w:t>
      </w:r>
      <w:r>
        <w:rPr>
          <w:rFonts w:hint="eastAsia" w:ascii="仿宋" w:hAnsi="仿宋" w:eastAsia="仿宋" w:cs="仿宋"/>
          <w:spacing w:val="-3"/>
          <w:w w:val="95"/>
          <w:sz w:val="32"/>
          <w:szCs w:val="32"/>
        </w:rPr>
        <w:t>作计划，</w:t>
      </w:r>
      <w:r>
        <w:rPr>
          <w:rFonts w:hint="eastAsia" w:ascii="仿宋" w:hAnsi="仿宋" w:eastAsia="仿宋" w:cs="仿宋"/>
          <w:w w:val="95"/>
          <w:sz w:val="32"/>
          <w:szCs w:val="32"/>
        </w:rPr>
        <w:t>提前谋划、制定工作方案和各</w:t>
      </w:r>
      <w:r>
        <w:rPr>
          <w:rFonts w:hint="eastAsia" w:ascii="仿宋" w:hAnsi="仿宋" w:eastAsia="仿宋" w:cs="仿宋"/>
          <w:sz w:val="32"/>
          <w:szCs w:val="32"/>
        </w:rPr>
        <w:t>项应急预案。</w:t>
      </w:r>
    </w:p>
    <w:p>
      <w:pPr>
        <w:pStyle w:val="3"/>
        <w:spacing w:before="0" w:after="0" w:line="240" w:lineRule="auto"/>
        <w:ind w:firstLine="643" w:firstLineChars="200"/>
        <w:rPr>
          <w:rFonts w:hint="eastAsia" w:ascii="仿宋" w:hAnsi="仿宋" w:eastAsia="仿宋" w:cs="仿宋"/>
          <w:sz w:val="32"/>
          <w:szCs w:val="32"/>
        </w:rPr>
      </w:pPr>
      <w:r>
        <w:rPr>
          <w:rFonts w:hint="eastAsia" w:ascii="仿宋" w:hAnsi="仿宋" w:eastAsia="仿宋" w:cs="仿宋"/>
          <w:sz w:val="32"/>
          <w:szCs w:val="32"/>
        </w:rPr>
        <w:t>六、筹资合规性</w:t>
      </w:r>
    </w:p>
    <w:p>
      <w:pPr>
        <w:pStyle w:val="5"/>
        <w:spacing w:before="38" w:line="304" w:lineRule="auto"/>
        <w:ind w:right="233" w:firstLine="640" w:firstLineChars="200"/>
        <w:rPr>
          <w:rFonts w:hint="eastAsia" w:ascii="仿宋" w:hAnsi="仿宋" w:eastAsia="仿宋" w:cs="仿宋"/>
          <w:sz w:val="32"/>
          <w:szCs w:val="32"/>
        </w:rPr>
      </w:pPr>
      <w:r>
        <w:rPr>
          <w:rFonts w:hint="eastAsia" w:ascii="仿宋" w:hAnsi="仿宋" w:eastAsia="仿宋" w:cs="仿宋"/>
          <w:sz w:val="32"/>
          <w:szCs w:val="32"/>
        </w:rPr>
        <w:t>该项目为公益性项目，属于公共财政支持范围，所需资金有财政预算全额保障。</w:t>
      </w:r>
    </w:p>
    <w:p>
      <w:pPr>
        <w:pStyle w:val="5"/>
        <w:spacing w:beforeLines="0" w:line="240" w:lineRule="auto"/>
        <w:ind w:right="0" w:firstLine="643" w:firstLineChars="200"/>
        <w:rPr>
          <w:rFonts w:hint="eastAsia" w:ascii="仿宋" w:hAnsi="仿宋" w:eastAsia="仿宋" w:cs="仿宋"/>
          <w:b/>
          <w:bCs/>
          <w:sz w:val="32"/>
          <w:szCs w:val="32"/>
        </w:rPr>
      </w:pPr>
      <w:r>
        <w:rPr>
          <w:rFonts w:hint="eastAsia" w:ascii="仿宋" w:hAnsi="仿宋" w:eastAsia="仿宋" w:cs="仿宋"/>
          <w:b/>
          <w:bCs/>
          <w:sz w:val="32"/>
          <w:szCs w:val="32"/>
        </w:rPr>
        <w:t>七、可持续性分析</w:t>
      </w:r>
    </w:p>
    <w:p>
      <w:pPr>
        <w:pStyle w:val="5"/>
        <w:spacing w:before="108" w:line="304" w:lineRule="auto"/>
        <w:ind w:right="280" w:firstLine="620" w:firstLineChars="200"/>
        <w:jc w:val="both"/>
        <w:rPr>
          <w:rFonts w:hint="eastAsia" w:ascii="仿宋" w:hAnsi="仿宋" w:eastAsia="仿宋" w:cs="仿宋"/>
          <w:sz w:val="32"/>
          <w:szCs w:val="32"/>
        </w:rPr>
      </w:pPr>
      <w:r>
        <w:rPr>
          <w:rFonts w:hint="eastAsia" w:ascii="仿宋" w:hAnsi="仿宋" w:eastAsia="仿宋" w:cs="仿宋"/>
          <w:spacing w:val="-5"/>
          <w:sz w:val="32"/>
          <w:szCs w:val="32"/>
        </w:rPr>
        <w:t>根据《中共中央、国务院关于全面深化新时代教师队伍</w:t>
      </w:r>
      <w:r>
        <w:rPr>
          <w:rFonts w:hint="eastAsia" w:ascii="仿宋" w:hAnsi="仿宋" w:eastAsia="仿宋" w:cs="仿宋"/>
          <w:sz w:val="32"/>
          <w:szCs w:val="32"/>
        </w:rPr>
        <w:t>建设改革的意见》（</w:t>
      </w:r>
      <w:r>
        <w:rPr>
          <w:rFonts w:hint="eastAsia" w:ascii="仿宋" w:hAnsi="仿宋" w:eastAsia="仿宋" w:cs="仿宋"/>
          <w:spacing w:val="2"/>
          <w:sz w:val="32"/>
          <w:szCs w:val="32"/>
        </w:rPr>
        <w:t>中发</w:t>
      </w:r>
      <w:r>
        <w:rPr>
          <w:rFonts w:hint="eastAsia" w:ascii="仿宋" w:hAnsi="仿宋" w:eastAsia="仿宋" w:cs="仿宋"/>
          <w:spacing w:val="5"/>
          <w:sz w:val="32"/>
          <w:szCs w:val="32"/>
        </w:rPr>
        <w:t>〔</w:t>
      </w:r>
      <w:r>
        <w:rPr>
          <w:rFonts w:hint="eastAsia" w:ascii="仿宋" w:hAnsi="仿宋" w:eastAsia="仿宋" w:cs="仿宋"/>
          <w:sz w:val="32"/>
          <w:szCs w:val="32"/>
        </w:rPr>
        <w:t>2018</w:t>
      </w:r>
      <w:r>
        <w:rPr>
          <w:rFonts w:hint="eastAsia" w:ascii="仿宋" w:hAnsi="仿宋" w:eastAsia="仿宋" w:cs="仿宋"/>
          <w:spacing w:val="5"/>
          <w:sz w:val="32"/>
          <w:szCs w:val="32"/>
        </w:rPr>
        <w:t>〕</w:t>
      </w:r>
      <w:r>
        <w:rPr>
          <w:rFonts w:hint="eastAsia" w:ascii="仿宋" w:hAnsi="仿宋" w:eastAsia="仿宋" w:cs="仿宋"/>
          <w:sz w:val="32"/>
          <w:szCs w:val="32"/>
        </w:rPr>
        <w:t>4</w:t>
      </w:r>
      <w:r>
        <w:rPr>
          <w:rFonts w:hint="eastAsia" w:ascii="仿宋" w:hAnsi="仿宋" w:eastAsia="仿宋" w:cs="仿宋"/>
          <w:spacing w:val="-41"/>
          <w:sz w:val="32"/>
          <w:szCs w:val="32"/>
        </w:rPr>
        <w:t>号</w:t>
      </w:r>
      <w:r>
        <w:rPr>
          <w:rFonts w:hint="eastAsia" w:ascii="仿宋" w:hAnsi="仿宋" w:eastAsia="仿宋" w:cs="仿宋"/>
          <w:spacing w:val="5"/>
          <w:sz w:val="32"/>
          <w:szCs w:val="32"/>
        </w:rPr>
        <w:t>）</w:t>
      </w:r>
      <w:r>
        <w:rPr>
          <w:rFonts w:hint="eastAsia" w:ascii="仿宋" w:hAnsi="仿宋" w:eastAsia="仿宋" w:cs="仿宋"/>
          <w:sz w:val="32"/>
          <w:szCs w:val="32"/>
        </w:rPr>
        <w:t>和《利州区会议费</w:t>
      </w:r>
      <w:r>
        <w:rPr>
          <w:rFonts w:hint="eastAsia" w:ascii="仿宋" w:hAnsi="仿宋" w:eastAsia="仿宋" w:cs="仿宋"/>
          <w:spacing w:val="-3"/>
          <w:sz w:val="32"/>
          <w:szCs w:val="32"/>
        </w:rPr>
        <w:t>管理办法》等文件明确提升教师专业素质能力，培养高端教</w:t>
      </w:r>
      <w:r>
        <w:rPr>
          <w:rFonts w:hint="eastAsia" w:ascii="仿宋" w:hAnsi="仿宋" w:eastAsia="仿宋" w:cs="仿宋"/>
          <w:spacing w:val="-4"/>
          <w:sz w:val="32"/>
          <w:szCs w:val="32"/>
        </w:rPr>
        <w:t>育人才，努力健全教师培养培训支持体系，从制度层面保证</w:t>
      </w:r>
      <w:r>
        <w:rPr>
          <w:rFonts w:hint="eastAsia" w:ascii="仿宋" w:hAnsi="仿宋" w:eastAsia="仿宋" w:cs="仿宋"/>
          <w:spacing w:val="-3"/>
          <w:sz w:val="32"/>
          <w:szCs w:val="32"/>
        </w:rPr>
        <w:t>教育工作会议经费补助的可持续性。此外，该项目资金纳入</w:t>
      </w:r>
      <w:r>
        <w:rPr>
          <w:rFonts w:hint="eastAsia" w:ascii="仿宋" w:hAnsi="仿宋" w:eastAsia="仿宋" w:cs="仿宋"/>
          <w:sz w:val="32"/>
          <w:szCs w:val="32"/>
        </w:rPr>
        <w:t>部门预算，经费的来源能够得到有效保障。</w:t>
      </w:r>
    </w:p>
    <w:p>
      <w:pPr>
        <w:pStyle w:val="3"/>
        <w:numPr>
          <w:ilvl w:val="0"/>
          <w:numId w:val="0"/>
        </w:numPr>
        <w:spacing w:before="0" w:after="0" w:line="240" w:lineRule="auto"/>
        <w:ind w:right="0" w:rightChars="0" w:firstLine="643" w:firstLineChars="200"/>
        <w:rPr>
          <w:rFonts w:hint="eastAsia" w:ascii="仿宋" w:hAnsi="仿宋" w:eastAsia="仿宋" w:cs="仿宋"/>
          <w:sz w:val="32"/>
          <w:szCs w:val="32"/>
        </w:rPr>
      </w:pPr>
      <w:r>
        <w:rPr>
          <w:rFonts w:hint="eastAsia" w:ascii="仿宋" w:hAnsi="仿宋" w:eastAsia="仿宋" w:cs="仿宋"/>
          <w:sz w:val="32"/>
          <w:szCs w:val="32"/>
          <w:lang w:val="en-US" w:eastAsia="zh-CN"/>
        </w:rPr>
        <w:t>八、</w:t>
      </w:r>
      <w:r>
        <w:rPr>
          <w:rFonts w:hint="eastAsia" w:ascii="仿宋" w:hAnsi="仿宋" w:eastAsia="仿宋" w:cs="仿宋"/>
          <w:sz w:val="32"/>
          <w:szCs w:val="32"/>
        </w:rPr>
        <w:t>其他需要说明的</w:t>
      </w:r>
      <w:r>
        <w:rPr>
          <w:rFonts w:hint="eastAsia" w:ascii="仿宋" w:hAnsi="仿宋" w:eastAsia="仿宋" w:cs="仿宋"/>
          <w:sz w:val="32"/>
          <w:szCs w:val="32"/>
          <w:lang w:val="en-US" w:eastAsia="zh-CN"/>
        </w:rPr>
        <w:t>内</w:t>
      </w:r>
      <w:r>
        <w:rPr>
          <w:rFonts w:hint="eastAsia" w:ascii="仿宋" w:hAnsi="仿宋" w:eastAsia="仿宋" w:cs="仿宋"/>
          <w:sz w:val="32"/>
          <w:szCs w:val="32"/>
        </w:rPr>
        <w:t>容</w:t>
      </w:r>
    </w:p>
    <w:p>
      <w:pPr>
        <w:pStyle w:val="3"/>
        <w:numPr>
          <w:ilvl w:val="0"/>
          <w:numId w:val="0"/>
        </w:numPr>
        <w:spacing w:before="0" w:after="0" w:line="240" w:lineRule="auto"/>
        <w:ind w:right="0" w:rightChars="0"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无</w:t>
      </w:r>
    </w:p>
    <w:p>
      <w:pPr>
        <w:spacing w:before="2"/>
        <w:ind w:right="0" w:firstLine="643" w:firstLineChars="200"/>
        <w:jc w:val="left"/>
        <w:rPr>
          <w:rFonts w:hint="eastAsia" w:ascii="仿宋" w:hAnsi="仿宋" w:eastAsia="仿宋" w:cs="仿宋"/>
          <w:b/>
          <w:sz w:val="32"/>
          <w:szCs w:val="32"/>
        </w:rPr>
      </w:pPr>
      <w:r>
        <w:rPr>
          <w:rFonts w:hint="eastAsia" w:ascii="仿宋" w:hAnsi="仿宋" w:eastAsia="仿宋" w:cs="仿宋"/>
          <w:b/>
          <w:sz w:val="32"/>
          <w:szCs w:val="32"/>
        </w:rPr>
        <w:t>九、综合评估结论</w:t>
      </w:r>
    </w:p>
    <w:p>
      <w:pPr>
        <w:pStyle w:val="5"/>
        <w:spacing w:before="214" w:line="364" w:lineRule="auto"/>
        <w:ind w:right="235" w:firstLine="640" w:firstLineChars="200"/>
        <w:rPr>
          <w:rFonts w:hint="eastAsia" w:ascii="仿宋" w:hAnsi="仿宋" w:eastAsia="仿宋" w:cs="仿宋"/>
          <w:sz w:val="32"/>
          <w:szCs w:val="32"/>
        </w:rPr>
      </w:pPr>
      <w:r>
        <w:rPr>
          <w:rFonts w:hint="eastAsia" w:ascii="仿宋" w:hAnsi="仿宋" w:eastAsia="仿宋" w:cs="仿宋"/>
          <w:sz w:val="32"/>
          <w:szCs w:val="32"/>
        </w:rPr>
        <w:t>该项目总体评价得分为</w:t>
      </w:r>
      <w:r>
        <w:rPr>
          <w:rFonts w:hint="eastAsia" w:ascii="仿宋" w:hAnsi="仿宋" w:eastAsia="仿宋" w:cs="仿宋"/>
          <w:sz w:val="32"/>
          <w:szCs w:val="32"/>
          <w:lang w:val="en-US" w:eastAsia="zh-CN"/>
        </w:rPr>
        <w:t>93</w:t>
      </w:r>
      <w:r>
        <w:rPr>
          <w:rFonts w:hint="eastAsia" w:ascii="仿宋" w:hAnsi="仿宋" w:eastAsia="仿宋" w:cs="仿宋"/>
          <w:sz w:val="32"/>
          <w:szCs w:val="32"/>
        </w:rPr>
        <w:t>分，评估等级为“</w:t>
      </w:r>
      <w:r>
        <w:rPr>
          <w:rFonts w:hint="eastAsia" w:ascii="仿宋" w:hAnsi="仿宋" w:eastAsia="仿宋" w:cs="仿宋"/>
          <w:sz w:val="32"/>
          <w:szCs w:val="32"/>
          <w:lang w:val="en-US" w:eastAsia="zh-CN"/>
        </w:rPr>
        <w:t>优</w:t>
      </w:r>
      <w:r>
        <w:rPr>
          <w:rFonts w:hint="eastAsia" w:ascii="仿宋" w:hAnsi="仿宋" w:eastAsia="仿宋" w:cs="仿宋"/>
          <w:sz w:val="32"/>
          <w:szCs w:val="32"/>
        </w:rPr>
        <w:t>”。预期产出和效果充分满足利州区教育发展各相关需求。</w:t>
      </w:r>
    </w:p>
    <w:p>
      <w:pPr>
        <w:spacing w:before="233" w:line="185" w:lineRule="auto"/>
        <w:ind w:left="2193"/>
        <w:rPr>
          <w:rFonts w:hint="eastAsia" w:ascii="仿宋" w:hAnsi="仿宋" w:eastAsia="仿宋" w:cs="仿宋"/>
          <w:spacing w:val="10"/>
          <w:sz w:val="32"/>
          <w:szCs w:val="32"/>
        </w:rPr>
      </w:pPr>
    </w:p>
    <w:p>
      <w:pPr>
        <w:spacing w:before="233" w:line="185" w:lineRule="auto"/>
        <w:ind w:left="2193"/>
        <w:rPr>
          <w:rFonts w:hint="eastAsia" w:ascii="仿宋" w:hAnsi="仿宋" w:eastAsia="仿宋" w:cs="仿宋"/>
          <w:spacing w:val="10"/>
          <w:sz w:val="32"/>
          <w:szCs w:val="32"/>
        </w:rPr>
      </w:pPr>
    </w:p>
    <w:p>
      <w:pPr>
        <w:spacing w:before="233" w:line="185" w:lineRule="auto"/>
        <w:ind w:left="2193"/>
        <w:rPr>
          <w:rFonts w:hint="eastAsia" w:ascii="仿宋" w:hAnsi="仿宋" w:eastAsia="仿宋" w:cs="仿宋"/>
          <w:spacing w:val="10"/>
          <w:sz w:val="32"/>
          <w:szCs w:val="32"/>
        </w:rPr>
      </w:pPr>
    </w:p>
    <w:p>
      <w:pPr>
        <w:spacing w:before="233" w:line="185" w:lineRule="auto"/>
        <w:ind w:left="2193"/>
        <w:rPr>
          <w:rFonts w:hint="eastAsia" w:ascii="仿宋" w:hAnsi="仿宋" w:eastAsia="仿宋" w:cs="仿宋"/>
          <w:spacing w:val="10"/>
          <w:sz w:val="32"/>
          <w:szCs w:val="32"/>
        </w:rPr>
      </w:pPr>
    </w:p>
    <w:p>
      <w:pPr>
        <w:spacing w:before="233" w:line="185" w:lineRule="auto"/>
        <w:ind w:left="2193"/>
        <w:rPr>
          <w:rFonts w:hint="eastAsia" w:ascii="仿宋" w:hAnsi="仿宋" w:eastAsia="仿宋" w:cs="仿宋"/>
          <w:spacing w:val="10"/>
          <w:sz w:val="32"/>
          <w:szCs w:val="32"/>
        </w:rPr>
      </w:pPr>
    </w:p>
    <w:p>
      <w:pPr>
        <w:spacing w:before="233" w:line="185" w:lineRule="auto"/>
        <w:ind w:left="2193"/>
        <w:rPr>
          <w:rFonts w:hint="eastAsia" w:ascii="仿宋" w:hAnsi="仿宋" w:eastAsia="仿宋" w:cs="仿宋"/>
          <w:spacing w:val="10"/>
          <w:sz w:val="32"/>
          <w:szCs w:val="32"/>
        </w:rPr>
      </w:pPr>
    </w:p>
    <w:p>
      <w:pPr>
        <w:spacing w:before="233" w:line="185" w:lineRule="auto"/>
        <w:ind w:left="2193"/>
        <w:rPr>
          <w:rFonts w:hint="eastAsia" w:ascii="仿宋" w:hAnsi="仿宋" w:eastAsia="仿宋" w:cs="仿宋"/>
          <w:spacing w:val="10"/>
          <w:sz w:val="32"/>
          <w:szCs w:val="32"/>
        </w:rPr>
      </w:pPr>
    </w:p>
    <w:p>
      <w:pPr>
        <w:spacing w:before="233" w:line="185" w:lineRule="auto"/>
        <w:ind w:left="2193"/>
        <w:rPr>
          <w:rFonts w:hint="eastAsia" w:ascii="仿宋" w:hAnsi="仿宋" w:eastAsia="仿宋" w:cs="仿宋"/>
          <w:spacing w:val="10"/>
          <w:sz w:val="32"/>
          <w:szCs w:val="32"/>
        </w:rPr>
      </w:pPr>
    </w:p>
    <w:p>
      <w:pPr>
        <w:spacing w:before="233" w:line="185" w:lineRule="auto"/>
        <w:ind w:left="2193"/>
        <w:rPr>
          <w:rFonts w:hint="eastAsia" w:ascii="仿宋" w:hAnsi="仿宋" w:eastAsia="仿宋" w:cs="仿宋"/>
          <w:spacing w:val="10"/>
          <w:sz w:val="32"/>
          <w:szCs w:val="32"/>
        </w:rPr>
      </w:pPr>
    </w:p>
    <w:p>
      <w:pPr>
        <w:spacing w:before="233" w:line="185" w:lineRule="auto"/>
        <w:ind w:left="2193"/>
        <w:rPr>
          <w:rFonts w:hint="eastAsia" w:ascii="仿宋" w:hAnsi="仿宋" w:eastAsia="仿宋" w:cs="仿宋"/>
          <w:spacing w:val="10"/>
          <w:sz w:val="32"/>
          <w:szCs w:val="32"/>
        </w:rPr>
      </w:pPr>
    </w:p>
    <w:p>
      <w:p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rPr>
        <w:t>广元市利州区</w:t>
      </w:r>
      <w:r>
        <w:rPr>
          <w:rFonts w:hint="eastAsia" w:ascii="仿宋" w:hAnsi="仿宋" w:eastAsia="仿宋" w:cs="仿宋"/>
          <w:b/>
          <w:bCs/>
          <w:sz w:val="36"/>
          <w:szCs w:val="36"/>
          <w:lang w:val="en-US" w:eastAsia="zh-CN"/>
        </w:rPr>
        <w:t>宝轮第三小学</w:t>
      </w:r>
    </w:p>
    <w:p>
      <w:pPr>
        <w:jc w:val="center"/>
        <w:rPr>
          <w:rFonts w:hint="eastAsia" w:ascii="仿宋" w:hAnsi="仿宋" w:eastAsia="仿宋" w:cs="仿宋"/>
          <w:b/>
          <w:bCs/>
          <w:spacing w:val="16"/>
          <w:sz w:val="36"/>
          <w:szCs w:val="36"/>
          <w14:textOutline w14:w="5793" w14:cap="sq" w14:cmpd="sng">
            <w14:solidFill>
              <w14:srgbClr w14:val="000000"/>
            </w14:solidFill>
            <w14:prstDash w14:val="solid"/>
            <w14:bevel/>
          </w14:textOutline>
        </w:rPr>
      </w:pPr>
      <w:r>
        <w:rPr>
          <w:rFonts w:hint="eastAsia" w:ascii="仿宋" w:hAnsi="仿宋" w:eastAsia="仿宋" w:cs="仿宋"/>
          <w:b/>
          <w:bCs/>
          <w:sz w:val="36"/>
          <w:szCs w:val="36"/>
        </w:rPr>
        <w:t>学校保安工资补助经费事前绩效评估报告</w:t>
      </w:r>
    </w:p>
    <w:p>
      <w:pPr>
        <w:spacing w:before="101" w:line="228" w:lineRule="auto"/>
        <w:ind w:left="681"/>
        <w:rPr>
          <w:rFonts w:hint="eastAsia" w:ascii="仿宋" w:hAnsi="仿宋" w:eastAsia="仿宋" w:cs="仿宋"/>
          <w:b/>
          <w:bCs/>
          <w:spacing w:val="22"/>
          <w:sz w:val="32"/>
          <w:szCs w:val="32"/>
        </w:rPr>
      </w:pPr>
    </w:p>
    <w:p>
      <w:pPr>
        <w:spacing w:before="101" w:line="228" w:lineRule="auto"/>
        <w:ind w:left="681"/>
        <w:rPr>
          <w:rFonts w:hint="eastAsia" w:ascii="仿宋" w:hAnsi="仿宋" w:eastAsia="仿宋" w:cs="仿宋"/>
          <w:sz w:val="32"/>
          <w:szCs w:val="32"/>
        </w:rPr>
      </w:pPr>
      <w:r>
        <w:rPr>
          <w:rFonts w:hint="eastAsia" w:ascii="仿宋" w:hAnsi="仿宋" w:eastAsia="仿宋" w:cs="仿宋"/>
          <w:b/>
          <w:bCs/>
          <w:spacing w:val="22"/>
          <w:sz w:val="32"/>
          <w:szCs w:val="32"/>
        </w:rPr>
        <w:t>一、重大政策或项目基本情况</w:t>
      </w:r>
      <w:r>
        <w:rPr>
          <w:rFonts w:hint="eastAsia" w:ascii="仿宋" w:hAnsi="仿宋" w:eastAsia="仿宋" w:cs="仿宋"/>
          <w:spacing w:val="8"/>
          <w:sz w:val="32"/>
          <w:szCs w:val="32"/>
        </w:rPr>
        <w:t xml:space="preserve"> </w:t>
      </w:r>
    </w:p>
    <w:p>
      <w:pPr>
        <w:spacing w:line="240" w:lineRule="auto"/>
        <w:ind w:left="0" w:right="0" w:firstLine="728" w:firstLineChars="200"/>
        <w:rPr>
          <w:rFonts w:hint="eastAsia" w:ascii="仿宋" w:hAnsi="仿宋" w:eastAsia="仿宋" w:cs="仿宋"/>
          <w:sz w:val="32"/>
          <w:szCs w:val="32"/>
        </w:rPr>
      </w:pPr>
      <w:r>
        <w:rPr>
          <w:rFonts w:hint="eastAsia" w:ascii="仿宋" w:hAnsi="仿宋" w:eastAsia="仿宋" w:cs="仿宋"/>
          <w:spacing w:val="22"/>
          <w:sz w:val="32"/>
          <w:szCs w:val="32"/>
        </w:rPr>
        <w:t>为深入学习贯彻习近平新时代中国特色社会主义思</w:t>
      </w:r>
      <w:r>
        <w:rPr>
          <w:rFonts w:hint="eastAsia" w:ascii="仿宋" w:hAnsi="仿宋" w:eastAsia="仿宋" w:cs="仿宋"/>
          <w:spacing w:val="18"/>
          <w:sz w:val="32"/>
          <w:szCs w:val="32"/>
        </w:rPr>
        <w:t>想</w:t>
      </w:r>
      <w:r>
        <w:rPr>
          <w:rFonts w:hint="eastAsia" w:ascii="仿宋" w:hAnsi="仿宋" w:eastAsia="仿宋" w:cs="仿宋"/>
          <w:spacing w:val="34"/>
          <w:sz w:val="32"/>
          <w:szCs w:val="32"/>
        </w:rPr>
        <w:t>和</w:t>
      </w:r>
      <w:r>
        <w:rPr>
          <w:rFonts w:hint="eastAsia" w:ascii="仿宋" w:hAnsi="仿宋" w:eastAsia="仿宋" w:cs="仿宋"/>
          <w:spacing w:val="21"/>
          <w:sz w:val="32"/>
          <w:szCs w:val="32"/>
        </w:rPr>
        <w:t>精神，牢牢把握新时代教育事业的新方位新</w:t>
      </w:r>
      <w:r>
        <w:rPr>
          <w:rFonts w:hint="eastAsia" w:ascii="仿宋" w:hAnsi="仿宋" w:eastAsia="仿宋" w:cs="仿宋"/>
          <w:spacing w:val="16"/>
          <w:sz w:val="32"/>
          <w:szCs w:val="32"/>
        </w:rPr>
        <w:t>使命</w:t>
      </w:r>
      <w:r>
        <w:rPr>
          <w:rFonts w:hint="eastAsia" w:ascii="仿宋" w:hAnsi="仿宋" w:eastAsia="仿宋" w:cs="仿宋"/>
          <w:spacing w:val="12"/>
          <w:sz w:val="32"/>
          <w:szCs w:val="32"/>
        </w:rPr>
        <w:t>，</w:t>
      </w:r>
      <w:r>
        <w:rPr>
          <w:rFonts w:hint="eastAsia" w:ascii="仿宋" w:hAnsi="仿宋" w:eastAsia="仿宋" w:cs="仿宋"/>
          <w:spacing w:val="8"/>
          <w:sz w:val="32"/>
          <w:szCs w:val="32"/>
        </w:rPr>
        <w:t>以党的建设为引领，紧紧围绕利州区全区工作大局，</w:t>
      </w:r>
      <w:r>
        <w:rPr>
          <w:rFonts w:hint="eastAsia" w:ascii="仿宋" w:hAnsi="仿宋" w:eastAsia="仿宋" w:cs="仿宋"/>
          <w:spacing w:val="16"/>
          <w:sz w:val="32"/>
          <w:szCs w:val="32"/>
        </w:rPr>
        <w:t>深入</w:t>
      </w:r>
      <w:r>
        <w:rPr>
          <w:rFonts w:hint="eastAsia" w:ascii="仿宋" w:hAnsi="仿宋" w:eastAsia="仿宋" w:cs="仿宋"/>
          <w:spacing w:val="10"/>
          <w:sz w:val="32"/>
          <w:szCs w:val="32"/>
        </w:rPr>
        <w:t>贯</w:t>
      </w:r>
      <w:r>
        <w:rPr>
          <w:rFonts w:hint="eastAsia" w:ascii="仿宋" w:hAnsi="仿宋" w:eastAsia="仿宋" w:cs="仿宋"/>
          <w:spacing w:val="8"/>
          <w:sz w:val="32"/>
          <w:szCs w:val="32"/>
        </w:rPr>
        <w:t>彻各级党委、政府和教育主管部门有关重要精神、重</w:t>
      </w:r>
      <w:r>
        <w:rPr>
          <w:rFonts w:hint="eastAsia" w:ascii="仿宋" w:hAnsi="仿宋" w:eastAsia="仿宋" w:cs="仿宋"/>
          <w:spacing w:val="16"/>
          <w:sz w:val="32"/>
          <w:szCs w:val="32"/>
        </w:rPr>
        <w:t>大工</w:t>
      </w:r>
      <w:r>
        <w:rPr>
          <w:rFonts w:hint="eastAsia" w:ascii="仿宋" w:hAnsi="仿宋" w:eastAsia="仿宋" w:cs="仿宋"/>
          <w:spacing w:val="10"/>
          <w:sz w:val="32"/>
          <w:szCs w:val="32"/>
        </w:rPr>
        <w:t>作</w:t>
      </w:r>
      <w:r>
        <w:rPr>
          <w:rFonts w:hint="eastAsia" w:ascii="仿宋" w:hAnsi="仿宋" w:eastAsia="仿宋" w:cs="仿宋"/>
          <w:spacing w:val="8"/>
          <w:sz w:val="32"/>
          <w:szCs w:val="32"/>
        </w:rPr>
        <w:t>布置</w:t>
      </w:r>
      <w:r>
        <w:rPr>
          <w:rFonts w:hint="eastAsia" w:ascii="仿宋" w:hAnsi="仿宋" w:eastAsia="仿宋" w:cs="仿宋"/>
          <w:spacing w:val="8"/>
          <w:sz w:val="32"/>
          <w:szCs w:val="32"/>
          <w:lang w:eastAsia="zh-CN"/>
        </w:rPr>
        <w:t>。</w:t>
      </w:r>
      <w:r>
        <w:rPr>
          <w:rFonts w:hint="eastAsia" w:ascii="仿宋" w:hAnsi="仿宋" w:eastAsia="仿宋" w:cs="仿宋"/>
          <w:spacing w:val="8"/>
          <w:sz w:val="32"/>
          <w:szCs w:val="32"/>
        </w:rPr>
        <w:t>经区政府批准，区财政每年安排专项工作经费专项用于促进推进学校学生安</w:t>
      </w:r>
      <w:r>
        <w:rPr>
          <w:rFonts w:hint="eastAsia" w:ascii="仿宋" w:hAnsi="仿宋" w:eastAsia="仿宋" w:cs="仿宋"/>
          <w:spacing w:val="16"/>
          <w:sz w:val="32"/>
          <w:szCs w:val="32"/>
        </w:rPr>
        <w:t>保工</w:t>
      </w:r>
      <w:r>
        <w:rPr>
          <w:rFonts w:hint="eastAsia" w:ascii="仿宋" w:hAnsi="仿宋" w:eastAsia="仿宋" w:cs="仿宋"/>
          <w:spacing w:val="9"/>
          <w:sz w:val="32"/>
          <w:szCs w:val="32"/>
        </w:rPr>
        <w:t>作</w:t>
      </w:r>
      <w:r>
        <w:rPr>
          <w:rFonts w:hint="eastAsia" w:ascii="仿宋" w:hAnsi="仿宋" w:eastAsia="仿宋" w:cs="仿宋"/>
          <w:spacing w:val="8"/>
          <w:sz w:val="32"/>
          <w:szCs w:val="32"/>
        </w:rPr>
        <w:t>相关业务支出。</w:t>
      </w:r>
    </w:p>
    <w:p>
      <w:pPr>
        <w:spacing w:line="240" w:lineRule="auto"/>
        <w:ind w:left="0" w:firstLine="731" w:firstLineChars="200"/>
        <w:rPr>
          <w:rFonts w:hint="eastAsia" w:ascii="仿宋" w:hAnsi="仿宋" w:eastAsia="仿宋" w:cs="仿宋"/>
          <w:b/>
          <w:bCs/>
          <w:spacing w:val="22"/>
          <w:sz w:val="32"/>
          <w:szCs w:val="32"/>
        </w:rPr>
      </w:pPr>
      <w:r>
        <w:rPr>
          <w:rFonts w:hint="eastAsia" w:ascii="仿宋" w:hAnsi="仿宋" w:eastAsia="仿宋" w:cs="仿宋"/>
          <w:b/>
          <w:bCs/>
          <w:spacing w:val="22"/>
          <w:sz w:val="32"/>
          <w:szCs w:val="32"/>
        </w:rPr>
        <w:t>二、立项必要性</w:t>
      </w:r>
    </w:p>
    <w:p>
      <w:pPr>
        <w:spacing w:line="240" w:lineRule="auto"/>
        <w:ind w:left="0" w:right="0" w:firstLine="704" w:firstLineChars="200"/>
        <w:rPr>
          <w:rFonts w:hint="eastAsia" w:ascii="仿宋" w:hAnsi="仿宋" w:eastAsia="仿宋" w:cs="仿宋"/>
          <w:sz w:val="32"/>
          <w:szCs w:val="32"/>
        </w:rPr>
      </w:pPr>
      <w:r>
        <w:rPr>
          <w:rFonts w:hint="eastAsia" w:ascii="仿宋" w:hAnsi="仿宋" w:eastAsia="仿宋" w:cs="仿宋"/>
          <w:spacing w:val="16"/>
          <w:sz w:val="32"/>
          <w:szCs w:val="32"/>
        </w:rPr>
        <w:t>该</w:t>
      </w:r>
      <w:r>
        <w:rPr>
          <w:rFonts w:hint="eastAsia" w:ascii="仿宋" w:hAnsi="仿宋" w:eastAsia="仿宋" w:cs="仿宋"/>
          <w:spacing w:val="12"/>
          <w:sz w:val="32"/>
          <w:szCs w:val="32"/>
        </w:rPr>
        <w:t>项</w:t>
      </w:r>
      <w:r>
        <w:rPr>
          <w:rFonts w:hint="eastAsia" w:ascii="仿宋" w:hAnsi="仿宋" w:eastAsia="仿宋" w:cs="仿宋"/>
          <w:spacing w:val="8"/>
          <w:sz w:val="32"/>
          <w:szCs w:val="32"/>
        </w:rPr>
        <w:t>目的实施能促进推进学校学生安</w:t>
      </w:r>
      <w:r>
        <w:rPr>
          <w:rFonts w:hint="eastAsia" w:ascii="仿宋" w:hAnsi="仿宋" w:eastAsia="仿宋" w:cs="仿宋"/>
          <w:spacing w:val="16"/>
          <w:sz w:val="32"/>
          <w:szCs w:val="32"/>
        </w:rPr>
        <w:t>保工</w:t>
      </w:r>
      <w:r>
        <w:rPr>
          <w:rFonts w:hint="eastAsia" w:ascii="仿宋" w:hAnsi="仿宋" w:eastAsia="仿宋" w:cs="仿宋"/>
          <w:spacing w:val="9"/>
          <w:sz w:val="32"/>
          <w:szCs w:val="32"/>
        </w:rPr>
        <w:t>作</w:t>
      </w:r>
      <w:r>
        <w:rPr>
          <w:rFonts w:hint="eastAsia" w:ascii="仿宋" w:hAnsi="仿宋" w:eastAsia="仿宋" w:cs="仿宋"/>
          <w:spacing w:val="8"/>
          <w:sz w:val="32"/>
          <w:szCs w:val="32"/>
        </w:rPr>
        <w:t>相关业务</w:t>
      </w:r>
      <w:r>
        <w:rPr>
          <w:rFonts w:hint="eastAsia" w:ascii="仿宋" w:hAnsi="仿宋" w:eastAsia="仿宋" w:cs="仿宋"/>
          <w:spacing w:val="8"/>
          <w:sz w:val="32"/>
          <w:szCs w:val="32"/>
          <w:lang w:val="en-US" w:eastAsia="zh-CN"/>
        </w:rPr>
        <w:t>开展</w:t>
      </w:r>
      <w:r>
        <w:rPr>
          <w:rFonts w:hint="eastAsia" w:ascii="仿宋" w:hAnsi="仿宋" w:eastAsia="仿宋" w:cs="仿宋"/>
          <w:spacing w:val="8"/>
          <w:sz w:val="32"/>
          <w:szCs w:val="32"/>
          <w:lang w:eastAsia="zh-CN"/>
        </w:rPr>
        <w:t>，</w:t>
      </w:r>
      <w:r>
        <w:rPr>
          <w:rFonts w:hint="eastAsia" w:ascii="仿宋" w:hAnsi="仿宋" w:eastAsia="仿宋" w:cs="仿宋"/>
          <w:spacing w:val="8"/>
          <w:sz w:val="32"/>
          <w:szCs w:val="32"/>
          <w:lang w:val="en-US" w:eastAsia="zh-CN"/>
        </w:rPr>
        <w:t>保障学校师生的安全，维持学校安全祥和的氛围，</w:t>
      </w:r>
      <w:r>
        <w:rPr>
          <w:rFonts w:hint="eastAsia" w:ascii="仿宋" w:hAnsi="仿宋" w:eastAsia="仿宋" w:cs="仿宋"/>
          <w:spacing w:val="8"/>
          <w:sz w:val="32"/>
          <w:szCs w:val="32"/>
        </w:rPr>
        <w:t>有效促进</w:t>
      </w:r>
      <w:r>
        <w:rPr>
          <w:rFonts w:hint="eastAsia" w:ascii="仿宋" w:hAnsi="仿宋" w:eastAsia="仿宋" w:cs="仿宋"/>
          <w:spacing w:val="8"/>
          <w:sz w:val="32"/>
          <w:szCs w:val="32"/>
          <w:lang w:val="en-US" w:eastAsia="zh-CN"/>
        </w:rPr>
        <w:t>学校</w:t>
      </w:r>
      <w:r>
        <w:rPr>
          <w:rFonts w:hint="eastAsia" w:ascii="仿宋" w:hAnsi="仿宋" w:eastAsia="仿宋" w:cs="仿宋"/>
          <w:spacing w:val="8"/>
          <w:sz w:val="32"/>
          <w:szCs w:val="32"/>
        </w:rPr>
        <w:t>教育稳步发展。</w:t>
      </w:r>
    </w:p>
    <w:p>
      <w:pPr>
        <w:spacing w:line="240" w:lineRule="auto"/>
        <w:ind w:left="0" w:firstLine="731" w:firstLineChars="200"/>
        <w:rPr>
          <w:rFonts w:hint="eastAsia" w:ascii="仿宋" w:hAnsi="仿宋" w:eastAsia="仿宋" w:cs="仿宋"/>
          <w:b/>
          <w:bCs/>
          <w:spacing w:val="22"/>
          <w:sz w:val="32"/>
          <w:szCs w:val="32"/>
        </w:rPr>
      </w:pPr>
      <w:r>
        <w:rPr>
          <w:rFonts w:hint="eastAsia" w:ascii="仿宋" w:hAnsi="仿宋" w:eastAsia="仿宋" w:cs="仿宋"/>
          <w:b/>
          <w:bCs/>
          <w:spacing w:val="22"/>
          <w:sz w:val="32"/>
          <w:szCs w:val="32"/>
        </w:rPr>
        <w:t>三、投入经济性</w:t>
      </w:r>
    </w:p>
    <w:p>
      <w:pPr>
        <w:spacing w:line="240" w:lineRule="auto"/>
        <w:ind w:left="0" w:right="0" w:firstLine="704" w:firstLineChars="200"/>
        <w:rPr>
          <w:rFonts w:hint="eastAsia" w:ascii="仿宋" w:hAnsi="仿宋" w:eastAsia="仿宋" w:cs="仿宋"/>
          <w:sz w:val="32"/>
          <w:szCs w:val="32"/>
        </w:rPr>
      </w:pPr>
      <w:r>
        <w:rPr>
          <w:rFonts w:hint="eastAsia" w:ascii="仿宋" w:hAnsi="仿宋" w:eastAsia="仿宋" w:cs="仿宋"/>
          <w:spacing w:val="16"/>
          <w:sz w:val="32"/>
          <w:szCs w:val="32"/>
        </w:rPr>
        <w:t>该</w:t>
      </w:r>
      <w:r>
        <w:rPr>
          <w:rFonts w:hint="eastAsia" w:ascii="仿宋" w:hAnsi="仿宋" w:eastAsia="仿宋" w:cs="仿宋"/>
          <w:spacing w:val="12"/>
          <w:sz w:val="32"/>
          <w:szCs w:val="32"/>
        </w:rPr>
        <w:t>项</w:t>
      </w:r>
      <w:r>
        <w:rPr>
          <w:rFonts w:hint="eastAsia" w:ascii="仿宋" w:hAnsi="仿宋" w:eastAsia="仿宋" w:cs="仿宋"/>
          <w:spacing w:val="8"/>
          <w:sz w:val="32"/>
          <w:szCs w:val="32"/>
        </w:rPr>
        <w:t>目在实施过程中，严格执行国家、省和市、区会议</w:t>
      </w:r>
      <w:r>
        <w:rPr>
          <w:rFonts w:hint="eastAsia" w:ascii="仿宋" w:hAnsi="仿宋" w:eastAsia="仿宋" w:cs="仿宋"/>
          <w:spacing w:val="16"/>
          <w:sz w:val="32"/>
          <w:szCs w:val="32"/>
        </w:rPr>
        <w:t>经费</w:t>
      </w:r>
      <w:r>
        <w:rPr>
          <w:rFonts w:hint="eastAsia" w:ascii="仿宋" w:hAnsi="仿宋" w:eastAsia="仿宋" w:cs="仿宋"/>
          <w:spacing w:val="9"/>
          <w:sz w:val="32"/>
          <w:szCs w:val="32"/>
        </w:rPr>
        <w:t>开</w:t>
      </w:r>
      <w:r>
        <w:rPr>
          <w:rFonts w:hint="eastAsia" w:ascii="仿宋" w:hAnsi="仿宋" w:eastAsia="仿宋" w:cs="仿宋"/>
          <w:spacing w:val="8"/>
          <w:sz w:val="32"/>
          <w:szCs w:val="32"/>
        </w:rPr>
        <w:t>支的范围和标准，资金总量严格控制在预算标准内，</w:t>
      </w:r>
      <w:r>
        <w:rPr>
          <w:rFonts w:hint="eastAsia" w:ascii="仿宋" w:hAnsi="仿宋" w:eastAsia="仿宋" w:cs="仿宋"/>
          <w:spacing w:val="16"/>
          <w:sz w:val="32"/>
          <w:szCs w:val="32"/>
        </w:rPr>
        <w:t>经费</w:t>
      </w:r>
      <w:r>
        <w:rPr>
          <w:rFonts w:hint="eastAsia" w:ascii="仿宋" w:hAnsi="仿宋" w:eastAsia="仿宋" w:cs="仿宋"/>
          <w:spacing w:val="9"/>
          <w:sz w:val="32"/>
          <w:szCs w:val="32"/>
        </w:rPr>
        <w:t>支</w:t>
      </w:r>
      <w:r>
        <w:rPr>
          <w:rFonts w:hint="eastAsia" w:ascii="仿宋" w:hAnsi="仿宋" w:eastAsia="仿宋" w:cs="仿宋"/>
          <w:spacing w:val="8"/>
          <w:sz w:val="32"/>
          <w:szCs w:val="32"/>
        </w:rPr>
        <w:t>出规范、合理，无虚列、虚报冒领和挤占挪用现象，</w:t>
      </w:r>
      <w:r>
        <w:rPr>
          <w:rFonts w:hint="eastAsia" w:ascii="仿宋" w:hAnsi="仿宋" w:eastAsia="仿宋" w:cs="仿宋"/>
          <w:spacing w:val="16"/>
          <w:sz w:val="32"/>
          <w:szCs w:val="32"/>
        </w:rPr>
        <w:t>票据</w:t>
      </w:r>
      <w:r>
        <w:rPr>
          <w:rFonts w:hint="eastAsia" w:ascii="仿宋" w:hAnsi="仿宋" w:eastAsia="仿宋" w:cs="仿宋"/>
          <w:spacing w:val="9"/>
          <w:sz w:val="32"/>
          <w:szCs w:val="32"/>
        </w:rPr>
        <w:t>规</w:t>
      </w:r>
      <w:r>
        <w:rPr>
          <w:rFonts w:hint="eastAsia" w:ascii="仿宋" w:hAnsi="仿宋" w:eastAsia="仿宋" w:cs="仿宋"/>
          <w:spacing w:val="8"/>
          <w:sz w:val="32"/>
          <w:szCs w:val="32"/>
        </w:rPr>
        <w:t>范、合法有效</w:t>
      </w:r>
      <w:r>
        <w:rPr>
          <w:rFonts w:hint="eastAsia" w:ascii="仿宋" w:hAnsi="仿宋" w:eastAsia="仿宋" w:cs="仿宋"/>
          <w:spacing w:val="8"/>
          <w:sz w:val="32"/>
          <w:szCs w:val="32"/>
          <w:lang w:eastAsia="zh-CN"/>
        </w:rPr>
        <w:t>，</w:t>
      </w:r>
      <w:r>
        <w:rPr>
          <w:rFonts w:hint="eastAsia" w:ascii="仿宋" w:hAnsi="仿宋" w:eastAsia="仿宋" w:cs="仿宋"/>
          <w:spacing w:val="8"/>
          <w:sz w:val="32"/>
          <w:szCs w:val="32"/>
        </w:rPr>
        <w:t>主动公示并接受师生和群众</w:t>
      </w:r>
      <w:r>
        <w:rPr>
          <w:rFonts w:hint="eastAsia" w:ascii="仿宋" w:hAnsi="仿宋" w:eastAsia="仿宋" w:cs="仿宋"/>
          <w:spacing w:val="16"/>
          <w:sz w:val="32"/>
          <w:szCs w:val="32"/>
        </w:rPr>
        <w:t>监</w:t>
      </w:r>
      <w:r>
        <w:rPr>
          <w:rFonts w:hint="eastAsia" w:ascii="仿宋" w:hAnsi="仿宋" w:eastAsia="仿宋" w:cs="仿宋"/>
          <w:spacing w:val="14"/>
          <w:sz w:val="32"/>
          <w:szCs w:val="32"/>
        </w:rPr>
        <w:t>督</w:t>
      </w:r>
      <w:r>
        <w:rPr>
          <w:rFonts w:hint="eastAsia" w:ascii="仿宋" w:hAnsi="仿宋" w:eastAsia="仿宋" w:cs="仿宋"/>
          <w:spacing w:val="8"/>
          <w:sz w:val="32"/>
          <w:szCs w:val="32"/>
        </w:rPr>
        <w:t>。</w:t>
      </w:r>
    </w:p>
    <w:p>
      <w:pPr>
        <w:ind w:left="713"/>
        <w:outlineLvl w:val="0"/>
        <w:rPr>
          <w:rFonts w:hint="eastAsia" w:ascii="仿宋" w:hAnsi="仿宋" w:eastAsia="仿宋" w:cs="仿宋"/>
          <w:sz w:val="32"/>
          <w:szCs w:val="32"/>
        </w:rPr>
      </w:pPr>
      <w:r>
        <w:rPr>
          <w:rFonts w:hint="eastAsia" w:ascii="仿宋" w:hAnsi="仿宋" w:eastAsia="仿宋" w:cs="仿宋"/>
          <w:b/>
          <w:bCs/>
          <w:spacing w:val="22"/>
          <w:sz w:val="32"/>
          <w:szCs w:val="32"/>
        </w:rPr>
        <w:t>四、绩效目标合理性</w:t>
      </w:r>
    </w:p>
    <w:p>
      <w:p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绩效目标设置情况</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绩效评价指标是指衡量绩效目标实现程度的考核工具。绩效评价指标的确定应当遵循以下原则：相关性原则、重要性原则、可比性原则、系统性原则、经济性原则。绩效评价指标分为共性指标和个性指标，共性指标由财政部门统一制定，个性指标由财政部门会同预算部门制定。被评价项目绩效评价指标体系设置</w:t>
      </w:r>
      <w:r>
        <w:rPr>
          <w:rFonts w:hint="eastAsia" w:ascii="仿宋" w:hAnsi="仿宋" w:eastAsia="仿宋" w:cs="仿宋"/>
          <w:sz w:val="32"/>
          <w:szCs w:val="32"/>
          <w:lang w:val="en-US" w:eastAsia="zh-CN"/>
        </w:rPr>
        <w:t>3</w:t>
      </w:r>
      <w:r>
        <w:rPr>
          <w:rFonts w:hint="eastAsia" w:ascii="仿宋" w:hAnsi="仿宋" w:eastAsia="仿宋" w:cs="仿宋"/>
          <w:sz w:val="32"/>
          <w:szCs w:val="32"/>
        </w:rPr>
        <w:t>个一级指标、</w:t>
      </w:r>
      <w:r>
        <w:rPr>
          <w:rFonts w:hint="eastAsia" w:ascii="仿宋" w:hAnsi="仿宋" w:eastAsia="仿宋" w:cs="仿宋"/>
          <w:sz w:val="32"/>
          <w:szCs w:val="32"/>
          <w:lang w:val="en-US" w:eastAsia="zh-CN"/>
        </w:rPr>
        <w:t>3</w:t>
      </w:r>
      <w:r>
        <w:rPr>
          <w:rFonts w:hint="eastAsia" w:ascii="仿宋" w:hAnsi="仿宋" w:eastAsia="仿宋" w:cs="仿宋"/>
          <w:sz w:val="32"/>
          <w:szCs w:val="32"/>
        </w:rPr>
        <w:t>个二级指标、</w:t>
      </w:r>
      <w:r>
        <w:rPr>
          <w:rFonts w:hint="eastAsia" w:ascii="仿宋" w:hAnsi="仿宋" w:eastAsia="仿宋" w:cs="仿宋"/>
          <w:sz w:val="32"/>
          <w:szCs w:val="32"/>
          <w:lang w:val="en-US" w:eastAsia="zh-CN"/>
        </w:rPr>
        <w:t>3</w:t>
      </w:r>
      <w:r>
        <w:rPr>
          <w:rFonts w:hint="eastAsia" w:ascii="仿宋" w:hAnsi="仿宋" w:eastAsia="仿宋" w:cs="仿宋"/>
          <w:sz w:val="32"/>
          <w:szCs w:val="32"/>
        </w:rPr>
        <w:t>个三级指标。</w:t>
      </w:r>
    </w:p>
    <w:p>
      <w:pPr>
        <w:numPr>
          <w:ilvl w:val="0"/>
          <w:numId w:val="16"/>
        </w:num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一级指标：设置</w:t>
      </w:r>
      <w:r>
        <w:rPr>
          <w:rFonts w:hint="eastAsia" w:ascii="仿宋" w:hAnsi="仿宋" w:eastAsia="仿宋" w:cs="仿宋"/>
          <w:sz w:val="32"/>
          <w:szCs w:val="32"/>
          <w:lang w:val="en-US" w:eastAsia="zh-CN"/>
        </w:rPr>
        <w:t>产出指标</w:t>
      </w:r>
      <w:r>
        <w:rPr>
          <w:rFonts w:hint="eastAsia" w:ascii="仿宋" w:hAnsi="仿宋" w:eastAsia="仿宋" w:cs="仿宋"/>
          <w:sz w:val="32"/>
          <w:szCs w:val="32"/>
        </w:rPr>
        <w:t>、效益</w:t>
      </w:r>
      <w:r>
        <w:rPr>
          <w:rFonts w:hint="eastAsia" w:ascii="仿宋" w:hAnsi="仿宋" w:eastAsia="仿宋" w:cs="仿宋"/>
          <w:sz w:val="32"/>
          <w:szCs w:val="32"/>
          <w:lang w:val="en-US" w:eastAsia="zh-CN"/>
        </w:rPr>
        <w:t>指标</w:t>
      </w:r>
      <w:r>
        <w:rPr>
          <w:rFonts w:hint="eastAsia" w:ascii="仿宋" w:hAnsi="仿宋" w:eastAsia="仿宋" w:cs="仿宋"/>
          <w:sz w:val="32"/>
          <w:szCs w:val="32"/>
        </w:rPr>
        <w:t>、满意度指标</w:t>
      </w:r>
      <w:r>
        <w:rPr>
          <w:rFonts w:hint="eastAsia" w:ascii="仿宋" w:hAnsi="仿宋" w:eastAsia="仿宋" w:cs="仿宋"/>
          <w:sz w:val="32"/>
          <w:szCs w:val="32"/>
          <w:lang w:val="en-US" w:eastAsia="zh-CN"/>
        </w:rPr>
        <w:t>3</w:t>
      </w:r>
      <w:r>
        <w:rPr>
          <w:rFonts w:hint="eastAsia" w:ascii="仿宋" w:hAnsi="仿宋" w:eastAsia="仿宋" w:cs="仿宋"/>
          <w:sz w:val="32"/>
          <w:szCs w:val="32"/>
        </w:rPr>
        <w:t>个。</w:t>
      </w:r>
    </w:p>
    <w:p>
      <w:pPr>
        <w:numPr>
          <w:ilvl w:val="0"/>
          <w:numId w:val="16"/>
        </w:numPr>
        <w:spacing w:line="580" w:lineRule="exact"/>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二级指标：项目完成设置数量目标</w:t>
      </w:r>
      <w:r>
        <w:rPr>
          <w:rFonts w:hint="eastAsia" w:ascii="仿宋" w:hAnsi="仿宋" w:eastAsia="仿宋" w:cs="仿宋"/>
          <w:sz w:val="32"/>
          <w:szCs w:val="32"/>
          <w:lang w:val="en-US" w:eastAsia="zh-CN"/>
        </w:rPr>
        <w:t>1</w:t>
      </w:r>
      <w:r>
        <w:rPr>
          <w:rFonts w:hint="eastAsia" w:ascii="仿宋" w:hAnsi="仿宋" w:eastAsia="仿宋" w:cs="仿宋"/>
          <w:sz w:val="32"/>
          <w:szCs w:val="32"/>
        </w:rPr>
        <w:t>个，项目效益设置可持续影响指标</w:t>
      </w:r>
      <w:r>
        <w:rPr>
          <w:rFonts w:hint="eastAsia" w:ascii="仿宋" w:hAnsi="仿宋" w:eastAsia="仿宋" w:cs="仿宋"/>
          <w:sz w:val="32"/>
          <w:szCs w:val="32"/>
          <w:lang w:val="en-US" w:eastAsia="zh-CN"/>
        </w:rPr>
        <w:t>1</w:t>
      </w:r>
      <w:r>
        <w:rPr>
          <w:rFonts w:hint="eastAsia" w:ascii="仿宋" w:hAnsi="仿宋" w:eastAsia="仿宋" w:cs="仿宋"/>
          <w:sz w:val="32"/>
          <w:szCs w:val="32"/>
        </w:rPr>
        <w:t>个，满意度指标设置</w:t>
      </w:r>
      <w:r>
        <w:rPr>
          <w:rFonts w:hint="eastAsia" w:ascii="仿宋" w:hAnsi="仿宋" w:eastAsia="仿宋" w:cs="仿宋"/>
          <w:sz w:val="32"/>
          <w:szCs w:val="32"/>
          <w:lang w:val="en-US" w:eastAsia="zh-CN"/>
        </w:rPr>
        <w:t>服务对象</w:t>
      </w:r>
      <w:r>
        <w:rPr>
          <w:rFonts w:hint="eastAsia" w:ascii="仿宋" w:hAnsi="仿宋" w:eastAsia="仿宋" w:cs="仿宋"/>
          <w:sz w:val="32"/>
          <w:szCs w:val="32"/>
        </w:rPr>
        <w:t>满意度指标</w:t>
      </w:r>
      <w:r>
        <w:rPr>
          <w:rFonts w:hint="eastAsia" w:ascii="仿宋" w:hAnsi="仿宋" w:eastAsia="仿宋" w:cs="仿宋"/>
          <w:sz w:val="32"/>
          <w:szCs w:val="32"/>
          <w:lang w:val="en-US" w:eastAsia="zh-CN"/>
        </w:rPr>
        <w:t>1</w:t>
      </w:r>
      <w:r>
        <w:rPr>
          <w:rFonts w:hint="eastAsia" w:ascii="仿宋" w:hAnsi="仿宋" w:eastAsia="仿宋" w:cs="仿宋"/>
          <w:sz w:val="32"/>
          <w:szCs w:val="32"/>
        </w:rPr>
        <w:t>个。</w:t>
      </w:r>
    </w:p>
    <w:p>
      <w:pPr>
        <w:numPr>
          <w:ilvl w:val="0"/>
          <w:numId w:val="16"/>
        </w:numPr>
        <w:spacing w:line="580" w:lineRule="exact"/>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三级指标：数量指标设置</w:t>
      </w:r>
      <w:r>
        <w:rPr>
          <w:rFonts w:hint="eastAsia" w:ascii="仿宋" w:hAnsi="仿宋" w:eastAsia="仿宋" w:cs="仿宋"/>
          <w:sz w:val="32"/>
          <w:szCs w:val="32"/>
          <w:lang w:val="en-US" w:eastAsia="zh-CN"/>
        </w:rPr>
        <w:t>应缴保教费指标1个</w:t>
      </w:r>
      <w:r>
        <w:rPr>
          <w:rFonts w:hint="eastAsia" w:ascii="仿宋" w:hAnsi="仿宋" w:eastAsia="仿宋" w:cs="仿宋"/>
          <w:sz w:val="32"/>
          <w:szCs w:val="32"/>
        </w:rPr>
        <w:t>，质量指标设置</w:t>
      </w:r>
      <w:r>
        <w:rPr>
          <w:rFonts w:hint="eastAsia" w:ascii="仿宋" w:hAnsi="仿宋" w:eastAsia="仿宋" w:cs="仿宋"/>
          <w:sz w:val="32"/>
          <w:szCs w:val="32"/>
          <w:lang w:val="en-US" w:eastAsia="zh-CN"/>
        </w:rPr>
        <w:t>可持续发展</w:t>
      </w:r>
      <w:r>
        <w:rPr>
          <w:rFonts w:hint="eastAsia" w:ascii="仿宋" w:hAnsi="仿宋" w:eastAsia="仿宋" w:cs="仿宋"/>
          <w:sz w:val="32"/>
          <w:szCs w:val="32"/>
        </w:rPr>
        <w:t>指标</w:t>
      </w:r>
      <w:r>
        <w:rPr>
          <w:rFonts w:hint="eastAsia" w:ascii="仿宋" w:hAnsi="仿宋" w:eastAsia="仿宋" w:cs="仿宋"/>
          <w:sz w:val="32"/>
          <w:szCs w:val="32"/>
          <w:lang w:val="en-US" w:eastAsia="zh-CN"/>
        </w:rPr>
        <w:t>1</w:t>
      </w:r>
      <w:r>
        <w:rPr>
          <w:rFonts w:hint="eastAsia" w:ascii="仿宋" w:hAnsi="仿宋" w:eastAsia="仿宋" w:cs="仿宋"/>
          <w:sz w:val="32"/>
          <w:szCs w:val="32"/>
        </w:rPr>
        <w:t>个；满意度指标设置</w:t>
      </w:r>
      <w:r>
        <w:rPr>
          <w:rFonts w:hint="eastAsia" w:ascii="仿宋" w:hAnsi="仿宋" w:eastAsia="仿宋" w:cs="仿宋"/>
          <w:sz w:val="32"/>
          <w:szCs w:val="32"/>
          <w:lang w:val="en-US" w:eastAsia="zh-CN"/>
        </w:rPr>
        <w:t>师生及家长</w:t>
      </w:r>
      <w:r>
        <w:rPr>
          <w:rFonts w:hint="eastAsia" w:ascii="仿宋" w:hAnsi="仿宋" w:eastAsia="仿宋" w:cs="仿宋"/>
          <w:sz w:val="32"/>
          <w:szCs w:val="32"/>
        </w:rPr>
        <w:t>满意度指标</w:t>
      </w:r>
      <w:r>
        <w:rPr>
          <w:rFonts w:hint="eastAsia" w:ascii="仿宋" w:hAnsi="仿宋" w:eastAsia="仿宋" w:cs="仿宋"/>
          <w:sz w:val="32"/>
          <w:szCs w:val="32"/>
          <w:lang w:val="en-US" w:eastAsia="zh-CN"/>
        </w:rPr>
        <w:t>1</w:t>
      </w:r>
      <w:r>
        <w:rPr>
          <w:rFonts w:hint="eastAsia" w:ascii="仿宋" w:hAnsi="仿宋" w:eastAsia="仿宋" w:cs="仿宋"/>
          <w:sz w:val="32"/>
          <w:szCs w:val="32"/>
        </w:rPr>
        <w:t>个。</w:t>
      </w:r>
    </w:p>
    <w:p>
      <w:pPr>
        <w:spacing w:before="1" w:line="225" w:lineRule="auto"/>
        <w:ind w:left="680"/>
        <w:rPr>
          <w:rFonts w:hint="eastAsia" w:ascii="仿宋" w:hAnsi="仿宋" w:eastAsia="仿宋" w:cs="仿宋"/>
          <w:sz w:val="32"/>
          <w:szCs w:val="32"/>
        </w:rPr>
      </w:pPr>
      <w:r>
        <w:rPr>
          <w:rFonts w:hint="eastAsia" w:ascii="仿宋" w:hAnsi="仿宋" w:eastAsia="仿宋" w:cs="仿宋"/>
          <w:spacing w:val="28"/>
          <w:sz w:val="32"/>
          <w:szCs w:val="32"/>
        </w:rPr>
        <w:t>(</w:t>
      </w:r>
      <w:r>
        <w:rPr>
          <w:rFonts w:hint="eastAsia" w:ascii="仿宋" w:hAnsi="仿宋" w:eastAsia="仿宋" w:cs="仿宋"/>
          <w:spacing w:val="20"/>
          <w:sz w:val="32"/>
          <w:szCs w:val="32"/>
        </w:rPr>
        <w:t>二) 绩效指标合理性</w:t>
      </w:r>
    </w:p>
    <w:p>
      <w:pPr>
        <w:spacing w:line="240" w:lineRule="auto"/>
        <w:ind w:left="0" w:right="0" w:firstLine="704" w:firstLineChars="200"/>
        <w:rPr>
          <w:rFonts w:hint="eastAsia" w:ascii="仿宋" w:hAnsi="仿宋" w:eastAsia="仿宋" w:cs="仿宋"/>
          <w:sz w:val="32"/>
          <w:szCs w:val="32"/>
        </w:rPr>
      </w:pPr>
      <w:r>
        <w:rPr>
          <w:rFonts w:hint="eastAsia" w:ascii="仿宋" w:hAnsi="仿宋" w:eastAsia="仿宋" w:cs="仿宋"/>
          <w:spacing w:val="16"/>
          <w:sz w:val="32"/>
          <w:szCs w:val="32"/>
        </w:rPr>
        <w:t>该</w:t>
      </w:r>
      <w:r>
        <w:rPr>
          <w:rFonts w:hint="eastAsia" w:ascii="仿宋" w:hAnsi="仿宋" w:eastAsia="仿宋" w:cs="仿宋"/>
          <w:spacing w:val="9"/>
          <w:sz w:val="32"/>
          <w:szCs w:val="32"/>
        </w:rPr>
        <w:t>项</w:t>
      </w:r>
      <w:r>
        <w:rPr>
          <w:rFonts w:hint="eastAsia" w:ascii="仿宋" w:hAnsi="仿宋" w:eastAsia="仿宋" w:cs="仿宋"/>
          <w:spacing w:val="8"/>
          <w:sz w:val="32"/>
          <w:szCs w:val="32"/>
        </w:rPr>
        <w:t>目绩效评价指标设置完整、科学、合理，各项绩效</w:t>
      </w:r>
      <w:r>
        <w:rPr>
          <w:rFonts w:hint="eastAsia" w:ascii="仿宋" w:hAnsi="仿宋" w:eastAsia="仿宋" w:cs="仿宋"/>
          <w:spacing w:val="16"/>
          <w:sz w:val="32"/>
          <w:szCs w:val="32"/>
        </w:rPr>
        <w:t>指</w:t>
      </w:r>
      <w:r>
        <w:rPr>
          <w:rFonts w:hint="eastAsia" w:ascii="仿宋" w:hAnsi="仿宋" w:eastAsia="仿宋" w:cs="仿宋"/>
          <w:spacing w:val="15"/>
          <w:sz w:val="32"/>
          <w:szCs w:val="32"/>
        </w:rPr>
        <w:t>标</w:t>
      </w:r>
      <w:r>
        <w:rPr>
          <w:rFonts w:hint="eastAsia" w:ascii="仿宋" w:hAnsi="仿宋" w:eastAsia="仿宋" w:cs="仿宋"/>
          <w:spacing w:val="8"/>
          <w:sz w:val="32"/>
          <w:szCs w:val="32"/>
        </w:rPr>
        <w:t>可量化可考核，契合政策或项目实质，符合部门的长期</w:t>
      </w:r>
      <w:r>
        <w:rPr>
          <w:rFonts w:hint="eastAsia" w:ascii="仿宋" w:hAnsi="仿宋" w:eastAsia="仿宋" w:cs="仿宋"/>
          <w:spacing w:val="14"/>
          <w:sz w:val="32"/>
          <w:szCs w:val="32"/>
        </w:rPr>
        <w:t>规</w:t>
      </w:r>
      <w:r>
        <w:rPr>
          <w:rFonts w:hint="eastAsia" w:ascii="仿宋" w:hAnsi="仿宋" w:eastAsia="仿宋" w:cs="仿宋"/>
          <w:spacing w:val="10"/>
          <w:sz w:val="32"/>
          <w:szCs w:val="32"/>
        </w:rPr>
        <w:t>划</w:t>
      </w:r>
      <w:r>
        <w:rPr>
          <w:rFonts w:hint="eastAsia" w:ascii="仿宋" w:hAnsi="仿宋" w:eastAsia="仿宋" w:cs="仿宋"/>
          <w:spacing w:val="7"/>
          <w:sz w:val="32"/>
          <w:szCs w:val="32"/>
        </w:rPr>
        <w:t>目标和年度工作目标要求。</w:t>
      </w:r>
    </w:p>
    <w:p>
      <w:pPr>
        <w:spacing w:line="423" w:lineRule="exact"/>
        <w:ind w:left="681"/>
        <w:outlineLvl w:val="0"/>
        <w:rPr>
          <w:rFonts w:hint="eastAsia" w:ascii="仿宋" w:hAnsi="仿宋" w:eastAsia="仿宋" w:cs="仿宋"/>
          <w:sz w:val="32"/>
          <w:szCs w:val="32"/>
        </w:rPr>
      </w:pPr>
      <w:r>
        <w:rPr>
          <w:rFonts w:hint="eastAsia" w:ascii="仿宋" w:hAnsi="仿宋" w:eastAsia="仿宋" w:cs="仿宋"/>
          <w:b/>
          <w:bCs/>
          <w:spacing w:val="22"/>
          <w:sz w:val="32"/>
          <w:szCs w:val="32"/>
        </w:rPr>
        <w:t>五、实施方案可行性</w:t>
      </w:r>
    </w:p>
    <w:p>
      <w:pPr>
        <w:pStyle w:val="5"/>
        <w:spacing w:line="304" w:lineRule="auto"/>
        <w:ind w:right="255" w:firstLine="640"/>
        <w:jc w:val="both"/>
        <w:rPr>
          <w:rFonts w:hint="eastAsia" w:ascii="仿宋" w:hAnsi="仿宋" w:eastAsia="仿宋" w:cs="仿宋"/>
          <w:sz w:val="32"/>
          <w:szCs w:val="32"/>
        </w:rPr>
      </w:pPr>
      <w:r>
        <w:rPr>
          <w:rFonts w:hint="eastAsia" w:ascii="仿宋" w:hAnsi="仿宋" w:eastAsia="仿宋" w:cs="仿宋"/>
          <w:spacing w:val="-2"/>
          <w:sz w:val="32"/>
          <w:szCs w:val="32"/>
        </w:rPr>
        <w:t>为保障该项目顺利实施，我</w:t>
      </w:r>
      <w:r>
        <w:rPr>
          <w:rFonts w:hint="eastAsia" w:ascii="仿宋" w:hAnsi="仿宋" w:eastAsia="仿宋" w:cs="仿宋"/>
          <w:spacing w:val="-2"/>
          <w:sz w:val="32"/>
          <w:szCs w:val="32"/>
          <w:lang w:val="en-US" w:eastAsia="zh-CN"/>
        </w:rPr>
        <w:t>校</w:t>
      </w:r>
      <w:r>
        <w:rPr>
          <w:rFonts w:hint="eastAsia" w:ascii="仿宋" w:hAnsi="仿宋" w:eastAsia="仿宋" w:cs="仿宋"/>
          <w:spacing w:val="-2"/>
          <w:sz w:val="32"/>
          <w:szCs w:val="32"/>
        </w:rPr>
        <w:t>成立了以党组书记、</w:t>
      </w:r>
      <w:r>
        <w:rPr>
          <w:rFonts w:hint="eastAsia" w:ascii="仿宋" w:hAnsi="仿宋" w:eastAsia="仿宋" w:cs="仿宋"/>
          <w:spacing w:val="-2"/>
          <w:sz w:val="32"/>
          <w:szCs w:val="32"/>
          <w:lang w:val="en-US" w:eastAsia="zh-CN"/>
        </w:rPr>
        <w:t>校长</w:t>
      </w:r>
      <w:r>
        <w:rPr>
          <w:rFonts w:hint="eastAsia" w:ascii="仿宋" w:hAnsi="仿宋" w:eastAsia="仿宋" w:cs="仿宋"/>
          <w:spacing w:val="-3"/>
          <w:sz w:val="32"/>
          <w:szCs w:val="32"/>
        </w:rPr>
        <w:t>任组长</w:t>
      </w:r>
      <w:r>
        <w:rPr>
          <w:rFonts w:hint="eastAsia" w:ascii="仿宋" w:hAnsi="仿宋" w:eastAsia="仿宋" w:cs="仿宋"/>
          <w:sz w:val="32"/>
          <w:szCs w:val="32"/>
        </w:rPr>
        <w:t>的</w:t>
      </w:r>
      <w:r>
        <w:rPr>
          <w:rFonts w:hint="eastAsia" w:ascii="仿宋" w:hAnsi="仿宋" w:eastAsia="仿宋" w:cs="仿宋"/>
          <w:spacing w:val="-3"/>
          <w:sz w:val="32"/>
          <w:szCs w:val="32"/>
        </w:rPr>
        <w:t>工作领导小组，将项目实施的各项绩效目标纳入部门年度工</w:t>
      </w:r>
      <w:r>
        <w:rPr>
          <w:rFonts w:hint="eastAsia" w:ascii="仿宋" w:hAnsi="仿宋" w:eastAsia="仿宋" w:cs="仿宋"/>
          <w:spacing w:val="-3"/>
          <w:w w:val="95"/>
          <w:sz w:val="32"/>
          <w:szCs w:val="32"/>
        </w:rPr>
        <w:t>作计划，</w:t>
      </w:r>
      <w:r>
        <w:rPr>
          <w:rFonts w:hint="eastAsia" w:ascii="仿宋" w:hAnsi="仿宋" w:eastAsia="仿宋" w:cs="仿宋"/>
          <w:w w:val="95"/>
          <w:sz w:val="32"/>
          <w:szCs w:val="32"/>
        </w:rPr>
        <w:t>提前谋划、制定工作方案和各</w:t>
      </w:r>
      <w:r>
        <w:rPr>
          <w:rFonts w:hint="eastAsia" w:ascii="仿宋" w:hAnsi="仿宋" w:eastAsia="仿宋" w:cs="仿宋"/>
          <w:sz w:val="32"/>
          <w:szCs w:val="32"/>
        </w:rPr>
        <w:t>项应急预案。</w:t>
      </w:r>
    </w:p>
    <w:p>
      <w:pPr>
        <w:spacing w:line="423" w:lineRule="exact"/>
        <w:ind w:left="681"/>
        <w:outlineLvl w:val="0"/>
        <w:rPr>
          <w:rFonts w:hint="eastAsia" w:ascii="仿宋" w:hAnsi="仿宋" w:eastAsia="仿宋" w:cs="仿宋"/>
          <w:b/>
          <w:bCs/>
          <w:spacing w:val="22"/>
          <w:sz w:val="32"/>
          <w:szCs w:val="32"/>
        </w:rPr>
      </w:pPr>
      <w:r>
        <w:rPr>
          <w:rFonts w:hint="eastAsia" w:ascii="仿宋" w:hAnsi="仿宋" w:eastAsia="仿宋" w:cs="仿宋"/>
          <w:b/>
          <w:bCs/>
          <w:spacing w:val="22"/>
          <w:sz w:val="32"/>
          <w:szCs w:val="32"/>
        </w:rPr>
        <w:t>六、筹资合规性</w:t>
      </w:r>
    </w:p>
    <w:p>
      <w:pPr>
        <w:spacing w:before="101" w:line="310" w:lineRule="auto"/>
        <w:ind w:left="35" w:right="13" w:firstLine="640"/>
        <w:rPr>
          <w:rFonts w:hint="eastAsia" w:ascii="仿宋" w:hAnsi="仿宋" w:eastAsia="仿宋" w:cs="仿宋"/>
          <w:sz w:val="32"/>
          <w:szCs w:val="32"/>
        </w:rPr>
      </w:pPr>
      <w:r>
        <w:rPr>
          <w:rFonts w:hint="eastAsia" w:ascii="仿宋" w:hAnsi="仿宋" w:eastAsia="仿宋" w:cs="仿宋"/>
          <w:spacing w:val="16"/>
          <w:sz w:val="32"/>
          <w:szCs w:val="32"/>
        </w:rPr>
        <w:t>该</w:t>
      </w:r>
      <w:r>
        <w:rPr>
          <w:rFonts w:hint="eastAsia" w:ascii="仿宋" w:hAnsi="仿宋" w:eastAsia="仿宋" w:cs="仿宋"/>
          <w:spacing w:val="12"/>
          <w:sz w:val="32"/>
          <w:szCs w:val="32"/>
        </w:rPr>
        <w:t>项</w:t>
      </w:r>
      <w:r>
        <w:rPr>
          <w:rFonts w:hint="eastAsia" w:ascii="仿宋" w:hAnsi="仿宋" w:eastAsia="仿宋" w:cs="仿宋"/>
          <w:spacing w:val="8"/>
          <w:sz w:val="32"/>
          <w:szCs w:val="32"/>
        </w:rPr>
        <w:t>目为公益性项目，属于公共财政支持范围，所需资</w:t>
      </w:r>
      <w:r>
        <w:rPr>
          <w:rFonts w:hint="eastAsia" w:ascii="仿宋" w:hAnsi="仿宋" w:eastAsia="仿宋" w:cs="仿宋"/>
          <w:sz w:val="32"/>
          <w:szCs w:val="32"/>
        </w:rPr>
        <w:t xml:space="preserve"> </w:t>
      </w:r>
      <w:r>
        <w:rPr>
          <w:rFonts w:hint="eastAsia" w:ascii="仿宋" w:hAnsi="仿宋" w:eastAsia="仿宋" w:cs="仿宋"/>
          <w:spacing w:val="7"/>
          <w:sz w:val="32"/>
          <w:szCs w:val="32"/>
        </w:rPr>
        <w:t>金有财政预算全额保障。</w:t>
      </w:r>
    </w:p>
    <w:p>
      <w:pPr>
        <w:spacing w:line="423" w:lineRule="exact"/>
        <w:ind w:left="681"/>
        <w:outlineLvl w:val="0"/>
        <w:rPr>
          <w:rFonts w:hint="eastAsia" w:ascii="仿宋" w:hAnsi="仿宋" w:eastAsia="仿宋" w:cs="仿宋"/>
          <w:b/>
          <w:bCs/>
          <w:spacing w:val="22"/>
          <w:sz w:val="32"/>
          <w:szCs w:val="32"/>
        </w:rPr>
      </w:pPr>
      <w:r>
        <w:rPr>
          <w:rFonts w:hint="eastAsia" w:ascii="仿宋" w:hAnsi="仿宋" w:eastAsia="仿宋" w:cs="仿宋"/>
          <w:b/>
          <w:bCs/>
          <w:spacing w:val="22"/>
          <w:sz w:val="32"/>
          <w:szCs w:val="32"/>
        </w:rPr>
        <w:t>七、可持续性分析</w:t>
      </w:r>
    </w:p>
    <w:p>
      <w:pPr>
        <w:spacing w:before="115" w:line="311" w:lineRule="auto"/>
        <w:ind w:left="34" w:right="16" w:firstLine="643"/>
        <w:rPr>
          <w:rFonts w:hint="eastAsia" w:ascii="仿宋" w:hAnsi="仿宋" w:eastAsia="仿宋" w:cs="仿宋"/>
          <w:sz w:val="32"/>
          <w:szCs w:val="32"/>
          <w:lang w:eastAsia="zh-CN"/>
        </w:rPr>
      </w:pPr>
      <w:r>
        <w:rPr>
          <w:rFonts w:hint="eastAsia" w:ascii="仿宋" w:hAnsi="仿宋" w:eastAsia="仿宋" w:cs="仿宋"/>
          <w:spacing w:val="8"/>
          <w:sz w:val="32"/>
          <w:szCs w:val="32"/>
        </w:rPr>
        <w:t>该项目资金纳入</w:t>
      </w:r>
      <w:r>
        <w:rPr>
          <w:rFonts w:hint="eastAsia" w:ascii="仿宋" w:hAnsi="仿宋" w:eastAsia="仿宋" w:cs="仿宋"/>
          <w:spacing w:val="15"/>
          <w:sz w:val="32"/>
          <w:szCs w:val="32"/>
        </w:rPr>
        <w:t>部</w:t>
      </w:r>
      <w:r>
        <w:rPr>
          <w:rFonts w:hint="eastAsia" w:ascii="仿宋" w:hAnsi="仿宋" w:eastAsia="仿宋" w:cs="仿宋"/>
          <w:spacing w:val="8"/>
          <w:sz w:val="32"/>
          <w:szCs w:val="32"/>
        </w:rPr>
        <w:t>门预算，经费来源能够得到有效保障</w:t>
      </w:r>
      <w:r>
        <w:rPr>
          <w:rFonts w:hint="eastAsia" w:ascii="仿宋" w:hAnsi="仿宋" w:eastAsia="仿宋" w:cs="仿宋"/>
          <w:spacing w:val="8"/>
          <w:sz w:val="32"/>
          <w:szCs w:val="32"/>
          <w:lang w:eastAsia="zh-CN"/>
        </w:rPr>
        <w:t>。</w:t>
      </w:r>
    </w:p>
    <w:p>
      <w:pPr>
        <w:spacing w:line="239" w:lineRule="auto"/>
        <w:ind w:left="682"/>
        <w:outlineLvl w:val="0"/>
        <w:rPr>
          <w:rFonts w:hint="eastAsia" w:ascii="仿宋" w:hAnsi="仿宋" w:eastAsia="仿宋" w:cs="仿宋"/>
          <w:b w:val="0"/>
          <w:bCs w:val="0"/>
          <w:spacing w:val="11"/>
          <w:sz w:val="32"/>
          <w:szCs w:val="32"/>
          <w:lang w:val="zh-CN" w:eastAsia="zh-CN"/>
          <w14:textOutline w14:w="5793" w14:cap="sq" w14:cmpd="sng">
            <w14:solidFill>
              <w14:srgbClr w14:val="000000"/>
            </w14:solidFill>
            <w14:prstDash w14:val="solid"/>
            <w14:bevel/>
          </w14:textOutline>
        </w:rPr>
      </w:pPr>
      <w:r>
        <w:rPr>
          <w:rFonts w:hint="eastAsia" w:ascii="仿宋" w:hAnsi="仿宋" w:eastAsia="仿宋" w:cs="仿宋"/>
          <w:b/>
          <w:bCs/>
          <w:spacing w:val="22"/>
          <w:sz w:val="32"/>
          <w:szCs w:val="32"/>
          <w:lang w:val="zh-CN" w:eastAsia="zh-CN"/>
        </w:rPr>
        <w:t>八、综合评估结论</w:t>
      </w:r>
    </w:p>
    <w:p>
      <w:pPr>
        <w:pStyle w:val="5"/>
        <w:spacing w:before="214" w:line="364" w:lineRule="auto"/>
        <w:ind w:right="215" w:firstLine="640"/>
        <w:rPr>
          <w:rFonts w:hint="eastAsia" w:ascii="仿宋" w:hAnsi="仿宋" w:eastAsia="仿宋" w:cs="仿宋"/>
          <w:bCs/>
          <w:sz w:val="32"/>
          <w:szCs w:val="32"/>
          <w:lang w:val="en-US" w:eastAsia="zh-CN"/>
        </w:rPr>
      </w:pPr>
      <w:r>
        <w:rPr>
          <w:rFonts w:hint="eastAsia" w:ascii="仿宋" w:hAnsi="仿宋" w:eastAsia="仿宋" w:cs="仿宋"/>
          <w:sz w:val="32"/>
          <w:szCs w:val="32"/>
        </w:rPr>
        <w:t>该项目总体评价得分为</w:t>
      </w:r>
      <w:r>
        <w:rPr>
          <w:rFonts w:hint="eastAsia" w:ascii="仿宋" w:hAnsi="仿宋" w:eastAsia="仿宋" w:cs="仿宋"/>
          <w:sz w:val="32"/>
          <w:szCs w:val="32"/>
          <w:lang w:val="en-US" w:eastAsia="zh-CN"/>
        </w:rPr>
        <w:t>93</w:t>
      </w:r>
      <w:r>
        <w:rPr>
          <w:rFonts w:hint="eastAsia" w:ascii="仿宋" w:hAnsi="仿宋" w:eastAsia="仿宋" w:cs="仿宋"/>
          <w:sz w:val="32"/>
          <w:szCs w:val="32"/>
        </w:rPr>
        <w:t>分，评估等级为“</w:t>
      </w:r>
      <w:r>
        <w:rPr>
          <w:rFonts w:hint="eastAsia" w:ascii="仿宋" w:hAnsi="仿宋" w:eastAsia="仿宋" w:cs="仿宋"/>
          <w:sz w:val="32"/>
          <w:szCs w:val="32"/>
          <w:lang w:val="en-US" w:eastAsia="zh-CN"/>
        </w:rPr>
        <w:t>优</w:t>
      </w:r>
      <w:r>
        <w:rPr>
          <w:rFonts w:hint="eastAsia" w:ascii="仿宋" w:hAnsi="仿宋" w:eastAsia="仿宋" w:cs="仿宋"/>
          <w:sz w:val="32"/>
          <w:szCs w:val="32"/>
        </w:rPr>
        <w:t>”。预期产出和效果充分满足利州区教育发展各相关需求。</w:t>
      </w:r>
    </w:p>
    <w:p>
      <w:pPr>
        <w:spacing w:before="298" w:line="316" w:lineRule="auto"/>
        <w:ind w:left="34" w:right="21" w:firstLine="653"/>
        <w:rPr>
          <w:rFonts w:hint="eastAsia" w:ascii="仿宋_GB2312" w:hAnsi="仿宋_GB2312" w:eastAsia="仿宋_GB2312" w:cs="仿宋_GB2312"/>
          <w:bCs/>
          <w:sz w:val="32"/>
          <w:szCs w:val="32"/>
          <w:lang w:eastAsia="zh-CN"/>
        </w:rPr>
      </w:pPr>
    </w:p>
    <w:p>
      <w:pPr>
        <w:spacing w:line="600" w:lineRule="exact"/>
        <w:jc w:val="center"/>
        <w:outlineLvl w:val="0"/>
        <w:rPr>
          <w:rFonts w:hint="eastAsia" w:ascii="宋体" w:hAnsi="宋体" w:eastAsia="宋体" w:cs="宋体"/>
          <w:color w:val="auto"/>
          <w:kern w:val="0"/>
          <w:sz w:val="32"/>
          <w:szCs w:val="32"/>
          <w:highlight w:val="none"/>
          <w:lang w:val="en-US" w:eastAsia="zh-CN" w:bidi="ar-SA"/>
        </w:rPr>
      </w:pPr>
    </w:p>
    <w:p>
      <w:pPr>
        <w:spacing w:line="600" w:lineRule="exact"/>
        <w:jc w:val="center"/>
        <w:outlineLvl w:val="0"/>
        <w:rPr>
          <w:rFonts w:hint="eastAsia" w:ascii="宋体" w:hAnsi="宋体" w:eastAsia="宋体" w:cs="宋体"/>
          <w:color w:val="auto"/>
          <w:kern w:val="0"/>
          <w:sz w:val="32"/>
          <w:szCs w:val="32"/>
          <w:highlight w:val="none"/>
          <w:lang w:val="en-US" w:eastAsia="zh-CN" w:bidi="ar-SA"/>
        </w:rPr>
      </w:pPr>
    </w:p>
    <w:p>
      <w:pPr>
        <w:spacing w:line="600" w:lineRule="exact"/>
        <w:jc w:val="center"/>
        <w:outlineLvl w:val="0"/>
        <w:rPr>
          <w:rFonts w:hint="eastAsia" w:ascii="宋体" w:hAnsi="宋体" w:eastAsia="宋体" w:cs="宋体"/>
          <w:color w:val="auto"/>
          <w:kern w:val="0"/>
          <w:sz w:val="32"/>
          <w:szCs w:val="32"/>
          <w:highlight w:val="none"/>
          <w:lang w:val="en-US" w:eastAsia="zh-CN" w:bidi="ar-SA"/>
        </w:rPr>
      </w:pPr>
    </w:p>
    <w:p>
      <w:pPr>
        <w:spacing w:line="600" w:lineRule="exact"/>
        <w:jc w:val="center"/>
        <w:outlineLvl w:val="0"/>
        <w:rPr>
          <w:rFonts w:hint="eastAsia" w:ascii="宋体" w:hAnsi="宋体" w:eastAsia="宋体" w:cs="宋体"/>
          <w:color w:val="auto"/>
          <w:kern w:val="0"/>
          <w:sz w:val="32"/>
          <w:szCs w:val="32"/>
          <w:highlight w:val="none"/>
          <w:lang w:val="en-US" w:eastAsia="zh-CN" w:bidi="ar-SA"/>
        </w:rPr>
      </w:pPr>
    </w:p>
    <w:p>
      <w:pPr>
        <w:spacing w:line="600" w:lineRule="exact"/>
        <w:jc w:val="center"/>
        <w:outlineLvl w:val="0"/>
        <w:rPr>
          <w:rFonts w:hint="eastAsia" w:ascii="宋体" w:hAnsi="宋体" w:eastAsia="宋体" w:cs="宋体"/>
          <w:color w:val="auto"/>
          <w:kern w:val="0"/>
          <w:sz w:val="32"/>
          <w:szCs w:val="32"/>
          <w:highlight w:val="none"/>
          <w:lang w:val="en-US" w:eastAsia="zh-CN" w:bidi="ar-SA"/>
        </w:rPr>
      </w:pPr>
    </w:p>
    <w:p>
      <w:pPr>
        <w:spacing w:line="600" w:lineRule="exact"/>
        <w:jc w:val="center"/>
        <w:outlineLvl w:val="0"/>
        <w:rPr>
          <w:rFonts w:hint="eastAsia" w:ascii="宋体" w:hAnsi="宋体" w:eastAsia="宋体" w:cs="宋体"/>
          <w:color w:val="auto"/>
          <w:kern w:val="0"/>
          <w:sz w:val="32"/>
          <w:szCs w:val="32"/>
          <w:highlight w:val="none"/>
          <w:lang w:val="en-US" w:eastAsia="zh-CN" w:bidi="ar-SA"/>
        </w:rPr>
      </w:pPr>
    </w:p>
    <w:p>
      <w:pPr>
        <w:spacing w:line="600" w:lineRule="exact"/>
        <w:jc w:val="center"/>
        <w:outlineLvl w:val="0"/>
        <w:rPr>
          <w:rFonts w:hint="eastAsia" w:ascii="宋体" w:hAnsi="宋体" w:eastAsia="宋体" w:cs="宋体"/>
          <w:color w:val="auto"/>
          <w:kern w:val="0"/>
          <w:sz w:val="32"/>
          <w:szCs w:val="32"/>
          <w:highlight w:val="none"/>
          <w:lang w:val="en-US" w:eastAsia="zh-CN" w:bidi="ar-SA"/>
        </w:rPr>
      </w:pPr>
    </w:p>
    <w:p>
      <w:pPr>
        <w:spacing w:line="600" w:lineRule="exact"/>
        <w:jc w:val="center"/>
        <w:outlineLvl w:val="0"/>
        <w:rPr>
          <w:rFonts w:hint="eastAsia" w:ascii="宋体" w:hAnsi="宋体" w:eastAsia="宋体" w:cs="宋体"/>
          <w:color w:val="auto"/>
          <w:kern w:val="0"/>
          <w:sz w:val="32"/>
          <w:szCs w:val="32"/>
          <w:highlight w:val="none"/>
          <w:lang w:val="en-US" w:eastAsia="zh-CN" w:bidi="ar-SA"/>
        </w:rPr>
      </w:pPr>
    </w:p>
    <w:p>
      <w:pPr>
        <w:spacing w:line="600" w:lineRule="exact"/>
        <w:jc w:val="center"/>
        <w:outlineLvl w:val="0"/>
        <w:rPr>
          <w:rFonts w:hint="eastAsia" w:ascii="宋体" w:hAnsi="宋体" w:eastAsia="宋体" w:cs="宋体"/>
          <w:color w:val="auto"/>
          <w:kern w:val="0"/>
          <w:sz w:val="32"/>
          <w:szCs w:val="32"/>
          <w:highlight w:val="none"/>
          <w:lang w:val="en-US" w:eastAsia="zh-CN" w:bidi="ar-SA"/>
        </w:rPr>
      </w:pPr>
    </w:p>
    <w:p>
      <w:pPr>
        <w:spacing w:line="600" w:lineRule="exact"/>
        <w:jc w:val="center"/>
        <w:outlineLvl w:val="0"/>
        <w:rPr>
          <w:rFonts w:hint="eastAsia" w:ascii="宋体" w:hAnsi="宋体" w:eastAsia="宋体" w:cs="宋体"/>
          <w:color w:val="auto"/>
          <w:kern w:val="0"/>
          <w:sz w:val="32"/>
          <w:szCs w:val="32"/>
          <w:highlight w:val="none"/>
          <w:lang w:val="en-US" w:eastAsia="zh-CN" w:bidi="ar-SA"/>
        </w:rPr>
      </w:pPr>
    </w:p>
    <w:p>
      <w:pPr>
        <w:pStyle w:val="5"/>
        <w:rPr>
          <w:rFonts w:hint="eastAsia" w:ascii="仿宋_GB2312" w:hAnsi="Calibri" w:eastAsia="仿宋_GB2312" w:cs="仿宋"/>
          <w:color w:val="auto"/>
          <w:kern w:val="0"/>
          <w:sz w:val="32"/>
          <w:szCs w:val="32"/>
          <w:highlight w:val="none"/>
          <w:lang w:val="en-US" w:eastAsia="zh-CN" w:bidi="ar-SA"/>
        </w:rPr>
      </w:pPr>
    </w:p>
    <w:p>
      <w:pPr>
        <w:spacing w:line="600" w:lineRule="exact"/>
        <w:jc w:val="center"/>
        <w:outlineLvl w:val="0"/>
        <w:rPr>
          <w:rFonts w:hint="eastAsia" w:ascii="仿宋" w:hAnsi="仿宋" w:eastAsia="仿宋"/>
          <w:b w:val="0"/>
          <w:color w:val="auto"/>
          <w:highlight w:val="none"/>
        </w:rPr>
      </w:pPr>
      <w:r>
        <w:rPr>
          <w:rFonts w:hint="eastAsia" w:ascii="黑体" w:hAnsi="黑体" w:eastAsia="黑体"/>
          <w:color w:val="auto"/>
          <w:sz w:val="44"/>
          <w:szCs w:val="44"/>
          <w:highlight w:val="none"/>
        </w:rPr>
        <w:t>第</w:t>
      </w:r>
      <w:r>
        <w:rPr>
          <w:rStyle w:val="25"/>
          <w:rFonts w:hint="eastAsia" w:ascii="黑体" w:hAnsi="黑体" w:eastAsia="黑体"/>
          <w:b w:val="0"/>
          <w:color w:val="auto"/>
          <w:highlight w:val="none"/>
        </w:rPr>
        <w:t>五部分 附表</w:t>
      </w:r>
      <w:bookmarkEnd w:id="52"/>
      <w:bookmarkEnd w:id="54"/>
      <w:bookmarkStart w:id="56" w:name="_Toc15396619"/>
    </w:p>
    <w:p>
      <w:pPr>
        <w:pStyle w:val="3"/>
        <w:rPr>
          <w:rFonts w:ascii="仿宋" w:hAnsi="仿宋" w:eastAsia="仿宋"/>
          <w:color w:val="auto"/>
          <w:highlight w:val="none"/>
        </w:rPr>
      </w:pPr>
      <w:r>
        <w:rPr>
          <w:rFonts w:hint="eastAsia" w:ascii="仿宋" w:hAnsi="仿宋" w:eastAsia="仿宋"/>
          <w:b w:val="0"/>
          <w:color w:val="auto"/>
          <w:highlight w:val="none"/>
        </w:rPr>
        <w:t>一、收</w:t>
      </w:r>
      <w:r>
        <w:rPr>
          <w:rStyle w:val="26"/>
          <w:rFonts w:hint="eastAsia" w:ascii="仿宋" w:hAnsi="仿宋" w:eastAsia="仿宋"/>
          <w:b w:val="0"/>
          <w:bCs w:val="0"/>
          <w:color w:val="auto"/>
          <w:highlight w:val="none"/>
        </w:rPr>
        <w:t>入支出决算总表</w:t>
      </w:r>
      <w:bookmarkEnd w:id="56"/>
    </w:p>
    <w:p>
      <w:pPr>
        <w:pStyle w:val="3"/>
        <w:rPr>
          <w:rFonts w:ascii="仿宋" w:hAnsi="仿宋" w:eastAsia="仿宋"/>
          <w:color w:val="auto"/>
          <w:highlight w:val="none"/>
        </w:rPr>
      </w:pPr>
      <w:bookmarkStart w:id="57" w:name="_Toc15396620"/>
      <w:r>
        <w:rPr>
          <w:rFonts w:hint="eastAsia" w:ascii="仿宋" w:hAnsi="仿宋" w:eastAsia="仿宋"/>
          <w:b w:val="0"/>
          <w:color w:val="auto"/>
          <w:highlight w:val="none"/>
        </w:rPr>
        <w:t>二、收</w:t>
      </w:r>
      <w:r>
        <w:rPr>
          <w:rStyle w:val="26"/>
          <w:rFonts w:hint="eastAsia" w:ascii="仿宋" w:hAnsi="仿宋" w:eastAsia="仿宋"/>
          <w:b w:val="0"/>
          <w:bCs w:val="0"/>
          <w:color w:val="auto"/>
          <w:highlight w:val="none"/>
        </w:rPr>
        <w:t>入决算表</w:t>
      </w:r>
      <w:bookmarkEnd w:id="57"/>
    </w:p>
    <w:p>
      <w:pPr>
        <w:pStyle w:val="3"/>
        <w:rPr>
          <w:rFonts w:ascii="仿宋" w:hAnsi="仿宋" w:eastAsia="仿宋"/>
          <w:color w:val="auto"/>
          <w:highlight w:val="none"/>
        </w:rPr>
      </w:pPr>
      <w:bookmarkStart w:id="58" w:name="_Toc15396621"/>
      <w:r>
        <w:rPr>
          <w:rStyle w:val="26"/>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6"/>
          <w:rFonts w:hint="eastAsia" w:ascii="仿宋" w:hAnsi="仿宋" w:eastAsia="仿宋"/>
          <w:b w:val="0"/>
          <w:bCs w:val="0"/>
          <w:color w:val="auto"/>
          <w:highlight w:val="none"/>
        </w:rPr>
        <w:t>出决算表</w:t>
      </w:r>
      <w:bookmarkEnd w:id="58"/>
    </w:p>
    <w:p>
      <w:pPr>
        <w:pStyle w:val="3"/>
        <w:rPr>
          <w:rFonts w:ascii="仿宋" w:hAnsi="仿宋" w:eastAsia="仿宋"/>
          <w:b w:val="0"/>
          <w:color w:val="auto"/>
          <w:highlight w:val="none"/>
        </w:rPr>
      </w:pPr>
      <w:bookmarkStart w:id="59" w:name="_Toc15396622"/>
      <w:r>
        <w:rPr>
          <w:rStyle w:val="26"/>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6"/>
          <w:rFonts w:hint="eastAsia" w:ascii="仿宋" w:hAnsi="仿宋" w:eastAsia="仿宋"/>
          <w:b w:val="0"/>
          <w:bCs w:val="0"/>
          <w:color w:val="auto"/>
          <w:highlight w:val="none"/>
        </w:rPr>
        <w:t>政拨款收入支出决算总表</w:t>
      </w:r>
      <w:bookmarkEnd w:id="59"/>
    </w:p>
    <w:p>
      <w:pPr>
        <w:pStyle w:val="3"/>
        <w:rPr>
          <w:rStyle w:val="26"/>
          <w:rFonts w:ascii="仿宋" w:hAnsi="仿宋" w:eastAsia="仿宋"/>
          <w:b w:val="0"/>
          <w:bCs w:val="0"/>
          <w:color w:val="auto"/>
          <w:highlight w:val="none"/>
        </w:rPr>
      </w:pPr>
      <w:bookmarkStart w:id="60" w:name="_Toc15396623"/>
      <w:r>
        <w:rPr>
          <w:rStyle w:val="26"/>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6"/>
          <w:rFonts w:hint="eastAsia" w:ascii="仿宋" w:hAnsi="仿宋" w:eastAsia="仿宋"/>
          <w:b w:val="0"/>
          <w:bCs w:val="0"/>
          <w:color w:val="auto"/>
          <w:highlight w:val="none"/>
        </w:rPr>
        <w:t>政拨款支出决算明细表</w:t>
      </w:r>
      <w:bookmarkEnd w:id="60"/>
      <w:bookmarkStart w:id="61" w:name="_Toc15396624"/>
    </w:p>
    <w:p>
      <w:pPr>
        <w:pStyle w:val="3"/>
        <w:rPr>
          <w:rFonts w:ascii="仿宋" w:hAnsi="仿宋" w:eastAsia="仿宋"/>
          <w:color w:val="auto"/>
          <w:highlight w:val="none"/>
        </w:rPr>
      </w:pPr>
      <w:r>
        <w:rPr>
          <w:rStyle w:val="26"/>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般公共预算财政拨款支出决算表</w:t>
      </w:r>
      <w:bookmarkEnd w:id="61"/>
    </w:p>
    <w:p>
      <w:pPr>
        <w:pStyle w:val="3"/>
        <w:rPr>
          <w:rFonts w:ascii="仿宋" w:hAnsi="仿宋" w:eastAsia="仿宋"/>
          <w:color w:val="auto"/>
          <w:highlight w:val="none"/>
        </w:rPr>
      </w:pPr>
      <w:bookmarkStart w:id="62" w:name="_Toc15396625"/>
      <w:r>
        <w:rPr>
          <w:rStyle w:val="26"/>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般公共预算财政拨款支出决算明细表</w:t>
      </w:r>
      <w:bookmarkEnd w:id="62"/>
    </w:p>
    <w:p>
      <w:pPr>
        <w:pStyle w:val="3"/>
        <w:rPr>
          <w:rFonts w:ascii="仿宋" w:hAnsi="仿宋" w:eastAsia="仿宋"/>
          <w:color w:val="auto"/>
          <w:highlight w:val="none"/>
        </w:rPr>
      </w:pPr>
      <w:bookmarkStart w:id="63" w:name="_Toc15396626"/>
      <w:r>
        <w:rPr>
          <w:rStyle w:val="26"/>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般公共预算财政拨款基本支出决算表</w:t>
      </w:r>
      <w:bookmarkEnd w:id="63"/>
    </w:p>
    <w:p>
      <w:pPr>
        <w:pStyle w:val="3"/>
        <w:rPr>
          <w:rFonts w:ascii="仿宋" w:hAnsi="仿宋" w:eastAsia="仿宋"/>
          <w:color w:val="auto"/>
          <w:highlight w:val="none"/>
        </w:rPr>
      </w:pPr>
      <w:bookmarkStart w:id="64" w:name="_Toc15396627"/>
      <w:r>
        <w:rPr>
          <w:rStyle w:val="26"/>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般公共预算财政拨款项目支出决算表</w:t>
      </w:r>
      <w:bookmarkEnd w:id="64"/>
    </w:p>
    <w:p>
      <w:pPr>
        <w:pStyle w:val="3"/>
        <w:rPr>
          <w:rFonts w:ascii="仿宋" w:hAnsi="仿宋" w:eastAsia="仿宋"/>
          <w:color w:val="auto"/>
          <w:highlight w:val="none"/>
        </w:rPr>
      </w:pPr>
      <w:bookmarkStart w:id="65" w:name="_Toc15396628"/>
      <w:r>
        <w:rPr>
          <w:rStyle w:val="26"/>
          <w:rFonts w:hint="eastAsia" w:ascii="仿宋" w:hAnsi="仿宋" w:eastAsia="仿宋"/>
          <w:b w:val="0"/>
          <w:bCs w:val="0"/>
          <w:color w:val="auto"/>
          <w:highlight w:val="none"/>
        </w:rPr>
        <w:t>十、</w:t>
      </w:r>
      <w:bookmarkEnd w:id="65"/>
      <w:r>
        <w:rPr>
          <w:rFonts w:hint="eastAsia" w:ascii="仿宋" w:hAnsi="仿宋" w:eastAsia="仿宋"/>
          <w:b w:val="0"/>
          <w:color w:val="auto"/>
          <w:highlight w:val="none"/>
        </w:rPr>
        <w:t>政</w:t>
      </w:r>
      <w:r>
        <w:rPr>
          <w:rStyle w:val="26"/>
          <w:rFonts w:hint="eastAsia" w:ascii="仿宋" w:hAnsi="仿宋" w:eastAsia="仿宋"/>
          <w:b w:val="0"/>
          <w:bCs w:val="0"/>
          <w:color w:val="auto"/>
          <w:highlight w:val="none"/>
        </w:rPr>
        <w:t>府性基金预算财政拨款收入支出决算表</w:t>
      </w:r>
    </w:p>
    <w:p>
      <w:pPr>
        <w:pStyle w:val="3"/>
        <w:rPr>
          <w:rFonts w:ascii="仿宋" w:hAnsi="仿宋" w:eastAsia="仿宋"/>
          <w:color w:val="auto"/>
          <w:highlight w:val="none"/>
        </w:rPr>
      </w:pPr>
      <w:bookmarkStart w:id="66" w:name="_Toc15396629"/>
      <w:r>
        <w:rPr>
          <w:rStyle w:val="26"/>
          <w:rFonts w:hint="eastAsia" w:ascii="仿宋" w:hAnsi="仿宋" w:eastAsia="仿宋"/>
          <w:b w:val="0"/>
          <w:bCs w:val="0"/>
          <w:color w:val="auto"/>
          <w:highlight w:val="none"/>
        </w:rPr>
        <w:t>十一、</w:t>
      </w:r>
      <w:bookmarkEnd w:id="66"/>
      <w:r>
        <w:rPr>
          <w:rFonts w:hint="eastAsia" w:ascii="仿宋" w:hAnsi="仿宋" w:eastAsia="仿宋"/>
          <w:b w:val="0"/>
          <w:color w:val="auto"/>
          <w:highlight w:val="none"/>
        </w:rPr>
        <w:t>国</w:t>
      </w:r>
      <w:r>
        <w:rPr>
          <w:rStyle w:val="26"/>
          <w:rFonts w:hint="eastAsia" w:ascii="仿宋" w:hAnsi="仿宋" w:eastAsia="仿宋"/>
          <w:b w:val="0"/>
          <w:bCs w:val="0"/>
          <w:color w:val="auto"/>
          <w:highlight w:val="none"/>
        </w:rPr>
        <w:t>有资本经营预算</w:t>
      </w:r>
      <w:r>
        <w:rPr>
          <w:rStyle w:val="26"/>
          <w:rFonts w:hint="eastAsia" w:ascii="仿宋" w:hAnsi="仿宋" w:eastAsia="仿宋"/>
          <w:b w:val="0"/>
          <w:bCs w:val="0"/>
          <w:color w:val="auto"/>
          <w:highlight w:val="none"/>
          <w:lang w:eastAsia="zh-CN"/>
        </w:rPr>
        <w:t>财政拨款收入</w:t>
      </w:r>
      <w:r>
        <w:rPr>
          <w:rStyle w:val="26"/>
          <w:rFonts w:hint="eastAsia" w:ascii="仿宋" w:hAnsi="仿宋" w:eastAsia="仿宋"/>
          <w:b w:val="0"/>
          <w:bCs w:val="0"/>
          <w:color w:val="auto"/>
          <w:highlight w:val="none"/>
        </w:rPr>
        <w:t>支出决算表</w:t>
      </w:r>
    </w:p>
    <w:p>
      <w:pPr>
        <w:pStyle w:val="3"/>
        <w:rPr>
          <w:rFonts w:ascii="仿宋" w:hAnsi="仿宋" w:eastAsia="仿宋"/>
          <w:color w:val="auto"/>
          <w:highlight w:val="none"/>
        </w:rPr>
      </w:pPr>
      <w:bookmarkStart w:id="67" w:name="_Toc15396630"/>
      <w:r>
        <w:rPr>
          <w:rStyle w:val="26"/>
          <w:rFonts w:hint="eastAsia" w:ascii="仿宋" w:hAnsi="仿宋" w:eastAsia="仿宋"/>
          <w:b w:val="0"/>
          <w:bCs w:val="0"/>
          <w:color w:val="auto"/>
          <w:highlight w:val="none"/>
        </w:rPr>
        <w:t>十二、</w:t>
      </w:r>
      <w:bookmarkEnd w:id="67"/>
      <w:r>
        <w:rPr>
          <w:rStyle w:val="26"/>
          <w:rFonts w:hint="eastAsia" w:ascii="仿宋" w:hAnsi="仿宋" w:eastAsia="仿宋"/>
          <w:b w:val="0"/>
          <w:bCs w:val="0"/>
          <w:color w:val="auto"/>
          <w:highlight w:val="none"/>
          <w:lang w:eastAsia="zh-CN"/>
        </w:rPr>
        <w:t>国有资本经营预算财政拨款支出决算表</w:t>
      </w:r>
    </w:p>
    <w:p>
      <w:pPr>
        <w:pStyle w:val="3"/>
        <w:rPr>
          <w:rFonts w:hint="eastAsia" w:eastAsia="仿宋"/>
          <w:color w:val="auto"/>
          <w:highlight w:val="none"/>
          <w:lang w:eastAsia="zh-CN"/>
        </w:rPr>
      </w:pPr>
      <w:bookmarkStart w:id="68" w:name="_Toc15396631"/>
      <w:r>
        <w:rPr>
          <w:rStyle w:val="26"/>
          <w:rFonts w:hint="eastAsia" w:ascii="仿宋" w:hAnsi="仿宋" w:eastAsia="仿宋"/>
          <w:b w:val="0"/>
          <w:bCs w:val="0"/>
          <w:color w:val="auto"/>
          <w:highlight w:val="none"/>
        </w:rPr>
        <w:t>十三、</w:t>
      </w:r>
      <w:bookmarkEnd w:id="68"/>
      <w:r>
        <w:rPr>
          <w:rStyle w:val="26"/>
          <w:rFonts w:hint="eastAsia" w:ascii="仿宋" w:hAnsi="仿宋" w:eastAsia="仿宋"/>
          <w:b w:val="0"/>
          <w:bCs w:val="0"/>
          <w:color w:val="auto"/>
          <w:highlight w:val="none"/>
          <w:lang w:eastAsia="zh-CN"/>
        </w:rPr>
        <w:t>财政拨款“三公”经费支出决算表</w:t>
      </w:r>
    </w:p>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7288F7"/>
    <w:multiLevelType w:val="singleLevel"/>
    <w:tmpl w:val="AF7288F7"/>
    <w:lvl w:ilvl="0" w:tentative="0">
      <w:start w:val="1"/>
      <w:numFmt w:val="decimal"/>
      <w:suff w:val="nothing"/>
      <w:lvlText w:val="（%1）"/>
      <w:lvlJc w:val="left"/>
    </w:lvl>
  </w:abstractNum>
  <w:abstractNum w:abstractNumId="1">
    <w:nsid w:val="B6F19C19"/>
    <w:multiLevelType w:val="singleLevel"/>
    <w:tmpl w:val="B6F19C19"/>
    <w:lvl w:ilvl="0" w:tentative="0">
      <w:start w:val="1"/>
      <w:numFmt w:val="chineseCounting"/>
      <w:suff w:val="nothing"/>
      <w:lvlText w:val="%1、"/>
      <w:lvlJc w:val="left"/>
      <w:pPr>
        <w:ind w:left="640" w:firstLine="0"/>
      </w:pPr>
      <w:rPr>
        <w:rFonts w:hint="eastAsia"/>
      </w:rPr>
    </w:lvl>
  </w:abstractNum>
  <w:abstractNum w:abstractNumId="2">
    <w:nsid w:val="B9D7ADAF"/>
    <w:multiLevelType w:val="singleLevel"/>
    <w:tmpl w:val="B9D7ADAF"/>
    <w:lvl w:ilvl="0" w:tentative="0">
      <w:start w:val="6"/>
      <w:numFmt w:val="chineseCounting"/>
      <w:suff w:val="nothing"/>
      <w:lvlText w:val="%1、"/>
      <w:lvlJc w:val="left"/>
      <w:rPr>
        <w:rFonts w:hint="eastAsia"/>
      </w:rPr>
    </w:lvl>
  </w:abstractNum>
  <w:abstractNum w:abstractNumId="3">
    <w:nsid w:val="CF652CEC"/>
    <w:multiLevelType w:val="singleLevel"/>
    <w:tmpl w:val="CF652CEC"/>
    <w:lvl w:ilvl="0" w:tentative="0">
      <w:start w:val="9"/>
      <w:numFmt w:val="chineseCounting"/>
      <w:suff w:val="nothing"/>
      <w:lvlText w:val="%1、"/>
      <w:lvlJc w:val="left"/>
      <w:rPr>
        <w:rFonts w:hint="eastAsia"/>
      </w:rPr>
    </w:lvl>
  </w:abstractNum>
  <w:abstractNum w:abstractNumId="4">
    <w:nsid w:val="D32360E8"/>
    <w:multiLevelType w:val="singleLevel"/>
    <w:tmpl w:val="D32360E8"/>
    <w:lvl w:ilvl="0" w:tentative="0">
      <w:start w:val="7"/>
      <w:numFmt w:val="chineseCounting"/>
      <w:suff w:val="nothing"/>
      <w:lvlText w:val="%1、"/>
      <w:lvlJc w:val="left"/>
      <w:rPr>
        <w:rFonts w:hint="eastAsia" w:ascii="仿宋" w:hAnsi="仿宋" w:eastAsia="仿宋" w:cs="仿宋"/>
        <w:b/>
        <w:bCs/>
        <w:sz w:val="32"/>
        <w:szCs w:val="32"/>
      </w:rPr>
    </w:lvl>
  </w:abstractNum>
  <w:abstractNum w:abstractNumId="5">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6">
    <w:nsid w:val="E4C4A9AD"/>
    <w:multiLevelType w:val="singleLevel"/>
    <w:tmpl w:val="E4C4A9AD"/>
    <w:lvl w:ilvl="0" w:tentative="0">
      <w:start w:val="2"/>
      <w:numFmt w:val="chineseCounting"/>
      <w:suff w:val="nothing"/>
      <w:lvlText w:val="（%1）"/>
      <w:lvlJc w:val="left"/>
      <w:rPr>
        <w:rFonts w:hint="eastAsia"/>
      </w:rPr>
    </w:lvl>
  </w:abstractNum>
  <w:abstractNum w:abstractNumId="7">
    <w:nsid w:val="0E48352A"/>
    <w:multiLevelType w:val="singleLevel"/>
    <w:tmpl w:val="0E48352A"/>
    <w:lvl w:ilvl="0" w:tentative="0">
      <w:start w:val="1"/>
      <w:numFmt w:val="decimal"/>
      <w:lvlText w:val="%1."/>
      <w:lvlJc w:val="left"/>
      <w:pPr>
        <w:tabs>
          <w:tab w:val="left" w:pos="312"/>
        </w:tabs>
      </w:pPr>
    </w:lvl>
  </w:abstractNum>
  <w:abstractNum w:abstractNumId="8">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9">
    <w:nsid w:val="12A9F07D"/>
    <w:multiLevelType w:val="singleLevel"/>
    <w:tmpl w:val="12A9F07D"/>
    <w:lvl w:ilvl="0" w:tentative="0">
      <w:start w:val="9"/>
      <w:numFmt w:val="chineseCounting"/>
      <w:suff w:val="nothing"/>
      <w:lvlText w:val="%1、"/>
      <w:lvlJc w:val="left"/>
      <w:rPr>
        <w:rFonts w:hint="eastAsia"/>
      </w:rPr>
    </w:lvl>
  </w:abstractNum>
  <w:abstractNum w:abstractNumId="10">
    <w:nsid w:val="1A55FDA5"/>
    <w:multiLevelType w:val="singleLevel"/>
    <w:tmpl w:val="1A55FDA5"/>
    <w:lvl w:ilvl="0" w:tentative="0">
      <w:start w:val="6"/>
      <w:numFmt w:val="chineseCounting"/>
      <w:suff w:val="nothing"/>
      <w:lvlText w:val="%1、"/>
      <w:lvlJc w:val="left"/>
      <w:rPr>
        <w:rFonts w:hint="eastAsia"/>
      </w:rPr>
    </w:lvl>
  </w:abstractNum>
  <w:abstractNum w:abstractNumId="11">
    <w:nsid w:val="2D2ACA68"/>
    <w:multiLevelType w:val="singleLevel"/>
    <w:tmpl w:val="2D2ACA68"/>
    <w:lvl w:ilvl="0" w:tentative="0">
      <w:start w:val="1"/>
      <w:numFmt w:val="decimal"/>
      <w:suff w:val="space"/>
      <w:lvlText w:val="%1."/>
      <w:lvlJc w:val="left"/>
    </w:lvl>
  </w:abstractNum>
  <w:abstractNum w:abstractNumId="12">
    <w:nsid w:val="3818A09A"/>
    <w:multiLevelType w:val="singleLevel"/>
    <w:tmpl w:val="3818A09A"/>
    <w:lvl w:ilvl="0" w:tentative="0">
      <w:start w:val="1"/>
      <w:numFmt w:val="chineseCounting"/>
      <w:suff w:val="nothing"/>
      <w:lvlText w:val="%1、"/>
      <w:lvlJc w:val="left"/>
      <w:rPr>
        <w:rFonts w:hint="eastAsia"/>
      </w:rPr>
    </w:lvl>
  </w:abstractNum>
  <w:abstractNum w:abstractNumId="13">
    <w:nsid w:val="3B57D65A"/>
    <w:multiLevelType w:val="singleLevel"/>
    <w:tmpl w:val="3B57D65A"/>
    <w:lvl w:ilvl="0" w:tentative="0">
      <w:start w:val="2"/>
      <w:numFmt w:val="chineseCounting"/>
      <w:suff w:val="nothing"/>
      <w:lvlText w:val="%1、"/>
      <w:lvlJc w:val="left"/>
      <w:rPr>
        <w:rFonts w:hint="eastAsia"/>
      </w:rPr>
    </w:lvl>
  </w:abstractNum>
  <w:abstractNum w:abstractNumId="14">
    <w:nsid w:val="3C7042A9"/>
    <w:multiLevelType w:val="singleLevel"/>
    <w:tmpl w:val="3C7042A9"/>
    <w:lvl w:ilvl="0" w:tentative="0">
      <w:start w:val="1"/>
      <w:numFmt w:val="decimal"/>
      <w:suff w:val="nothing"/>
      <w:lvlText w:val="（%1）"/>
      <w:lvlJc w:val="left"/>
    </w:lvl>
  </w:abstractNum>
  <w:abstractNum w:abstractNumId="15">
    <w:nsid w:val="74DEB1F4"/>
    <w:multiLevelType w:val="singleLevel"/>
    <w:tmpl w:val="74DEB1F4"/>
    <w:lvl w:ilvl="0" w:tentative="0">
      <w:start w:val="1"/>
      <w:numFmt w:val="chineseCounting"/>
      <w:suff w:val="nothing"/>
      <w:lvlText w:val="%1、"/>
      <w:lvlJc w:val="left"/>
      <w:rPr>
        <w:rFonts w:hint="eastAsia"/>
      </w:rPr>
    </w:lvl>
  </w:abstractNum>
  <w:num w:numId="1">
    <w:abstractNumId w:val="12"/>
  </w:num>
  <w:num w:numId="2">
    <w:abstractNumId w:val="8"/>
  </w:num>
  <w:num w:numId="3">
    <w:abstractNumId w:val="7"/>
  </w:num>
  <w:num w:numId="4">
    <w:abstractNumId w:val="3"/>
  </w:num>
  <w:num w:numId="5">
    <w:abstractNumId w:val="5"/>
  </w:num>
  <w:num w:numId="6">
    <w:abstractNumId w:val="6"/>
  </w:num>
  <w:num w:numId="7">
    <w:abstractNumId w:val="4"/>
  </w:num>
  <w:num w:numId="8">
    <w:abstractNumId w:val="0"/>
  </w:num>
  <w:num w:numId="9">
    <w:abstractNumId w:val="14"/>
  </w:num>
  <w:num w:numId="10">
    <w:abstractNumId w:val="13"/>
  </w:num>
  <w:num w:numId="11">
    <w:abstractNumId w:val="2"/>
  </w:num>
  <w:num w:numId="12">
    <w:abstractNumId w:val="1"/>
  </w:num>
  <w:num w:numId="13">
    <w:abstractNumId w:val="10"/>
  </w:num>
  <w:num w:numId="14">
    <w:abstractNumId w:val="9"/>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jZTBmYmZhMjYwMTI1OWZhNWY2NjQ0YTYyMDNmYTA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53A62B5"/>
    <w:rsid w:val="0A2032A3"/>
    <w:rsid w:val="0B8A37D8"/>
    <w:rsid w:val="10C055FF"/>
    <w:rsid w:val="118107EC"/>
    <w:rsid w:val="11DD6519"/>
    <w:rsid w:val="141371BB"/>
    <w:rsid w:val="16BB723D"/>
    <w:rsid w:val="18015F3F"/>
    <w:rsid w:val="1BE8440E"/>
    <w:rsid w:val="1D155CEE"/>
    <w:rsid w:val="20F57F95"/>
    <w:rsid w:val="240371BF"/>
    <w:rsid w:val="25711CC6"/>
    <w:rsid w:val="25C741E6"/>
    <w:rsid w:val="27842671"/>
    <w:rsid w:val="28504C61"/>
    <w:rsid w:val="29FD04D3"/>
    <w:rsid w:val="2ABE7A3E"/>
    <w:rsid w:val="2CA234A8"/>
    <w:rsid w:val="2EFA178C"/>
    <w:rsid w:val="30B46D73"/>
    <w:rsid w:val="319F7F4E"/>
    <w:rsid w:val="383D272C"/>
    <w:rsid w:val="39AE70AB"/>
    <w:rsid w:val="3B8F6B98"/>
    <w:rsid w:val="3C0C0783"/>
    <w:rsid w:val="3F9F3A96"/>
    <w:rsid w:val="48BF60AB"/>
    <w:rsid w:val="493C27E9"/>
    <w:rsid w:val="496F39ED"/>
    <w:rsid w:val="49FF41D3"/>
    <w:rsid w:val="4BE068DB"/>
    <w:rsid w:val="4BF6002B"/>
    <w:rsid w:val="4ECE2238"/>
    <w:rsid w:val="51DB4B86"/>
    <w:rsid w:val="55333C3E"/>
    <w:rsid w:val="64CA39A1"/>
    <w:rsid w:val="67117B89"/>
    <w:rsid w:val="69630ADE"/>
    <w:rsid w:val="6C4A05C8"/>
    <w:rsid w:val="6CBA6EC0"/>
    <w:rsid w:val="6D3B1A89"/>
    <w:rsid w:val="71BF4EC2"/>
    <w:rsid w:val="72734D90"/>
    <w:rsid w:val="7412278C"/>
    <w:rsid w:val="75D35648"/>
    <w:rsid w:val="793F7067"/>
    <w:rsid w:val="79E7B28D"/>
    <w:rsid w:val="7EB95F53"/>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5"/>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2"/>
    <w:qFormat/>
    <w:uiPriority w:val="9"/>
    <w:rPr>
      <w:rFonts w:ascii="Times New Roman" w:hAnsi="Times New Roman"/>
      <w:b/>
      <w:bCs/>
      <w:kern w:val="44"/>
      <w:sz w:val="44"/>
      <w:szCs w:val="44"/>
    </w:rPr>
  </w:style>
  <w:style w:type="character" w:customStyle="1" w:styleId="26">
    <w:name w:val="标题 2 Char"/>
    <w:basedOn w:val="14"/>
    <w:link w:val="3"/>
    <w:qFormat/>
    <w:uiPriority w:val="9"/>
    <w:rPr>
      <w:rFonts w:asciiTheme="majorHAnsi" w:hAnsiTheme="majorHAnsi" w:eastAsiaTheme="majorEastAsia" w:cstheme="majorBidi"/>
      <w:b/>
      <w:bCs/>
      <w:kern w:val="2"/>
      <w:sz w:val="32"/>
      <w:szCs w:val="32"/>
    </w:rPr>
  </w:style>
  <w:style w:type="paragraph" w:customStyle="1" w:styleId="27">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4"/>
    <w:link w:val="7"/>
    <w:semiHidden/>
    <w:qFormat/>
    <w:uiPriority w:val="99"/>
    <w:rPr>
      <w:rFonts w:ascii="Times New Roman" w:hAnsi="Times New Roman"/>
      <w:kern w:val="2"/>
      <w:sz w:val="18"/>
      <w:szCs w:val="18"/>
    </w:rPr>
  </w:style>
  <w:style w:type="character" w:customStyle="1" w:styleId="29">
    <w:name w:val="标题 3 Char"/>
    <w:basedOn w:val="14"/>
    <w:link w:val="4"/>
    <w:qFormat/>
    <w:uiPriority w:val="9"/>
    <w:rPr>
      <w:rFonts w:ascii="Times New Roman" w:hAnsi="Times New Roman"/>
      <w:b/>
      <w:bCs/>
      <w:kern w:val="2"/>
      <w:sz w:val="32"/>
      <w:szCs w:val="32"/>
    </w:rPr>
  </w:style>
  <w:style w:type="paragraph" w:customStyle="1" w:styleId="30">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www.wps.cn/officeDocument/2018/webExtension" Target="webExtensions/webExtension2.xml"/><Relationship Id="rId12" Type="http://schemas.openxmlformats.org/officeDocument/2006/relationships/image" Target="media/image1.png"/><Relationship Id="rId11" Type="http://www.wps.cn/officeDocument/2018/webExtension" Target="webExtensions/webExtension1.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3.bin"/></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embeddings/oleObject4.bin"/></Relationships>
</file>

<file path=word/charts/_rels/chart3.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4.xml.rels><?xml version="1.0" encoding="UTF-8" standalone="yes"?>
<Relationships xmlns="http://schemas.openxmlformats.org/package/2006/relationships"><Relationship Id="rId1" Type="http://schemas.openxmlformats.org/officeDocument/2006/relationships/oleObject" Target="../embeddings/oleObject2.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381551330884988"/>
          <c:y val="0.0251909997318447"/>
          <c:w val="0.802166349721574"/>
          <c:h val="0.847475195631507"/>
        </c:manualLayout>
      </c:layout>
      <c:barChart>
        <c:barDir val="col"/>
        <c:grouping val="clustered"/>
        <c:varyColors val="0"/>
        <c:ser>
          <c:idx val="2"/>
          <c:order val="2"/>
          <c:tx>
            <c:strRef>
              <c:f>Sheet1!$B$1</c:f>
              <c:strCache>
                <c:ptCount val="1"/>
                <c:pt idx="0">
                  <c:v>收、支决算总计（万元）</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Sheet1!$A$2:$A$3</c:f>
              <c:strCache>
                <c:ptCount val="2"/>
                <c:pt idx="0">
                  <c:v>2021年</c:v>
                </c:pt>
                <c:pt idx="1">
                  <c:v>2022年</c:v>
                </c:pt>
              </c:strCache>
            </c:strRef>
          </c:cat>
          <c:val>
            <c:numRef>
              <c:f>Sheet1!$B$2:$B$3</c:f>
              <c:numCache>
                <c:formatCode>General</c:formatCode>
                <c:ptCount val="2"/>
                <c:pt idx="0">
                  <c:v>336.35</c:v>
                </c:pt>
                <c:pt idx="1">
                  <c:v>316.55</c:v>
                </c:pt>
              </c:numCache>
            </c:numRef>
          </c:val>
        </c:ser>
        <c:dLbls>
          <c:showLegendKey val="0"/>
          <c:showVal val="0"/>
          <c:showCatName val="0"/>
          <c:showSerName val="0"/>
          <c:showPercent val="0"/>
          <c:showBubbleSize val="0"/>
        </c:dLbls>
        <c:gapWidth val="150"/>
        <c:axId val="157984256"/>
        <c:axId val="157985792"/>
        <c:extLst>
          <c:ext xmlns:c15="http://schemas.microsoft.com/office/drawing/2012/chart" uri="{02D57815-91ED-43cb-92C2-25804820EDAC}">
            <c15:filteredBarSeries>
              <c15:ser>
                <c:idx val="0"/>
                <c:order val="0"/>
                <c:tx>
                  <c:strRef>
                    <c:extLst>
                      <c:ext uri="{02D57815-91ED-43cb-92C2-25804820EDAC}">
                        <c15:formulaRef>
                          <c15:sqref>Sheet1!#REF!</c15:sqref>
                        </c15:formulaRef>
                      </c:ext>
                    </c:extLst>
                    <c:strCache>
                      <c:ptCount val="1"/>
                      <c:pt idx="0">
                        <c:v/>
                      </c:pt>
                    </c:strCache>
                  </c:strRef>
                </c:tx>
                <c:invertIfNegative val="0"/>
                <c:dLbls>
                  <c:delete val="1"/>
                </c:dLbls>
                <c:cat>
                  <c:strRef>
                    <c:extLst>
                      <c:ext uri="{02D57815-91ED-43cb-92C2-25804820EDAC}">
                        <c15:fullRef>
                          <c15:sqref/>
                        </c15:fullRef>
                        <c15:formulaRef>
                          <c15:sqref>Sheet1!$A$2:$A$3</c15:sqref>
                        </c15:formulaRef>
                      </c:ext>
                    </c:extLst>
                    <c:strCache>
                      <c:ptCount val="2"/>
                      <c:pt idx="0">
                        <c:v>2021年</c:v>
                      </c:pt>
                      <c:pt idx="1">
                        <c:v>2022年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15:filteredBarSeries>
              <c15:ser>
                <c:idx val="1"/>
                <c:order val="1"/>
                <c:tx>
                  <c:strRef>
                    <c:extLst>
                      <c:ext uri="{02D57815-91ED-43cb-92C2-25804820EDAC}">
                        <c15:formulaRef>
                          <c15:sqref>Sheet1!#REF!</c15:sqref>
                        </c15:formulaRef>
                      </c:ext>
                    </c:extLst>
                    <c:strCache>
                      <c:ptCount val="1"/>
                      <c:pt idx="0">
                        <c:v/>
                      </c:pt>
                    </c:strCache>
                  </c:strRef>
                </c:tx>
                <c:invertIfNegative val="0"/>
                <c:dLbls>
                  <c:delete val="1"/>
                </c:dLbls>
                <c:cat>
                  <c:strRef>
                    <c:extLst>
                      <c:ext uri="{02D57815-91ED-43cb-92C2-25804820EDAC}">
                        <c15:fullRef>
                          <c15:sqref/>
                        </c15:fullRef>
                        <c15:formulaRef>
                          <c15:sqref>Sheet1!$A$2:$A$3</c15:sqref>
                        </c15:formulaRef>
                      </c:ext>
                    </c:extLst>
                    <c:strCache>
                      <c:ptCount val="2"/>
                      <c:pt idx="0">
                        <c:v>2021年</c:v>
                      </c:pt>
                      <c:pt idx="1">
                        <c:v>2022年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157984256"/>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57985792"/>
        <c:crosses val="autoZero"/>
        <c:auto val="1"/>
        <c:lblAlgn val="ctr"/>
        <c:lblOffset val="100"/>
        <c:noMultiLvlLbl val="0"/>
      </c:catAx>
      <c:valAx>
        <c:axId val="15798579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57984256"/>
        <c:crosses val="autoZero"/>
        <c:crossBetween val="between"/>
      </c:valAx>
      <c:spPr>
        <a:solidFill>
          <a:schemeClr val="bg1"/>
        </a:solidFill>
      </c:spPr>
    </c:plotArea>
    <c:legend>
      <c:legendPos val="r"/>
      <c:layout>
        <c:manualLayout>
          <c:xMode val="edge"/>
          <c:yMode val="edge"/>
          <c:x val="0.561414392059553"/>
          <c:y val="0.0625"/>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noFill/>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收入额（万元）</c:v>
                </c:pt>
              </c:strCache>
            </c:strRef>
          </c:tx>
          <c:spPr/>
          <c:explosion val="0"/>
          <c:dPt>
            <c:idx val="0"/>
            <c:bubble3D val="0"/>
            <c:spPr>
              <a:gradFill>
                <a:gsLst>
                  <a:gs pos="0">
                    <a:schemeClr val="accent1">
                      <a:shade val="76667"/>
                      <a:lumMod val="40000"/>
                      <a:lumOff val="60000"/>
                    </a:schemeClr>
                  </a:gs>
                  <a:gs pos="90000">
                    <a:schemeClr val="accent1">
                      <a:shade val="76667"/>
                    </a:schemeClr>
                  </a:gs>
                </a:gsLst>
                <a:lin ang="5400000" scaled="0"/>
              </a:gradFill>
              <a:ln>
                <a:gradFill>
                  <a:gsLst>
                    <a:gs pos="0">
                      <a:schemeClr val="accent1">
                        <a:shade val="76667"/>
                      </a:schemeClr>
                    </a:gs>
                    <a:gs pos="100000">
                      <a:schemeClr val="accent1">
                        <a:shade val="76667"/>
                        <a:lumMod val="75000"/>
                      </a:schemeClr>
                    </a:gs>
                  </a:gsLst>
                  <a:lin ang="5400000" scaled="1"/>
                </a:gradFill>
              </a:ln>
              <a:effectLst>
                <a:outerShdw blurRad="76200" dist="25400" dir="2700000" algn="tl" rotWithShape="0">
                  <a:schemeClr val="accent1">
                    <a:shade val="76667"/>
                    <a:lumMod val="50000"/>
                    <a:alpha val="30000"/>
                  </a:schemeClr>
                </a:outerShdw>
              </a:effectLst>
            </c:spPr>
          </c:dPt>
          <c:dPt>
            <c:idx val="1"/>
            <c:bubble3D val="0"/>
            <c:spPr>
              <a:gradFill>
                <a:gsLst>
                  <a:gs pos="0">
                    <a:schemeClr val="accent2">
                      <a:shade val="76667"/>
                      <a:lumMod val="40000"/>
                      <a:lumOff val="60000"/>
                    </a:schemeClr>
                  </a:gs>
                  <a:gs pos="90000">
                    <a:schemeClr val="accent2">
                      <a:shade val="76667"/>
                    </a:schemeClr>
                  </a:gs>
                </a:gsLst>
                <a:lin ang="5400000" scaled="0"/>
              </a:gradFill>
              <a:ln>
                <a:gradFill>
                  <a:gsLst>
                    <a:gs pos="0">
                      <a:schemeClr val="accent2">
                        <a:shade val="76667"/>
                      </a:schemeClr>
                    </a:gs>
                    <a:gs pos="100000">
                      <a:schemeClr val="accent2">
                        <a:shade val="76667"/>
                        <a:lumMod val="75000"/>
                      </a:schemeClr>
                    </a:gs>
                  </a:gsLst>
                  <a:lin ang="5400000" scaled="1"/>
                </a:gradFill>
              </a:ln>
              <a:effectLst>
                <a:outerShdw blurRad="76200" dist="25400" dir="2700000" algn="tl" rotWithShape="0">
                  <a:schemeClr val="accent2">
                    <a:shade val="76667"/>
                    <a:lumMod val="50000"/>
                    <a:alpha val="30000"/>
                  </a:schemeClr>
                </a:outerShdw>
              </a:effectLst>
            </c:spPr>
          </c:dPt>
          <c:dPt>
            <c:idx val="2"/>
            <c:bubble3D val="0"/>
            <c:spPr>
              <a:gradFill>
                <a:gsLst>
                  <a:gs pos="0">
                    <a:schemeClr val="accent3">
                      <a:shade val="76667"/>
                      <a:lumMod val="40000"/>
                      <a:lumOff val="60000"/>
                    </a:schemeClr>
                  </a:gs>
                  <a:gs pos="90000">
                    <a:schemeClr val="accent3">
                      <a:shade val="76667"/>
                    </a:schemeClr>
                  </a:gs>
                </a:gsLst>
                <a:lin ang="5400000" scaled="0"/>
              </a:gradFill>
              <a:ln>
                <a:gradFill>
                  <a:gsLst>
                    <a:gs pos="0">
                      <a:schemeClr val="accent3">
                        <a:shade val="76667"/>
                      </a:schemeClr>
                    </a:gs>
                    <a:gs pos="100000">
                      <a:schemeClr val="accent3">
                        <a:shade val="76667"/>
                        <a:lumMod val="75000"/>
                      </a:schemeClr>
                    </a:gs>
                  </a:gsLst>
                  <a:lin ang="5400000" scaled="1"/>
                </a:gradFill>
              </a:ln>
              <a:effectLst>
                <a:outerShdw blurRad="76200" dist="25400" dir="2700000" algn="tl" rotWithShape="0">
                  <a:schemeClr val="accent3">
                    <a:shade val="76667"/>
                    <a:lumMod val="50000"/>
                    <a:alpha val="30000"/>
                  </a:schemeClr>
                </a:outerShdw>
              </a:effectLst>
            </c:spPr>
          </c:dPt>
          <c:dLbls>
            <c:dLbl>
              <c:idx val="0"/>
              <c:layout>
                <c:manualLayout>
                  <c:x val="-0.0441459184332534"/>
                  <c:y val="-0.13312693498452"/>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r>
                      <a:t>一般公共预算财政拨款收入, 284.60, 99.42%</a:t>
                    </a:r>
                  </a:p>
                </c:rich>
              </c:tx>
              <c:dLblPos val="bestFit"/>
              <c:showLegendKey val="0"/>
              <c:showVal val="1"/>
              <c:showCatName val="1"/>
              <c:showSerName val="0"/>
              <c:showPercent val="1"/>
              <c:showBubbleSize val="0"/>
              <c:extLst>
                <c:ext xmlns:c15="http://schemas.microsoft.com/office/drawing/2012/chart" uri="{CE6537A1-D6FC-4f65-9D91-7224C49458BB}">
                  <c15:layout/>
                </c:ext>
              </c:extLst>
            </c:dLbl>
            <c:dLbl>
              <c:idx val="1"/>
              <c:delete val="1"/>
            </c:dLbl>
            <c:dLbl>
              <c:idx val="2"/>
              <c:delete val="1"/>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一般公共预算财政拨款收入</c:v>
                </c:pt>
                <c:pt idx="1">
                  <c:v>事业收入</c:v>
                </c:pt>
                <c:pt idx="2">
                  <c:v>其它收入</c:v>
                </c:pt>
              </c:strCache>
            </c:strRef>
          </c:cat>
          <c:val>
            <c:numRef>
              <c:f>Sheet1!$B$2:$B$4</c:f>
              <c:numCache>
                <c:formatCode>General</c:formatCode>
                <c:ptCount val="3"/>
                <c:pt idx="0">
                  <c:v>284.6</c:v>
                </c:pt>
                <c:pt idx="1">
                  <c:v>1.6</c:v>
                </c:pt>
                <c:pt idx="2">
                  <c:v>0.06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支出数（万元）</c:v>
                </c:pt>
              </c:strCache>
            </c:strRef>
          </c:tx>
          <c:explosion val="0"/>
          <c:dPt>
            <c:idx val="0"/>
            <c:bubble3D val="0"/>
          </c:dPt>
          <c:dPt>
            <c:idx val="1"/>
            <c:bubble3D val="0"/>
          </c:dPt>
          <c:dLbls>
            <c:dLbl>
              <c:idx val="0"/>
              <c:layout>
                <c:manualLayout>
                  <c:x val="-0.0850533087503596"/>
                  <c:y val="0.1878650083571"/>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基本支出, </a:t>
                    </a:r>
                    <a:r>
                      <a:rPr lang="en-US" altLang="zh-CN"/>
                      <a:t>285.06</a:t>
                    </a:r>
                    <a:r>
                      <a:t>, </a:t>
                    </a:r>
                    <a:r>
                      <a:rPr lang="en-US" altLang="zh-CN"/>
                      <a:t>90.05</a:t>
                    </a:r>
                    <a:r>
                      <a:t>%</a:t>
                    </a:r>
                  </a:p>
                </c:rich>
              </c:tx>
              <c:dLblPos val="bestFi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0426728724736472"/>
                  <c:y val="0.00302206104563312"/>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项目支出, </a:t>
                    </a:r>
                    <a:r>
                      <a:rPr lang="en-US" altLang="zh-CN"/>
                      <a:t>31.49</a:t>
                    </a:r>
                    <a:r>
                      <a:t>, </a:t>
                    </a:r>
                    <a:r>
                      <a:rPr lang="en-US" altLang="zh-CN"/>
                      <a:t>9.95</a:t>
                    </a:r>
                    <a:r>
                      <a:t>%</a:t>
                    </a:r>
                  </a:p>
                </c:rich>
              </c:tx>
              <c:dLblPos val="bestFit"/>
              <c:showLegendKey val="0"/>
              <c:showVal val="1"/>
              <c:showCatName val="1"/>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Sheet1!$A$2:$A$3</c:f>
              <c:strCache>
                <c:ptCount val="2"/>
                <c:pt idx="0">
                  <c:v>基本支出</c:v>
                </c:pt>
                <c:pt idx="1">
                  <c:v>项目支出</c:v>
                </c:pt>
              </c:strCache>
            </c:strRef>
          </c:cat>
          <c:val>
            <c:numRef>
              <c:f>Sheet1!$B$2:$B$3</c:f>
              <c:numCache>
                <c:formatCode>General</c:formatCode>
                <c:ptCount val="2"/>
                <c:pt idx="0">
                  <c:v>278.93</c:v>
                </c:pt>
                <c:pt idx="1">
                  <c:v>25.6</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731158198892366"/>
          <c:y val="0.338493292053664"/>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381551330884988"/>
          <c:y val="0.0251909997318447"/>
          <c:w val="0.802166349721574"/>
          <c:h val="0.847475195631507"/>
        </c:manualLayout>
      </c:layout>
      <c:barChart>
        <c:barDir val="col"/>
        <c:grouping val="clustered"/>
        <c:varyColors val="0"/>
        <c:ser>
          <c:idx val="2"/>
          <c:order val="2"/>
          <c:tx>
            <c:strRef>
              <c:f>Sheet1!$B$1</c:f>
              <c:strCache>
                <c:ptCount val="1"/>
                <c:pt idx="0">
                  <c:v>收、支决算总计（万元）</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Sheet1!$A$2:$A$3</c:f>
              <c:strCache>
                <c:ptCount val="2"/>
                <c:pt idx="0">
                  <c:v>2021年</c:v>
                </c:pt>
                <c:pt idx="1">
                  <c:v>2022年</c:v>
                </c:pt>
              </c:strCache>
            </c:strRef>
          </c:cat>
          <c:val>
            <c:numRef>
              <c:f>Sheet1!$B$2:$B$3</c:f>
              <c:numCache>
                <c:formatCode>General</c:formatCode>
                <c:ptCount val="2"/>
                <c:pt idx="0">
                  <c:v>334.82</c:v>
                </c:pt>
                <c:pt idx="1">
                  <c:v>314.89</c:v>
                </c:pt>
              </c:numCache>
            </c:numRef>
          </c:val>
        </c:ser>
        <c:dLbls>
          <c:showLegendKey val="0"/>
          <c:showVal val="0"/>
          <c:showCatName val="0"/>
          <c:showSerName val="0"/>
          <c:showPercent val="0"/>
          <c:showBubbleSize val="0"/>
        </c:dLbls>
        <c:gapWidth val="150"/>
        <c:axId val="157984256"/>
        <c:axId val="157985792"/>
        <c:extLst>
          <c:ext xmlns:c15="http://schemas.microsoft.com/office/drawing/2012/chart" uri="{02D57815-91ED-43cb-92C2-25804820EDAC}">
            <c15:filteredBarSeries>
              <c15:ser>
                <c:idx val="0"/>
                <c:order val="0"/>
                <c:tx>
                  <c:strRef>
                    <c:extLst>
                      <c:ext uri="{02D57815-91ED-43cb-92C2-25804820EDAC}">
                        <c15:formulaRef>
                          <c15:sqref>Sheet1!#REF!</c15:sqref>
                        </c15:formulaRef>
                      </c:ext>
                    </c:extLst>
                    <c:strCache>
                      <c:ptCount val="1"/>
                      <c:pt idx="0">
                        <c:v/>
                      </c:pt>
                    </c:strCache>
                  </c:strRef>
                </c:tx>
                <c:invertIfNegative val="0"/>
                <c:dLbls>
                  <c:delete val="1"/>
                </c:dLbls>
                <c:cat>
                  <c:strRef>
                    <c:extLst>
                      <c:ext uri="{02D57815-91ED-43cb-92C2-25804820EDAC}">
                        <c15:fullRef>
                          <c15:sqref/>
                        </c15:fullRef>
                        <c15:formulaRef>
                          <c15:sqref>Sheet1!$A$2:$A$3</c15:sqref>
                        </c15:formulaRef>
                      </c:ext>
                    </c:extLst>
                    <c:strCache>
                      <c:ptCount val="2"/>
                      <c:pt idx="0">
                        <c:v>2021年</c:v>
                      </c:pt>
                      <c:pt idx="1">
                        <c:v>2022年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15:filteredBarSeries>
              <c15:ser>
                <c:idx val="1"/>
                <c:order val="1"/>
                <c:tx>
                  <c:strRef>
                    <c:extLst>
                      <c:ext uri="{02D57815-91ED-43cb-92C2-25804820EDAC}">
                        <c15:formulaRef>
                          <c15:sqref>Sheet1!#REF!</c15:sqref>
                        </c15:formulaRef>
                      </c:ext>
                    </c:extLst>
                    <c:strCache>
                      <c:ptCount val="1"/>
                      <c:pt idx="0">
                        <c:v/>
                      </c:pt>
                    </c:strCache>
                  </c:strRef>
                </c:tx>
                <c:invertIfNegative val="0"/>
                <c:dLbls>
                  <c:delete val="1"/>
                </c:dLbls>
                <c:cat>
                  <c:strRef>
                    <c:extLst>
                      <c:ext uri="{02D57815-91ED-43cb-92C2-25804820EDAC}">
                        <c15:fullRef>
                          <c15:sqref/>
                        </c15:fullRef>
                        <c15:formulaRef>
                          <c15:sqref>Sheet1!$A$2:$A$3</c15:sqref>
                        </c15:formulaRef>
                      </c:ext>
                    </c:extLst>
                    <c:strCache>
                      <c:ptCount val="2"/>
                      <c:pt idx="0">
                        <c:v>2021年</c:v>
                      </c:pt>
                      <c:pt idx="1">
                        <c:v>2022年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157984256"/>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57985792"/>
        <c:crosses val="autoZero"/>
        <c:auto val="1"/>
        <c:lblAlgn val="ctr"/>
        <c:lblOffset val="100"/>
        <c:noMultiLvlLbl val="0"/>
      </c:catAx>
      <c:valAx>
        <c:axId val="15798579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57984256"/>
        <c:crosses val="autoZero"/>
        <c:crossBetween val="between"/>
      </c:valAx>
      <c:spPr>
        <a:solidFill>
          <a:schemeClr val="bg1"/>
        </a:solidFill>
      </c:spPr>
    </c:plotArea>
    <c:legend>
      <c:legendPos val="r"/>
      <c:layout>
        <c:manualLayout>
          <c:xMode val="edge"/>
          <c:yMode val="edge"/>
          <c:x val="0.561414392059553"/>
          <c:y val="0.0625"/>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noFill/>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style1.xml><?xml version="1.0" encoding="utf-8"?>
<cs:chartStyle xmlns:cs="http://schemas.microsoft.com/office/drawing/2012/chartStyle" xmlns:a="http://schemas.openxmlformats.org/drawingml/2006/main" id="10085">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styleClr val="auto"/>
    </cs:effectRef>
    <cs:fontRef idx="minor">
      <a:schemeClr val="dk1"/>
    </cs:fontRef>
    <cs:spPr>
      <a:gradFill>
        <a:gsLst>
          <a:gs pos="0">
            <a:schemeClr val="phClr">
              <a:lumMod val="40000"/>
              <a:lumOff val="60000"/>
            </a:schemeClr>
          </a:gs>
          <a:gs pos="90000">
            <a:schemeClr val="phClr"/>
          </a:gs>
        </a:gsLst>
        <a:lin ang="5400000" scaled="0"/>
      </a:gradFill>
      <a:ln>
        <a:gradFill>
          <a:gsLst>
            <a:gs pos="0">
              <a:schemeClr val="phClr"/>
            </a:gs>
            <a:gs pos="100000">
              <a:schemeClr val="phClr">
                <a:lumMod val="75000"/>
              </a:schemeClr>
            </a:gs>
          </a:gsLst>
          <a:lin ang="5400000" scaled="1"/>
        </a:gradFill>
      </a:ln>
      <a:effectLst>
        <a:outerShdw blurRad="76200" dist="25400" dir="2700000" algn="tl" rotWithShape="0">
          <a:schemeClr val="phClr">
            <a:lumMod val="50000"/>
            <a:alpha val="30000"/>
          </a:schemeClr>
        </a:outerShdw>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webExtensions/_rels/webExtension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package" Target="../embeddings/Workbook1.xlsx"/></Relationships>
</file>

<file path=word/webExtensions/_rels/webExtension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package" Target="../embeddings/Workbook2.xlsx"/></Relationships>
</file>

<file path=word/webExtensions/webExtension1.xml><?xml version="1.0" encoding="utf-8"?>
<wpswe:webExtension xmlns:wpswe="http://www.wps.cn/officeDocument/2018/webExtension">
  <wpswe:extSource id="dschart" version="1.0"/>
  <wpswe:properties>
    <wpswe:property key="DiscardFirstCodeChange" value="0"/>
    <wpswe:property key="autoSnapshot" value="0"/>
    <wpswe:property key="dschart" value="{&quot;dschart_data&quot;:{&quot;blockId&quot;:&quot;160708166709743559&quot;,&quot;chart_type&quot;:&quot;柱状图&quot;,&quot;classifty_type&quot;:[&quot;比较类&quot;],&quot;dataSrc&quot;:{&quot;data&quot;:[[[&quot;时间&quot;,&quot;金额（万元）&quot;],[&quot;2021&quot;,&quot;304.53&quot;],[&quot;2022&quot;,&quot;314.89&quot;]]],&quot;dataType&quot;:&quot;obejct-table&quot;,&quot;download&quot;:false,&quot;srcType&quot;:&quot;local&quot;,&quot;url&quot;:&quot;&quot;},&quot;function_type&quot;:[&quot;柱形图&quot;],&quot;gif&quot;:&quot;//web.docer.wpscdn.cn/docer/ds-page/images/444734748594536323.gif?imageView2/2/w/500/quality/90&quot;,&quot;isFree&quot;:&quot;0&quot;,&quot;label&quot;:&quot;&lt;e-barbasic-chart&gt;&quot;,&quot;projectId&quot;:&quot;160732933154413062&quot;,&quot;props&quot;:{&quot;animation&quot;:{&quot;duration&quot;:&quot;2&quot;,&quot;easeStyle&quot;:&quot;&quot;,&quot;endPause&quot;:&quot;1&quot;,&quot;moveOptions&quot;:[&quot;纵向同步拉伸&quot;,&quot;纵向依次拉伸&quot;,&quot;横向同步展开&quot;,&quot;横向依次展开&quot;],&quot;moveStyle&quot;:&quot;纵向同步拉伸&quot;,&quot;startDelay&quot;:&quot;0&quot;,&quot;transition&quot;:true},&quot;axis&quot;:{&quot;color&quot;:&quot;#a1a1a1&quot;,&quot;grid&quot;:{&quot;color&quot;:&quot;#ccc&quot;,&quot;gridLineWidth&quot;:&quot;1&quot;,&quot;lineStyle&quot;:&quot;dashline&quot;,&quot;show&quot;:&quot;none&quot;},&quot;x&quot;:{&quot;axisColor&quot;:&quot;#bfbfbf&quot;,&quot;axisLineWidth&quot;:&quot;1&quot;,&quot;axisShow&quot;:false,&quot;labelAngle&quot;:&quot;0&quot;,&quot;labelDirection&quot;:&quot;自动&quot;,&quot;labelDirectionOptions&quot;:[&quot;自动&quot;,&quot;横排&quot;,&quot;竖排&quot;],&quot;labelShow&quot;:true,&quot;name&quot;:&quot;&quot;},&quot;y&quot;:{&quot;axisColor&quot;:&quot;#bfbfbf&quot;,&quot;axisLineWidth&quot;:&quot;1&quot;,&quot;axisShow&quot;:false,&quot;labelShow&quot;:false,&quot;labelSuffix&quot;:&quot;&quot;,&quot;name&quot;:&quot;&quot;,&quot;range&quot;:[],&quot;stepOfLabel&quot;:&quot;&quot;}},&quot;backgroundColor&quot;:&quot;&quot;,&quot;colors&quot;:{&quot;colorControlers&quot;:[&quot;single&quot;,&quot;multiple&quot;,&quot;linear&quot;],&quot;list&quot;:[3,0],&quot;type&quot;:&quot;linear&quot;},&quot;display&quot;:{&quot;bar4CornerRadius&quot;:[18,18,18,18],&quot;barWidthPercent&quot;:&quot;0.5&quot;,&quot;borderColor&quot;:&quot;&quot;,&quot;borderWidth&quot;:&quot;0&quot;,&quot;fillOpacity&quot;:&quot;1&quot;},&quot;font&quot;:{&quot;color&quot;:&quot;#333333ff&quot;,&quot;fontFamily&quot;:&quot;阿里巴巴普惠体 常规&quot;,&quot;fontSize&quot;:16},&quot;label&quot;:{&quot;display&quot;:true,&quot;positionChoice&quot;:&quot;上面&quot;,&quot;positionOptions&quot;:[&quot;上面&quot;,&quot;内部居下&quot;],&quot;suffix&quot;:&quot;&quot;,&quot;textLabel&quot;:{&quot;color&quot;:&quot;#333333ff&quot;,&quot;fontFamily&quot;:&quot;阿里巴巴普惠体 常规&quot;,&quot;fontSize&quot;:16}},&quot;legend&quot;:{&quot;color&quot;:[&quot;#545454&quot;],&quot;fontFamily&quot;:[&quot;黑体&quot;],&quot;fontSize&quot;:&quot;14&quot;,&quot;lineHeight&quot;:&quot;15&quot;,&quot;show&quot;:true,&quot;style&quot;:&quot;&quot;,&quot;styleOptions&quot;:[],&quot;xPosition&quot;:&quot;center&quot;,&quot;yPosition&quot;:&quot;bottom&quot;},&quot;logoDisplay&quot;:{&quot;bottomLineHeight&quot;:&quot;15&quot;,&quot;imgHeight&quot;:&quot;32&quot;,&quot;imgUrl&quot;:&quot;https://ss1.dycharts.com/newchartLogo.png&quot;,&quot;show&quot;:false,&quot;topLineHeight&quot;:&quot;11&quot;},&quot;map&quot;:[[{&quot;allowType&quot;:[&quot;string&quot;],&quot;configurable&quot;:false,&quot;function&quot;:&quot;objCol&quot;,&quot;index&quot;:0,&quot;isLegend&quot;:true,&quot;name&quot;:&quot;名称&quot;},{&quot;allowType&quot;:[&quot;number&quot;],&quot;configurable&quot;:false,&quot;function&quot;:&quot;vCol&quot;,&quot;index&quot;:1,&quot;isLegend&quot;:false,&quot;name&quot;:&quot;值&quot;}]],&quot;paddings&quot;:{&quot;bottom&quot;:&quot;23&quot;,&quot;chartBottom&quot;:&quot;5&quot;,&quot;left&quot;:&quot;24&quot;,&quot;right&quot;:&quot;24&quot;,&quot;top&quot;:&quot;20&quot;},&quot;publishDisplay&quot;:{&quot;color&quot;:&quot;#878787&quot;,&quot;fontFamily&quot;:&quot;阿里巴巴普惠体 常规&quot;,&quot;fontSize&quot;:&quot;14&quot;,&quot;show&quot;:false,&quot;text&quot;:&quot;镝数出品&quot;},&quot;shadow&quot;:{&quot;display&quot;:false,&quot;shadowAngle&quot;:&quot;45&quot;,&quot;shadowBlur&quot;:&quot;5&quot;,&quot;shadowColor&quot;:&quot;#c6c6c6&quot;,&quot;shadowOpacity&quot;:&quot;100&quot;,&quot;shadowRadius&quot;:&quot;3&quot;},&quot;size&quot;:{&quot;height&quot;:247.00000000000003,&quot;ratio&quot;:&quot;&quot;,&quot;rotate&quot;:0,&quot;width&quot;:544},&quot;sourceDisplay&quot;:{&quot;color&quot;:&quot;#878787&quot;,&quot;fontFamily&quot;:&quot;阿里巴巴普惠体 常规&quot;,&quot;fontSize&quot;:&quot;14&quot;,&quot;show&quot;:false,&quot;text&quot;:&quot;数据来源：示例数据&quot;,&quot;topLineHeight&quot;:&quot;15&quot;,&quot;xPosition&quot;:&quot;left&quot;,&quot;yPosition&quot;:&quot;bottom&quot;},&quot;titleDisplay&quot;:{&quot;color&quot;:&quot;#4c4c4c&quot;,&quot;fontFamily&quot;:&quot;黑体&quot;,&quot;fontSize&quot;:&quot;36&quot;,&quot;lineHeight&quot;:&quot;10&quot;,&quot;show&quot;:false,&quot;text&quot;:&quot;2018年全国各地区销售额情况&quot;,&quot;totalHeight&quot;:&quot;39&quot;,&quot;xPosition&quot;:&quot;left&quot;,&quot;yPosition&quot;:&quot;top&quot;},&quot;tooltip&quot;:true,&quot;unitDisplay&quot;:{&quot;bottomLineHeight&quot;:&quot;15&quot;,&quot;color&quot;:&quot;#878787&quot;,&quot;fontFamily&quot;:&quot;黑体&quot;,&quot;fontSize&quot;:&quot;14&quot;,&quot;show&quot;:false,&quot;text&quot;:&quot;单位：万元&quot;,&quot;xPosition&quot;:&quot;left&quot;,&quot;yPosition&quot;:&quot;top&quot;},&quot;watermarkDisplay&quot;:{&quot;imgHeight&quot;:&quot;80&quot;,&quot;imgUrl&quot;:&quot;https://ss1.dycharts.com/newchartWatermark.png&quot;,&quot;imgWidth&quot;:&quot;80&quot;,&quot;show&quot;:false}},&quot;templateId&quot;:&quot;444734748594536323-2&quot;,&quot;templateSwitch&quot;:&quot;key-value&quot;,&quot;theme&quot;:{&quot;_id&quot;:18,&quot;axis&quot;:{&quot;color&quot;:&quot;#a1a1a1 &quot;},&quot;backgroundColor&quot;:&quot;#FFFFFF&quot;,&quot;colors&quot;:[&quot;#5AAEF3&quot;,&quot;#62D9AD&quot;,&quot;#5B6E96&quot;,&quot;#a8dffa&quot;,&quot;#ffdc4c&quot;,&quot;#FF974C&quot;,&quot;#E65A56&quot;,&quot;#6D61E4&quot;,&quot;#4A6FE2&quot;,&quot;#6D9AE7&quot;,&quot;#23C2DB&quot;,&quot;#D4EC59&quot;,&quot;#FFE88E&quot;,&quot;#FEB64D&quot;,&quot;#FB6E6C&quot;],&quot;fonts&quot;:{&quot;accessoryColor&quot;:&quot;#878787&quot;,&quot;color&quot;:&quot;#545454&quot;,&quot;fontFamily&quot;:&quot;阿里巴巴普惠体 常规&quot;,&quot;fontSize&quot;:&quot;14&quot;},&quot;grid&quot;:{&quot;color&quot;:&quot;#cccccc&quot;},&quot;id&quot;:&quot;17&quot;,&quot;name&quot;:&quot;默认主题&quot;,&quot;price&quot;:&quot;0.0&quot;,&quot;shapeColor&quot;:1,&quot;themeId&quot;:&quot;18&quot;,&quot;thumb&quot;:&quot;https://ss1.dydata.io/v2/themes/17.png&quot;,&quot;titleFont&quot;:{&quot;color&quot;:&quot;#4c4c4c&quot;,&quot;fontFamily&quot;:&quot;阿里巴巴普惠体 常规&quot;,&quot;fontSize&quot;:&quot;18&quot;}},&quot;thumb&quot;:&quot;//web.docer.wpscdn.cn/docer/ds-page/images/444734748594536323-2.png&quot;,&quot;title&quot;:&quot;基础柱状图&quot;,&quot;type&quot;:&quot;chart&quot;},&quot;dschart_id&quot;:&quot;444734748594536323-2&quot;,&quot;flag&quot;:&quot;1003&quot;,&quot;id&quot;:&quot;45&quot;}"/>
    <wpswe:property key="isUseCommonErrorPage" value="false"/>
    <wpswe:property key="loadingImage" value="res:/icons/DsWebShapeDefaultPage.svg"/>
  </wpswe:properties>
  <wpswe:watchingCache>
    <wpswe:linkPath>C:/Users/Administrator/AppData/Local/Temp/wps.COEdgc/Workbook1.xlsx</wpswe:linkPath>
  </wpswe:watchingCache>
  <wpswe:snapshot xmlns:r="http://schemas.openxmlformats.org/officeDocument/2006/relationships" r:embed="rId2"/>
  <wpswe:externalData xmlns:r="http://schemas.openxmlformats.org/officeDocument/2006/relationships" r:id="rId1"/>
  <wpswe:url>https://clientweb.docer.wps.cn/ds/1.0.0/webShapeView?id=45&amp;dschart_id=154772011302084304&amp;from=resource&amp;productEntry=docers&amp;sceneEntry=docrec&amp;flag=1003</wpswe:url>
  <wpswe:constantSnapshot>false</wpswe:constantSnapshot>
</wpswe:webExtension>
</file>

<file path=word/webExtensions/webExtension2.xml><?xml version="1.0" encoding="utf-8"?>
<wpswe:webExtension xmlns:wpswe="http://www.wps.cn/officeDocument/2018/webExtension">
  <wpswe:extSource id="dschart" version="1.0"/>
  <wpswe:properties>
    <wpswe:property key="DiscardFirstCodeChange" value="0"/>
    <wpswe:property key="autoSnapshot" value="0"/>
    <wpswe:property key="dschart" value="{&quot;dschart_data&quot;:{&quot;blockId&quot;:&quot;164699681860417958&quot;,&quot;chart_type&quot;:&quot;饼图&quot;,&quot;classifty_type&quot;:[&quot;占比类&quot;],&quot;dataSrc&quot;:{&quot;data&quot;:[[[&quot;项目&quot;,&quot;占比（%）&quot;],[&quot;教育支出&quot;,&quot;84.41&quot;],[&quot;社会保障和就业支出&quot;,&quot;6.31&quot;],[&quot;卫生健康支出&quot;,&quot;3.16&quot;],[&quot;住房保障支出&quot;,&quot;6.12&quot;]]],&quot;dataType&quot;:&quot;obejct-table&quot;,&quot;download&quot;:false,&quot;srcType&quot;:&quot;local&quot;,&quot;url&quot;:&quot;&quot;},&quot;function_type&quot;:[&quot;饼图&quot;],&quot;gif&quot;:&quot;https://image.dycharts.com/444746070325460997.gif?imageView2/2/w/500/quality/90&quot;,&quot;isFree&quot;:&quot;0&quot;,&quot;label&quot;:&quot;&lt;e-piebasic-chart&gt;&quot;,&quot;position&quot;:{&quot;left&quot;:0,&quot;top&quot;:0},&quot;price&quot;:0,&quot;projectId&quot;:&quot;164758893425733001&quot;,&quot;props&quot;:{&quot;animation&quot;:{&quot;duration&quot;:&quot;1.5&quot;,&quot;easeStyle&quot;:&quot;&quot;,&quot;endPause&quot;:&quot;1&quot;,&quot;moveOptions&quot;:[&quot;轮子&quot;,&quot;百叶窗&quot;,&quot;折扇&quot;,&quot;径向展开&quot;],&quot;moveStyle&quot;:&quot;轮子&quot;,&quot;startDelay&quot;:&quot;0&quot;,&quot;transition&quot;:true},&quot;backgroundColor&quot;:&quot;&quot;,&quot;colors&quot;:{&quot;colorControlers&quot;:[&quot;multiple&quot;,&quot;linear&quot;],&quot;list&quot;:[&quot;#A1B3F8ff&quot;,0,1,2],&quot;type&quot;:&quot;multiple&quot;},&quot;display&quot;:{&quot;borderColor&quot;:&quot;#222222ff&quot;,&quot;borderWidth&quot;:1.5,&quot;cornerRadius&quot;:0,&quot;fillOpacity&quot;:&quot;1&quot;,&quot;gapPercentage&quot;:&quot;0&quot;,&quot;innerRadiusRatio&quot;:&quot;0&quot;},&quot;label&quot;:{&quot;contentChoice&quot;:[&quot;名称&quot;,&quot;百分比&quot;],&quot;contentOption&quot;:[&quot;名称&quot;,&quot;百分比&quot;,&quot;数值&quot;],&quot;display&quot;:true,&quot;positionChoice&quot;:&quot;外部&quot;,&quot;positionOptions&quot;:[&quot;内部周向&quot;,&quot;内部水平&quot;,&quot;外部&quot;],&quot;suffix&quot;:&quot;&quot;,&quot;textLabel&quot;:{&quot;color&quot;:&quot;#545454&quot;,&quot;fontFamily&quot;:&quot;OPPOSans-M&quot;,&quot;fontSize&quot;:&quot;15&quot;}},&quot;legend&quot;:{&quot;color&quot;:[&quot;#545454&quot;],&quot;fontFamily&quot;:&quot;OPPOSans-M&quot;,&quot;fontSize&quot;:&quot;14&quot;,&quot;lineHeight&quot;:&quot;15&quot;,&quot;show&quot;:true,&quot;style&quot;:&quot;&quot;,&quot;styleOptions&quot;:[],&quot;xPosition&quot;:&quot;center&quot;,&quot;yPosition&quot;:&quot;bottom&quot;},&quot;logoDisplay&quot;:{&quot;bottomLineHeight&quot;:&quot;15&quot;,&quot;imgHeight&quot;:&quot;32&quot;,&quot;imgUrl&quot;:&quot;https://ss1.dycharts.com/newchartLogo.png&quot;,&quot;show&quot;:false,&quot;topLineHeight&quot;:&quot;11&quot;},&quot;map&quot;:[[{&quot;allowType&quot;:[&quot;string&quot;],&quot;configurable&quot;:false,&quot;function&quot;:&quot;objCol&quot;,&quot;index&quot;:0,&quot;isLegend&quot;:true,&quot;name&quot;:&quot;名称&quot;},{&quot;allowType&quot;:[&quot;number&quot;],&quot;configurable&quot;:false,&quot;function&quot;:&quot;vCol&quot;,&quot;index&quot;:1,&quot;isLegend&quot;:false,&quot;name&quot;:&quot;值&quot;}]],&quot;numberFormat&quot;:{&quot;decimalPlaces&quot;:&quot;&quot;,&quot;style&quot;:&quot;1000.00&quot;},&quot;paddings&quot;:{&quot;bottom&quot;:&quot;23&quot;,&quot;chartBottom&quot;:&quot;5&quot;,&quot;left&quot;:&quot;24&quot;,&quot;right&quot;:&quot;24&quot;,&quot;top&quot;:&quot;20&quot;},&quot;publishDisplay&quot;:{&quot;color&quot;:&quot;#878787&quot;,&quot;fontFamily&quot;:&quot;阿里巴巴普惠体 常规&quot;,&quot;fontSize&quot;:&quot;14&quot;,&quot;show&quot;:false,&quot;text&quot;:&quot;镝数出品&quot;},&quot;shadow&quot;:{&quot;display&quot;:false,&quot;shadowAngle&quot;:&quot;45&quot;,&quot;shadowBlur&quot;:&quot;5&quot;,&quot;shadowColor&quot;:&quot;#c6c6c6&quot;,&quot;shadowOpacity&quot;:&quot;100&quot;,&quot;shadowRadius&quot;:&quot;3&quot;},&quot;size&quot;:{&quot;height&quot;:250.99999999999997,&quot;ratio&quot;:&quot;&quot;,&quot;rotate&quot;:0,&quot;width&quot;:553},&quot;sourceDisplay&quot;:{&quot;color&quot;:&quot;#878787&quot;,&quot;fontFamily&quot;:&quot;阿里巴巴普惠体 常规&quot;,&quot;fontSize&quot;:&quot;14&quot;,&quot;show&quot;:false,&quot;text&quot;:&quot;数据来源：示例数据&quot;,&quot;topLineHeight&quot;:&quot;15&quot;,&quot;xPosition&quot;:&quot;left&quot;,&quot;yPosition&quot;:&quot;bottom&quot;},&quot;titleDisplay&quot;:{&quot;color&quot;:&quot;#4c4c4c&quot;,&quot;fontFamily&quot;:&quot;OPPOSans-M&quot;,&quot;fontSize&quot;:&quot;30&quot;,&quot;lineHeight&quot;:&quot;10&quot;,&quot;show&quot;:false,&quot;text&quot;:&quot;中国网红受教育水平&quot;,&quot;totalHeight&quot;:&quot;39&quot;,&quot;xPosition&quot;:&quot;center&quot;,&quot;yPosition&quot;:&quot;top&quot;},&quot;tooltip&quot;:true,&quot;unitDisplay&quot;:{&quot;bottomLineHeight&quot;:&quot;15&quot;,&quot;color&quot;:&quot;#878787&quot;,&quot;fontFamily&quot;:&quot;阿里巴巴普惠体 常规&quot;,&quot;fontSize&quot;:&quot;14&quot;,&quot;show&quot;:false,&quot;text&quot;:&quot; &quot;,&quot;xPosition&quot;:&quot;left&quot;,&quot;yPosition&quot;:&quot;top&quot;},&quot;watermarkDisplay&quot;:{&quot;imgHeight&quot;:&quot;80&quot;,&quot;imgUrl&quot;:&quot;https://ss1.dycharts.com/newchartWatermark.png&quot;,&quot;imgWidth&quot;:&quot;80&quot;,&quot;show&quot;:false}},&quot;templateId&quot;:&quot;444746070325460997-3&quot;,&quot;templateSwitch&quot;:&quot;key-value&quot;,&quot;theme&quot;:{&quot;_id&quot;:18,&quot;axis&quot;:{&quot;color&quot;:&quot;#a1a1a1 &quot;},&quot;backgroundColor&quot;:&quot;#FFFFFF&quot;,&quot;colors&quot;:[&quot;#4FC7BAff&quot;,&quot;#A1B3F8ff&quot;,&quot;#9AE5F7ff&quot;,&quot;#fee10cff&quot;,&quot;#4FC7BAff&quot;,&quot;#A1B3F8ff&quot;,&quot;#9AE5F7ff&quot;,&quot;#fee10cff&quot;,&quot;#4FC7BAff&quot;,&quot;#A1B3F8ff&quot;,&quot;#9AE5F7ff&quot;,&quot;#fee10cff&quot;,&quot;#4FC7BAff&quot;,&quot;#A1B3F8ff&quot;],&quot;fonts&quot;:{&quot;accessoryColor&quot;:&quot;#878787&quot;,&quot;color&quot;:&quot;#545454&quot;,&quot;fontFamily&quot;:&quot;阿里巴巴普惠体 常规&quot;,&quot;fontSize&quot;:&quot;14&quot;},&quot;grid&quot;:{&quot;color&quot;:&quot;#cccccc&quot;},&quot;id&quot;:&quot;17&quot;,&quot;name&quot;:&quot;默认主题&quot;,&quot;price&quot;:&quot;0.0&quot;,&quot;shapeColor&quot;:1,&quot;themeId&quot;:&quot;18&quot;,&quot;thumb&quot;:&quot;https://ss1.dydata.io/v2/themes/17.png&quot;,&quot;titleFont&quot;:{&quot;color&quot;:&quot;#4c4c4c&quot;,&quot;fontFamily&quot;:&quot;阿里巴巴普惠体 常规&quot;,&quot;fontSize&quot;:&quot;36&quot;}},&quot;thumb&quot;:&quot;//web.docer.wpscdn.cn/docer/ds-page/images/444746070325460997-3.png&quot;,&quot;title&quot;:&quot;基础饼图&quot;,&quot;type&quot;:&quot;chart&quot;},&quot;dschart_id&quot;:&quot;444746070325460997-3&quot;,&quot;flag&quot;:&quot;1003&quot;}"/>
    <wpswe:property key="isUseCommonErrorPage" value="false"/>
    <wpswe:property key="loadingImage" value="res:/icons/DsWebShapeDefaultPage.svg"/>
  </wpswe:properties>
  <wpswe:watchingCache>
    <wpswe:linkPath>C:/Users/Administrator/AppData/Local/Temp/wps.zYrxHO/Workbook2.xlsx</wpswe:linkPath>
  </wpswe:watchingCache>
  <wpswe:snapshot xmlns:r="http://schemas.openxmlformats.org/officeDocument/2006/relationships" r:embed="rId2"/>
  <wpswe:externalData xmlns:r="http://schemas.openxmlformats.org/officeDocument/2006/relationships" r:id="rId1"/>
  <wpswe:url>https://clientweb.docer.wps.cn/ds/1.0.0/webShapeView?id=&amp;dschart_id=444746070325460997-3&amp;from=taskbar_default&amp;productEntry=toolbar&amp;sceneEntry=tosobc_pie&amp;flag=1003</wpswe:url>
  <wpswe:constantSnapshot>false</wpswe:constantSnapshot>
</wps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64</Pages>
  <Words>24195</Words>
  <Characters>24762</Characters>
  <Lines>61</Lines>
  <Paragraphs>17</Paragraphs>
  <TotalTime>1</TotalTime>
  <ScaleCrop>false</ScaleCrop>
  <LinksUpToDate>false</LinksUpToDate>
  <CharactersWithSpaces>24866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凝望</cp:lastModifiedBy>
  <cp:lastPrinted>2023-07-31T02:35:00Z</cp:lastPrinted>
  <dcterms:modified xsi:type="dcterms:W3CDTF">2023-10-13T06:31:25Z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75331E192D814929BDB5FC72C0E039D2_13</vt:lpwstr>
  </property>
</Properties>
</file>