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1F4" w:rsidRDefault="004C11F4">
      <w:pPr>
        <w:spacing w:line="600" w:lineRule="exact"/>
        <w:jc w:val="center"/>
        <w:outlineLvl w:val="0"/>
        <w:rPr>
          <w:rFonts w:ascii="仿宋" w:eastAsia="仿宋" w:hAnsi="仿宋" w:cs="仿宋"/>
          <w:color w:val="000000" w:themeColor="text1"/>
          <w:sz w:val="32"/>
          <w:szCs w:val="32"/>
        </w:rPr>
      </w:pPr>
      <w:bookmarkStart w:id="0" w:name="_Toc15306267"/>
    </w:p>
    <w:p w:rsidR="004C11F4" w:rsidRDefault="004C11F4">
      <w:pPr>
        <w:spacing w:line="600" w:lineRule="exact"/>
        <w:jc w:val="center"/>
        <w:outlineLvl w:val="0"/>
        <w:rPr>
          <w:rFonts w:ascii="仿宋" w:eastAsia="仿宋" w:hAnsi="仿宋" w:cs="仿宋"/>
          <w:color w:val="000000" w:themeColor="text1"/>
          <w:sz w:val="32"/>
          <w:szCs w:val="32"/>
        </w:rPr>
      </w:pPr>
    </w:p>
    <w:p w:rsidR="004C11F4" w:rsidRDefault="004C11F4">
      <w:pPr>
        <w:spacing w:line="600" w:lineRule="exact"/>
        <w:jc w:val="center"/>
        <w:outlineLvl w:val="0"/>
        <w:rPr>
          <w:rFonts w:ascii="仿宋" w:eastAsia="仿宋" w:hAnsi="仿宋" w:cs="仿宋"/>
          <w:color w:val="000000" w:themeColor="text1"/>
          <w:sz w:val="32"/>
          <w:szCs w:val="32"/>
        </w:rPr>
      </w:pPr>
    </w:p>
    <w:p w:rsidR="004C11F4" w:rsidRDefault="0078215E">
      <w:pPr>
        <w:adjustRightInd w:val="0"/>
        <w:snapToGrid w:val="0"/>
        <w:spacing w:line="360" w:lineRule="auto"/>
        <w:jc w:val="center"/>
        <w:outlineLvl w:val="0"/>
        <w:rPr>
          <w:rFonts w:ascii="方正小标宋简体" w:eastAsia="方正小标宋简体" w:hAnsi="宋体"/>
          <w:color w:val="000000" w:themeColor="text1"/>
          <w:sz w:val="72"/>
          <w:szCs w:val="72"/>
        </w:rPr>
      </w:pPr>
      <w:bookmarkStart w:id="1" w:name="_Toc15378441"/>
      <w:bookmarkStart w:id="2" w:name="_Toc19089858"/>
      <w:bookmarkStart w:id="3" w:name="_Toc15396597"/>
      <w:bookmarkStart w:id="4" w:name="_Toc15377425"/>
      <w:bookmarkStart w:id="5" w:name="_Toc15377193"/>
      <w:bookmarkStart w:id="6" w:name="_Toc15396475"/>
      <w:bookmarkEnd w:id="0"/>
      <w:r>
        <w:rPr>
          <w:rFonts w:ascii="黑体" w:eastAsia="黑体" w:hAnsi="黑体"/>
          <w:color w:val="000000" w:themeColor="text1"/>
          <w:sz w:val="72"/>
          <w:szCs w:val="72"/>
        </w:rPr>
        <w:t>2</w:t>
      </w:r>
      <w:r>
        <w:rPr>
          <w:rFonts w:ascii="黑体" w:eastAsia="黑体" w:hAnsi="黑体" w:hint="eastAsia"/>
          <w:color w:val="000000" w:themeColor="text1"/>
          <w:sz w:val="72"/>
          <w:szCs w:val="72"/>
        </w:rPr>
        <w:t>020</w:t>
      </w:r>
      <w:r>
        <w:rPr>
          <w:rFonts w:ascii="方正小标宋简体" w:eastAsia="方正小标宋简体" w:hAnsi="宋体" w:hint="eastAsia"/>
          <w:color w:val="000000" w:themeColor="text1"/>
          <w:sz w:val="72"/>
          <w:szCs w:val="72"/>
        </w:rPr>
        <w:t>年度</w:t>
      </w:r>
      <w:bookmarkEnd w:id="1"/>
      <w:bookmarkEnd w:id="2"/>
      <w:bookmarkEnd w:id="3"/>
      <w:bookmarkEnd w:id="4"/>
      <w:bookmarkEnd w:id="5"/>
      <w:bookmarkEnd w:id="6"/>
    </w:p>
    <w:p w:rsidR="004C11F4" w:rsidRDefault="0078215E">
      <w:pPr>
        <w:adjustRightInd w:val="0"/>
        <w:snapToGrid w:val="0"/>
        <w:spacing w:line="360" w:lineRule="auto"/>
        <w:jc w:val="center"/>
        <w:outlineLvl w:val="0"/>
        <w:rPr>
          <w:rFonts w:ascii="方正小标宋简体" w:eastAsia="方正小标宋简体" w:hAnsi="宋体"/>
          <w:color w:val="000000" w:themeColor="text1"/>
          <w:sz w:val="72"/>
          <w:szCs w:val="72"/>
        </w:rPr>
      </w:pPr>
      <w:bookmarkStart w:id="7" w:name="_Toc15378442"/>
      <w:bookmarkStart w:id="8" w:name="_Toc15396598"/>
      <w:bookmarkStart w:id="9" w:name="_Toc15306268"/>
      <w:bookmarkStart w:id="10" w:name="_Toc15377194"/>
      <w:bookmarkStart w:id="11" w:name="_Toc15377426"/>
      <w:bookmarkStart w:id="12" w:name="_Toc15396476"/>
      <w:r>
        <w:rPr>
          <w:rFonts w:ascii="方正小标宋简体" w:eastAsia="方正小标宋简体" w:hAnsi="宋体" w:hint="eastAsia"/>
          <w:color w:val="000000" w:themeColor="text1"/>
          <w:sz w:val="72"/>
          <w:szCs w:val="72"/>
        </w:rPr>
        <w:t>广元市正德中学</w:t>
      </w:r>
      <w:bookmarkStart w:id="13" w:name="_Toc19089860"/>
    </w:p>
    <w:p w:rsidR="004C11F4" w:rsidRDefault="0078215E">
      <w:pPr>
        <w:adjustRightInd w:val="0"/>
        <w:snapToGrid w:val="0"/>
        <w:spacing w:line="360" w:lineRule="auto"/>
        <w:jc w:val="center"/>
        <w:outlineLvl w:val="0"/>
        <w:rPr>
          <w:rFonts w:ascii="方正小标宋简体" w:eastAsia="方正小标宋简体" w:hAnsi="宋体"/>
          <w:color w:val="000000" w:themeColor="text1"/>
          <w:sz w:val="72"/>
          <w:szCs w:val="72"/>
        </w:rPr>
      </w:pPr>
      <w:r>
        <w:rPr>
          <w:rFonts w:ascii="方正小标宋简体" w:eastAsia="方正小标宋简体" w:hAnsi="宋体" w:hint="eastAsia"/>
          <w:color w:val="000000" w:themeColor="text1"/>
          <w:sz w:val="72"/>
          <w:szCs w:val="72"/>
        </w:rPr>
        <w:t>部门决算</w:t>
      </w:r>
      <w:bookmarkEnd w:id="7"/>
      <w:bookmarkEnd w:id="8"/>
      <w:bookmarkEnd w:id="9"/>
      <w:bookmarkEnd w:id="10"/>
      <w:bookmarkEnd w:id="11"/>
      <w:bookmarkEnd w:id="12"/>
      <w:bookmarkEnd w:id="13"/>
    </w:p>
    <w:p w:rsidR="004C11F4" w:rsidRDefault="0078215E">
      <w:pPr>
        <w:widowControl/>
        <w:jc w:val="cente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br w:type="page"/>
      </w:r>
      <w:r>
        <w:rPr>
          <w:rFonts w:ascii="仿宋" w:eastAsia="仿宋" w:hAnsi="仿宋" w:cs="仿宋" w:hint="eastAsia"/>
          <w:color w:val="000000" w:themeColor="text1"/>
          <w:sz w:val="32"/>
          <w:szCs w:val="32"/>
        </w:rPr>
        <w:lastRenderedPageBreak/>
        <w:t>目</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录</w:t>
      </w:r>
    </w:p>
    <w:p w:rsidR="004C11F4" w:rsidRDefault="004C11F4">
      <w:pPr>
        <w:widowControl/>
        <w:snapToGrid w:val="0"/>
        <w:spacing w:line="540" w:lineRule="exact"/>
        <w:rPr>
          <w:rFonts w:ascii="仿宋" w:eastAsia="仿宋" w:hAnsi="仿宋" w:cs="仿宋"/>
          <w:color w:val="000000" w:themeColor="text1"/>
          <w:sz w:val="32"/>
          <w:szCs w:val="32"/>
        </w:rPr>
      </w:pPr>
    </w:p>
    <w:p w:rsidR="004C11F4" w:rsidRDefault="0078215E">
      <w:pPr>
        <w:widowControl/>
        <w:snapToGrid w:val="0"/>
        <w:spacing w:line="540" w:lineRule="exact"/>
        <w:ind w:firstLineChars="200" w:firstLine="560"/>
        <w:jc w:val="distribut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第一部分</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部门概况</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4</w:t>
      </w:r>
    </w:p>
    <w:p w:rsidR="004C11F4" w:rsidRDefault="0078215E">
      <w:pPr>
        <w:widowControl/>
        <w:snapToGrid w:val="0"/>
        <w:spacing w:line="540" w:lineRule="exact"/>
        <w:ind w:firstLineChars="200" w:firstLine="560"/>
        <w:jc w:val="distribut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一、基本职能及主要工作</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4</w:t>
      </w:r>
    </w:p>
    <w:p w:rsidR="004C11F4" w:rsidRDefault="0078215E">
      <w:pPr>
        <w:widowControl/>
        <w:snapToGrid w:val="0"/>
        <w:spacing w:line="540" w:lineRule="exact"/>
        <w:ind w:firstLineChars="200" w:firstLine="560"/>
        <w:jc w:val="distribut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二、机构设置</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5</w:t>
      </w:r>
    </w:p>
    <w:p w:rsidR="004C11F4" w:rsidRDefault="0078215E">
      <w:pPr>
        <w:widowControl/>
        <w:snapToGrid w:val="0"/>
        <w:spacing w:line="540" w:lineRule="exact"/>
        <w:ind w:firstLineChars="200" w:firstLine="560"/>
        <w:jc w:val="distribut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第二部分</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 xml:space="preserve"> 2020</w:t>
      </w:r>
      <w:r>
        <w:rPr>
          <w:rFonts w:ascii="仿宋" w:eastAsia="仿宋" w:hAnsi="仿宋" w:cs="仿宋" w:hint="eastAsia"/>
          <w:color w:val="000000" w:themeColor="text1"/>
          <w:sz w:val="28"/>
          <w:szCs w:val="28"/>
        </w:rPr>
        <w:t>年度部门决算情况说明</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7</w:t>
      </w:r>
    </w:p>
    <w:p w:rsidR="004C11F4" w:rsidRDefault="0078215E">
      <w:pPr>
        <w:widowControl/>
        <w:snapToGrid w:val="0"/>
        <w:spacing w:line="540" w:lineRule="exact"/>
        <w:ind w:firstLineChars="200" w:firstLine="560"/>
        <w:jc w:val="distribut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一、收入支出决算总体情况说明</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7</w:t>
      </w:r>
    </w:p>
    <w:p w:rsidR="004C11F4" w:rsidRDefault="0078215E">
      <w:pPr>
        <w:widowControl/>
        <w:snapToGrid w:val="0"/>
        <w:spacing w:line="540" w:lineRule="exact"/>
        <w:ind w:firstLineChars="200" w:firstLine="560"/>
        <w:jc w:val="distribut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二、收入决算情况说明</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7</w:t>
      </w:r>
    </w:p>
    <w:p w:rsidR="004C11F4" w:rsidRDefault="0078215E">
      <w:pPr>
        <w:widowControl/>
        <w:snapToGrid w:val="0"/>
        <w:spacing w:line="540" w:lineRule="exact"/>
        <w:ind w:firstLineChars="200" w:firstLine="560"/>
        <w:jc w:val="distribut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三、支出决算情况说明</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8</w:t>
      </w:r>
    </w:p>
    <w:p w:rsidR="004C11F4" w:rsidRDefault="0078215E">
      <w:pPr>
        <w:widowControl/>
        <w:snapToGrid w:val="0"/>
        <w:spacing w:line="540" w:lineRule="exact"/>
        <w:ind w:firstLineChars="200" w:firstLine="560"/>
        <w:jc w:val="distribut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四、财政拨款收入支出决算总体情况说明</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9</w:t>
      </w:r>
    </w:p>
    <w:p w:rsidR="004C11F4" w:rsidRDefault="0078215E">
      <w:pPr>
        <w:widowControl/>
        <w:snapToGrid w:val="0"/>
        <w:spacing w:line="540" w:lineRule="exact"/>
        <w:ind w:firstLineChars="200" w:firstLine="560"/>
        <w:jc w:val="distribut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五、一般公共预算财政拨款支出决算情况说明</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9</w:t>
      </w:r>
    </w:p>
    <w:p w:rsidR="004C11F4" w:rsidRDefault="0078215E">
      <w:pPr>
        <w:widowControl/>
        <w:snapToGrid w:val="0"/>
        <w:spacing w:line="540" w:lineRule="exact"/>
        <w:ind w:firstLineChars="200" w:firstLine="560"/>
        <w:jc w:val="distribut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六、一般公共预算财政拨款基本支出决算情况说明</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12</w:t>
      </w:r>
    </w:p>
    <w:p w:rsidR="004C11F4" w:rsidRDefault="0078215E">
      <w:pPr>
        <w:widowControl/>
        <w:snapToGrid w:val="0"/>
        <w:spacing w:line="540" w:lineRule="exact"/>
        <w:ind w:firstLineChars="200" w:firstLine="560"/>
        <w:jc w:val="distribut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七、“三公”经费财政拨款支出决算情况说明</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13</w:t>
      </w:r>
    </w:p>
    <w:p w:rsidR="004C11F4" w:rsidRDefault="0078215E">
      <w:pPr>
        <w:widowControl/>
        <w:snapToGrid w:val="0"/>
        <w:spacing w:line="540" w:lineRule="exact"/>
        <w:ind w:firstLineChars="200" w:firstLine="560"/>
        <w:jc w:val="distribut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八、政府性基金预算支出决算情况说明</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4</w:t>
      </w:r>
    </w:p>
    <w:p w:rsidR="004C11F4" w:rsidRDefault="0078215E">
      <w:pPr>
        <w:widowControl/>
        <w:snapToGrid w:val="0"/>
        <w:spacing w:line="540" w:lineRule="exact"/>
        <w:ind w:firstLineChars="200" w:firstLine="560"/>
        <w:jc w:val="distribut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九、国有资本经营预算支出决算情况说明</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4</w:t>
      </w:r>
    </w:p>
    <w:p w:rsidR="004C11F4" w:rsidRDefault="0078215E">
      <w:pPr>
        <w:widowControl/>
        <w:snapToGrid w:val="0"/>
        <w:spacing w:line="54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十、预算绩效情况说明</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14</w:t>
      </w:r>
    </w:p>
    <w:p w:rsidR="004C11F4" w:rsidRDefault="0078215E">
      <w:pPr>
        <w:widowControl/>
        <w:snapToGrid w:val="0"/>
        <w:spacing w:line="540" w:lineRule="exact"/>
        <w:ind w:firstLineChars="200" w:firstLine="560"/>
        <w:jc w:val="distribut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十</w:t>
      </w:r>
      <w:r>
        <w:rPr>
          <w:rFonts w:ascii="仿宋" w:eastAsia="仿宋" w:hAnsi="仿宋" w:cs="仿宋" w:hint="eastAsia"/>
          <w:color w:val="000000" w:themeColor="text1"/>
          <w:sz w:val="28"/>
          <w:szCs w:val="28"/>
        </w:rPr>
        <w:t>一</w:t>
      </w:r>
      <w:r>
        <w:rPr>
          <w:rFonts w:ascii="仿宋" w:eastAsia="仿宋" w:hAnsi="仿宋" w:cs="仿宋" w:hint="eastAsia"/>
          <w:color w:val="000000" w:themeColor="text1"/>
          <w:sz w:val="28"/>
          <w:szCs w:val="28"/>
        </w:rPr>
        <w:t>、其他重要事项的情况说明</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5</w:t>
      </w:r>
    </w:p>
    <w:p w:rsidR="004C11F4" w:rsidRDefault="0078215E">
      <w:pPr>
        <w:widowControl/>
        <w:snapToGrid w:val="0"/>
        <w:spacing w:line="540" w:lineRule="exact"/>
        <w:ind w:firstLineChars="200" w:firstLine="560"/>
        <w:jc w:val="distribut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第三部分</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名词解释</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7</w:t>
      </w:r>
    </w:p>
    <w:p w:rsidR="004C11F4" w:rsidRDefault="0078215E">
      <w:pPr>
        <w:widowControl/>
        <w:snapToGrid w:val="0"/>
        <w:spacing w:line="540" w:lineRule="exact"/>
        <w:ind w:firstLineChars="200" w:firstLine="560"/>
        <w:jc w:val="distribut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第四部分</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附件</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2</w:t>
      </w:r>
    </w:p>
    <w:p w:rsidR="004C11F4" w:rsidRDefault="0078215E">
      <w:pPr>
        <w:widowControl/>
        <w:snapToGrid w:val="0"/>
        <w:spacing w:line="540" w:lineRule="exact"/>
        <w:ind w:firstLineChars="200" w:firstLine="560"/>
        <w:jc w:val="distribut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w:t>
      </w:r>
      <w:r>
        <w:rPr>
          <w:rFonts w:ascii="仿宋" w:eastAsia="仿宋" w:hAnsi="仿宋" w:cs="仿宋" w:hint="eastAsia"/>
          <w:color w:val="000000" w:themeColor="text1"/>
          <w:sz w:val="28"/>
          <w:szCs w:val="28"/>
        </w:rPr>
        <w:t xml:space="preserve"> 2020</w:t>
      </w:r>
      <w:r>
        <w:rPr>
          <w:rFonts w:ascii="仿宋" w:eastAsia="仿宋" w:hAnsi="仿宋" w:cs="仿宋" w:hint="eastAsia"/>
          <w:color w:val="000000" w:themeColor="text1"/>
          <w:sz w:val="28"/>
          <w:szCs w:val="28"/>
        </w:rPr>
        <w:t>年部门整体支出绩效评价报告</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2</w:t>
      </w:r>
    </w:p>
    <w:p w:rsidR="004C11F4" w:rsidRDefault="0078215E">
      <w:pPr>
        <w:widowControl/>
        <w:snapToGrid w:val="0"/>
        <w:spacing w:line="540" w:lineRule="exact"/>
        <w:ind w:firstLineChars="200" w:firstLine="560"/>
        <w:jc w:val="distribute"/>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第五部分</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附表</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6</w:t>
      </w:r>
    </w:p>
    <w:p w:rsidR="00625CC6" w:rsidRPr="004D5E6C" w:rsidRDefault="00625CC6" w:rsidP="00625CC6">
      <w:pPr>
        <w:widowControl/>
        <w:ind w:firstLineChars="200" w:firstLine="640"/>
        <w:jc w:val="left"/>
        <w:rPr>
          <w:rFonts w:ascii="仿宋" w:eastAsia="仿宋" w:hAnsi="仿宋"/>
          <w:sz w:val="32"/>
          <w:szCs w:val="32"/>
        </w:rPr>
      </w:pPr>
      <w:r w:rsidRPr="004D5E6C">
        <w:rPr>
          <w:rFonts w:ascii="仿宋" w:eastAsia="仿宋" w:hAnsi="仿宋" w:hint="eastAsia"/>
          <w:sz w:val="32"/>
          <w:szCs w:val="32"/>
        </w:rPr>
        <w:t>一、收入支出决算总表</w:t>
      </w:r>
    </w:p>
    <w:p w:rsidR="00625CC6" w:rsidRPr="004D5E6C" w:rsidRDefault="00625CC6" w:rsidP="00625CC6">
      <w:pPr>
        <w:widowControl/>
        <w:ind w:firstLineChars="200" w:firstLine="640"/>
        <w:jc w:val="left"/>
        <w:rPr>
          <w:rFonts w:ascii="仿宋" w:eastAsia="仿宋" w:hAnsi="仿宋"/>
          <w:sz w:val="32"/>
          <w:szCs w:val="32"/>
        </w:rPr>
      </w:pPr>
      <w:r w:rsidRPr="004D5E6C">
        <w:rPr>
          <w:rFonts w:ascii="仿宋" w:eastAsia="仿宋" w:hAnsi="仿宋" w:hint="eastAsia"/>
          <w:sz w:val="32"/>
          <w:szCs w:val="32"/>
        </w:rPr>
        <w:t>二、收入总表</w:t>
      </w:r>
    </w:p>
    <w:p w:rsidR="00625CC6" w:rsidRPr="004D5E6C" w:rsidRDefault="00625CC6" w:rsidP="00625CC6">
      <w:pPr>
        <w:widowControl/>
        <w:ind w:firstLineChars="200" w:firstLine="640"/>
        <w:jc w:val="left"/>
        <w:rPr>
          <w:rFonts w:ascii="仿宋" w:eastAsia="仿宋" w:hAnsi="仿宋"/>
          <w:sz w:val="32"/>
          <w:szCs w:val="32"/>
        </w:rPr>
      </w:pPr>
      <w:r w:rsidRPr="004D5E6C">
        <w:rPr>
          <w:rFonts w:ascii="仿宋" w:eastAsia="仿宋" w:hAnsi="仿宋" w:hint="eastAsia"/>
          <w:sz w:val="32"/>
          <w:szCs w:val="32"/>
        </w:rPr>
        <w:t>三、支出总表</w:t>
      </w:r>
    </w:p>
    <w:p w:rsidR="00625CC6" w:rsidRPr="004D5E6C" w:rsidRDefault="00625CC6" w:rsidP="00625CC6">
      <w:pPr>
        <w:widowControl/>
        <w:ind w:firstLineChars="200" w:firstLine="640"/>
        <w:jc w:val="left"/>
        <w:rPr>
          <w:rFonts w:ascii="仿宋" w:eastAsia="仿宋" w:hAnsi="仿宋"/>
          <w:sz w:val="32"/>
          <w:szCs w:val="32"/>
        </w:rPr>
      </w:pPr>
      <w:r>
        <w:rPr>
          <w:rFonts w:ascii="仿宋" w:eastAsia="仿宋" w:hAnsi="仿宋" w:hint="eastAsia"/>
          <w:sz w:val="32"/>
          <w:szCs w:val="32"/>
        </w:rPr>
        <w:lastRenderedPageBreak/>
        <w:t>四、财政拨款收入支出决算总表</w:t>
      </w:r>
    </w:p>
    <w:p w:rsidR="00625CC6" w:rsidRPr="004D5E6C" w:rsidRDefault="00625CC6" w:rsidP="00625CC6">
      <w:pPr>
        <w:widowControl/>
        <w:ind w:firstLineChars="200" w:firstLine="640"/>
        <w:jc w:val="left"/>
        <w:rPr>
          <w:rFonts w:ascii="仿宋" w:eastAsia="仿宋" w:hAnsi="仿宋"/>
          <w:sz w:val="32"/>
          <w:szCs w:val="32"/>
        </w:rPr>
      </w:pPr>
      <w:r w:rsidRPr="004D5E6C">
        <w:rPr>
          <w:rFonts w:ascii="仿宋" w:eastAsia="仿宋" w:hAnsi="仿宋" w:hint="eastAsia"/>
          <w:sz w:val="32"/>
          <w:szCs w:val="32"/>
        </w:rPr>
        <w:t>五、财政拨款支出决算明细表</w:t>
      </w:r>
    </w:p>
    <w:p w:rsidR="00625CC6" w:rsidRPr="004D5E6C" w:rsidRDefault="00625CC6" w:rsidP="00625CC6">
      <w:pPr>
        <w:widowControl/>
        <w:ind w:firstLineChars="200" w:firstLine="640"/>
        <w:jc w:val="left"/>
        <w:rPr>
          <w:rFonts w:ascii="仿宋" w:eastAsia="仿宋" w:hAnsi="仿宋"/>
          <w:sz w:val="32"/>
          <w:szCs w:val="32"/>
        </w:rPr>
      </w:pPr>
      <w:r w:rsidRPr="004D5E6C">
        <w:rPr>
          <w:rFonts w:ascii="仿宋" w:eastAsia="仿宋" w:hAnsi="仿宋" w:hint="eastAsia"/>
          <w:sz w:val="32"/>
          <w:szCs w:val="32"/>
        </w:rPr>
        <w:t>六、一般公共预算财政拨款支出决算表</w:t>
      </w:r>
    </w:p>
    <w:p w:rsidR="00625CC6" w:rsidRPr="004D5E6C" w:rsidRDefault="00625CC6" w:rsidP="00625CC6">
      <w:pPr>
        <w:widowControl/>
        <w:ind w:firstLineChars="200" w:firstLine="640"/>
        <w:jc w:val="left"/>
        <w:rPr>
          <w:rFonts w:ascii="仿宋" w:eastAsia="仿宋" w:hAnsi="仿宋"/>
          <w:sz w:val="32"/>
          <w:szCs w:val="32"/>
        </w:rPr>
      </w:pPr>
      <w:r w:rsidRPr="004D5E6C">
        <w:rPr>
          <w:rFonts w:ascii="仿宋" w:eastAsia="仿宋" w:hAnsi="仿宋" w:hint="eastAsia"/>
          <w:sz w:val="32"/>
          <w:szCs w:val="32"/>
        </w:rPr>
        <w:t>七、一般公共预算财政拨款支出决算明细表</w:t>
      </w:r>
    </w:p>
    <w:p w:rsidR="00625CC6" w:rsidRPr="004D5E6C" w:rsidRDefault="00625CC6" w:rsidP="00625CC6">
      <w:pPr>
        <w:widowControl/>
        <w:ind w:firstLineChars="200" w:firstLine="640"/>
        <w:jc w:val="left"/>
        <w:rPr>
          <w:rFonts w:ascii="仿宋" w:eastAsia="仿宋" w:hAnsi="仿宋"/>
          <w:sz w:val="32"/>
          <w:szCs w:val="32"/>
        </w:rPr>
      </w:pPr>
      <w:r w:rsidRPr="004D5E6C">
        <w:rPr>
          <w:rFonts w:ascii="仿宋" w:eastAsia="仿宋" w:hAnsi="仿宋" w:hint="eastAsia"/>
          <w:sz w:val="32"/>
          <w:szCs w:val="32"/>
        </w:rPr>
        <w:t>八、一般公共预算财政拨款基本支出决算表</w:t>
      </w:r>
    </w:p>
    <w:p w:rsidR="00625CC6" w:rsidRPr="004D5E6C" w:rsidRDefault="00625CC6" w:rsidP="00625CC6">
      <w:pPr>
        <w:widowControl/>
        <w:ind w:firstLineChars="200" w:firstLine="640"/>
        <w:jc w:val="left"/>
        <w:rPr>
          <w:rFonts w:ascii="仿宋" w:eastAsia="仿宋" w:hAnsi="仿宋"/>
          <w:sz w:val="32"/>
          <w:szCs w:val="32"/>
        </w:rPr>
      </w:pPr>
      <w:r w:rsidRPr="004D5E6C">
        <w:rPr>
          <w:rFonts w:ascii="仿宋" w:eastAsia="仿宋" w:hAnsi="仿宋" w:hint="eastAsia"/>
          <w:sz w:val="32"/>
          <w:szCs w:val="32"/>
        </w:rPr>
        <w:t>九、一般公共预算财政拨款项目支出决算表</w:t>
      </w:r>
    </w:p>
    <w:p w:rsidR="00625CC6" w:rsidRPr="004D5E6C" w:rsidRDefault="00625CC6" w:rsidP="00625CC6">
      <w:pPr>
        <w:widowControl/>
        <w:ind w:firstLineChars="200" w:firstLine="640"/>
        <w:jc w:val="left"/>
        <w:rPr>
          <w:rFonts w:ascii="仿宋" w:eastAsia="仿宋" w:hAnsi="仿宋"/>
          <w:sz w:val="32"/>
          <w:szCs w:val="32"/>
        </w:rPr>
      </w:pPr>
      <w:r w:rsidRPr="004D5E6C">
        <w:rPr>
          <w:rFonts w:ascii="仿宋" w:eastAsia="仿宋" w:hAnsi="仿宋" w:hint="eastAsia"/>
          <w:sz w:val="32"/>
          <w:szCs w:val="32"/>
        </w:rPr>
        <w:t>十、一般公共预算财政拨款“三公”经费支出决算表</w:t>
      </w:r>
    </w:p>
    <w:p w:rsidR="00625CC6" w:rsidRPr="004D5E6C" w:rsidRDefault="00625CC6" w:rsidP="00625CC6">
      <w:pPr>
        <w:widowControl/>
        <w:ind w:firstLineChars="200" w:firstLine="640"/>
        <w:jc w:val="left"/>
        <w:rPr>
          <w:rFonts w:ascii="仿宋" w:eastAsia="仿宋" w:hAnsi="仿宋"/>
          <w:sz w:val="32"/>
          <w:szCs w:val="32"/>
        </w:rPr>
      </w:pPr>
      <w:r w:rsidRPr="004D5E6C">
        <w:rPr>
          <w:rFonts w:ascii="仿宋" w:eastAsia="仿宋" w:hAnsi="仿宋" w:hint="eastAsia"/>
          <w:sz w:val="32"/>
          <w:szCs w:val="32"/>
        </w:rPr>
        <w:t>十一、政府性基金预算财政拨款收入支出决算表</w:t>
      </w:r>
    </w:p>
    <w:p w:rsidR="00625CC6" w:rsidRPr="004D5E6C" w:rsidRDefault="00625CC6" w:rsidP="00625CC6">
      <w:pPr>
        <w:widowControl/>
        <w:ind w:firstLineChars="200" w:firstLine="640"/>
        <w:jc w:val="left"/>
        <w:rPr>
          <w:rFonts w:ascii="仿宋" w:eastAsia="仿宋" w:hAnsi="仿宋"/>
          <w:sz w:val="32"/>
          <w:szCs w:val="32"/>
        </w:rPr>
      </w:pPr>
      <w:r w:rsidRPr="004D5E6C">
        <w:rPr>
          <w:rFonts w:ascii="仿宋" w:eastAsia="仿宋" w:hAnsi="仿宋" w:hint="eastAsia"/>
          <w:sz w:val="32"/>
          <w:szCs w:val="32"/>
        </w:rPr>
        <w:t>十二、政府性基金预算财政拨款“三公”经费支出决算表</w:t>
      </w:r>
    </w:p>
    <w:p w:rsidR="004C11F4" w:rsidRDefault="00625CC6" w:rsidP="00625CC6">
      <w:pPr>
        <w:widowControl/>
        <w:snapToGrid w:val="0"/>
        <w:spacing w:line="540" w:lineRule="exact"/>
        <w:ind w:firstLineChars="200" w:firstLine="640"/>
        <w:jc w:val="distribute"/>
        <w:rPr>
          <w:rFonts w:ascii="仿宋" w:eastAsia="仿宋" w:hAnsi="仿宋" w:cs="仿宋"/>
          <w:color w:val="000000" w:themeColor="text1"/>
          <w:sz w:val="28"/>
          <w:szCs w:val="28"/>
        </w:rPr>
      </w:pPr>
      <w:r w:rsidRPr="004D5E6C">
        <w:rPr>
          <w:rFonts w:ascii="仿宋" w:eastAsia="仿宋" w:hAnsi="仿宋" w:hint="eastAsia"/>
          <w:sz w:val="32"/>
          <w:szCs w:val="32"/>
        </w:rPr>
        <w:t>十三、国有资本经营预算支出决算表</w:t>
      </w:r>
    </w:p>
    <w:p w:rsidR="004C11F4" w:rsidRDefault="0078215E">
      <w:pPr>
        <w:widowControl/>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br w:type="page"/>
      </w:r>
    </w:p>
    <w:p w:rsidR="004C11F4" w:rsidRDefault="0078215E">
      <w:pPr>
        <w:pStyle w:val="1"/>
        <w:jc w:val="center"/>
        <w:rPr>
          <w:rFonts w:ascii="仿宋" w:eastAsia="仿宋" w:hAnsi="仿宋" w:cs="仿宋"/>
          <w:bCs w:val="0"/>
          <w:color w:val="000000" w:themeColor="text1"/>
          <w:sz w:val="36"/>
          <w:szCs w:val="36"/>
        </w:rPr>
      </w:pPr>
      <w:bookmarkStart w:id="14" w:name="_Toc15377196"/>
      <w:bookmarkStart w:id="15" w:name="_Toc19089861"/>
      <w:r>
        <w:rPr>
          <w:rFonts w:ascii="仿宋" w:eastAsia="仿宋" w:hAnsi="仿宋" w:cs="仿宋" w:hint="eastAsia"/>
          <w:bCs w:val="0"/>
          <w:color w:val="000000" w:themeColor="text1"/>
          <w:sz w:val="36"/>
          <w:szCs w:val="36"/>
        </w:rPr>
        <w:lastRenderedPageBreak/>
        <w:t>第一部分</w:t>
      </w:r>
      <w:r>
        <w:rPr>
          <w:rFonts w:ascii="仿宋" w:eastAsia="仿宋" w:hAnsi="仿宋" w:cs="仿宋" w:hint="eastAsia"/>
          <w:bCs w:val="0"/>
          <w:color w:val="000000" w:themeColor="text1"/>
          <w:sz w:val="36"/>
          <w:szCs w:val="36"/>
        </w:rPr>
        <w:t xml:space="preserve">  </w:t>
      </w:r>
      <w:r>
        <w:rPr>
          <w:rStyle w:val="1Char"/>
          <w:rFonts w:ascii="仿宋" w:eastAsia="仿宋" w:hAnsi="仿宋" w:cs="仿宋" w:hint="eastAsia"/>
          <w:b/>
          <w:color w:val="000000" w:themeColor="text1"/>
          <w:sz w:val="36"/>
          <w:szCs w:val="36"/>
        </w:rPr>
        <w:t>部门概况</w:t>
      </w:r>
      <w:bookmarkEnd w:id="14"/>
      <w:bookmarkEnd w:id="15"/>
    </w:p>
    <w:p w:rsidR="004C11F4" w:rsidRDefault="0078215E">
      <w:pPr>
        <w:pStyle w:val="2"/>
        <w:snapToGrid w:val="0"/>
        <w:spacing w:before="0" w:after="0" w:line="540" w:lineRule="exact"/>
        <w:ind w:firstLineChars="200" w:firstLine="643"/>
        <w:rPr>
          <w:rStyle w:val="2Char"/>
          <w:rFonts w:ascii="仿宋" w:eastAsia="仿宋" w:hAnsi="仿宋" w:cs="仿宋"/>
          <w:b/>
          <w:color w:val="000000" w:themeColor="text1"/>
        </w:rPr>
      </w:pPr>
      <w:bookmarkStart w:id="16" w:name="_Toc15377197"/>
      <w:bookmarkStart w:id="17" w:name="_Toc19089862"/>
      <w:r>
        <w:rPr>
          <w:rFonts w:ascii="仿宋" w:eastAsia="仿宋" w:hAnsi="仿宋" w:cs="仿宋" w:hint="eastAsia"/>
          <w:bCs w:val="0"/>
          <w:color w:val="000000" w:themeColor="text1"/>
        </w:rPr>
        <w:t>一、基</w:t>
      </w:r>
      <w:r>
        <w:rPr>
          <w:rStyle w:val="2Char"/>
          <w:rFonts w:ascii="仿宋" w:eastAsia="仿宋" w:hAnsi="仿宋" w:cs="仿宋" w:hint="eastAsia"/>
          <w:b/>
          <w:color w:val="000000" w:themeColor="text1"/>
        </w:rPr>
        <w:t>本职能及主要工作</w:t>
      </w:r>
      <w:bookmarkEnd w:id="16"/>
      <w:bookmarkEnd w:id="17"/>
    </w:p>
    <w:p w:rsidR="004C11F4" w:rsidRDefault="0078215E">
      <w:pPr>
        <w:snapToGrid w:val="0"/>
        <w:spacing w:line="540" w:lineRule="exact"/>
        <w:ind w:firstLineChars="200" w:firstLine="643"/>
        <w:rPr>
          <w:rFonts w:ascii="仿宋" w:eastAsia="仿宋" w:hAnsi="仿宋" w:cs="仿宋"/>
          <w:b/>
          <w:color w:val="000000" w:themeColor="text1"/>
          <w:sz w:val="32"/>
          <w:szCs w:val="32"/>
        </w:rPr>
      </w:pPr>
      <w:bookmarkStart w:id="18" w:name="_Toc15377198"/>
      <w:bookmarkStart w:id="19" w:name="_Toc15378445"/>
      <w:bookmarkStart w:id="20" w:name="_Toc15377204"/>
      <w:r>
        <w:rPr>
          <w:rFonts w:ascii="仿宋" w:eastAsia="仿宋" w:hAnsi="仿宋" w:cs="仿宋" w:hint="eastAsia"/>
          <w:b/>
          <w:color w:val="000000" w:themeColor="text1"/>
          <w:sz w:val="32"/>
          <w:szCs w:val="32"/>
        </w:rPr>
        <w:t>（一）主要职能</w:t>
      </w:r>
      <w:bookmarkStart w:id="21" w:name="_Toc15378446"/>
      <w:bookmarkStart w:id="22" w:name="_Toc15377199"/>
      <w:bookmarkEnd w:id="18"/>
      <w:bookmarkEnd w:id="19"/>
    </w:p>
    <w:p w:rsidR="004C11F4" w:rsidRDefault="0078215E">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．贯彻执行党和国家关于教育改革和发展的各项方针、政策，执行实施上级部门对学校教育事业发展规划和有关教育的规范性文件。</w:t>
      </w:r>
    </w:p>
    <w:p w:rsidR="004C11F4" w:rsidRDefault="0078215E">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．严格执行上级部门关于教育经费、教育拨款、教育基建的办法和方案；贯彻执行上级部门有关学生资助工作方针和政策，落实学校贫困家庭学生资助工作。</w:t>
      </w:r>
    </w:p>
    <w:p w:rsidR="004C11F4" w:rsidRDefault="0078215E">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．负责</w:t>
      </w:r>
      <w:r>
        <w:rPr>
          <w:rFonts w:ascii="仿宋" w:eastAsia="仿宋" w:hAnsi="仿宋" w:cs="仿宋" w:hint="eastAsia"/>
          <w:color w:val="000000" w:themeColor="text1"/>
          <w:sz w:val="32"/>
          <w:szCs w:val="32"/>
        </w:rPr>
        <w:t>对广元地区有严重不良行为及有违法和轻微犯罪行为的未成年人实施九年义务教育和矫治教育。</w:t>
      </w:r>
    </w:p>
    <w:p w:rsidR="004C11F4" w:rsidRDefault="0078215E">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．统筹规划学校教师和管理人员队伍建设；负责学校全体教师的继续教育和课程改革新教材的培训工作；加强学校教育人才队伍建设。</w:t>
      </w:r>
    </w:p>
    <w:p w:rsidR="004C11F4" w:rsidRDefault="0078215E">
      <w:pPr>
        <w:snapToGrid w:val="0"/>
        <w:spacing w:line="540" w:lineRule="exact"/>
        <w:ind w:firstLineChars="200" w:firstLine="640"/>
        <w:rPr>
          <w:rFonts w:ascii="仿宋" w:eastAsia="仿宋" w:hAnsi="仿宋" w:cs="仿宋"/>
          <w:bCs/>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．贯彻执行国家语言文字工作的方针、政策，推广普通话、推行规范汉字。</w:t>
      </w:r>
    </w:p>
    <w:p w:rsidR="004C11F4" w:rsidRDefault="0078215E">
      <w:pPr>
        <w:snapToGrid w:val="0"/>
        <w:spacing w:line="540" w:lineRule="exact"/>
        <w:ind w:firstLineChars="200" w:firstLine="643"/>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t>（二）</w:t>
      </w:r>
      <w:r>
        <w:rPr>
          <w:rFonts w:ascii="仿宋" w:eastAsia="仿宋" w:hAnsi="仿宋" w:cs="仿宋" w:hint="eastAsia"/>
          <w:b/>
          <w:color w:val="000000" w:themeColor="text1"/>
          <w:sz w:val="32"/>
          <w:szCs w:val="32"/>
        </w:rPr>
        <w:t>2020</w:t>
      </w:r>
      <w:r>
        <w:rPr>
          <w:rFonts w:ascii="仿宋" w:eastAsia="仿宋" w:hAnsi="仿宋" w:cs="仿宋" w:hint="eastAsia"/>
          <w:b/>
          <w:color w:val="000000" w:themeColor="text1"/>
          <w:sz w:val="32"/>
          <w:szCs w:val="32"/>
        </w:rPr>
        <w:t>年重点工作完成情况</w:t>
      </w:r>
      <w:bookmarkEnd w:id="21"/>
      <w:bookmarkEnd w:id="22"/>
    </w:p>
    <w:p w:rsidR="004C11F4" w:rsidRDefault="0078215E">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全面落实“立德树人”根本任务，积极培育和践行社会主义核心价值观。加强问题学生的矫治教育，成功教育转化问题学生</w:t>
      </w:r>
      <w:r>
        <w:rPr>
          <w:rFonts w:ascii="仿宋" w:eastAsia="仿宋" w:hAnsi="仿宋" w:cs="仿宋" w:hint="eastAsia"/>
          <w:color w:val="000000" w:themeColor="text1"/>
          <w:sz w:val="32"/>
          <w:szCs w:val="32"/>
        </w:rPr>
        <w:t>50</w:t>
      </w:r>
      <w:r>
        <w:rPr>
          <w:rFonts w:ascii="仿宋" w:eastAsia="仿宋" w:hAnsi="仿宋" w:cs="仿宋" w:hint="eastAsia"/>
          <w:color w:val="000000" w:themeColor="text1"/>
          <w:sz w:val="32"/>
          <w:szCs w:val="32"/>
        </w:rPr>
        <w:t>余名。</w:t>
      </w:r>
    </w:p>
    <w:p w:rsidR="004C11F4" w:rsidRDefault="0078215E">
      <w:pPr>
        <w:tabs>
          <w:tab w:val="left" w:pos="1589"/>
        </w:tabs>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pacing w:val="-6"/>
          <w:sz w:val="32"/>
          <w:szCs w:val="32"/>
        </w:rPr>
        <w:t>教育科研有力推进：</w:t>
      </w:r>
      <w:r>
        <w:rPr>
          <w:rFonts w:ascii="仿宋" w:eastAsia="仿宋" w:hAnsi="仿宋" w:cs="仿宋" w:hint="eastAsia"/>
          <w:color w:val="000000" w:themeColor="text1"/>
          <w:sz w:val="32"/>
          <w:szCs w:val="32"/>
        </w:rPr>
        <w:t>开展科研矫治教学、成功承办了“广元市特殊教育优质课展评</w:t>
      </w:r>
      <w:r>
        <w:rPr>
          <w:rFonts w:ascii="仿宋" w:eastAsia="仿宋" w:hAnsi="仿宋" w:cs="仿宋" w:hint="eastAsia"/>
          <w:color w:val="000000" w:themeColor="text1"/>
          <w:sz w:val="32"/>
          <w:szCs w:val="32"/>
        </w:rPr>
        <w:t>活动”。</w:t>
      </w:r>
    </w:p>
    <w:p w:rsidR="004C11F4" w:rsidRDefault="0078215E">
      <w:pPr>
        <w:tabs>
          <w:tab w:val="left" w:pos="1589"/>
        </w:tabs>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持续推进“不忘初心、牢记使命”主题教育工作，认真落</w:t>
      </w:r>
      <w:r>
        <w:rPr>
          <w:rFonts w:ascii="仿宋" w:eastAsia="仿宋" w:hAnsi="仿宋" w:cs="仿宋" w:hint="eastAsia"/>
          <w:color w:val="000000" w:themeColor="text1"/>
          <w:sz w:val="32"/>
          <w:szCs w:val="32"/>
        </w:rPr>
        <w:lastRenderedPageBreak/>
        <w:t>实“三重一大”集体决策制度，确保了学校重大事项决策、重要干部任免、重要项目安排、大额资金的使用更加合理合规。</w:t>
      </w:r>
    </w:p>
    <w:p w:rsidR="004C11F4" w:rsidRDefault="0078215E">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努力推进课堂教学改革，持续推动学生学业成长。严格执行了国家课程标准，开齐课程，开足课时；克服师资不足的困难，整合了师资和课程，落实学校体育、音乐等课程的实施；加强教学常规管理，开展较为务实的教学研讨交流活动，以学促研、以研促教，鼓励青年教师积极参加业务培训、教学交流、竞教赛课等活动，促进青年教师教学业务能力和水平的提升。</w:t>
      </w:r>
    </w:p>
    <w:p w:rsidR="004C11F4" w:rsidRDefault="0078215E">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全面加强安全教育管理，确保了校园安全稳定。落实校园安全工作“一岗双责，党政同责，失职追责”的要求，建立学校安全管理“双重预防机制”，强化安全隐患的排查治理，加强值班巡查和门卫管理，注重了特异体质学生的日常监管，开展形式多样的安全教育活动，学校安全稳定工作扎实有效，实现了学校安全零事故、零伤亡的工作目标。</w:t>
      </w:r>
    </w:p>
    <w:p w:rsidR="004C11F4" w:rsidRDefault="0078215E">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持续推进教育扶贫工作，巩固扶贫成果。认真学习传达教育扶贫及脱贫攻坚工作会议精神，全面落实了各项教育资助、救助等政策，积极做好了问题学生的关爱工作。</w:t>
      </w:r>
    </w:p>
    <w:p w:rsidR="004C11F4" w:rsidRDefault="0078215E">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做好校务、财务公开工作。坚持“公开、公平、公正</w:t>
      </w:r>
      <w:r>
        <w:rPr>
          <w:rFonts w:ascii="仿宋" w:eastAsia="仿宋" w:hAnsi="仿宋" w:cs="仿宋" w:hint="eastAsia"/>
          <w:color w:val="000000" w:themeColor="text1"/>
          <w:sz w:val="32"/>
          <w:szCs w:val="32"/>
        </w:rPr>
        <w:t>”的工作原则，进一步规范工会代表大会和教职工代表会议制度，深化工会和教职工代表会议的民主监督工作。</w:t>
      </w:r>
    </w:p>
    <w:p w:rsidR="004C11F4" w:rsidRDefault="0078215E">
      <w:pPr>
        <w:pStyle w:val="2"/>
        <w:snapToGrid w:val="0"/>
        <w:spacing w:before="0" w:after="0" w:line="540" w:lineRule="exact"/>
        <w:ind w:firstLineChars="200" w:firstLine="643"/>
        <w:rPr>
          <w:rStyle w:val="2Char"/>
          <w:rFonts w:ascii="仿宋" w:eastAsia="仿宋" w:hAnsi="仿宋" w:cs="仿宋"/>
          <w:b/>
          <w:color w:val="000000" w:themeColor="text1"/>
        </w:rPr>
      </w:pPr>
      <w:bookmarkStart w:id="23" w:name="_Toc19089863"/>
      <w:bookmarkStart w:id="24" w:name="_Toc15377200"/>
      <w:r>
        <w:rPr>
          <w:rFonts w:ascii="仿宋" w:eastAsia="仿宋" w:hAnsi="仿宋" w:cs="仿宋" w:hint="eastAsia"/>
          <w:bCs w:val="0"/>
          <w:color w:val="000000" w:themeColor="text1"/>
        </w:rPr>
        <w:t>二、机</w:t>
      </w:r>
      <w:r>
        <w:rPr>
          <w:rStyle w:val="2Char"/>
          <w:rFonts w:ascii="仿宋" w:eastAsia="仿宋" w:hAnsi="仿宋" w:cs="仿宋" w:hint="eastAsia"/>
          <w:b/>
          <w:color w:val="000000" w:themeColor="text1"/>
        </w:rPr>
        <w:t>构设置</w:t>
      </w:r>
      <w:bookmarkEnd w:id="23"/>
      <w:bookmarkEnd w:id="24"/>
    </w:p>
    <w:p w:rsidR="004C11F4" w:rsidRDefault="0078215E">
      <w:pPr>
        <w:snapToGrid w:val="0"/>
        <w:spacing w:line="5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（一）机构情况及增减变动原因</w:t>
      </w:r>
    </w:p>
    <w:p w:rsidR="004C11F4" w:rsidRDefault="0078215E">
      <w:pPr>
        <w:snapToGrid w:val="0"/>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学校共设教</w:t>
      </w:r>
      <w:r>
        <w:rPr>
          <w:rFonts w:ascii="仿宋" w:eastAsia="仿宋" w:hAnsi="仿宋" w:cs="仿宋" w:hint="eastAsia"/>
          <w:sz w:val="32"/>
          <w:szCs w:val="32"/>
        </w:rPr>
        <w:t>学科研处</w:t>
      </w:r>
      <w:r>
        <w:rPr>
          <w:rFonts w:ascii="仿宋" w:eastAsia="仿宋" w:hAnsi="仿宋" w:cs="仿宋" w:hint="eastAsia"/>
          <w:sz w:val="32"/>
          <w:szCs w:val="32"/>
        </w:rPr>
        <w:t>、</w:t>
      </w:r>
      <w:r>
        <w:rPr>
          <w:rFonts w:ascii="仿宋" w:eastAsia="仿宋" w:hAnsi="仿宋" w:cs="仿宋" w:hint="eastAsia"/>
          <w:sz w:val="32"/>
          <w:szCs w:val="32"/>
        </w:rPr>
        <w:t>学生管理处</w:t>
      </w:r>
      <w:r>
        <w:rPr>
          <w:rFonts w:ascii="仿宋" w:eastAsia="仿宋" w:hAnsi="仿宋" w:cs="仿宋" w:hint="eastAsia"/>
          <w:sz w:val="32"/>
          <w:szCs w:val="32"/>
        </w:rPr>
        <w:t>处、</w:t>
      </w:r>
      <w:r>
        <w:rPr>
          <w:rFonts w:ascii="仿宋" w:eastAsia="仿宋" w:hAnsi="仿宋" w:cs="仿宋" w:hint="eastAsia"/>
          <w:sz w:val="32"/>
          <w:szCs w:val="32"/>
        </w:rPr>
        <w:t>行政</w:t>
      </w:r>
      <w:r>
        <w:rPr>
          <w:rFonts w:ascii="仿宋" w:eastAsia="仿宋" w:hAnsi="仿宋" w:cs="仿宋" w:hint="eastAsia"/>
          <w:sz w:val="32"/>
          <w:szCs w:val="32"/>
        </w:rPr>
        <w:t>总务处</w:t>
      </w:r>
      <w:r>
        <w:rPr>
          <w:rFonts w:ascii="仿宋" w:eastAsia="仿宋" w:hAnsi="仿宋" w:cs="仿宋" w:hint="eastAsia"/>
          <w:sz w:val="32"/>
          <w:szCs w:val="32"/>
        </w:rPr>
        <w:t>三</w:t>
      </w:r>
      <w:r>
        <w:rPr>
          <w:rFonts w:ascii="仿宋" w:eastAsia="仿宋" w:hAnsi="仿宋" w:cs="仿宋" w:hint="eastAsia"/>
          <w:sz w:val="32"/>
          <w:szCs w:val="32"/>
        </w:rPr>
        <w:t>个部门，无变动情况。</w:t>
      </w:r>
    </w:p>
    <w:p w:rsidR="004C11F4" w:rsidRDefault="0078215E">
      <w:pPr>
        <w:snapToGrid w:val="0"/>
        <w:spacing w:line="5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（二）人员情况及增减变动原因</w:t>
      </w:r>
    </w:p>
    <w:p w:rsidR="004C11F4" w:rsidRDefault="0078215E">
      <w:pPr>
        <w:snapToGrid w:val="0"/>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学校现有在职教职工</w:t>
      </w:r>
      <w:r>
        <w:rPr>
          <w:rFonts w:ascii="仿宋" w:eastAsia="仿宋" w:hAnsi="仿宋" w:cs="仿宋" w:hint="eastAsia"/>
          <w:sz w:val="32"/>
          <w:szCs w:val="32"/>
        </w:rPr>
        <w:t>17</w:t>
      </w:r>
      <w:r>
        <w:rPr>
          <w:rFonts w:ascii="仿宋" w:eastAsia="仿宋" w:hAnsi="仿宋" w:cs="仿宋" w:hint="eastAsia"/>
          <w:sz w:val="32"/>
          <w:szCs w:val="32"/>
        </w:rPr>
        <w:t>人，全校学生</w:t>
      </w:r>
      <w:r>
        <w:rPr>
          <w:rFonts w:ascii="仿宋" w:eastAsia="仿宋" w:hAnsi="仿宋" w:cs="仿宋" w:hint="eastAsia"/>
          <w:sz w:val="32"/>
          <w:szCs w:val="32"/>
        </w:rPr>
        <w:t>52</w:t>
      </w:r>
      <w:r>
        <w:rPr>
          <w:rFonts w:ascii="仿宋" w:eastAsia="仿宋" w:hAnsi="仿宋" w:cs="仿宋" w:hint="eastAsia"/>
          <w:sz w:val="32"/>
          <w:szCs w:val="32"/>
        </w:rPr>
        <w:t>名，与去年同期比较，在职教职工人数无变动，学生人数增加</w:t>
      </w:r>
      <w:r>
        <w:rPr>
          <w:rFonts w:ascii="仿宋" w:eastAsia="仿宋" w:hAnsi="仿宋" w:cs="仿宋" w:hint="eastAsia"/>
          <w:sz w:val="32"/>
          <w:szCs w:val="32"/>
        </w:rPr>
        <w:t>2</w:t>
      </w:r>
      <w:r>
        <w:rPr>
          <w:rFonts w:ascii="仿宋" w:eastAsia="仿宋" w:hAnsi="仿宋" w:cs="仿宋" w:hint="eastAsia"/>
          <w:sz w:val="32"/>
          <w:szCs w:val="32"/>
        </w:rPr>
        <w:t>人。</w:t>
      </w:r>
    </w:p>
    <w:p w:rsidR="004C11F4" w:rsidRDefault="004C11F4">
      <w:pPr>
        <w:pStyle w:val="a3"/>
        <w:adjustRightInd w:val="0"/>
        <w:snapToGrid w:val="0"/>
        <w:spacing w:beforeLines="0" w:line="540" w:lineRule="exact"/>
        <w:ind w:firstLineChars="200" w:firstLine="640"/>
        <w:rPr>
          <w:rFonts w:ascii="仿宋" w:eastAsia="仿宋" w:hAnsi="仿宋" w:cs="仿宋"/>
          <w:color w:val="000000" w:themeColor="text1"/>
          <w:sz w:val="32"/>
          <w:szCs w:val="32"/>
        </w:rPr>
      </w:pPr>
    </w:p>
    <w:p w:rsidR="004C11F4" w:rsidRDefault="0078215E">
      <w:pPr>
        <w:rPr>
          <w:rFonts w:ascii="仿宋" w:eastAsia="仿宋" w:hAnsi="仿宋" w:cs="仿宋"/>
          <w:color w:val="000000" w:themeColor="text1"/>
          <w:sz w:val="32"/>
          <w:szCs w:val="32"/>
        </w:rPr>
      </w:pPr>
      <w:bookmarkStart w:id="25" w:name="_Toc19089864"/>
      <w:r>
        <w:rPr>
          <w:rFonts w:ascii="仿宋" w:eastAsia="仿宋" w:hAnsi="仿宋" w:cs="仿宋" w:hint="eastAsia"/>
          <w:color w:val="000000" w:themeColor="text1"/>
          <w:sz w:val="32"/>
          <w:szCs w:val="32"/>
        </w:rPr>
        <w:br w:type="page"/>
      </w:r>
    </w:p>
    <w:p w:rsidR="004C11F4" w:rsidRDefault="0078215E">
      <w:pPr>
        <w:pStyle w:val="1"/>
        <w:ind w:right="440"/>
        <w:jc w:val="center"/>
        <w:rPr>
          <w:rFonts w:ascii="仿宋" w:eastAsia="仿宋" w:hAnsi="仿宋" w:cs="仿宋"/>
          <w:bCs w:val="0"/>
          <w:color w:val="000000" w:themeColor="text1"/>
          <w:sz w:val="36"/>
          <w:szCs w:val="36"/>
        </w:rPr>
      </w:pPr>
      <w:r>
        <w:rPr>
          <w:rFonts w:ascii="仿宋" w:eastAsia="仿宋" w:hAnsi="仿宋" w:cs="仿宋" w:hint="eastAsia"/>
          <w:bCs w:val="0"/>
          <w:color w:val="000000" w:themeColor="text1"/>
          <w:sz w:val="36"/>
          <w:szCs w:val="36"/>
        </w:rPr>
        <w:lastRenderedPageBreak/>
        <w:t>第二部分</w:t>
      </w:r>
      <w:r>
        <w:rPr>
          <w:rStyle w:val="1Char"/>
          <w:rFonts w:ascii="仿宋" w:eastAsia="仿宋" w:hAnsi="仿宋" w:cs="仿宋" w:hint="eastAsia"/>
          <w:b/>
          <w:color w:val="000000" w:themeColor="text1"/>
          <w:sz w:val="36"/>
          <w:szCs w:val="36"/>
        </w:rPr>
        <w:t>2020</w:t>
      </w:r>
      <w:r>
        <w:rPr>
          <w:rStyle w:val="1Char"/>
          <w:rFonts w:ascii="仿宋" w:eastAsia="仿宋" w:hAnsi="仿宋" w:cs="仿宋" w:hint="eastAsia"/>
          <w:b/>
          <w:color w:val="000000" w:themeColor="text1"/>
          <w:sz w:val="36"/>
          <w:szCs w:val="36"/>
        </w:rPr>
        <w:t>年度部门决算情况说明</w:t>
      </w:r>
      <w:bookmarkEnd w:id="20"/>
      <w:bookmarkEnd w:id="25"/>
    </w:p>
    <w:p w:rsidR="004C11F4" w:rsidRDefault="0078215E">
      <w:pPr>
        <w:pStyle w:val="aa"/>
        <w:numPr>
          <w:ilvl w:val="0"/>
          <w:numId w:val="1"/>
        </w:numPr>
        <w:snapToGrid w:val="0"/>
        <w:spacing w:line="500" w:lineRule="exact"/>
        <w:ind w:firstLineChars="0"/>
        <w:outlineLvl w:val="1"/>
        <w:rPr>
          <w:rStyle w:val="2Char"/>
          <w:rFonts w:ascii="仿宋" w:eastAsia="仿宋" w:hAnsi="仿宋" w:cs="仿宋"/>
          <w:color w:val="000000" w:themeColor="text1"/>
        </w:rPr>
      </w:pPr>
      <w:bookmarkStart w:id="26" w:name="_Toc15377205"/>
      <w:bookmarkStart w:id="27" w:name="_Toc19089865"/>
      <w:r>
        <w:rPr>
          <w:rFonts w:ascii="仿宋" w:eastAsia="仿宋" w:hAnsi="仿宋" w:cs="仿宋" w:hint="eastAsia"/>
          <w:b/>
          <w:bCs/>
          <w:color w:val="000000" w:themeColor="text1"/>
          <w:sz w:val="32"/>
          <w:szCs w:val="32"/>
        </w:rPr>
        <w:t>收</w:t>
      </w:r>
      <w:r>
        <w:rPr>
          <w:rStyle w:val="2Char"/>
          <w:rFonts w:ascii="仿宋" w:eastAsia="仿宋" w:hAnsi="仿宋" w:cs="仿宋" w:hint="eastAsia"/>
          <w:color w:val="000000" w:themeColor="text1"/>
        </w:rPr>
        <w:t>入支出决算总体情况说明</w:t>
      </w:r>
      <w:bookmarkEnd w:id="26"/>
      <w:bookmarkEnd w:id="27"/>
    </w:p>
    <w:p w:rsidR="004C11F4" w:rsidRDefault="0078215E">
      <w:pPr>
        <w:snapToGrid w:val="0"/>
        <w:spacing w:line="500" w:lineRule="exact"/>
        <w:ind w:firstLineChars="150" w:firstLine="480"/>
        <w:rPr>
          <w:rFonts w:ascii="仿宋" w:eastAsia="仿宋" w:hAnsi="仿宋" w:cs="仿宋"/>
          <w:b/>
          <w:bCs/>
          <w:color w:val="000000" w:themeColor="text1"/>
          <w:kern w:val="0"/>
          <w:sz w:val="32"/>
          <w:szCs w:val="32"/>
        </w:rPr>
      </w:pPr>
      <w:r>
        <w:rPr>
          <w:rFonts w:ascii="仿宋" w:eastAsia="仿宋" w:hAnsi="仿宋" w:cs="仿宋" w:hint="eastAsia"/>
          <w:color w:val="000000" w:themeColor="text1"/>
          <w:sz w:val="32"/>
          <w:szCs w:val="32"/>
        </w:rPr>
        <w:t>2020</w:t>
      </w:r>
      <w:r>
        <w:rPr>
          <w:rFonts w:ascii="仿宋" w:eastAsia="仿宋" w:hAnsi="仿宋" w:cs="仿宋" w:hint="eastAsia"/>
          <w:color w:val="000000" w:themeColor="text1"/>
          <w:sz w:val="32"/>
          <w:szCs w:val="32"/>
        </w:rPr>
        <w:t>年度广元市正德中学收入总计</w:t>
      </w:r>
      <w:r>
        <w:rPr>
          <w:rFonts w:ascii="仿宋" w:eastAsia="仿宋" w:hAnsi="仿宋" w:cs="仿宋" w:hint="eastAsia"/>
          <w:b/>
          <w:bCs/>
          <w:color w:val="000000" w:themeColor="text1"/>
          <w:kern w:val="0"/>
          <w:sz w:val="32"/>
          <w:szCs w:val="32"/>
        </w:rPr>
        <w:t>340.40</w:t>
      </w:r>
      <w:r>
        <w:rPr>
          <w:rFonts w:ascii="仿宋" w:eastAsia="仿宋" w:hAnsi="仿宋" w:cs="仿宋" w:hint="eastAsia"/>
          <w:color w:val="000000" w:themeColor="text1"/>
          <w:sz w:val="32"/>
          <w:szCs w:val="32"/>
        </w:rPr>
        <w:t>万元，与</w:t>
      </w:r>
      <w:r>
        <w:rPr>
          <w:rFonts w:ascii="仿宋" w:eastAsia="仿宋" w:hAnsi="仿宋" w:cs="仿宋" w:hint="eastAsia"/>
          <w:color w:val="000000" w:themeColor="text1"/>
          <w:sz w:val="32"/>
          <w:szCs w:val="32"/>
        </w:rPr>
        <w:t>2019</w:t>
      </w:r>
      <w:r>
        <w:rPr>
          <w:rFonts w:ascii="仿宋" w:eastAsia="仿宋" w:hAnsi="仿宋" w:cs="仿宋" w:hint="eastAsia"/>
          <w:color w:val="000000" w:themeColor="text1"/>
          <w:sz w:val="32"/>
          <w:szCs w:val="32"/>
        </w:rPr>
        <w:t>年相比（</w:t>
      </w:r>
      <w:r>
        <w:rPr>
          <w:rFonts w:ascii="仿宋" w:eastAsia="仿宋" w:hAnsi="仿宋" w:cs="仿宋" w:hint="eastAsia"/>
          <w:b/>
          <w:bCs/>
          <w:color w:val="000000" w:themeColor="text1"/>
          <w:kern w:val="0"/>
          <w:sz w:val="32"/>
          <w:szCs w:val="32"/>
        </w:rPr>
        <w:t>339.86</w:t>
      </w:r>
      <w:r>
        <w:rPr>
          <w:rFonts w:ascii="仿宋" w:eastAsia="仿宋" w:hAnsi="仿宋" w:cs="仿宋" w:hint="eastAsia"/>
          <w:color w:val="000000" w:themeColor="text1"/>
          <w:sz w:val="32"/>
          <w:szCs w:val="32"/>
        </w:rPr>
        <w:t>万元），收入总计增加</w:t>
      </w:r>
      <w:r>
        <w:rPr>
          <w:rFonts w:ascii="仿宋" w:eastAsia="仿宋" w:hAnsi="仿宋" w:cs="仿宋" w:hint="eastAsia"/>
          <w:color w:val="000000" w:themeColor="text1"/>
          <w:sz w:val="32"/>
          <w:szCs w:val="32"/>
        </w:rPr>
        <w:t>0.54</w:t>
      </w:r>
      <w:r>
        <w:rPr>
          <w:rFonts w:ascii="仿宋" w:eastAsia="仿宋" w:hAnsi="仿宋" w:cs="仿宋" w:hint="eastAsia"/>
          <w:color w:val="000000" w:themeColor="text1"/>
          <w:sz w:val="32"/>
          <w:szCs w:val="32"/>
        </w:rPr>
        <w:t>万元，增加</w:t>
      </w:r>
      <w:r>
        <w:rPr>
          <w:rFonts w:ascii="仿宋" w:eastAsia="仿宋" w:hAnsi="仿宋" w:cs="仿宋" w:hint="eastAsia"/>
          <w:color w:val="000000" w:themeColor="text1"/>
          <w:sz w:val="32"/>
          <w:szCs w:val="32"/>
        </w:rPr>
        <w:t>0.16%</w:t>
      </w:r>
      <w:r>
        <w:rPr>
          <w:rFonts w:ascii="仿宋" w:eastAsia="仿宋" w:hAnsi="仿宋" w:cs="仿宋" w:hint="eastAsia"/>
          <w:color w:val="000000" w:themeColor="text1"/>
          <w:sz w:val="32"/>
          <w:szCs w:val="32"/>
        </w:rPr>
        <w:t>。收入主要变动原因人员工资支出增涨，财政人员经费拨款收入增涨，人员经费支出相比</w:t>
      </w:r>
      <w:r>
        <w:rPr>
          <w:rFonts w:ascii="仿宋" w:eastAsia="仿宋" w:hAnsi="仿宋" w:cs="仿宋" w:hint="eastAsia"/>
          <w:color w:val="000000" w:themeColor="text1"/>
          <w:sz w:val="32"/>
          <w:szCs w:val="32"/>
        </w:rPr>
        <w:t>2019</w:t>
      </w:r>
      <w:r>
        <w:rPr>
          <w:rFonts w:ascii="仿宋" w:eastAsia="仿宋" w:hAnsi="仿宋" w:cs="仿宋" w:hint="eastAsia"/>
          <w:color w:val="000000" w:themeColor="text1"/>
          <w:sz w:val="32"/>
          <w:szCs w:val="32"/>
        </w:rPr>
        <w:t>年增涨</w:t>
      </w:r>
      <w:r>
        <w:rPr>
          <w:rFonts w:ascii="仿宋" w:eastAsia="仿宋" w:hAnsi="仿宋" w:cs="仿宋" w:hint="eastAsia"/>
          <w:color w:val="000000" w:themeColor="text1"/>
          <w:sz w:val="32"/>
          <w:szCs w:val="32"/>
        </w:rPr>
        <w:t>6.18</w:t>
      </w:r>
      <w:r>
        <w:rPr>
          <w:rFonts w:ascii="仿宋" w:eastAsia="仿宋" w:hAnsi="仿宋" w:cs="仿宋" w:hint="eastAsia"/>
          <w:color w:val="000000" w:themeColor="text1"/>
          <w:sz w:val="32"/>
          <w:szCs w:val="32"/>
        </w:rPr>
        <w:t>万元，增幅</w:t>
      </w:r>
      <w:r>
        <w:rPr>
          <w:rFonts w:ascii="仿宋" w:eastAsia="仿宋" w:hAnsi="仿宋" w:cs="仿宋" w:hint="eastAsia"/>
          <w:color w:val="000000" w:themeColor="text1"/>
          <w:sz w:val="32"/>
          <w:szCs w:val="32"/>
        </w:rPr>
        <w:t>2.53%</w:t>
      </w:r>
      <w:r>
        <w:rPr>
          <w:rFonts w:ascii="仿宋" w:eastAsia="仿宋" w:hAnsi="仿宋" w:cs="仿宋" w:hint="eastAsia"/>
          <w:color w:val="000000" w:themeColor="text1"/>
          <w:sz w:val="32"/>
          <w:szCs w:val="32"/>
        </w:rPr>
        <w:t>。</w:t>
      </w:r>
    </w:p>
    <w:p w:rsidR="004C11F4" w:rsidRDefault="0078215E">
      <w:pPr>
        <w:snapToGrid w:val="0"/>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2020</w:t>
      </w:r>
      <w:r>
        <w:rPr>
          <w:rFonts w:ascii="仿宋" w:eastAsia="仿宋" w:hAnsi="仿宋" w:cs="仿宋" w:hint="eastAsia"/>
          <w:color w:val="000000" w:themeColor="text1"/>
          <w:sz w:val="32"/>
          <w:szCs w:val="32"/>
        </w:rPr>
        <w:t>年度支出合计</w:t>
      </w:r>
      <w:r>
        <w:rPr>
          <w:rFonts w:ascii="仿宋" w:eastAsia="仿宋" w:hAnsi="仿宋" w:cs="仿宋" w:hint="eastAsia"/>
          <w:color w:val="000000" w:themeColor="text1"/>
          <w:sz w:val="32"/>
          <w:szCs w:val="32"/>
        </w:rPr>
        <w:t>321.17</w:t>
      </w:r>
      <w:r>
        <w:rPr>
          <w:rFonts w:ascii="仿宋" w:eastAsia="仿宋" w:hAnsi="仿宋" w:cs="仿宋" w:hint="eastAsia"/>
          <w:color w:val="000000" w:themeColor="text1"/>
          <w:sz w:val="32"/>
          <w:szCs w:val="32"/>
        </w:rPr>
        <w:t>万元，与</w:t>
      </w:r>
      <w:r>
        <w:rPr>
          <w:rFonts w:ascii="仿宋" w:eastAsia="仿宋" w:hAnsi="仿宋" w:cs="仿宋" w:hint="eastAsia"/>
          <w:color w:val="000000" w:themeColor="text1"/>
          <w:sz w:val="32"/>
          <w:szCs w:val="32"/>
        </w:rPr>
        <w:t>2019</w:t>
      </w:r>
      <w:r>
        <w:rPr>
          <w:rFonts w:ascii="仿宋" w:eastAsia="仿宋" w:hAnsi="仿宋" w:cs="仿宋" w:hint="eastAsia"/>
          <w:color w:val="000000" w:themeColor="text1"/>
          <w:sz w:val="32"/>
          <w:szCs w:val="32"/>
        </w:rPr>
        <w:t>年相比（</w:t>
      </w:r>
      <w:r>
        <w:rPr>
          <w:rFonts w:ascii="仿宋" w:eastAsia="仿宋" w:hAnsi="仿宋" w:cs="仿宋" w:hint="eastAsia"/>
          <w:color w:val="000000" w:themeColor="text1"/>
          <w:sz w:val="32"/>
          <w:szCs w:val="32"/>
        </w:rPr>
        <w:t>331.58</w:t>
      </w:r>
      <w:r>
        <w:rPr>
          <w:rFonts w:ascii="仿宋" w:eastAsia="仿宋" w:hAnsi="仿宋" w:cs="仿宋" w:hint="eastAsia"/>
          <w:color w:val="000000" w:themeColor="text1"/>
          <w:sz w:val="32"/>
          <w:szCs w:val="32"/>
        </w:rPr>
        <w:t>万元），支出减少</w:t>
      </w:r>
      <w:r>
        <w:rPr>
          <w:rFonts w:ascii="仿宋" w:eastAsia="仿宋" w:hAnsi="仿宋" w:cs="仿宋" w:hint="eastAsia"/>
          <w:color w:val="000000" w:themeColor="text1"/>
          <w:sz w:val="32"/>
          <w:szCs w:val="32"/>
        </w:rPr>
        <w:t>10.41</w:t>
      </w:r>
      <w:r>
        <w:rPr>
          <w:rFonts w:ascii="仿宋" w:eastAsia="仿宋" w:hAnsi="仿宋" w:cs="仿宋" w:hint="eastAsia"/>
          <w:color w:val="000000" w:themeColor="text1"/>
          <w:sz w:val="32"/>
          <w:szCs w:val="32"/>
        </w:rPr>
        <w:t>万元，增加</w:t>
      </w:r>
      <w:r>
        <w:rPr>
          <w:rFonts w:ascii="仿宋" w:eastAsia="仿宋" w:hAnsi="仿宋" w:cs="仿宋" w:hint="eastAsia"/>
          <w:color w:val="000000" w:themeColor="text1"/>
          <w:sz w:val="32"/>
          <w:szCs w:val="32"/>
        </w:rPr>
        <w:t>3.24%</w:t>
      </w:r>
      <w:r>
        <w:rPr>
          <w:rFonts w:ascii="仿宋" w:eastAsia="仿宋" w:hAnsi="仿宋" w:cs="仿宋" w:hint="eastAsia"/>
          <w:color w:val="000000" w:themeColor="text1"/>
          <w:sz w:val="32"/>
          <w:szCs w:val="32"/>
        </w:rPr>
        <w:t>。支出主要变动原因一是商品服务支出和对个人和家庭的补助支出减少</w:t>
      </w:r>
      <w:r>
        <w:rPr>
          <w:rFonts w:ascii="仿宋" w:eastAsia="仿宋" w:hAnsi="仿宋" w:cs="仿宋" w:hint="eastAsia"/>
          <w:color w:val="000000" w:themeColor="text1"/>
          <w:sz w:val="32"/>
          <w:szCs w:val="32"/>
        </w:rPr>
        <w:t>14.13</w:t>
      </w:r>
      <w:r>
        <w:rPr>
          <w:rFonts w:ascii="仿宋" w:eastAsia="仿宋" w:hAnsi="仿宋" w:cs="仿宋" w:hint="eastAsia"/>
          <w:color w:val="000000" w:themeColor="text1"/>
          <w:sz w:val="32"/>
          <w:szCs w:val="32"/>
        </w:rPr>
        <w:t>万元，在</w:t>
      </w:r>
      <w:r>
        <w:rPr>
          <w:rFonts w:ascii="仿宋" w:eastAsia="仿宋" w:hAnsi="仿宋" w:cs="仿宋" w:hint="eastAsia"/>
          <w:color w:val="000000" w:themeColor="text1"/>
          <w:sz w:val="32"/>
          <w:szCs w:val="32"/>
        </w:rPr>
        <w:t>2019</w:t>
      </w:r>
      <w:r>
        <w:rPr>
          <w:rFonts w:ascii="仿宋" w:eastAsia="仿宋" w:hAnsi="仿宋" w:cs="仿宋" w:hint="eastAsia"/>
          <w:color w:val="000000" w:themeColor="text1"/>
          <w:sz w:val="32"/>
          <w:szCs w:val="32"/>
        </w:rPr>
        <w:t>年支出总数中占比</w:t>
      </w:r>
      <w:r>
        <w:rPr>
          <w:rFonts w:ascii="仿宋" w:eastAsia="仿宋" w:hAnsi="仿宋" w:cs="仿宋" w:hint="eastAsia"/>
          <w:color w:val="000000" w:themeColor="text1"/>
          <w:sz w:val="32"/>
          <w:szCs w:val="32"/>
        </w:rPr>
        <w:t>4.26</w:t>
      </w:r>
      <w:r>
        <w:rPr>
          <w:rFonts w:ascii="仿宋" w:eastAsia="仿宋" w:hAnsi="仿宋" w:cs="仿宋" w:hint="eastAsia"/>
          <w:color w:val="000000" w:themeColor="text1"/>
          <w:sz w:val="32"/>
          <w:szCs w:val="32"/>
        </w:rPr>
        <w:t>；</w:t>
      </w:r>
      <w:r>
        <w:rPr>
          <w:rFonts w:ascii="仿宋" w:eastAsia="仿宋" w:hAnsi="仿宋" w:cs="仿宋" w:hint="eastAsia"/>
          <w:color w:val="000000" w:themeColor="text1"/>
          <w:kern w:val="0"/>
          <w:sz w:val="32"/>
          <w:szCs w:val="32"/>
        </w:rPr>
        <w:t>二是人员工资支出增长，</w:t>
      </w:r>
      <w:r>
        <w:rPr>
          <w:rFonts w:ascii="仿宋" w:eastAsia="仿宋" w:hAnsi="仿宋" w:cs="仿宋" w:hint="eastAsia"/>
          <w:color w:val="000000" w:themeColor="text1"/>
          <w:sz w:val="32"/>
          <w:szCs w:val="32"/>
        </w:rPr>
        <w:t>人员经费支出相比</w:t>
      </w:r>
      <w:r>
        <w:rPr>
          <w:rFonts w:ascii="仿宋" w:eastAsia="仿宋" w:hAnsi="仿宋" w:cs="仿宋" w:hint="eastAsia"/>
          <w:color w:val="000000" w:themeColor="text1"/>
          <w:sz w:val="32"/>
          <w:szCs w:val="32"/>
        </w:rPr>
        <w:t>2019</w:t>
      </w:r>
      <w:r>
        <w:rPr>
          <w:rFonts w:ascii="仿宋" w:eastAsia="仿宋" w:hAnsi="仿宋" w:cs="仿宋" w:hint="eastAsia"/>
          <w:color w:val="000000" w:themeColor="text1"/>
          <w:sz w:val="32"/>
          <w:szCs w:val="32"/>
        </w:rPr>
        <w:t>年增涨</w:t>
      </w:r>
      <w:r>
        <w:rPr>
          <w:rFonts w:ascii="仿宋" w:eastAsia="仿宋" w:hAnsi="仿宋" w:cs="仿宋" w:hint="eastAsia"/>
          <w:color w:val="000000" w:themeColor="text1"/>
          <w:sz w:val="32"/>
          <w:szCs w:val="32"/>
        </w:rPr>
        <w:t>6.18</w:t>
      </w:r>
      <w:r>
        <w:rPr>
          <w:rFonts w:ascii="仿宋" w:eastAsia="仿宋" w:hAnsi="仿宋" w:cs="仿宋" w:hint="eastAsia"/>
          <w:color w:val="000000" w:themeColor="text1"/>
          <w:sz w:val="32"/>
          <w:szCs w:val="32"/>
        </w:rPr>
        <w:t>万元，增幅</w:t>
      </w:r>
      <w:r>
        <w:rPr>
          <w:rFonts w:ascii="仿宋" w:eastAsia="仿宋" w:hAnsi="仿宋" w:cs="仿宋" w:hint="eastAsia"/>
          <w:color w:val="000000" w:themeColor="text1"/>
          <w:sz w:val="32"/>
          <w:szCs w:val="32"/>
        </w:rPr>
        <w:t>2.53%</w:t>
      </w:r>
      <w:r>
        <w:rPr>
          <w:rFonts w:ascii="仿宋" w:eastAsia="仿宋" w:hAnsi="仿宋" w:cs="仿宋" w:hint="eastAsia"/>
          <w:color w:val="000000" w:themeColor="text1"/>
          <w:kern w:val="0"/>
          <w:sz w:val="32"/>
          <w:szCs w:val="32"/>
        </w:rPr>
        <w:t>。</w:t>
      </w:r>
    </w:p>
    <w:p w:rsidR="004C11F4" w:rsidRDefault="0078215E">
      <w:pPr>
        <w:snapToGrid w:val="0"/>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（图</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：收、支决算总计变动情</w:t>
      </w:r>
      <w:r>
        <w:rPr>
          <w:rFonts w:ascii="仿宋" w:eastAsia="仿宋" w:hAnsi="仿宋" w:cs="仿宋" w:hint="eastAsia"/>
          <w:color w:val="000000" w:themeColor="text1"/>
          <w:sz w:val="32"/>
          <w:szCs w:val="32"/>
        </w:rPr>
        <w:t>况图）（柱状图）</w:t>
      </w:r>
      <w:bookmarkStart w:id="28" w:name="_Toc15377206"/>
    </w:p>
    <w:p w:rsidR="004C11F4" w:rsidRDefault="0078215E">
      <w:pPr>
        <w:snapToGrid w:val="0"/>
        <w:spacing w:line="500" w:lineRule="exact"/>
        <w:ind w:firstLineChars="200" w:firstLine="643"/>
        <w:jc w:val="left"/>
        <w:rPr>
          <w:rStyle w:val="2Char"/>
          <w:rFonts w:ascii="仿宋" w:eastAsia="仿宋" w:hAnsi="仿宋" w:cs="仿宋"/>
          <w:color w:val="000000" w:themeColor="text1"/>
        </w:rPr>
      </w:pPr>
      <w:r>
        <w:rPr>
          <w:rFonts w:ascii="仿宋" w:eastAsia="仿宋" w:hAnsi="仿宋" w:cs="仿宋" w:hint="eastAsia"/>
          <w:b/>
          <w:bCs/>
          <w:noProof/>
          <w:color w:val="000000" w:themeColor="text1"/>
          <w:sz w:val="32"/>
          <w:szCs w:val="32"/>
        </w:rPr>
        <w:drawing>
          <wp:anchor distT="0" distB="0" distL="114300" distR="114300" simplePos="0" relativeHeight="251659264" behindDoc="1" locked="0" layoutInCell="1" allowOverlap="1">
            <wp:simplePos x="0" y="0"/>
            <wp:positionH relativeFrom="column">
              <wp:posOffset>52705</wp:posOffset>
            </wp:positionH>
            <wp:positionV relativeFrom="paragraph">
              <wp:posOffset>112395</wp:posOffset>
            </wp:positionV>
            <wp:extent cx="5201285" cy="2157730"/>
            <wp:effectExtent l="19050" t="0" r="18415" b="0"/>
            <wp:wrapTight wrapText="bothSides">
              <wp:wrapPolygon edited="0">
                <wp:start x="-18" y="-44"/>
                <wp:lineTo x="-18" y="21505"/>
                <wp:lineTo x="21579" y="21505"/>
                <wp:lineTo x="21579" y="-44"/>
                <wp:lineTo x="-18" y="-44"/>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eastAsia="仿宋" w:hAnsi="仿宋" w:cs="仿宋" w:hint="eastAsia"/>
          <w:b/>
          <w:bCs/>
          <w:color w:val="000000" w:themeColor="text1"/>
          <w:sz w:val="32"/>
          <w:szCs w:val="32"/>
        </w:rPr>
        <w:t>二、收</w:t>
      </w:r>
      <w:r>
        <w:rPr>
          <w:rStyle w:val="2Char"/>
          <w:rFonts w:ascii="仿宋" w:eastAsia="仿宋" w:hAnsi="仿宋" w:cs="仿宋" w:hint="eastAsia"/>
          <w:color w:val="000000" w:themeColor="text1"/>
        </w:rPr>
        <w:t>入决算情况说明</w:t>
      </w:r>
      <w:bookmarkEnd w:id="28"/>
    </w:p>
    <w:p w:rsidR="004C11F4" w:rsidRDefault="0078215E">
      <w:pPr>
        <w:spacing w:line="500" w:lineRule="exact"/>
        <w:ind w:firstLineChars="200" w:firstLine="640"/>
        <w:outlineLvl w:val="1"/>
        <w:rPr>
          <w:rFonts w:ascii="仿宋" w:eastAsia="仿宋" w:hAnsi="仿宋" w:cs="仿宋"/>
          <w:color w:val="000000" w:themeColor="text1"/>
          <w:sz w:val="32"/>
          <w:szCs w:val="32"/>
        </w:rPr>
      </w:pPr>
      <w:bookmarkStart w:id="29" w:name="_Toc19089866"/>
      <w:r>
        <w:rPr>
          <w:rFonts w:ascii="仿宋" w:eastAsia="仿宋" w:hAnsi="仿宋" w:cs="仿宋" w:hint="eastAsia"/>
          <w:color w:val="000000" w:themeColor="text1"/>
          <w:sz w:val="32"/>
          <w:szCs w:val="32"/>
        </w:rPr>
        <w:t>2020</w:t>
      </w:r>
      <w:r>
        <w:rPr>
          <w:rFonts w:ascii="仿宋" w:eastAsia="仿宋" w:hAnsi="仿宋" w:cs="仿宋" w:hint="eastAsia"/>
          <w:color w:val="000000" w:themeColor="text1"/>
          <w:sz w:val="32"/>
          <w:szCs w:val="32"/>
        </w:rPr>
        <w:t>年本年收入合计</w:t>
      </w:r>
      <w:r>
        <w:rPr>
          <w:rFonts w:ascii="仿宋" w:eastAsia="仿宋" w:hAnsi="仿宋" w:cs="仿宋" w:hint="eastAsia"/>
          <w:color w:val="000000" w:themeColor="text1"/>
          <w:sz w:val="32"/>
          <w:szCs w:val="32"/>
        </w:rPr>
        <w:t>340.40</w:t>
      </w:r>
      <w:r>
        <w:rPr>
          <w:rFonts w:ascii="仿宋" w:eastAsia="仿宋" w:hAnsi="仿宋" w:cs="仿宋" w:hint="eastAsia"/>
          <w:color w:val="000000" w:themeColor="text1"/>
          <w:sz w:val="32"/>
          <w:szCs w:val="32"/>
        </w:rPr>
        <w:t>万元，其中：一般公共预算财政拨款收入</w:t>
      </w:r>
      <w:r>
        <w:rPr>
          <w:rFonts w:ascii="仿宋" w:eastAsia="仿宋" w:hAnsi="仿宋" w:cs="仿宋" w:hint="eastAsia"/>
          <w:color w:val="000000" w:themeColor="text1"/>
          <w:sz w:val="32"/>
          <w:szCs w:val="32"/>
        </w:rPr>
        <w:t>340.35</w:t>
      </w:r>
      <w:r>
        <w:rPr>
          <w:rFonts w:ascii="仿宋" w:eastAsia="仿宋" w:hAnsi="仿宋" w:cs="仿宋" w:hint="eastAsia"/>
          <w:color w:val="000000" w:themeColor="text1"/>
          <w:sz w:val="32"/>
          <w:szCs w:val="32"/>
        </w:rPr>
        <w:t>万元，占比</w:t>
      </w:r>
      <w:r>
        <w:rPr>
          <w:rFonts w:ascii="仿宋" w:eastAsia="仿宋" w:hAnsi="仿宋" w:cs="仿宋" w:hint="eastAsia"/>
          <w:color w:val="000000" w:themeColor="text1"/>
          <w:sz w:val="32"/>
          <w:szCs w:val="32"/>
        </w:rPr>
        <w:t>99.99%</w:t>
      </w:r>
      <w:r>
        <w:rPr>
          <w:rFonts w:ascii="仿宋" w:eastAsia="仿宋" w:hAnsi="仿宋" w:cs="仿宋" w:hint="eastAsia"/>
          <w:color w:val="000000" w:themeColor="text1"/>
          <w:sz w:val="32"/>
          <w:szCs w:val="32"/>
        </w:rPr>
        <w:t>；政府性基金预算财政拨款收入</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万元，占比</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；国有资本经营预算财政拨款收入</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万元，占比</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；事业收入</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；经营收入</w:t>
      </w:r>
      <w:r>
        <w:rPr>
          <w:rFonts w:ascii="仿宋" w:eastAsia="仿宋" w:hAnsi="仿宋" w:cs="仿宋" w:hint="eastAsia"/>
          <w:color w:val="000000" w:themeColor="text1"/>
          <w:sz w:val="32"/>
          <w:szCs w:val="32"/>
        </w:rPr>
        <w:lastRenderedPageBreak/>
        <w:t>0.00</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；附属单位上缴收入</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；其他收入</w:t>
      </w:r>
      <w:r>
        <w:rPr>
          <w:rFonts w:ascii="仿宋" w:eastAsia="仿宋" w:hAnsi="仿宋" w:cs="仿宋" w:hint="eastAsia"/>
          <w:color w:val="000000" w:themeColor="text1"/>
          <w:sz w:val="32"/>
          <w:szCs w:val="32"/>
        </w:rPr>
        <w:t>0.034</w:t>
      </w:r>
      <w:r>
        <w:rPr>
          <w:rFonts w:ascii="仿宋" w:eastAsia="仿宋" w:hAnsi="仿宋" w:cs="仿宋" w:hint="eastAsia"/>
          <w:color w:val="000000" w:themeColor="text1"/>
          <w:sz w:val="32"/>
          <w:szCs w:val="32"/>
        </w:rPr>
        <w:t>万元，占比</w:t>
      </w:r>
      <w:r>
        <w:rPr>
          <w:rFonts w:ascii="仿宋" w:eastAsia="仿宋" w:hAnsi="仿宋" w:cs="仿宋" w:hint="eastAsia"/>
          <w:color w:val="000000" w:themeColor="text1"/>
          <w:sz w:val="32"/>
          <w:szCs w:val="32"/>
        </w:rPr>
        <w:t>0.01%</w:t>
      </w:r>
      <w:r>
        <w:rPr>
          <w:rFonts w:ascii="仿宋" w:eastAsia="仿宋" w:hAnsi="仿宋" w:cs="仿宋" w:hint="eastAsia"/>
          <w:color w:val="000000" w:themeColor="text1"/>
          <w:sz w:val="32"/>
          <w:szCs w:val="32"/>
        </w:rPr>
        <w:t>。</w:t>
      </w:r>
      <w:bookmarkEnd w:id="29"/>
    </w:p>
    <w:p w:rsidR="004C11F4" w:rsidRDefault="0078215E">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（图</w:t>
      </w: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：收入决算结构图）（饼状图）</w:t>
      </w:r>
    </w:p>
    <w:p w:rsidR="004C11F4" w:rsidRDefault="0078215E">
      <w:pPr>
        <w:snapToGrid w:val="0"/>
        <w:spacing w:line="500" w:lineRule="exact"/>
        <w:ind w:firstLineChars="200" w:firstLine="643"/>
        <w:rPr>
          <w:rStyle w:val="2Char"/>
          <w:rFonts w:ascii="仿宋" w:eastAsia="仿宋" w:hAnsi="仿宋" w:cs="仿宋"/>
          <w:color w:val="000000" w:themeColor="text1"/>
        </w:rPr>
      </w:pPr>
      <w:r>
        <w:rPr>
          <w:rFonts w:ascii="仿宋" w:eastAsia="仿宋" w:hAnsi="仿宋" w:cs="仿宋" w:hint="eastAsia"/>
          <w:b/>
          <w:bCs/>
          <w:noProof/>
          <w:color w:val="000000" w:themeColor="text1"/>
          <w:sz w:val="32"/>
          <w:szCs w:val="32"/>
        </w:rPr>
        <w:drawing>
          <wp:anchor distT="0" distB="0" distL="114300" distR="114300" simplePos="0" relativeHeight="251660288" behindDoc="0" locked="0" layoutInCell="1" allowOverlap="1">
            <wp:simplePos x="0" y="0"/>
            <wp:positionH relativeFrom="column">
              <wp:posOffset>216535</wp:posOffset>
            </wp:positionH>
            <wp:positionV relativeFrom="paragraph">
              <wp:posOffset>153670</wp:posOffset>
            </wp:positionV>
            <wp:extent cx="5274310" cy="3076575"/>
            <wp:effectExtent l="0" t="0" r="21590" b="952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30" w:name="_Toc19089867"/>
      <w:bookmarkStart w:id="31" w:name="_Toc15377207"/>
      <w:r>
        <w:rPr>
          <w:rFonts w:ascii="仿宋" w:eastAsia="仿宋" w:hAnsi="仿宋" w:cs="仿宋" w:hint="eastAsia"/>
          <w:b/>
          <w:bCs/>
          <w:color w:val="000000" w:themeColor="text1"/>
          <w:sz w:val="32"/>
          <w:szCs w:val="32"/>
        </w:rPr>
        <w:t>三、支</w:t>
      </w:r>
      <w:r>
        <w:rPr>
          <w:rStyle w:val="2Char"/>
          <w:rFonts w:ascii="仿宋" w:eastAsia="仿宋" w:hAnsi="仿宋" w:cs="仿宋" w:hint="eastAsia"/>
          <w:color w:val="000000" w:themeColor="text1"/>
        </w:rPr>
        <w:t>出决算情况说明</w:t>
      </w:r>
      <w:bookmarkEnd w:id="30"/>
      <w:bookmarkEnd w:id="31"/>
    </w:p>
    <w:p w:rsidR="004C11F4" w:rsidRDefault="0078215E">
      <w:pPr>
        <w:snapToGrid w:val="0"/>
        <w:spacing w:line="500" w:lineRule="exact"/>
        <w:ind w:firstLine="640"/>
        <w:rPr>
          <w:rFonts w:ascii="仿宋" w:eastAsia="仿宋" w:hAnsi="仿宋" w:cs="仿宋"/>
          <w:color w:val="000000" w:themeColor="text1"/>
          <w:sz w:val="32"/>
          <w:szCs w:val="32"/>
          <w:shd w:val="pct10" w:color="auto" w:fill="FFFFFF"/>
        </w:rPr>
      </w:pPr>
      <w:r>
        <w:rPr>
          <w:rFonts w:ascii="仿宋" w:eastAsia="仿宋" w:hAnsi="仿宋" w:cs="仿宋" w:hint="eastAsia"/>
          <w:color w:val="000000" w:themeColor="text1"/>
          <w:sz w:val="32"/>
          <w:szCs w:val="32"/>
        </w:rPr>
        <w:t>20</w:t>
      </w:r>
      <w:r>
        <w:rPr>
          <w:rFonts w:ascii="仿宋" w:eastAsia="仿宋" w:hAnsi="仿宋" w:cs="仿宋" w:hint="eastAsia"/>
          <w:color w:val="000000" w:themeColor="text1"/>
          <w:sz w:val="32"/>
          <w:szCs w:val="32"/>
        </w:rPr>
        <w:t>20</w:t>
      </w:r>
      <w:r>
        <w:rPr>
          <w:rFonts w:ascii="仿宋" w:eastAsia="仿宋" w:hAnsi="仿宋" w:cs="仿宋" w:hint="eastAsia"/>
          <w:color w:val="000000" w:themeColor="text1"/>
          <w:sz w:val="32"/>
          <w:szCs w:val="32"/>
        </w:rPr>
        <w:t>年本年支出合计</w:t>
      </w:r>
      <w:r>
        <w:rPr>
          <w:rFonts w:ascii="仿宋" w:eastAsia="仿宋" w:hAnsi="仿宋" w:cs="仿宋" w:hint="eastAsia"/>
          <w:color w:val="000000" w:themeColor="text1"/>
          <w:sz w:val="32"/>
          <w:szCs w:val="32"/>
        </w:rPr>
        <w:t>321.17</w:t>
      </w:r>
      <w:r>
        <w:rPr>
          <w:rFonts w:ascii="仿宋" w:eastAsia="仿宋" w:hAnsi="仿宋" w:cs="仿宋" w:hint="eastAsia"/>
          <w:color w:val="000000" w:themeColor="text1"/>
          <w:sz w:val="32"/>
          <w:szCs w:val="32"/>
        </w:rPr>
        <w:t>万元，其中：基本支出</w:t>
      </w:r>
      <w:r>
        <w:rPr>
          <w:rFonts w:ascii="仿宋" w:eastAsia="仿宋" w:hAnsi="仿宋" w:cs="仿宋" w:hint="eastAsia"/>
          <w:color w:val="000000" w:themeColor="text1"/>
          <w:sz w:val="32"/>
          <w:szCs w:val="32"/>
        </w:rPr>
        <w:t>319.09</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99.35%</w:t>
      </w:r>
      <w:r>
        <w:rPr>
          <w:rFonts w:ascii="仿宋" w:eastAsia="仿宋" w:hAnsi="仿宋" w:cs="仿宋" w:hint="eastAsia"/>
          <w:color w:val="000000" w:themeColor="text1"/>
          <w:sz w:val="32"/>
          <w:szCs w:val="32"/>
        </w:rPr>
        <w:t>；项目支出</w:t>
      </w:r>
      <w:r>
        <w:rPr>
          <w:rFonts w:ascii="仿宋" w:eastAsia="仿宋" w:hAnsi="仿宋" w:cs="仿宋" w:hint="eastAsia"/>
          <w:color w:val="000000" w:themeColor="text1"/>
          <w:sz w:val="32"/>
          <w:szCs w:val="32"/>
        </w:rPr>
        <w:t>2.08</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0.65%</w:t>
      </w:r>
      <w:r>
        <w:rPr>
          <w:rFonts w:ascii="仿宋" w:eastAsia="仿宋" w:hAnsi="仿宋" w:cs="仿宋" w:hint="eastAsia"/>
          <w:color w:val="000000" w:themeColor="text1"/>
          <w:sz w:val="32"/>
          <w:szCs w:val="32"/>
        </w:rPr>
        <w:t>；上缴上级支出</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；经营支出</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；对附属单位补助支出</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w:t>
      </w:r>
    </w:p>
    <w:p w:rsidR="004C11F4" w:rsidRDefault="0078215E">
      <w:pPr>
        <w:snapToGrid w:val="0"/>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（图</w:t>
      </w: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：支出决算结构图）（饼状图）</w:t>
      </w:r>
    </w:p>
    <w:p w:rsidR="004C11F4" w:rsidRDefault="0078215E">
      <w:pPr>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noProof/>
          <w:color w:val="000000" w:themeColor="text1"/>
          <w:sz w:val="32"/>
          <w:szCs w:val="32"/>
        </w:rPr>
        <w:drawing>
          <wp:anchor distT="0" distB="0" distL="114300" distR="114300" simplePos="0" relativeHeight="251661312" behindDoc="0" locked="0" layoutInCell="1" allowOverlap="1">
            <wp:simplePos x="0" y="0"/>
            <wp:positionH relativeFrom="column">
              <wp:posOffset>244475</wp:posOffset>
            </wp:positionH>
            <wp:positionV relativeFrom="paragraph">
              <wp:posOffset>185420</wp:posOffset>
            </wp:positionV>
            <wp:extent cx="4921885" cy="2667635"/>
            <wp:effectExtent l="4445" t="4445" r="7620" b="1397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4C11F4" w:rsidRDefault="004C11F4">
      <w:pPr>
        <w:spacing w:line="600" w:lineRule="exact"/>
        <w:ind w:firstLineChars="200" w:firstLine="640"/>
        <w:rPr>
          <w:rFonts w:ascii="仿宋" w:eastAsia="仿宋" w:hAnsi="仿宋" w:cs="仿宋"/>
          <w:color w:val="000000" w:themeColor="text1"/>
          <w:sz w:val="32"/>
          <w:szCs w:val="32"/>
        </w:rPr>
      </w:pPr>
    </w:p>
    <w:p w:rsidR="004C11F4" w:rsidRDefault="004C11F4">
      <w:pPr>
        <w:spacing w:line="600" w:lineRule="exact"/>
        <w:ind w:firstLineChars="200" w:firstLine="640"/>
        <w:rPr>
          <w:rFonts w:ascii="仿宋" w:eastAsia="仿宋" w:hAnsi="仿宋" w:cs="仿宋"/>
          <w:color w:val="000000" w:themeColor="text1"/>
          <w:sz w:val="32"/>
          <w:szCs w:val="32"/>
        </w:rPr>
      </w:pPr>
    </w:p>
    <w:p w:rsidR="004C11F4" w:rsidRDefault="004C11F4">
      <w:pPr>
        <w:spacing w:line="600" w:lineRule="exact"/>
        <w:ind w:firstLineChars="200" w:firstLine="640"/>
        <w:rPr>
          <w:rFonts w:ascii="仿宋" w:eastAsia="仿宋" w:hAnsi="仿宋" w:cs="仿宋"/>
          <w:color w:val="000000" w:themeColor="text1"/>
          <w:sz w:val="32"/>
          <w:szCs w:val="32"/>
        </w:rPr>
      </w:pPr>
    </w:p>
    <w:p w:rsidR="004C11F4" w:rsidRDefault="004C11F4">
      <w:pPr>
        <w:spacing w:line="600" w:lineRule="exact"/>
        <w:ind w:firstLineChars="200" w:firstLine="640"/>
        <w:rPr>
          <w:rFonts w:ascii="仿宋" w:eastAsia="仿宋" w:hAnsi="仿宋" w:cs="仿宋"/>
          <w:color w:val="000000" w:themeColor="text1"/>
          <w:sz w:val="32"/>
          <w:szCs w:val="32"/>
        </w:rPr>
      </w:pPr>
    </w:p>
    <w:p w:rsidR="004C11F4" w:rsidRDefault="004C11F4">
      <w:pPr>
        <w:spacing w:line="600" w:lineRule="exact"/>
        <w:ind w:firstLineChars="200" w:firstLine="640"/>
        <w:rPr>
          <w:rFonts w:ascii="仿宋" w:eastAsia="仿宋" w:hAnsi="仿宋" w:cs="仿宋"/>
          <w:color w:val="000000" w:themeColor="text1"/>
          <w:sz w:val="32"/>
          <w:szCs w:val="32"/>
        </w:rPr>
      </w:pPr>
    </w:p>
    <w:p w:rsidR="004C11F4" w:rsidRDefault="004C11F4">
      <w:pPr>
        <w:spacing w:line="600" w:lineRule="exact"/>
        <w:ind w:firstLineChars="200" w:firstLine="640"/>
        <w:rPr>
          <w:rFonts w:ascii="仿宋" w:eastAsia="仿宋" w:hAnsi="仿宋" w:cs="仿宋"/>
          <w:color w:val="000000" w:themeColor="text1"/>
          <w:sz w:val="32"/>
          <w:szCs w:val="32"/>
        </w:rPr>
      </w:pPr>
    </w:p>
    <w:p w:rsidR="004C11F4" w:rsidRDefault="004C11F4">
      <w:pPr>
        <w:spacing w:line="600" w:lineRule="exact"/>
        <w:ind w:firstLineChars="200" w:firstLine="643"/>
        <w:rPr>
          <w:rFonts w:ascii="仿宋" w:eastAsia="仿宋" w:hAnsi="仿宋" w:cs="仿宋"/>
          <w:b/>
          <w:bCs/>
          <w:color w:val="000000" w:themeColor="text1"/>
          <w:sz w:val="32"/>
          <w:szCs w:val="32"/>
        </w:rPr>
      </w:pPr>
    </w:p>
    <w:p w:rsidR="004C11F4" w:rsidRDefault="0078215E">
      <w:pPr>
        <w:spacing w:line="600" w:lineRule="exact"/>
        <w:ind w:firstLineChars="200" w:firstLine="643"/>
        <w:outlineLvl w:val="1"/>
        <w:rPr>
          <w:rStyle w:val="2Char"/>
          <w:rFonts w:ascii="仿宋" w:eastAsia="仿宋" w:hAnsi="仿宋" w:cs="仿宋"/>
          <w:color w:val="000000" w:themeColor="text1"/>
        </w:rPr>
      </w:pPr>
      <w:bookmarkStart w:id="32" w:name="_Toc15377208"/>
      <w:bookmarkStart w:id="33" w:name="_Toc19089868"/>
      <w:r>
        <w:rPr>
          <w:rFonts w:ascii="仿宋" w:eastAsia="仿宋" w:hAnsi="仿宋" w:cs="仿宋" w:hint="eastAsia"/>
          <w:b/>
          <w:bCs/>
          <w:color w:val="000000" w:themeColor="text1"/>
          <w:sz w:val="32"/>
          <w:szCs w:val="32"/>
        </w:rPr>
        <w:t>四、财</w:t>
      </w:r>
      <w:r>
        <w:rPr>
          <w:rStyle w:val="2Char"/>
          <w:rFonts w:ascii="仿宋" w:eastAsia="仿宋" w:hAnsi="仿宋" w:cs="仿宋" w:hint="eastAsia"/>
          <w:color w:val="000000" w:themeColor="text1"/>
        </w:rPr>
        <w:t>政拨款收入支出决算总体情况说明</w:t>
      </w:r>
      <w:bookmarkEnd w:id="32"/>
      <w:bookmarkEnd w:id="33"/>
    </w:p>
    <w:p w:rsidR="004C11F4" w:rsidRDefault="0078215E">
      <w:pPr>
        <w:spacing w:line="60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2020</w:t>
      </w:r>
      <w:r>
        <w:rPr>
          <w:rFonts w:ascii="仿宋" w:eastAsia="仿宋" w:hAnsi="仿宋" w:cs="仿宋" w:hint="eastAsia"/>
          <w:color w:val="000000" w:themeColor="text1"/>
          <w:sz w:val="32"/>
          <w:szCs w:val="32"/>
        </w:rPr>
        <w:t>年财政拨款收入总计</w:t>
      </w:r>
      <w:r>
        <w:rPr>
          <w:rFonts w:ascii="仿宋" w:eastAsia="仿宋" w:hAnsi="仿宋" w:cs="仿宋" w:hint="eastAsia"/>
          <w:color w:val="000000" w:themeColor="text1"/>
          <w:sz w:val="32"/>
          <w:szCs w:val="32"/>
        </w:rPr>
        <w:t>340.35</w:t>
      </w:r>
      <w:r>
        <w:rPr>
          <w:rFonts w:ascii="仿宋" w:eastAsia="仿宋" w:hAnsi="仿宋" w:cs="仿宋" w:hint="eastAsia"/>
          <w:color w:val="000000" w:themeColor="text1"/>
          <w:sz w:val="32"/>
          <w:szCs w:val="32"/>
        </w:rPr>
        <w:t>万元。与</w:t>
      </w:r>
      <w:r>
        <w:rPr>
          <w:rFonts w:ascii="仿宋" w:eastAsia="仿宋" w:hAnsi="仿宋" w:cs="仿宋" w:hint="eastAsia"/>
          <w:color w:val="000000" w:themeColor="text1"/>
          <w:sz w:val="32"/>
          <w:szCs w:val="32"/>
        </w:rPr>
        <w:t>2019</w:t>
      </w:r>
      <w:r>
        <w:rPr>
          <w:rFonts w:ascii="仿宋" w:eastAsia="仿宋" w:hAnsi="仿宋" w:cs="仿宋" w:hint="eastAsia"/>
          <w:color w:val="000000" w:themeColor="text1"/>
          <w:sz w:val="32"/>
          <w:szCs w:val="32"/>
        </w:rPr>
        <w:t>年相比（</w:t>
      </w:r>
      <w:r>
        <w:rPr>
          <w:rFonts w:ascii="仿宋" w:eastAsia="仿宋" w:hAnsi="仿宋" w:cs="仿宋" w:hint="eastAsia"/>
          <w:color w:val="000000" w:themeColor="text1"/>
          <w:sz w:val="32"/>
          <w:szCs w:val="32"/>
        </w:rPr>
        <w:t>339.81</w:t>
      </w:r>
      <w:r>
        <w:rPr>
          <w:rFonts w:ascii="仿宋" w:eastAsia="仿宋" w:hAnsi="仿宋" w:cs="仿宋" w:hint="eastAsia"/>
          <w:color w:val="000000" w:themeColor="text1"/>
          <w:sz w:val="32"/>
          <w:szCs w:val="32"/>
        </w:rPr>
        <w:t>万元），财政拨款收入总计增加</w:t>
      </w:r>
      <w:r>
        <w:rPr>
          <w:rFonts w:ascii="仿宋" w:eastAsia="仿宋" w:hAnsi="仿宋" w:cs="仿宋" w:hint="eastAsia"/>
          <w:color w:val="000000" w:themeColor="text1"/>
          <w:sz w:val="32"/>
          <w:szCs w:val="32"/>
        </w:rPr>
        <w:t>0.16</w:t>
      </w:r>
      <w:r>
        <w:rPr>
          <w:rFonts w:ascii="仿宋" w:eastAsia="仿宋" w:hAnsi="仿宋" w:cs="仿宋" w:hint="eastAsia"/>
          <w:color w:val="000000" w:themeColor="text1"/>
          <w:sz w:val="32"/>
          <w:szCs w:val="32"/>
        </w:rPr>
        <w:t>万元，增加</w:t>
      </w:r>
      <w:r>
        <w:rPr>
          <w:rFonts w:ascii="仿宋" w:eastAsia="仿宋" w:hAnsi="仿宋" w:cs="仿宋" w:hint="eastAsia"/>
          <w:color w:val="000000" w:themeColor="text1"/>
          <w:sz w:val="32"/>
          <w:szCs w:val="32"/>
        </w:rPr>
        <w:t>0.57%</w:t>
      </w:r>
      <w:r>
        <w:rPr>
          <w:rFonts w:ascii="仿宋" w:eastAsia="仿宋" w:hAnsi="仿宋" w:cs="仿宋" w:hint="eastAsia"/>
          <w:color w:val="000000" w:themeColor="text1"/>
          <w:sz w:val="32"/>
          <w:szCs w:val="32"/>
        </w:rPr>
        <w:t>。</w:t>
      </w:r>
      <w:r>
        <w:rPr>
          <w:rFonts w:ascii="仿宋" w:eastAsia="仿宋" w:hAnsi="仿宋" w:cs="仿宋" w:hint="eastAsia"/>
          <w:color w:val="000000" w:themeColor="text1"/>
          <w:kern w:val="0"/>
          <w:sz w:val="32"/>
          <w:szCs w:val="32"/>
        </w:rPr>
        <w:t>主要变动原因</w:t>
      </w:r>
      <w:r>
        <w:rPr>
          <w:rFonts w:ascii="仿宋" w:eastAsia="仿宋" w:hAnsi="仿宋" w:cs="仿宋" w:hint="eastAsia"/>
          <w:color w:val="000000" w:themeColor="text1"/>
          <w:sz w:val="32"/>
          <w:szCs w:val="32"/>
        </w:rPr>
        <w:t>人员工资支出增涨，财政人员经费拨款收入增涨，相比</w:t>
      </w:r>
      <w:r>
        <w:rPr>
          <w:rFonts w:ascii="仿宋" w:eastAsia="仿宋" w:hAnsi="仿宋" w:cs="仿宋" w:hint="eastAsia"/>
          <w:color w:val="000000" w:themeColor="text1"/>
          <w:sz w:val="32"/>
          <w:szCs w:val="32"/>
        </w:rPr>
        <w:t>2019</w:t>
      </w:r>
      <w:r>
        <w:rPr>
          <w:rFonts w:ascii="仿宋" w:eastAsia="仿宋" w:hAnsi="仿宋" w:cs="仿宋" w:hint="eastAsia"/>
          <w:color w:val="000000" w:themeColor="text1"/>
          <w:sz w:val="32"/>
          <w:szCs w:val="32"/>
        </w:rPr>
        <w:t>年增涨</w:t>
      </w:r>
      <w:r>
        <w:rPr>
          <w:rFonts w:ascii="仿宋" w:eastAsia="仿宋" w:hAnsi="仿宋" w:cs="仿宋" w:hint="eastAsia"/>
          <w:color w:val="000000" w:themeColor="text1"/>
          <w:sz w:val="32"/>
          <w:szCs w:val="32"/>
        </w:rPr>
        <w:t>6.18</w:t>
      </w:r>
      <w:r>
        <w:rPr>
          <w:rFonts w:ascii="仿宋" w:eastAsia="仿宋" w:hAnsi="仿宋" w:cs="仿宋" w:hint="eastAsia"/>
          <w:color w:val="000000" w:themeColor="text1"/>
          <w:sz w:val="32"/>
          <w:szCs w:val="32"/>
        </w:rPr>
        <w:t>万元，增幅</w:t>
      </w:r>
      <w:r>
        <w:rPr>
          <w:rFonts w:ascii="仿宋" w:eastAsia="仿宋" w:hAnsi="仿宋" w:cs="仿宋" w:hint="eastAsia"/>
          <w:color w:val="000000" w:themeColor="text1"/>
          <w:sz w:val="32"/>
          <w:szCs w:val="32"/>
        </w:rPr>
        <w:t xml:space="preserve">2.53% </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 xml:space="preserve">   </w:t>
      </w:r>
    </w:p>
    <w:p w:rsidR="004C11F4" w:rsidRDefault="0078215E">
      <w:pPr>
        <w:spacing w:line="60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（图</w:t>
      </w: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：财政拨款收、支决算总计变动情况）（柱状图）</w:t>
      </w:r>
    </w:p>
    <w:p w:rsidR="004C11F4" w:rsidRDefault="0078215E">
      <w:pPr>
        <w:spacing w:line="600" w:lineRule="exact"/>
        <w:ind w:firstLine="640"/>
        <w:rPr>
          <w:rStyle w:val="2Char"/>
          <w:rFonts w:ascii="仿宋" w:eastAsia="仿宋" w:hAnsi="仿宋" w:cs="仿宋"/>
          <w:color w:val="000000" w:themeColor="text1"/>
        </w:rPr>
      </w:pPr>
      <w:r>
        <w:rPr>
          <w:rFonts w:ascii="仿宋" w:eastAsia="仿宋" w:hAnsi="仿宋" w:cs="仿宋" w:hint="eastAsia"/>
          <w:b/>
          <w:bCs/>
          <w:noProof/>
          <w:color w:val="000000" w:themeColor="text1"/>
          <w:sz w:val="32"/>
          <w:szCs w:val="32"/>
        </w:rPr>
        <w:drawing>
          <wp:anchor distT="0" distB="0" distL="114300" distR="114300" simplePos="0" relativeHeight="251662336" behindDoc="0" locked="0" layoutInCell="1" allowOverlap="1">
            <wp:simplePos x="0" y="0"/>
            <wp:positionH relativeFrom="column">
              <wp:posOffset>101600</wp:posOffset>
            </wp:positionH>
            <wp:positionV relativeFrom="paragraph">
              <wp:posOffset>146050</wp:posOffset>
            </wp:positionV>
            <wp:extent cx="5274310" cy="3076575"/>
            <wp:effectExtent l="0" t="0" r="2159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Start w:id="34" w:name="_Toc19089869"/>
      <w:bookmarkStart w:id="35" w:name="_Toc15377209"/>
      <w:r>
        <w:rPr>
          <w:rFonts w:ascii="仿宋" w:eastAsia="仿宋" w:hAnsi="仿宋" w:cs="仿宋" w:hint="eastAsia"/>
          <w:b/>
          <w:bCs/>
          <w:color w:val="000000" w:themeColor="text1"/>
          <w:sz w:val="32"/>
          <w:szCs w:val="32"/>
        </w:rPr>
        <w:t>五、一</w:t>
      </w:r>
      <w:r>
        <w:rPr>
          <w:rStyle w:val="2Char"/>
          <w:rFonts w:ascii="仿宋" w:eastAsia="仿宋" w:hAnsi="仿宋" w:cs="仿宋" w:hint="eastAsia"/>
          <w:color w:val="000000" w:themeColor="text1"/>
        </w:rPr>
        <w:t>般公共预算财政拨款支出决算情况说明</w:t>
      </w:r>
      <w:bookmarkEnd w:id="34"/>
      <w:bookmarkEnd w:id="35"/>
    </w:p>
    <w:p w:rsidR="004C11F4" w:rsidRDefault="0078215E">
      <w:pPr>
        <w:spacing w:line="600" w:lineRule="exact"/>
        <w:ind w:firstLineChars="200" w:firstLine="640"/>
        <w:outlineLvl w:val="2"/>
        <w:rPr>
          <w:rFonts w:ascii="仿宋" w:eastAsia="仿宋" w:hAnsi="仿宋" w:cs="仿宋"/>
          <w:bCs/>
          <w:color w:val="000000" w:themeColor="text1"/>
          <w:sz w:val="32"/>
          <w:szCs w:val="32"/>
        </w:rPr>
      </w:pPr>
      <w:bookmarkStart w:id="36" w:name="_Toc15377210"/>
      <w:r>
        <w:rPr>
          <w:rFonts w:ascii="仿宋" w:eastAsia="仿宋" w:hAnsi="仿宋" w:cs="仿宋" w:hint="eastAsia"/>
          <w:bCs/>
          <w:color w:val="000000" w:themeColor="text1"/>
          <w:sz w:val="32"/>
          <w:szCs w:val="32"/>
        </w:rPr>
        <w:t>（一）一般公共预算财政拨款支出决算总体情况</w:t>
      </w:r>
      <w:bookmarkEnd w:id="36"/>
    </w:p>
    <w:p w:rsidR="004C11F4" w:rsidRDefault="0078215E">
      <w:pPr>
        <w:spacing w:line="6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sz w:val="32"/>
          <w:szCs w:val="32"/>
        </w:rPr>
        <w:t>2020</w:t>
      </w:r>
      <w:r>
        <w:rPr>
          <w:rFonts w:ascii="仿宋" w:eastAsia="仿宋" w:hAnsi="仿宋" w:cs="仿宋" w:hint="eastAsia"/>
          <w:color w:val="000000" w:themeColor="text1"/>
          <w:sz w:val="32"/>
          <w:szCs w:val="32"/>
        </w:rPr>
        <w:t>年一般公共预算财政拨款支出</w:t>
      </w:r>
      <w:r>
        <w:rPr>
          <w:rFonts w:ascii="仿宋" w:eastAsia="仿宋" w:hAnsi="仿宋" w:cs="仿宋" w:hint="eastAsia"/>
          <w:color w:val="000000" w:themeColor="text1"/>
          <w:sz w:val="32"/>
          <w:szCs w:val="32"/>
        </w:rPr>
        <w:t>321.11</w:t>
      </w:r>
      <w:r>
        <w:rPr>
          <w:rFonts w:ascii="仿宋" w:eastAsia="仿宋" w:hAnsi="仿宋" w:cs="仿宋" w:hint="eastAsia"/>
          <w:color w:val="000000" w:themeColor="text1"/>
          <w:sz w:val="32"/>
          <w:szCs w:val="32"/>
        </w:rPr>
        <w:t>万元，占本年支出合计（</w:t>
      </w:r>
      <w:r>
        <w:rPr>
          <w:rFonts w:ascii="仿宋" w:eastAsia="仿宋" w:hAnsi="仿宋" w:cs="仿宋" w:hint="eastAsia"/>
          <w:color w:val="000000" w:themeColor="text1"/>
          <w:sz w:val="32"/>
          <w:szCs w:val="32"/>
        </w:rPr>
        <w:t>321.17</w:t>
      </w:r>
      <w:r>
        <w:rPr>
          <w:rFonts w:ascii="仿宋" w:eastAsia="仿宋" w:hAnsi="仿宋" w:cs="仿宋" w:hint="eastAsia"/>
          <w:color w:val="000000" w:themeColor="text1"/>
          <w:sz w:val="32"/>
          <w:szCs w:val="32"/>
        </w:rPr>
        <w:t>万元）的</w:t>
      </w:r>
      <w:r>
        <w:rPr>
          <w:rFonts w:ascii="仿宋" w:eastAsia="仿宋" w:hAnsi="仿宋" w:cs="仿宋" w:hint="eastAsia"/>
          <w:color w:val="000000" w:themeColor="text1"/>
          <w:sz w:val="32"/>
          <w:szCs w:val="32"/>
        </w:rPr>
        <w:t>99.99%</w:t>
      </w:r>
      <w:r>
        <w:rPr>
          <w:rFonts w:ascii="仿宋" w:eastAsia="仿宋" w:hAnsi="仿宋" w:cs="仿宋" w:hint="eastAsia"/>
          <w:color w:val="000000" w:themeColor="text1"/>
          <w:sz w:val="32"/>
          <w:szCs w:val="32"/>
        </w:rPr>
        <w:t>。与</w:t>
      </w:r>
      <w:r>
        <w:rPr>
          <w:rFonts w:ascii="仿宋" w:eastAsia="仿宋" w:hAnsi="仿宋" w:cs="仿宋" w:hint="eastAsia"/>
          <w:color w:val="000000" w:themeColor="text1"/>
          <w:sz w:val="32"/>
          <w:szCs w:val="32"/>
        </w:rPr>
        <w:t>2019</w:t>
      </w:r>
      <w:r>
        <w:rPr>
          <w:rFonts w:ascii="仿宋" w:eastAsia="仿宋" w:hAnsi="仿宋" w:cs="仿宋" w:hint="eastAsia"/>
          <w:color w:val="000000" w:themeColor="text1"/>
          <w:sz w:val="32"/>
          <w:szCs w:val="32"/>
        </w:rPr>
        <w:t>年相比（</w:t>
      </w:r>
      <w:r>
        <w:rPr>
          <w:rFonts w:ascii="仿宋" w:eastAsia="仿宋" w:hAnsi="仿宋" w:cs="仿宋" w:hint="eastAsia"/>
          <w:color w:val="000000" w:themeColor="text1"/>
          <w:sz w:val="32"/>
          <w:szCs w:val="32"/>
        </w:rPr>
        <w:t>331.54</w:t>
      </w:r>
      <w:r>
        <w:rPr>
          <w:rFonts w:ascii="仿宋" w:eastAsia="仿宋" w:hAnsi="仿宋" w:cs="仿宋" w:hint="eastAsia"/>
          <w:color w:val="000000" w:themeColor="text1"/>
          <w:sz w:val="32"/>
          <w:szCs w:val="32"/>
        </w:rPr>
        <w:t>万元），一般公共预算财政拨款支出增减少</w:t>
      </w:r>
      <w:r>
        <w:rPr>
          <w:rFonts w:ascii="仿宋" w:eastAsia="仿宋" w:hAnsi="仿宋" w:cs="仿宋" w:hint="eastAsia"/>
          <w:color w:val="000000" w:themeColor="text1"/>
          <w:sz w:val="32"/>
          <w:szCs w:val="32"/>
        </w:rPr>
        <w:t>10.37</w:t>
      </w:r>
      <w:r>
        <w:rPr>
          <w:rFonts w:ascii="仿宋" w:eastAsia="仿宋" w:hAnsi="仿宋" w:cs="仿宋" w:hint="eastAsia"/>
          <w:color w:val="000000" w:themeColor="text1"/>
          <w:sz w:val="32"/>
          <w:szCs w:val="32"/>
        </w:rPr>
        <w:t>万元，减少</w:t>
      </w:r>
      <w:r>
        <w:rPr>
          <w:rFonts w:ascii="仿宋" w:eastAsia="仿宋" w:hAnsi="仿宋" w:cs="仿宋" w:hint="eastAsia"/>
          <w:color w:val="000000" w:themeColor="text1"/>
          <w:sz w:val="32"/>
          <w:szCs w:val="32"/>
        </w:rPr>
        <w:t>3.13%</w:t>
      </w:r>
      <w:r>
        <w:rPr>
          <w:rFonts w:ascii="仿宋" w:eastAsia="仿宋" w:hAnsi="仿宋" w:cs="仿宋" w:hint="eastAsia"/>
          <w:color w:val="000000" w:themeColor="text1"/>
          <w:sz w:val="32"/>
          <w:szCs w:val="32"/>
        </w:rPr>
        <w:t>。</w:t>
      </w:r>
      <w:r>
        <w:rPr>
          <w:rFonts w:ascii="仿宋" w:eastAsia="仿宋" w:hAnsi="仿宋" w:cs="仿宋" w:hint="eastAsia"/>
          <w:color w:val="000000" w:themeColor="text1"/>
          <w:kern w:val="0"/>
          <w:sz w:val="32"/>
          <w:szCs w:val="32"/>
        </w:rPr>
        <w:lastRenderedPageBreak/>
        <w:t>主要变动原因</w:t>
      </w:r>
      <w:r>
        <w:rPr>
          <w:rFonts w:ascii="仿宋" w:eastAsia="仿宋" w:hAnsi="仿宋" w:cs="仿宋" w:hint="eastAsia"/>
          <w:color w:val="000000" w:themeColor="text1"/>
          <w:sz w:val="32"/>
          <w:szCs w:val="32"/>
        </w:rPr>
        <w:t>一是商品服务支出和对个人和家庭的补助支出减少</w:t>
      </w:r>
      <w:r>
        <w:rPr>
          <w:rFonts w:ascii="仿宋" w:eastAsia="仿宋" w:hAnsi="仿宋" w:cs="仿宋" w:hint="eastAsia"/>
          <w:color w:val="000000" w:themeColor="text1"/>
          <w:sz w:val="32"/>
          <w:szCs w:val="32"/>
        </w:rPr>
        <w:t>14.13</w:t>
      </w:r>
      <w:r>
        <w:rPr>
          <w:rFonts w:ascii="仿宋" w:eastAsia="仿宋" w:hAnsi="仿宋" w:cs="仿宋" w:hint="eastAsia"/>
          <w:color w:val="000000" w:themeColor="text1"/>
          <w:sz w:val="32"/>
          <w:szCs w:val="32"/>
        </w:rPr>
        <w:t>万元，在</w:t>
      </w:r>
      <w:r>
        <w:rPr>
          <w:rFonts w:ascii="仿宋" w:eastAsia="仿宋" w:hAnsi="仿宋" w:cs="仿宋" w:hint="eastAsia"/>
          <w:color w:val="000000" w:themeColor="text1"/>
          <w:sz w:val="32"/>
          <w:szCs w:val="32"/>
        </w:rPr>
        <w:t>2020</w:t>
      </w:r>
      <w:r>
        <w:rPr>
          <w:rFonts w:ascii="仿宋" w:eastAsia="仿宋" w:hAnsi="仿宋" w:cs="仿宋" w:hint="eastAsia"/>
          <w:color w:val="000000" w:themeColor="text1"/>
          <w:sz w:val="32"/>
          <w:szCs w:val="32"/>
        </w:rPr>
        <w:t>年支出总数中占比</w:t>
      </w:r>
      <w:r>
        <w:rPr>
          <w:rFonts w:ascii="仿宋" w:eastAsia="仿宋" w:hAnsi="仿宋" w:cs="仿宋" w:hint="eastAsia"/>
          <w:color w:val="000000" w:themeColor="text1"/>
          <w:sz w:val="32"/>
          <w:szCs w:val="32"/>
        </w:rPr>
        <w:t>4.40%</w:t>
      </w:r>
      <w:r>
        <w:rPr>
          <w:rFonts w:ascii="仿宋" w:eastAsia="仿宋" w:hAnsi="仿宋" w:cs="仿宋" w:hint="eastAsia"/>
          <w:color w:val="000000" w:themeColor="text1"/>
          <w:sz w:val="32"/>
          <w:szCs w:val="32"/>
        </w:rPr>
        <w:t>；</w:t>
      </w:r>
      <w:r>
        <w:rPr>
          <w:rFonts w:ascii="仿宋" w:eastAsia="仿宋" w:hAnsi="仿宋" w:cs="仿宋" w:hint="eastAsia"/>
          <w:color w:val="000000" w:themeColor="text1"/>
          <w:kern w:val="0"/>
          <w:sz w:val="32"/>
          <w:szCs w:val="32"/>
        </w:rPr>
        <w:t>二是人员工资支出增长，</w:t>
      </w:r>
      <w:r>
        <w:rPr>
          <w:rFonts w:ascii="仿宋" w:eastAsia="仿宋" w:hAnsi="仿宋" w:cs="仿宋" w:hint="eastAsia"/>
          <w:color w:val="000000" w:themeColor="text1"/>
          <w:sz w:val="32"/>
          <w:szCs w:val="32"/>
        </w:rPr>
        <w:t>人员经费支出相比</w:t>
      </w:r>
      <w:r>
        <w:rPr>
          <w:rFonts w:ascii="仿宋" w:eastAsia="仿宋" w:hAnsi="仿宋" w:cs="仿宋" w:hint="eastAsia"/>
          <w:color w:val="000000" w:themeColor="text1"/>
          <w:sz w:val="32"/>
          <w:szCs w:val="32"/>
        </w:rPr>
        <w:t>2019</w:t>
      </w:r>
      <w:r>
        <w:rPr>
          <w:rFonts w:ascii="仿宋" w:eastAsia="仿宋" w:hAnsi="仿宋" w:cs="仿宋" w:hint="eastAsia"/>
          <w:color w:val="000000" w:themeColor="text1"/>
          <w:sz w:val="32"/>
          <w:szCs w:val="32"/>
        </w:rPr>
        <w:t>年增涨</w:t>
      </w:r>
      <w:r>
        <w:rPr>
          <w:rFonts w:ascii="仿宋" w:eastAsia="仿宋" w:hAnsi="仿宋" w:cs="仿宋" w:hint="eastAsia"/>
          <w:color w:val="000000" w:themeColor="text1"/>
          <w:sz w:val="32"/>
          <w:szCs w:val="32"/>
        </w:rPr>
        <w:t>6.18</w:t>
      </w:r>
      <w:r>
        <w:rPr>
          <w:rFonts w:ascii="仿宋" w:eastAsia="仿宋" w:hAnsi="仿宋" w:cs="仿宋" w:hint="eastAsia"/>
          <w:color w:val="000000" w:themeColor="text1"/>
          <w:sz w:val="32"/>
          <w:szCs w:val="32"/>
        </w:rPr>
        <w:t>万元，增幅</w:t>
      </w:r>
      <w:r>
        <w:rPr>
          <w:rFonts w:ascii="仿宋" w:eastAsia="仿宋" w:hAnsi="仿宋" w:cs="仿宋" w:hint="eastAsia"/>
          <w:color w:val="000000" w:themeColor="text1"/>
          <w:sz w:val="32"/>
          <w:szCs w:val="32"/>
        </w:rPr>
        <w:t>2.53%</w:t>
      </w:r>
      <w:r>
        <w:rPr>
          <w:rFonts w:ascii="仿宋" w:eastAsia="仿宋" w:hAnsi="仿宋" w:cs="仿宋" w:hint="eastAsia"/>
          <w:color w:val="000000" w:themeColor="text1"/>
          <w:kern w:val="0"/>
          <w:sz w:val="32"/>
          <w:szCs w:val="32"/>
        </w:rPr>
        <w:t>。</w:t>
      </w:r>
    </w:p>
    <w:p w:rsidR="004C11F4" w:rsidRDefault="0078215E">
      <w:pPr>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（图</w:t>
      </w: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：一般公共预算财政拨款支出决算变动情况）（柱状图）</w:t>
      </w:r>
    </w:p>
    <w:p w:rsidR="004C11F4" w:rsidRDefault="0078215E">
      <w:pPr>
        <w:snapToGrid w:val="0"/>
        <w:spacing w:line="540" w:lineRule="exact"/>
        <w:ind w:firstLineChars="200" w:firstLine="640"/>
        <w:outlineLvl w:val="2"/>
        <w:rPr>
          <w:rFonts w:ascii="仿宋" w:eastAsia="仿宋" w:hAnsi="仿宋" w:cs="仿宋"/>
          <w:bCs/>
          <w:color w:val="000000" w:themeColor="text1"/>
          <w:sz w:val="32"/>
          <w:szCs w:val="32"/>
        </w:rPr>
      </w:pPr>
      <w:bookmarkStart w:id="37" w:name="_Toc15377211"/>
      <w:r>
        <w:rPr>
          <w:rFonts w:ascii="仿宋" w:eastAsia="仿宋" w:hAnsi="仿宋" w:cs="仿宋" w:hint="eastAsia"/>
          <w:bCs/>
          <w:noProof/>
          <w:color w:val="000000" w:themeColor="text1"/>
          <w:sz w:val="32"/>
          <w:szCs w:val="32"/>
        </w:rPr>
        <w:drawing>
          <wp:anchor distT="0" distB="0" distL="114300" distR="114300" simplePos="0" relativeHeight="251666432" behindDoc="0" locked="0" layoutInCell="1" allowOverlap="1">
            <wp:simplePos x="0" y="0"/>
            <wp:positionH relativeFrom="column">
              <wp:posOffset>76200</wp:posOffset>
            </wp:positionH>
            <wp:positionV relativeFrom="paragraph">
              <wp:posOffset>36830</wp:posOffset>
            </wp:positionV>
            <wp:extent cx="5202555" cy="1863090"/>
            <wp:effectExtent l="4445" t="4445" r="12700"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仿宋" w:eastAsia="仿宋" w:hAnsi="仿宋" w:cs="仿宋" w:hint="eastAsia"/>
          <w:bCs/>
          <w:color w:val="000000" w:themeColor="text1"/>
          <w:sz w:val="32"/>
          <w:szCs w:val="32"/>
        </w:rPr>
        <w:t>（二）一般公共预算财政拨款支出决算结构情况</w:t>
      </w:r>
      <w:bookmarkEnd w:id="37"/>
    </w:p>
    <w:p w:rsidR="004C11F4" w:rsidRDefault="0078215E">
      <w:pPr>
        <w:snapToGrid w:val="0"/>
        <w:spacing w:line="54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sz w:val="32"/>
          <w:szCs w:val="32"/>
        </w:rPr>
        <w:t>2020</w:t>
      </w:r>
      <w:r>
        <w:rPr>
          <w:rFonts w:ascii="仿宋" w:eastAsia="仿宋" w:hAnsi="仿宋" w:cs="仿宋" w:hint="eastAsia"/>
          <w:color w:val="000000" w:themeColor="text1"/>
          <w:sz w:val="32"/>
          <w:szCs w:val="32"/>
        </w:rPr>
        <w:t>年一般公共预算财政拨款支出</w:t>
      </w:r>
      <w:r>
        <w:rPr>
          <w:rFonts w:ascii="仿宋" w:eastAsia="仿宋" w:hAnsi="仿宋" w:cs="仿宋" w:hint="eastAsia"/>
          <w:color w:val="000000" w:themeColor="text1"/>
          <w:sz w:val="32"/>
          <w:szCs w:val="32"/>
        </w:rPr>
        <w:t>321.17</w:t>
      </w:r>
      <w:r>
        <w:rPr>
          <w:rFonts w:ascii="仿宋" w:eastAsia="仿宋" w:hAnsi="仿宋" w:cs="仿宋" w:hint="eastAsia"/>
          <w:color w:val="000000" w:themeColor="text1"/>
          <w:sz w:val="32"/>
          <w:szCs w:val="32"/>
        </w:rPr>
        <w:t>万元，主要用于以下方面</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一般公共服务（类）支出</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；教育支出（类）</w:t>
      </w:r>
      <w:r>
        <w:rPr>
          <w:rFonts w:ascii="仿宋" w:eastAsia="仿宋" w:hAnsi="仿宋" w:cs="仿宋" w:hint="eastAsia"/>
          <w:color w:val="000000" w:themeColor="text1"/>
          <w:kern w:val="0"/>
          <w:sz w:val="32"/>
          <w:szCs w:val="32"/>
        </w:rPr>
        <w:t>283.13</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88.18%</w:t>
      </w:r>
      <w:r>
        <w:rPr>
          <w:rFonts w:ascii="仿宋" w:eastAsia="仿宋" w:hAnsi="仿宋" w:cs="仿宋" w:hint="eastAsia"/>
          <w:color w:val="000000" w:themeColor="text1"/>
          <w:sz w:val="32"/>
          <w:szCs w:val="32"/>
        </w:rPr>
        <w:t>；科学技术（类）支出</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；社会保障和就</w:t>
      </w:r>
      <w:r>
        <w:rPr>
          <w:rFonts w:ascii="仿宋" w:eastAsia="仿宋" w:hAnsi="仿宋" w:cs="仿宋" w:hint="eastAsia"/>
          <w:color w:val="000000" w:themeColor="text1"/>
          <w:sz w:val="32"/>
          <w:szCs w:val="32"/>
        </w:rPr>
        <w:t>业（类）支出</w:t>
      </w:r>
      <w:r>
        <w:rPr>
          <w:rFonts w:ascii="仿宋" w:eastAsia="仿宋" w:hAnsi="仿宋" w:cs="仿宋" w:hint="eastAsia"/>
          <w:color w:val="000000" w:themeColor="text1"/>
          <w:sz w:val="32"/>
          <w:szCs w:val="32"/>
        </w:rPr>
        <w:t>26.06</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8.12%</w:t>
      </w:r>
      <w:r>
        <w:rPr>
          <w:rFonts w:ascii="仿宋" w:eastAsia="仿宋" w:hAnsi="仿宋" w:cs="仿宋" w:hint="eastAsia"/>
          <w:color w:val="000000" w:themeColor="text1"/>
          <w:sz w:val="32"/>
          <w:szCs w:val="32"/>
        </w:rPr>
        <w:t>；卫生健康（类）支出</w:t>
      </w:r>
      <w:r>
        <w:rPr>
          <w:rFonts w:ascii="仿宋" w:eastAsia="仿宋" w:hAnsi="仿宋" w:cs="仿宋" w:hint="eastAsia"/>
          <w:color w:val="000000" w:themeColor="text1"/>
          <w:sz w:val="32"/>
          <w:szCs w:val="32"/>
        </w:rPr>
        <w:t>11.90</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3.71%</w:t>
      </w:r>
      <w:r>
        <w:rPr>
          <w:rFonts w:ascii="仿宋" w:eastAsia="仿宋" w:hAnsi="仿宋" w:cs="仿宋" w:hint="eastAsia"/>
          <w:color w:val="000000" w:themeColor="text1"/>
          <w:sz w:val="32"/>
          <w:szCs w:val="32"/>
        </w:rPr>
        <w:t>；农林水（类）支出</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；住房保障</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类</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支出</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；其它支出（类）支出</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w:t>
      </w:r>
    </w:p>
    <w:p w:rsidR="004C11F4" w:rsidRDefault="0078215E">
      <w:pPr>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noProof/>
          <w:color w:val="000000" w:themeColor="text1"/>
          <w:sz w:val="32"/>
          <w:szCs w:val="32"/>
        </w:rPr>
        <w:lastRenderedPageBreak/>
        <w:drawing>
          <wp:anchor distT="0" distB="0" distL="114300" distR="114300" simplePos="0" relativeHeight="251663360" behindDoc="0" locked="0" layoutInCell="1" allowOverlap="1">
            <wp:simplePos x="0" y="0"/>
            <wp:positionH relativeFrom="column">
              <wp:posOffset>-158750</wp:posOffset>
            </wp:positionH>
            <wp:positionV relativeFrom="paragraph">
              <wp:posOffset>527050</wp:posOffset>
            </wp:positionV>
            <wp:extent cx="5496560" cy="3015615"/>
            <wp:effectExtent l="19050" t="0" r="27940" b="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仿宋" w:eastAsia="仿宋" w:hAnsi="仿宋" w:cs="仿宋" w:hint="eastAsia"/>
          <w:color w:val="000000" w:themeColor="text1"/>
          <w:sz w:val="32"/>
          <w:szCs w:val="32"/>
        </w:rPr>
        <w:t>（图</w:t>
      </w:r>
      <w:r>
        <w:rPr>
          <w:rFonts w:ascii="仿宋" w:eastAsia="仿宋" w:hAnsi="仿宋" w:cs="仿宋" w:hint="eastAsia"/>
          <w:color w:val="000000" w:themeColor="text1"/>
          <w:sz w:val="32"/>
          <w:szCs w:val="32"/>
        </w:rPr>
        <w:t>6</w:t>
      </w:r>
      <w:r>
        <w:rPr>
          <w:rFonts w:ascii="仿宋" w:eastAsia="仿宋" w:hAnsi="仿宋" w:cs="仿宋" w:hint="eastAsia"/>
          <w:color w:val="000000" w:themeColor="text1"/>
          <w:sz w:val="32"/>
          <w:szCs w:val="32"/>
        </w:rPr>
        <w:t>：一般公共预算财政拨款支出决算结构）（饼状图）</w:t>
      </w:r>
    </w:p>
    <w:p w:rsidR="004C11F4" w:rsidRDefault="0078215E">
      <w:pPr>
        <w:snapToGrid w:val="0"/>
        <w:spacing w:line="540" w:lineRule="exact"/>
        <w:ind w:firstLineChars="200" w:firstLine="640"/>
        <w:outlineLvl w:val="2"/>
        <w:rPr>
          <w:rFonts w:ascii="仿宋" w:eastAsia="仿宋" w:hAnsi="仿宋" w:cs="仿宋"/>
          <w:bCs/>
          <w:color w:val="000000" w:themeColor="text1"/>
          <w:sz w:val="32"/>
          <w:szCs w:val="32"/>
        </w:rPr>
      </w:pPr>
      <w:bookmarkStart w:id="38" w:name="_Toc15377212"/>
      <w:r>
        <w:rPr>
          <w:rFonts w:ascii="仿宋" w:eastAsia="仿宋" w:hAnsi="仿宋" w:cs="仿宋" w:hint="eastAsia"/>
          <w:bCs/>
          <w:color w:val="000000" w:themeColor="text1"/>
          <w:sz w:val="32"/>
          <w:szCs w:val="32"/>
        </w:rPr>
        <w:t>（三）一般公共预算财政拨款支出决算具体情况</w:t>
      </w:r>
      <w:bookmarkEnd w:id="38"/>
    </w:p>
    <w:p w:rsidR="004C11F4" w:rsidRDefault="0078215E">
      <w:pPr>
        <w:spacing w:line="500" w:lineRule="exact"/>
        <w:ind w:firstLineChars="200" w:firstLine="640"/>
        <w:outlineLvl w:val="2"/>
        <w:rPr>
          <w:rFonts w:ascii="仿宋" w:eastAsia="仿宋" w:hAnsi="仿宋" w:cs="仿宋"/>
          <w:bCs/>
          <w:color w:val="000000" w:themeColor="text1"/>
          <w:sz w:val="32"/>
          <w:szCs w:val="32"/>
        </w:rPr>
      </w:pPr>
      <w:bookmarkStart w:id="39" w:name="_Toc15377213"/>
      <w:bookmarkStart w:id="40" w:name="_Toc15377444"/>
      <w:bookmarkStart w:id="41" w:name="_Toc15378460"/>
      <w:r>
        <w:rPr>
          <w:rFonts w:ascii="仿宋" w:eastAsia="仿宋" w:hAnsi="仿宋" w:cs="仿宋" w:hint="eastAsia"/>
          <w:bCs/>
          <w:color w:val="000000" w:themeColor="text1"/>
          <w:sz w:val="32"/>
          <w:szCs w:val="32"/>
        </w:rPr>
        <w:t>2020</w:t>
      </w:r>
      <w:r>
        <w:rPr>
          <w:rFonts w:ascii="仿宋" w:eastAsia="仿宋" w:hAnsi="仿宋" w:cs="仿宋" w:hint="eastAsia"/>
          <w:bCs/>
          <w:color w:val="000000" w:themeColor="text1"/>
          <w:sz w:val="32"/>
          <w:szCs w:val="32"/>
        </w:rPr>
        <w:t>年一般公共预算支出决算数为</w:t>
      </w:r>
      <w:r>
        <w:rPr>
          <w:rFonts w:ascii="仿宋" w:eastAsia="仿宋" w:hAnsi="仿宋" w:cs="仿宋" w:hint="eastAsia"/>
          <w:bCs/>
          <w:color w:val="000000" w:themeColor="text1"/>
          <w:sz w:val="32"/>
          <w:szCs w:val="32"/>
        </w:rPr>
        <w:t>321.17</w:t>
      </w:r>
      <w:r>
        <w:rPr>
          <w:rFonts w:ascii="仿宋" w:eastAsia="仿宋" w:hAnsi="仿宋" w:cs="仿宋" w:hint="eastAsia"/>
          <w:bCs/>
          <w:color w:val="000000" w:themeColor="text1"/>
          <w:sz w:val="32"/>
          <w:szCs w:val="32"/>
        </w:rPr>
        <w:t>万元，</w:t>
      </w:r>
      <w:r>
        <w:rPr>
          <w:rStyle w:val="a8"/>
          <w:rFonts w:ascii="仿宋" w:eastAsia="仿宋" w:hAnsi="仿宋" w:cs="仿宋" w:hint="eastAsia"/>
          <w:b w:val="0"/>
          <w:bCs/>
          <w:color w:val="000000" w:themeColor="text1"/>
          <w:sz w:val="32"/>
          <w:szCs w:val="32"/>
        </w:rPr>
        <w:t>完成预算</w:t>
      </w:r>
      <w:r>
        <w:rPr>
          <w:rStyle w:val="a8"/>
          <w:rFonts w:ascii="仿宋" w:eastAsia="仿宋" w:hAnsi="仿宋" w:cs="仿宋" w:hint="eastAsia"/>
          <w:b w:val="0"/>
          <w:bCs/>
          <w:color w:val="000000" w:themeColor="text1"/>
          <w:sz w:val="32"/>
          <w:szCs w:val="32"/>
        </w:rPr>
        <w:t>97.56%</w:t>
      </w:r>
      <w:r>
        <w:rPr>
          <w:rStyle w:val="a8"/>
          <w:rFonts w:ascii="仿宋" w:eastAsia="仿宋" w:hAnsi="仿宋" w:cs="仿宋" w:hint="eastAsia"/>
          <w:b w:val="0"/>
          <w:bCs/>
          <w:color w:val="000000" w:themeColor="text1"/>
          <w:sz w:val="32"/>
          <w:szCs w:val="32"/>
        </w:rPr>
        <w:t>。其中：</w:t>
      </w:r>
      <w:bookmarkEnd w:id="39"/>
      <w:bookmarkEnd w:id="40"/>
      <w:bookmarkEnd w:id="41"/>
    </w:p>
    <w:p w:rsidR="004C11F4" w:rsidRDefault="0078215E">
      <w:pPr>
        <w:spacing w:line="500" w:lineRule="exact"/>
        <w:ind w:firstLineChars="200" w:firstLine="640"/>
        <w:rPr>
          <w:rFonts w:ascii="仿宋" w:eastAsia="仿宋" w:hAnsi="仿宋" w:cs="仿宋"/>
          <w:bCs/>
          <w:color w:val="000000" w:themeColor="text1"/>
          <w:sz w:val="32"/>
          <w:szCs w:val="32"/>
        </w:rPr>
      </w:pPr>
      <w:r>
        <w:rPr>
          <w:rStyle w:val="a8"/>
          <w:rFonts w:ascii="仿宋" w:eastAsia="仿宋" w:hAnsi="仿宋" w:cs="仿宋" w:hint="eastAsia"/>
          <w:b w:val="0"/>
          <w:bCs/>
          <w:color w:val="000000" w:themeColor="text1"/>
          <w:sz w:val="32"/>
          <w:szCs w:val="32"/>
        </w:rPr>
        <w:t>1.</w:t>
      </w:r>
      <w:r>
        <w:rPr>
          <w:rStyle w:val="a8"/>
          <w:rFonts w:ascii="仿宋" w:eastAsia="仿宋" w:hAnsi="仿宋" w:cs="仿宋" w:hint="eastAsia"/>
          <w:b w:val="0"/>
          <w:bCs/>
          <w:color w:val="000000" w:themeColor="text1"/>
          <w:sz w:val="32"/>
          <w:szCs w:val="32"/>
        </w:rPr>
        <w:t>教育支出（类）普通教育（款）初中教育（项）</w:t>
      </w:r>
      <w:r>
        <w:rPr>
          <w:rStyle w:val="a8"/>
          <w:rFonts w:ascii="仿宋" w:eastAsia="仿宋" w:hAnsi="仿宋" w:cs="仿宋" w:hint="eastAsia"/>
          <w:b w:val="0"/>
          <w:bCs/>
          <w:color w:val="000000" w:themeColor="text1"/>
          <w:sz w:val="32"/>
          <w:szCs w:val="32"/>
        </w:rPr>
        <w:t>:</w:t>
      </w:r>
      <w:r>
        <w:rPr>
          <w:rStyle w:val="a8"/>
          <w:rFonts w:ascii="仿宋" w:eastAsia="仿宋" w:hAnsi="仿宋" w:cs="仿宋" w:hint="eastAsia"/>
          <w:b w:val="0"/>
          <w:bCs/>
          <w:color w:val="000000" w:themeColor="text1"/>
          <w:sz w:val="32"/>
          <w:szCs w:val="32"/>
        </w:rPr>
        <w:t>支出决算数为</w:t>
      </w:r>
      <w:r>
        <w:rPr>
          <w:rStyle w:val="a8"/>
          <w:rFonts w:ascii="仿宋" w:eastAsia="仿宋" w:hAnsi="仿宋" w:cs="仿宋" w:hint="eastAsia"/>
          <w:b w:val="0"/>
          <w:bCs/>
          <w:color w:val="000000" w:themeColor="text1"/>
          <w:sz w:val="32"/>
          <w:szCs w:val="32"/>
        </w:rPr>
        <w:t>63.35</w:t>
      </w:r>
      <w:r>
        <w:rPr>
          <w:rStyle w:val="a8"/>
          <w:rFonts w:ascii="仿宋" w:eastAsia="仿宋" w:hAnsi="仿宋" w:cs="仿宋" w:hint="eastAsia"/>
          <w:b w:val="0"/>
          <w:bCs/>
          <w:color w:val="000000" w:themeColor="text1"/>
          <w:sz w:val="32"/>
          <w:szCs w:val="32"/>
        </w:rPr>
        <w:t>万元，完成预算</w:t>
      </w:r>
      <w:r>
        <w:rPr>
          <w:rStyle w:val="a8"/>
          <w:rFonts w:ascii="仿宋" w:eastAsia="仿宋" w:hAnsi="仿宋" w:cs="仿宋" w:hint="eastAsia"/>
          <w:b w:val="0"/>
          <w:bCs/>
          <w:color w:val="000000" w:themeColor="text1"/>
          <w:sz w:val="32"/>
          <w:szCs w:val="32"/>
        </w:rPr>
        <w:t>100.00%</w:t>
      </w:r>
      <w:r>
        <w:rPr>
          <w:rStyle w:val="a8"/>
          <w:rFonts w:ascii="仿宋" w:eastAsia="仿宋" w:hAnsi="仿宋" w:cs="仿宋" w:hint="eastAsia"/>
          <w:b w:val="0"/>
          <w:bCs/>
          <w:color w:val="000000" w:themeColor="text1"/>
          <w:sz w:val="32"/>
          <w:szCs w:val="32"/>
        </w:rPr>
        <w:t>。</w:t>
      </w:r>
    </w:p>
    <w:p w:rsidR="004C11F4" w:rsidRDefault="0078215E">
      <w:pPr>
        <w:spacing w:line="500" w:lineRule="exact"/>
        <w:ind w:firstLineChars="200" w:firstLine="640"/>
        <w:rPr>
          <w:rStyle w:val="a8"/>
          <w:rFonts w:ascii="仿宋" w:eastAsia="仿宋" w:hAnsi="仿宋" w:cs="仿宋"/>
          <w:b w:val="0"/>
          <w:bCs/>
          <w:color w:val="000000" w:themeColor="text1"/>
          <w:sz w:val="32"/>
          <w:szCs w:val="32"/>
        </w:rPr>
      </w:pPr>
      <w:r>
        <w:rPr>
          <w:rStyle w:val="a8"/>
          <w:rFonts w:ascii="仿宋" w:eastAsia="仿宋" w:hAnsi="仿宋" w:cs="仿宋" w:hint="eastAsia"/>
          <w:b w:val="0"/>
          <w:bCs/>
          <w:color w:val="000000" w:themeColor="text1"/>
          <w:sz w:val="32"/>
          <w:szCs w:val="32"/>
        </w:rPr>
        <w:t>2.</w:t>
      </w:r>
      <w:r>
        <w:rPr>
          <w:rStyle w:val="a8"/>
          <w:rFonts w:ascii="仿宋" w:eastAsia="仿宋" w:hAnsi="仿宋" w:cs="仿宋" w:hint="eastAsia"/>
          <w:b w:val="0"/>
          <w:bCs/>
          <w:color w:val="000000" w:themeColor="text1"/>
          <w:sz w:val="32"/>
          <w:szCs w:val="32"/>
        </w:rPr>
        <w:t>教育支出</w:t>
      </w:r>
      <w:r>
        <w:rPr>
          <w:rStyle w:val="a8"/>
          <w:rFonts w:ascii="仿宋" w:eastAsia="仿宋" w:hAnsi="仿宋" w:cs="仿宋" w:hint="eastAsia"/>
          <w:b w:val="0"/>
          <w:bCs/>
          <w:color w:val="000000" w:themeColor="text1"/>
          <w:sz w:val="32"/>
          <w:szCs w:val="32"/>
        </w:rPr>
        <w:t>（类）特殊教育（款）工读学校教育（项）：支出决算数为</w:t>
      </w:r>
      <w:r>
        <w:rPr>
          <w:rStyle w:val="a8"/>
          <w:rFonts w:ascii="仿宋" w:eastAsia="仿宋" w:hAnsi="仿宋" w:cs="仿宋" w:hint="eastAsia"/>
          <w:b w:val="0"/>
          <w:bCs/>
          <w:color w:val="000000" w:themeColor="text1"/>
          <w:sz w:val="32"/>
          <w:szCs w:val="32"/>
        </w:rPr>
        <w:t>219.84</w:t>
      </w:r>
      <w:r>
        <w:rPr>
          <w:rStyle w:val="a8"/>
          <w:rFonts w:ascii="仿宋" w:eastAsia="仿宋" w:hAnsi="仿宋" w:cs="仿宋" w:hint="eastAsia"/>
          <w:b w:val="0"/>
          <w:bCs/>
          <w:color w:val="000000" w:themeColor="text1"/>
          <w:sz w:val="32"/>
          <w:szCs w:val="32"/>
        </w:rPr>
        <w:t>万元，完成预算</w:t>
      </w:r>
      <w:r>
        <w:rPr>
          <w:rStyle w:val="a8"/>
          <w:rFonts w:ascii="仿宋" w:eastAsia="仿宋" w:hAnsi="仿宋" w:cs="仿宋" w:hint="eastAsia"/>
          <w:b w:val="0"/>
          <w:bCs/>
          <w:color w:val="000000" w:themeColor="text1"/>
          <w:sz w:val="32"/>
          <w:szCs w:val="32"/>
        </w:rPr>
        <w:t>97.40%</w:t>
      </w:r>
      <w:r>
        <w:rPr>
          <w:rStyle w:val="a8"/>
          <w:rFonts w:ascii="仿宋" w:eastAsia="仿宋" w:hAnsi="仿宋" w:cs="仿宋" w:hint="eastAsia"/>
          <w:b w:val="0"/>
          <w:bCs/>
          <w:color w:val="000000" w:themeColor="text1"/>
          <w:sz w:val="32"/>
          <w:szCs w:val="32"/>
        </w:rPr>
        <w:t>。决算数小于预算数的主要原因压减学校办公开支。</w:t>
      </w:r>
    </w:p>
    <w:p w:rsidR="004C11F4" w:rsidRDefault="0078215E">
      <w:pPr>
        <w:spacing w:line="500" w:lineRule="exact"/>
        <w:ind w:firstLineChars="200" w:firstLine="640"/>
        <w:rPr>
          <w:rStyle w:val="a8"/>
          <w:rFonts w:ascii="仿宋" w:eastAsia="仿宋" w:hAnsi="仿宋" w:cs="仿宋"/>
          <w:b w:val="0"/>
          <w:bCs/>
          <w:color w:val="000000" w:themeColor="text1"/>
          <w:sz w:val="32"/>
          <w:szCs w:val="32"/>
        </w:rPr>
      </w:pPr>
      <w:r>
        <w:rPr>
          <w:rStyle w:val="a8"/>
          <w:rFonts w:ascii="仿宋" w:eastAsia="仿宋" w:hAnsi="仿宋" w:cs="仿宋" w:hint="eastAsia"/>
          <w:b w:val="0"/>
          <w:bCs/>
          <w:color w:val="000000" w:themeColor="text1"/>
          <w:sz w:val="32"/>
          <w:szCs w:val="32"/>
        </w:rPr>
        <w:t>4.</w:t>
      </w:r>
      <w:r>
        <w:rPr>
          <w:rFonts w:ascii="仿宋" w:eastAsia="仿宋" w:hAnsi="仿宋" w:cs="仿宋" w:hint="eastAsia"/>
          <w:bCs/>
          <w:color w:val="000000" w:themeColor="text1"/>
          <w:sz w:val="32"/>
          <w:szCs w:val="32"/>
        </w:rPr>
        <w:t>社会保障和就业支出</w:t>
      </w:r>
      <w:r>
        <w:rPr>
          <w:rStyle w:val="a8"/>
          <w:rFonts w:ascii="仿宋" w:eastAsia="仿宋" w:hAnsi="仿宋" w:cs="仿宋" w:hint="eastAsia"/>
          <w:b w:val="0"/>
          <w:bCs/>
          <w:color w:val="000000" w:themeColor="text1"/>
          <w:sz w:val="32"/>
          <w:szCs w:val="32"/>
        </w:rPr>
        <w:t>（类）行政事业单位离退休（款）机关事业单位基本养老保险缴费支出（项）</w:t>
      </w:r>
      <w:r>
        <w:rPr>
          <w:rStyle w:val="a8"/>
          <w:rFonts w:ascii="仿宋" w:eastAsia="仿宋" w:hAnsi="仿宋" w:cs="仿宋" w:hint="eastAsia"/>
          <w:b w:val="0"/>
          <w:bCs/>
          <w:color w:val="000000" w:themeColor="text1"/>
          <w:sz w:val="32"/>
          <w:szCs w:val="32"/>
        </w:rPr>
        <w:t>:</w:t>
      </w:r>
      <w:r>
        <w:rPr>
          <w:rStyle w:val="a8"/>
          <w:rFonts w:ascii="仿宋" w:eastAsia="仿宋" w:hAnsi="仿宋" w:cs="仿宋" w:hint="eastAsia"/>
          <w:b w:val="0"/>
          <w:bCs/>
          <w:color w:val="000000" w:themeColor="text1"/>
          <w:sz w:val="32"/>
          <w:szCs w:val="32"/>
        </w:rPr>
        <w:t>支出决算为</w:t>
      </w:r>
      <w:r>
        <w:rPr>
          <w:rStyle w:val="a8"/>
          <w:rFonts w:ascii="仿宋" w:eastAsia="仿宋" w:hAnsi="仿宋" w:cs="仿宋" w:hint="eastAsia"/>
          <w:b w:val="0"/>
          <w:bCs/>
          <w:color w:val="000000" w:themeColor="text1"/>
          <w:sz w:val="32"/>
          <w:szCs w:val="32"/>
        </w:rPr>
        <w:t>23.71</w:t>
      </w:r>
      <w:r>
        <w:rPr>
          <w:rStyle w:val="a8"/>
          <w:rFonts w:ascii="仿宋" w:eastAsia="仿宋" w:hAnsi="仿宋" w:cs="仿宋" w:hint="eastAsia"/>
          <w:b w:val="0"/>
          <w:bCs/>
          <w:color w:val="000000" w:themeColor="text1"/>
          <w:sz w:val="32"/>
          <w:szCs w:val="32"/>
        </w:rPr>
        <w:t>万元，完成预算</w:t>
      </w:r>
      <w:r>
        <w:rPr>
          <w:rStyle w:val="a8"/>
          <w:rFonts w:ascii="仿宋" w:eastAsia="仿宋" w:hAnsi="仿宋" w:cs="仿宋" w:hint="eastAsia"/>
          <w:b w:val="0"/>
          <w:bCs/>
          <w:color w:val="000000" w:themeColor="text1"/>
          <w:sz w:val="32"/>
          <w:szCs w:val="32"/>
        </w:rPr>
        <w:t>100%</w:t>
      </w:r>
      <w:r>
        <w:rPr>
          <w:rStyle w:val="a8"/>
          <w:rFonts w:ascii="仿宋" w:eastAsia="仿宋" w:hAnsi="仿宋" w:cs="仿宋" w:hint="eastAsia"/>
          <w:b w:val="0"/>
          <w:bCs/>
          <w:color w:val="000000" w:themeColor="text1"/>
          <w:sz w:val="32"/>
          <w:szCs w:val="32"/>
        </w:rPr>
        <w:t>。</w:t>
      </w:r>
    </w:p>
    <w:p w:rsidR="004C11F4" w:rsidRDefault="0078215E">
      <w:pPr>
        <w:spacing w:line="500" w:lineRule="exact"/>
        <w:ind w:firstLineChars="200" w:firstLine="640"/>
        <w:rPr>
          <w:rStyle w:val="a8"/>
          <w:rFonts w:ascii="仿宋" w:eastAsia="仿宋" w:hAnsi="仿宋" w:cs="仿宋"/>
          <w:b w:val="0"/>
          <w:bCs/>
          <w:color w:val="000000" w:themeColor="text1"/>
          <w:sz w:val="32"/>
          <w:szCs w:val="32"/>
        </w:rPr>
      </w:pPr>
      <w:r>
        <w:rPr>
          <w:rStyle w:val="a8"/>
          <w:rFonts w:ascii="仿宋" w:eastAsia="仿宋" w:hAnsi="仿宋" w:cs="仿宋" w:hint="eastAsia"/>
          <w:b w:val="0"/>
          <w:bCs/>
          <w:color w:val="000000" w:themeColor="text1"/>
          <w:sz w:val="32"/>
          <w:szCs w:val="32"/>
        </w:rPr>
        <w:t>23.</w:t>
      </w:r>
      <w:r>
        <w:rPr>
          <w:rFonts w:ascii="仿宋" w:eastAsia="仿宋" w:hAnsi="仿宋" w:cs="仿宋" w:hint="eastAsia"/>
          <w:bCs/>
          <w:color w:val="000000" w:themeColor="text1"/>
          <w:sz w:val="32"/>
          <w:szCs w:val="32"/>
        </w:rPr>
        <w:t>社会保障和就业支出</w:t>
      </w:r>
      <w:r>
        <w:rPr>
          <w:rStyle w:val="a8"/>
          <w:rFonts w:ascii="仿宋" w:eastAsia="仿宋" w:hAnsi="仿宋" w:cs="仿宋" w:hint="eastAsia"/>
          <w:b w:val="0"/>
          <w:bCs/>
          <w:color w:val="000000" w:themeColor="text1"/>
          <w:sz w:val="32"/>
          <w:szCs w:val="32"/>
        </w:rPr>
        <w:t>（类）其它社会保障和就业支出（款）其它社会保障和就业支出（项）</w:t>
      </w:r>
      <w:r>
        <w:rPr>
          <w:rStyle w:val="a8"/>
          <w:rFonts w:ascii="仿宋" w:eastAsia="仿宋" w:hAnsi="仿宋" w:cs="仿宋" w:hint="eastAsia"/>
          <w:b w:val="0"/>
          <w:bCs/>
          <w:color w:val="000000" w:themeColor="text1"/>
          <w:sz w:val="32"/>
          <w:szCs w:val="32"/>
        </w:rPr>
        <w:t>:</w:t>
      </w:r>
      <w:r>
        <w:rPr>
          <w:rStyle w:val="a8"/>
          <w:rFonts w:ascii="仿宋" w:eastAsia="仿宋" w:hAnsi="仿宋" w:cs="仿宋" w:hint="eastAsia"/>
          <w:b w:val="0"/>
          <w:bCs/>
          <w:color w:val="000000" w:themeColor="text1"/>
          <w:sz w:val="32"/>
          <w:szCs w:val="32"/>
        </w:rPr>
        <w:t>支出决算为</w:t>
      </w:r>
      <w:r>
        <w:rPr>
          <w:rStyle w:val="a8"/>
          <w:rFonts w:ascii="仿宋" w:eastAsia="仿宋" w:hAnsi="仿宋" w:cs="仿宋" w:hint="eastAsia"/>
          <w:b w:val="0"/>
          <w:bCs/>
          <w:color w:val="000000" w:themeColor="text1"/>
          <w:sz w:val="32"/>
          <w:szCs w:val="32"/>
        </w:rPr>
        <w:t>2.37</w:t>
      </w:r>
      <w:r>
        <w:rPr>
          <w:rStyle w:val="a8"/>
          <w:rFonts w:ascii="仿宋" w:eastAsia="仿宋" w:hAnsi="仿宋" w:cs="仿宋" w:hint="eastAsia"/>
          <w:b w:val="0"/>
          <w:bCs/>
          <w:color w:val="000000" w:themeColor="text1"/>
          <w:sz w:val="32"/>
          <w:szCs w:val="32"/>
        </w:rPr>
        <w:t>万元，完成预算</w:t>
      </w:r>
      <w:r>
        <w:rPr>
          <w:rStyle w:val="a8"/>
          <w:rFonts w:ascii="仿宋" w:eastAsia="仿宋" w:hAnsi="仿宋" w:cs="仿宋" w:hint="eastAsia"/>
          <w:b w:val="0"/>
          <w:bCs/>
          <w:color w:val="000000" w:themeColor="text1"/>
          <w:sz w:val="32"/>
          <w:szCs w:val="32"/>
        </w:rPr>
        <w:t>100%</w:t>
      </w:r>
      <w:r>
        <w:rPr>
          <w:rStyle w:val="a8"/>
          <w:rFonts w:ascii="仿宋" w:eastAsia="仿宋" w:hAnsi="仿宋" w:cs="仿宋" w:hint="eastAsia"/>
          <w:b w:val="0"/>
          <w:bCs/>
          <w:color w:val="000000" w:themeColor="text1"/>
          <w:sz w:val="32"/>
          <w:szCs w:val="32"/>
        </w:rPr>
        <w:t>。</w:t>
      </w:r>
    </w:p>
    <w:p w:rsidR="004C11F4" w:rsidRDefault="0078215E">
      <w:pPr>
        <w:spacing w:line="500" w:lineRule="exact"/>
        <w:ind w:firstLineChars="200" w:firstLine="640"/>
        <w:rPr>
          <w:rStyle w:val="a8"/>
          <w:rFonts w:ascii="仿宋" w:eastAsia="仿宋" w:hAnsi="仿宋" w:cs="仿宋"/>
          <w:b w:val="0"/>
          <w:bCs/>
          <w:color w:val="000000" w:themeColor="text1"/>
          <w:sz w:val="32"/>
          <w:szCs w:val="32"/>
        </w:rPr>
      </w:pPr>
      <w:r>
        <w:rPr>
          <w:rStyle w:val="a8"/>
          <w:rFonts w:ascii="仿宋" w:eastAsia="仿宋" w:hAnsi="仿宋" w:cs="仿宋" w:hint="eastAsia"/>
          <w:b w:val="0"/>
          <w:bCs/>
          <w:color w:val="000000" w:themeColor="text1"/>
          <w:sz w:val="32"/>
          <w:szCs w:val="32"/>
        </w:rPr>
        <w:t>24.</w:t>
      </w:r>
      <w:r>
        <w:rPr>
          <w:rFonts w:ascii="仿宋" w:eastAsia="仿宋" w:hAnsi="仿宋" w:cs="仿宋" w:hint="eastAsia"/>
          <w:bCs/>
          <w:color w:val="000000" w:themeColor="text1"/>
          <w:sz w:val="32"/>
          <w:szCs w:val="32"/>
        </w:rPr>
        <w:t>卫生健康支出</w:t>
      </w:r>
      <w:r>
        <w:rPr>
          <w:rStyle w:val="a8"/>
          <w:rFonts w:ascii="仿宋" w:eastAsia="仿宋" w:hAnsi="仿宋" w:cs="仿宋" w:hint="eastAsia"/>
          <w:b w:val="0"/>
          <w:bCs/>
          <w:color w:val="000000" w:themeColor="text1"/>
          <w:sz w:val="32"/>
          <w:szCs w:val="32"/>
        </w:rPr>
        <w:t>（类）行政事业单位医疗（款）事业单位</w:t>
      </w:r>
      <w:r>
        <w:rPr>
          <w:rStyle w:val="a8"/>
          <w:rFonts w:ascii="仿宋" w:eastAsia="仿宋" w:hAnsi="仿宋" w:cs="仿宋" w:hint="eastAsia"/>
          <w:b w:val="0"/>
          <w:bCs/>
          <w:color w:val="000000" w:themeColor="text1"/>
          <w:sz w:val="32"/>
          <w:szCs w:val="32"/>
        </w:rPr>
        <w:lastRenderedPageBreak/>
        <w:t>医疗（项）</w:t>
      </w:r>
      <w:r>
        <w:rPr>
          <w:rStyle w:val="a8"/>
          <w:rFonts w:ascii="仿宋" w:eastAsia="仿宋" w:hAnsi="仿宋" w:cs="仿宋" w:hint="eastAsia"/>
          <w:b w:val="0"/>
          <w:bCs/>
          <w:color w:val="000000" w:themeColor="text1"/>
          <w:sz w:val="32"/>
          <w:szCs w:val="32"/>
        </w:rPr>
        <w:t>:</w:t>
      </w:r>
      <w:r>
        <w:rPr>
          <w:rStyle w:val="a8"/>
          <w:rFonts w:ascii="仿宋" w:eastAsia="仿宋" w:hAnsi="仿宋" w:cs="仿宋" w:hint="eastAsia"/>
          <w:b w:val="0"/>
          <w:bCs/>
          <w:color w:val="000000" w:themeColor="text1"/>
          <w:sz w:val="32"/>
          <w:szCs w:val="32"/>
        </w:rPr>
        <w:t>支出决算为</w:t>
      </w:r>
      <w:r>
        <w:rPr>
          <w:rStyle w:val="a8"/>
          <w:rFonts w:ascii="仿宋" w:eastAsia="仿宋" w:hAnsi="仿宋" w:cs="仿宋" w:hint="eastAsia"/>
          <w:b w:val="0"/>
          <w:bCs/>
          <w:color w:val="000000" w:themeColor="text1"/>
          <w:sz w:val="32"/>
          <w:szCs w:val="32"/>
        </w:rPr>
        <w:t>11.90</w:t>
      </w:r>
      <w:r>
        <w:rPr>
          <w:rStyle w:val="a8"/>
          <w:rFonts w:ascii="仿宋" w:eastAsia="仿宋" w:hAnsi="仿宋" w:cs="仿宋" w:hint="eastAsia"/>
          <w:b w:val="0"/>
          <w:bCs/>
          <w:color w:val="000000" w:themeColor="text1"/>
          <w:sz w:val="32"/>
          <w:szCs w:val="32"/>
        </w:rPr>
        <w:t>万元，完成预算</w:t>
      </w:r>
      <w:r>
        <w:rPr>
          <w:rStyle w:val="a8"/>
          <w:rFonts w:ascii="仿宋" w:eastAsia="仿宋" w:hAnsi="仿宋" w:cs="仿宋" w:hint="eastAsia"/>
          <w:b w:val="0"/>
          <w:bCs/>
          <w:color w:val="000000" w:themeColor="text1"/>
          <w:sz w:val="32"/>
          <w:szCs w:val="32"/>
        </w:rPr>
        <w:t>10</w:t>
      </w:r>
      <w:r>
        <w:rPr>
          <w:rStyle w:val="a8"/>
          <w:rFonts w:ascii="仿宋" w:eastAsia="仿宋" w:hAnsi="仿宋" w:cs="仿宋" w:hint="eastAsia"/>
          <w:b w:val="0"/>
          <w:bCs/>
          <w:color w:val="000000" w:themeColor="text1"/>
          <w:sz w:val="32"/>
          <w:szCs w:val="32"/>
        </w:rPr>
        <w:t>0%</w:t>
      </w:r>
      <w:r>
        <w:rPr>
          <w:rStyle w:val="a8"/>
          <w:rFonts w:ascii="仿宋" w:eastAsia="仿宋" w:hAnsi="仿宋" w:cs="仿宋" w:hint="eastAsia"/>
          <w:b w:val="0"/>
          <w:bCs/>
          <w:color w:val="000000" w:themeColor="text1"/>
          <w:sz w:val="32"/>
          <w:szCs w:val="32"/>
        </w:rPr>
        <w:t>。</w:t>
      </w:r>
    </w:p>
    <w:p w:rsidR="004C11F4" w:rsidRDefault="0078215E">
      <w:pPr>
        <w:spacing w:line="500" w:lineRule="exact"/>
        <w:ind w:firstLine="640"/>
        <w:rPr>
          <w:rFonts w:ascii="仿宋" w:eastAsia="仿宋" w:hAnsi="仿宋" w:cs="仿宋"/>
          <w:bCs/>
          <w:color w:val="000000" w:themeColor="text1"/>
          <w:sz w:val="32"/>
          <w:szCs w:val="32"/>
        </w:rPr>
      </w:pPr>
      <w:r>
        <w:rPr>
          <w:rFonts w:ascii="仿宋" w:eastAsia="仿宋" w:hAnsi="仿宋" w:cs="仿宋" w:hint="eastAsia"/>
          <w:bCs/>
          <w:noProof/>
          <w:color w:val="000000" w:themeColor="text1"/>
          <w:sz w:val="32"/>
          <w:szCs w:val="32"/>
        </w:rPr>
        <w:drawing>
          <wp:anchor distT="0" distB="0" distL="114300" distR="114300" simplePos="0" relativeHeight="251665408" behindDoc="0" locked="0" layoutInCell="1" allowOverlap="1">
            <wp:simplePos x="0" y="0"/>
            <wp:positionH relativeFrom="column">
              <wp:posOffset>317500</wp:posOffset>
            </wp:positionH>
            <wp:positionV relativeFrom="paragraph">
              <wp:posOffset>1104900</wp:posOffset>
            </wp:positionV>
            <wp:extent cx="4989195" cy="2722245"/>
            <wp:effectExtent l="4445" t="4445" r="16510" b="1651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仿宋" w:eastAsia="仿宋" w:hAnsi="仿宋" w:cs="仿宋" w:hint="eastAsia"/>
          <w:bCs/>
          <w:color w:val="000000" w:themeColor="text1"/>
          <w:sz w:val="32"/>
          <w:szCs w:val="32"/>
        </w:rPr>
        <w:t>（数据来源财决</w:t>
      </w:r>
      <w:r>
        <w:rPr>
          <w:rFonts w:ascii="仿宋" w:eastAsia="仿宋" w:hAnsi="仿宋" w:cs="仿宋" w:hint="eastAsia"/>
          <w:bCs/>
          <w:color w:val="000000" w:themeColor="text1"/>
          <w:sz w:val="32"/>
          <w:szCs w:val="32"/>
        </w:rPr>
        <w:t>08</w:t>
      </w:r>
      <w:r>
        <w:rPr>
          <w:rFonts w:ascii="仿宋" w:eastAsia="仿宋" w:hAnsi="仿宋" w:cs="仿宋" w:hint="eastAsia"/>
          <w:bCs/>
          <w:color w:val="000000" w:themeColor="text1"/>
          <w:sz w:val="32"/>
          <w:szCs w:val="32"/>
        </w:rPr>
        <w:t>表，罗列全部功能分类科目至项级。上述“预算”口径为调整预算数。增减变动原因为决算数</w:t>
      </w:r>
      <w:r>
        <w:rPr>
          <w:rFonts w:ascii="仿宋" w:eastAsia="仿宋" w:hAnsi="仿宋" w:cs="仿宋" w:hint="eastAsia"/>
          <w:bCs/>
          <w:color w:val="000000" w:themeColor="text1"/>
          <w:sz w:val="32"/>
          <w:szCs w:val="32"/>
        </w:rPr>
        <w:t>&lt;</w:t>
      </w:r>
      <w:r>
        <w:rPr>
          <w:rFonts w:ascii="仿宋" w:eastAsia="仿宋" w:hAnsi="仿宋" w:cs="仿宋" w:hint="eastAsia"/>
          <w:bCs/>
          <w:color w:val="000000" w:themeColor="text1"/>
          <w:sz w:val="32"/>
          <w:szCs w:val="32"/>
        </w:rPr>
        <w:t>项级</w:t>
      </w:r>
      <w:r>
        <w:rPr>
          <w:rFonts w:ascii="仿宋" w:eastAsia="仿宋" w:hAnsi="仿宋" w:cs="仿宋" w:hint="eastAsia"/>
          <w:bCs/>
          <w:color w:val="000000" w:themeColor="text1"/>
          <w:sz w:val="32"/>
          <w:szCs w:val="32"/>
        </w:rPr>
        <w:t>&gt;</w:t>
      </w:r>
      <w:r>
        <w:rPr>
          <w:rFonts w:ascii="仿宋" w:eastAsia="仿宋" w:hAnsi="仿宋" w:cs="仿宋" w:hint="eastAsia"/>
          <w:bCs/>
          <w:color w:val="000000" w:themeColor="text1"/>
          <w:sz w:val="32"/>
          <w:szCs w:val="32"/>
        </w:rPr>
        <w:t>和调整预算数</w:t>
      </w:r>
      <w:r>
        <w:rPr>
          <w:rFonts w:ascii="仿宋" w:eastAsia="仿宋" w:hAnsi="仿宋" w:cs="仿宋" w:hint="eastAsia"/>
          <w:bCs/>
          <w:color w:val="000000" w:themeColor="text1"/>
          <w:sz w:val="32"/>
          <w:szCs w:val="32"/>
        </w:rPr>
        <w:t>&lt;</w:t>
      </w:r>
      <w:r>
        <w:rPr>
          <w:rFonts w:ascii="仿宋" w:eastAsia="仿宋" w:hAnsi="仿宋" w:cs="仿宋" w:hint="eastAsia"/>
          <w:bCs/>
          <w:color w:val="000000" w:themeColor="text1"/>
          <w:sz w:val="32"/>
          <w:szCs w:val="32"/>
        </w:rPr>
        <w:t>项级</w:t>
      </w:r>
      <w:r>
        <w:rPr>
          <w:rFonts w:ascii="仿宋" w:eastAsia="仿宋" w:hAnsi="仿宋" w:cs="仿宋" w:hint="eastAsia"/>
          <w:bCs/>
          <w:color w:val="000000" w:themeColor="text1"/>
          <w:sz w:val="32"/>
          <w:szCs w:val="32"/>
        </w:rPr>
        <w:t>&gt;</w:t>
      </w:r>
      <w:r>
        <w:rPr>
          <w:rFonts w:ascii="仿宋" w:eastAsia="仿宋" w:hAnsi="仿宋" w:cs="仿宋" w:hint="eastAsia"/>
          <w:bCs/>
          <w:color w:val="000000" w:themeColor="text1"/>
          <w:sz w:val="32"/>
          <w:szCs w:val="32"/>
        </w:rPr>
        <w:t>比较，与预算数持平可以不写原因。）</w:t>
      </w:r>
    </w:p>
    <w:p w:rsidR="004C11F4" w:rsidRDefault="0078215E">
      <w:pPr>
        <w:spacing w:line="500" w:lineRule="exact"/>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（图</w:t>
      </w:r>
      <w:r>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：一般公共预算财政拨款支出完成比例情况图）</w:t>
      </w:r>
    </w:p>
    <w:p w:rsidR="004C11F4" w:rsidRDefault="0078215E">
      <w:pPr>
        <w:snapToGrid w:val="0"/>
        <w:spacing w:line="540" w:lineRule="exact"/>
        <w:ind w:firstLineChars="200" w:firstLine="643"/>
        <w:rPr>
          <w:rStyle w:val="2Char"/>
          <w:rFonts w:ascii="仿宋" w:eastAsia="仿宋" w:hAnsi="仿宋" w:cs="仿宋"/>
          <w:color w:val="000000" w:themeColor="text1"/>
        </w:rPr>
      </w:pPr>
      <w:bookmarkStart w:id="42" w:name="_Toc15377214"/>
      <w:r>
        <w:rPr>
          <w:rFonts w:ascii="仿宋" w:eastAsia="仿宋" w:hAnsi="仿宋" w:cs="仿宋" w:hint="eastAsia"/>
          <w:b/>
          <w:bCs/>
          <w:color w:val="000000" w:themeColor="text1"/>
          <w:sz w:val="32"/>
          <w:szCs w:val="32"/>
        </w:rPr>
        <w:t>六、一</w:t>
      </w:r>
      <w:r>
        <w:rPr>
          <w:rStyle w:val="2Char"/>
          <w:rFonts w:ascii="仿宋" w:eastAsia="仿宋" w:hAnsi="仿宋" w:cs="仿宋" w:hint="eastAsia"/>
          <w:color w:val="000000" w:themeColor="text1"/>
        </w:rPr>
        <w:t>般公共预算财政拨款基本支出决算情况说明</w:t>
      </w:r>
      <w:bookmarkEnd w:id="42"/>
    </w:p>
    <w:p w:rsidR="004C11F4" w:rsidRDefault="0078215E">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2020</w:t>
      </w:r>
      <w:r>
        <w:rPr>
          <w:rFonts w:ascii="仿宋" w:eastAsia="仿宋" w:hAnsi="仿宋" w:cs="仿宋" w:hint="eastAsia"/>
          <w:color w:val="000000" w:themeColor="text1"/>
          <w:sz w:val="32"/>
          <w:szCs w:val="32"/>
        </w:rPr>
        <w:t>年一般公共预算财政拨款基本支出</w:t>
      </w:r>
      <w:r>
        <w:rPr>
          <w:rFonts w:ascii="仿宋" w:eastAsia="仿宋" w:hAnsi="仿宋" w:cs="仿宋" w:hint="eastAsia"/>
          <w:color w:val="000000" w:themeColor="text1"/>
          <w:sz w:val="32"/>
          <w:szCs w:val="32"/>
        </w:rPr>
        <w:t>321.11</w:t>
      </w:r>
      <w:r>
        <w:rPr>
          <w:rFonts w:ascii="仿宋" w:eastAsia="仿宋" w:hAnsi="仿宋" w:cs="仿宋" w:hint="eastAsia"/>
          <w:color w:val="000000" w:themeColor="text1"/>
          <w:sz w:val="32"/>
          <w:szCs w:val="32"/>
        </w:rPr>
        <w:t>万元，其中：</w:t>
      </w:r>
    </w:p>
    <w:p w:rsidR="004C11F4" w:rsidRDefault="0078215E">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人员经费</w:t>
      </w:r>
      <w:r>
        <w:rPr>
          <w:rFonts w:ascii="仿宋" w:eastAsia="仿宋" w:hAnsi="仿宋" w:cs="仿宋" w:hint="eastAsia"/>
          <w:color w:val="000000" w:themeColor="text1"/>
          <w:sz w:val="32"/>
          <w:szCs w:val="32"/>
        </w:rPr>
        <w:t>244.52</w:t>
      </w:r>
      <w:r>
        <w:rPr>
          <w:rFonts w:ascii="仿宋" w:eastAsia="仿宋" w:hAnsi="仿宋" w:cs="仿宋" w:hint="eastAsia"/>
          <w:color w:val="000000" w:themeColor="text1"/>
          <w:sz w:val="32"/>
          <w:szCs w:val="32"/>
        </w:rPr>
        <w:t>万元，主要包括：基本工资</w:t>
      </w:r>
      <w:r>
        <w:rPr>
          <w:rFonts w:ascii="仿宋" w:eastAsia="仿宋" w:hAnsi="仿宋" w:cs="仿宋" w:hint="eastAsia"/>
          <w:color w:val="000000" w:themeColor="text1"/>
          <w:sz w:val="32"/>
          <w:szCs w:val="32"/>
        </w:rPr>
        <w:t>88.86</w:t>
      </w:r>
      <w:r>
        <w:rPr>
          <w:rFonts w:ascii="仿宋" w:eastAsia="仿宋" w:hAnsi="仿宋" w:cs="仿宋" w:hint="eastAsia"/>
          <w:color w:val="000000" w:themeColor="text1"/>
          <w:sz w:val="32"/>
          <w:szCs w:val="32"/>
        </w:rPr>
        <w:t>万元、津贴补贴</w:t>
      </w:r>
      <w:r>
        <w:rPr>
          <w:rFonts w:ascii="仿宋" w:eastAsia="仿宋" w:hAnsi="仿宋" w:cs="仿宋" w:hint="eastAsia"/>
          <w:color w:val="000000" w:themeColor="text1"/>
          <w:sz w:val="32"/>
          <w:szCs w:val="32"/>
        </w:rPr>
        <w:t>14.97</w:t>
      </w:r>
      <w:r>
        <w:rPr>
          <w:rFonts w:ascii="仿宋" w:eastAsia="仿宋" w:hAnsi="仿宋" w:cs="仿宋" w:hint="eastAsia"/>
          <w:color w:val="000000" w:themeColor="text1"/>
          <w:sz w:val="32"/>
          <w:szCs w:val="32"/>
        </w:rPr>
        <w:t>万元、奖金</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万元、伙食补助费</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万元、绩效工资</w:t>
      </w:r>
      <w:r>
        <w:rPr>
          <w:rFonts w:ascii="仿宋" w:eastAsia="仿宋" w:hAnsi="仿宋" w:cs="仿宋" w:hint="eastAsia"/>
          <w:color w:val="000000" w:themeColor="text1"/>
          <w:sz w:val="32"/>
          <w:szCs w:val="32"/>
        </w:rPr>
        <w:t>48.33</w:t>
      </w:r>
      <w:r>
        <w:rPr>
          <w:rFonts w:ascii="仿宋" w:eastAsia="仿宋" w:hAnsi="仿宋" w:cs="仿宋" w:hint="eastAsia"/>
          <w:color w:val="000000" w:themeColor="text1"/>
          <w:sz w:val="32"/>
          <w:szCs w:val="32"/>
        </w:rPr>
        <w:t>万元、机关事业单位基本养老保险缴费</w:t>
      </w:r>
      <w:r>
        <w:rPr>
          <w:rFonts w:ascii="仿宋" w:eastAsia="仿宋" w:hAnsi="仿宋" w:cs="仿宋" w:hint="eastAsia"/>
          <w:color w:val="000000" w:themeColor="text1"/>
          <w:sz w:val="32"/>
          <w:szCs w:val="32"/>
        </w:rPr>
        <w:t>23.71</w:t>
      </w:r>
      <w:r>
        <w:rPr>
          <w:rFonts w:ascii="仿宋" w:eastAsia="仿宋" w:hAnsi="仿宋" w:cs="仿宋" w:hint="eastAsia"/>
          <w:color w:val="000000" w:themeColor="text1"/>
          <w:sz w:val="32"/>
          <w:szCs w:val="32"/>
        </w:rPr>
        <w:t>万元、职业年金缴费</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万元、职工基本医疗保险缴费</w:t>
      </w:r>
      <w:r>
        <w:rPr>
          <w:rFonts w:ascii="仿宋" w:eastAsia="仿宋" w:hAnsi="仿宋" w:cs="仿宋" w:hint="eastAsia"/>
          <w:color w:val="000000" w:themeColor="text1"/>
          <w:sz w:val="32"/>
          <w:szCs w:val="32"/>
        </w:rPr>
        <w:t>11.90</w:t>
      </w:r>
      <w:r>
        <w:rPr>
          <w:rFonts w:ascii="仿宋" w:eastAsia="仿宋" w:hAnsi="仿宋" w:cs="仿宋" w:hint="eastAsia"/>
          <w:color w:val="000000" w:themeColor="text1"/>
          <w:sz w:val="32"/>
          <w:szCs w:val="32"/>
        </w:rPr>
        <w:t>万元、其他社会保障缴费</w:t>
      </w:r>
      <w:r>
        <w:rPr>
          <w:rFonts w:ascii="仿宋" w:eastAsia="仿宋" w:hAnsi="仿宋" w:cs="仿宋" w:hint="eastAsia"/>
          <w:color w:val="000000" w:themeColor="text1"/>
          <w:sz w:val="32"/>
          <w:szCs w:val="32"/>
        </w:rPr>
        <w:t>4.68</w:t>
      </w:r>
      <w:r>
        <w:rPr>
          <w:rFonts w:ascii="仿宋" w:eastAsia="仿宋" w:hAnsi="仿宋" w:cs="仿宋" w:hint="eastAsia"/>
          <w:color w:val="000000" w:themeColor="text1"/>
          <w:sz w:val="32"/>
          <w:szCs w:val="32"/>
        </w:rPr>
        <w:t>万元、住房公积金</w:t>
      </w:r>
      <w:r>
        <w:rPr>
          <w:rFonts w:ascii="仿宋" w:eastAsia="仿宋" w:hAnsi="仿宋" w:cs="仿宋" w:hint="eastAsia"/>
          <w:color w:val="000000" w:themeColor="text1"/>
          <w:sz w:val="32"/>
          <w:szCs w:val="32"/>
        </w:rPr>
        <w:t>18.06</w:t>
      </w:r>
      <w:r>
        <w:rPr>
          <w:rFonts w:ascii="仿宋" w:eastAsia="仿宋" w:hAnsi="仿宋" w:cs="仿宋" w:hint="eastAsia"/>
          <w:color w:val="000000" w:themeColor="text1"/>
          <w:sz w:val="32"/>
          <w:szCs w:val="32"/>
        </w:rPr>
        <w:t>元、其他工资福利支出</w:t>
      </w:r>
      <w:r>
        <w:rPr>
          <w:rFonts w:ascii="仿宋" w:eastAsia="仿宋" w:hAnsi="仿宋" w:cs="仿宋" w:hint="eastAsia"/>
          <w:color w:val="000000" w:themeColor="text1"/>
          <w:sz w:val="32"/>
          <w:szCs w:val="32"/>
        </w:rPr>
        <w:t>34.00</w:t>
      </w:r>
      <w:r>
        <w:rPr>
          <w:rFonts w:ascii="仿宋" w:eastAsia="仿宋" w:hAnsi="仿宋" w:cs="仿宋" w:hint="eastAsia"/>
          <w:color w:val="000000" w:themeColor="text1"/>
          <w:sz w:val="32"/>
          <w:szCs w:val="32"/>
        </w:rPr>
        <w:t>万元。</w:t>
      </w:r>
    </w:p>
    <w:p w:rsidR="004C11F4" w:rsidRDefault="0078215E">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公用经费</w:t>
      </w:r>
      <w:r>
        <w:rPr>
          <w:rFonts w:ascii="仿宋" w:eastAsia="仿宋" w:hAnsi="仿宋" w:cs="仿宋" w:hint="eastAsia"/>
          <w:color w:val="000000" w:themeColor="text1"/>
          <w:sz w:val="32"/>
          <w:szCs w:val="32"/>
        </w:rPr>
        <w:t>70.48</w:t>
      </w:r>
      <w:r>
        <w:rPr>
          <w:rFonts w:ascii="仿宋" w:eastAsia="仿宋" w:hAnsi="仿宋" w:cs="仿宋" w:hint="eastAsia"/>
          <w:color w:val="000000" w:themeColor="text1"/>
          <w:sz w:val="32"/>
          <w:szCs w:val="32"/>
        </w:rPr>
        <w:t>万元，主要包括：办公费</w:t>
      </w:r>
      <w:r>
        <w:rPr>
          <w:rFonts w:ascii="仿宋" w:eastAsia="仿宋" w:hAnsi="仿宋" w:cs="仿宋" w:hint="eastAsia"/>
          <w:color w:val="000000" w:themeColor="text1"/>
          <w:sz w:val="32"/>
          <w:szCs w:val="32"/>
        </w:rPr>
        <w:t>8.14</w:t>
      </w:r>
      <w:r>
        <w:rPr>
          <w:rFonts w:ascii="仿宋" w:eastAsia="仿宋" w:hAnsi="仿宋" w:cs="仿宋" w:hint="eastAsia"/>
          <w:color w:val="000000" w:themeColor="text1"/>
          <w:sz w:val="32"/>
          <w:szCs w:val="32"/>
        </w:rPr>
        <w:t>万元、印刷费</w:t>
      </w:r>
      <w:r>
        <w:rPr>
          <w:rFonts w:ascii="仿宋" w:eastAsia="仿宋" w:hAnsi="仿宋" w:cs="仿宋" w:hint="eastAsia"/>
          <w:color w:val="000000" w:themeColor="text1"/>
          <w:sz w:val="32"/>
          <w:szCs w:val="32"/>
        </w:rPr>
        <w:t>1.41</w:t>
      </w:r>
      <w:r>
        <w:rPr>
          <w:rFonts w:ascii="仿宋" w:eastAsia="仿宋" w:hAnsi="仿宋" w:cs="仿宋" w:hint="eastAsia"/>
          <w:color w:val="000000" w:themeColor="text1"/>
          <w:sz w:val="32"/>
          <w:szCs w:val="32"/>
        </w:rPr>
        <w:t>万元、咨询费</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万元、手续费</w:t>
      </w:r>
      <w:r>
        <w:rPr>
          <w:rFonts w:ascii="仿宋" w:eastAsia="仿宋" w:hAnsi="仿宋" w:cs="仿宋" w:hint="eastAsia"/>
          <w:color w:val="000000" w:themeColor="text1"/>
          <w:sz w:val="32"/>
          <w:szCs w:val="32"/>
        </w:rPr>
        <w:t>0.10</w:t>
      </w:r>
      <w:r>
        <w:rPr>
          <w:rFonts w:ascii="仿宋" w:eastAsia="仿宋" w:hAnsi="仿宋" w:cs="仿宋" w:hint="eastAsia"/>
          <w:color w:val="000000" w:themeColor="text1"/>
          <w:sz w:val="32"/>
          <w:szCs w:val="32"/>
        </w:rPr>
        <w:t>万元、水费</w:t>
      </w:r>
      <w:r>
        <w:rPr>
          <w:rFonts w:ascii="仿宋" w:eastAsia="仿宋" w:hAnsi="仿宋" w:cs="仿宋" w:hint="eastAsia"/>
          <w:color w:val="000000" w:themeColor="text1"/>
          <w:sz w:val="32"/>
          <w:szCs w:val="32"/>
        </w:rPr>
        <w:t>1.57</w:t>
      </w:r>
      <w:r>
        <w:rPr>
          <w:rFonts w:ascii="仿宋" w:eastAsia="仿宋" w:hAnsi="仿宋" w:cs="仿宋" w:hint="eastAsia"/>
          <w:color w:val="000000" w:themeColor="text1"/>
          <w:sz w:val="32"/>
          <w:szCs w:val="32"/>
        </w:rPr>
        <w:t>万元、电费</w:t>
      </w:r>
      <w:r>
        <w:rPr>
          <w:rFonts w:ascii="仿宋" w:eastAsia="仿宋" w:hAnsi="仿宋" w:cs="仿宋" w:hint="eastAsia"/>
          <w:color w:val="000000" w:themeColor="text1"/>
          <w:sz w:val="32"/>
          <w:szCs w:val="32"/>
        </w:rPr>
        <w:t>1.82</w:t>
      </w:r>
      <w:r>
        <w:rPr>
          <w:rFonts w:ascii="仿宋" w:eastAsia="仿宋" w:hAnsi="仿宋" w:cs="仿宋" w:hint="eastAsia"/>
          <w:color w:val="000000" w:themeColor="text1"/>
          <w:sz w:val="32"/>
          <w:szCs w:val="32"/>
        </w:rPr>
        <w:t>万元、邮电费</w:t>
      </w:r>
      <w:r>
        <w:rPr>
          <w:rFonts w:ascii="仿宋" w:eastAsia="仿宋" w:hAnsi="仿宋" w:cs="仿宋" w:hint="eastAsia"/>
          <w:color w:val="000000" w:themeColor="text1"/>
          <w:sz w:val="32"/>
          <w:szCs w:val="32"/>
        </w:rPr>
        <w:t>2.79</w:t>
      </w:r>
      <w:r>
        <w:rPr>
          <w:rFonts w:ascii="仿宋" w:eastAsia="仿宋" w:hAnsi="仿宋" w:cs="仿宋" w:hint="eastAsia"/>
          <w:color w:val="000000" w:themeColor="text1"/>
          <w:sz w:val="32"/>
          <w:szCs w:val="32"/>
        </w:rPr>
        <w:t>万元、物业管理费</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w:t>
      </w:r>
      <w:r>
        <w:rPr>
          <w:rFonts w:ascii="仿宋" w:eastAsia="仿宋" w:hAnsi="仿宋" w:cs="仿宋" w:hint="eastAsia"/>
          <w:color w:val="000000" w:themeColor="text1"/>
          <w:sz w:val="32"/>
          <w:szCs w:val="32"/>
        </w:rPr>
        <w:t>、差</w:t>
      </w:r>
      <w:r>
        <w:rPr>
          <w:rFonts w:ascii="仿宋" w:eastAsia="仿宋" w:hAnsi="仿宋" w:cs="仿宋" w:hint="eastAsia"/>
          <w:color w:val="000000" w:themeColor="text1"/>
          <w:sz w:val="32"/>
          <w:szCs w:val="32"/>
        </w:rPr>
        <w:lastRenderedPageBreak/>
        <w:t>旅费</w:t>
      </w:r>
      <w:r>
        <w:rPr>
          <w:rFonts w:ascii="仿宋" w:eastAsia="仿宋" w:hAnsi="仿宋" w:cs="仿宋" w:hint="eastAsia"/>
          <w:color w:val="000000" w:themeColor="text1"/>
          <w:sz w:val="32"/>
          <w:szCs w:val="32"/>
        </w:rPr>
        <w:t>1.76</w:t>
      </w:r>
      <w:r>
        <w:rPr>
          <w:rFonts w:ascii="仿宋" w:eastAsia="仿宋" w:hAnsi="仿宋" w:cs="仿宋" w:hint="eastAsia"/>
          <w:color w:val="000000" w:themeColor="text1"/>
          <w:sz w:val="32"/>
          <w:szCs w:val="32"/>
        </w:rPr>
        <w:t>万元、因公出国（境）费用</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万元、维修（护）费</w:t>
      </w:r>
      <w:r>
        <w:rPr>
          <w:rFonts w:ascii="仿宋" w:eastAsia="仿宋" w:hAnsi="仿宋" w:cs="仿宋" w:hint="eastAsia"/>
          <w:color w:val="000000" w:themeColor="text1"/>
          <w:sz w:val="32"/>
          <w:szCs w:val="32"/>
        </w:rPr>
        <w:t>6.16</w:t>
      </w:r>
      <w:r>
        <w:rPr>
          <w:rFonts w:ascii="仿宋" w:eastAsia="仿宋" w:hAnsi="仿宋" w:cs="仿宋" w:hint="eastAsia"/>
          <w:color w:val="000000" w:themeColor="text1"/>
          <w:sz w:val="32"/>
          <w:szCs w:val="32"/>
        </w:rPr>
        <w:t>万元、租赁费</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万元、会议费</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万元、培训费</w:t>
      </w:r>
      <w:r>
        <w:rPr>
          <w:rFonts w:ascii="仿宋" w:eastAsia="仿宋" w:hAnsi="仿宋" w:cs="仿宋" w:hint="eastAsia"/>
          <w:color w:val="000000" w:themeColor="text1"/>
          <w:sz w:val="32"/>
          <w:szCs w:val="32"/>
        </w:rPr>
        <w:t>1.51</w:t>
      </w:r>
      <w:r>
        <w:rPr>
          <w:rFonts w:ascii="仿宋" w:eastAsia="仿宋" w:hAnsi="仿宋" w:cs="仿宋" w:hint="eastAsia"/>
          <w:color w:val="000000" w:themeColor="text1"/>
          <w:sz w:val="32"/>
          <w:szCs w:val="32"/>
        </w:rPr>
        <w:t>万元、公务接待费</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万元、专用材料费</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万元、劳务费</w:t>
      </w:r>
      <w:r>
        <w:rPr>
          <w:rFonts w:ascii="仿宋" w:eastAsia="仿宋" w:hAnsi="仿宋" w:cs="仿宋" w:hint="eastAsia"/>
          <w:color w:val="000000" w:themeColor="text1"/>
          <w:sz w:val="32"/>
          <w:szCs w:val="32"/>
        </w:rPr>
        <w:t>35.82</w:t>
      </w:r>
      <w:r>
        <w:rPr>
          <w:rFonts w:ascii="仿宋" w:eastAsia="仿宋" w:hAnsi="仿宋" w:cs="仿宋" w:hint="eastAsia"/>
          <w:color w:val="000000" w:themeColor="text1"/>
          <w:sz w:val="32"/>
          <w:szCs w:val="32"/>
        </w:rPr>
        <w:t>万元、委托业务费</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万元、工会经费</w:t>
      </w:r>
      <w:r>
        <w:rPr>
          <w:rFonts w:ascii="仿宋" w:eastAsia="仿宋" w:hAnsi="仿宋" w:cs="仿宋" w:hint="eastAsia"/>
          <w:color w:val="000000" w:themeColor="text1"/>
          <w:sz w:val="32"/>
          <w:szCs w:val="32"/>
        </w:rPr>
        <w:t>1.51</w:t>
      </w:r>
      <w:r>
        <w:rPr>
          <w:rFonts w:ascii="仿宋" w:eastAsia="仿宋" w:hAnsi="仿宋" w:cs="仿宋" w:hint="eastAsia"/>
          <w:color w:val="000000" w:themeColor="text1"/>
          <w:sz w:val="32"/>
          <w:szCs w:val="32"/>
        </w:rPr>
        <w:t>万元、福利费</w:t>
      </w:r>
      <w:r>
        <w:rPr>
          <w:rFonts w:ascii="仿宋" w:eastAsia="仿宋" w:hAnsi="仿宋" w:cs="仿宋" w:hint="eastAsia"/>
          <w:color w:val="000000" w:themeColor="text1"/>
          <w:sz w:val="32"/>
          <w:szCs w:val="32"/>
        </w:rPr>
        <w:t>4.85</w:t>
      </w:r>
      <w:r>
        <w:rPr>
          <w:rFonts w:ascii="仿宋" w:eastAsia="仿宋" w:hAnsi="仿宋" w:cs="仿宋" w:hint="eastAsia"/>
          <w:color w:val="000000" w:themeColor="text1"/>
          <w:sz w:val="32"/>
          <w:szCs w:val="32"/>
        </w:rPr>
        <w:t>万元、公务用车运行维护费</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万元、其他交通费</w:t>
      </w:r>
      <w:r>
        <w:rPr>
          <w:rFonts w:ascii="仿宋" w:eastAsia="仿宋" w:hAnsi="仿宋" w:cs="仿宋" w:hint="eastAsia"/>
          <w:color w:val="000000" w:themeColor="text1"/>
          <w:sz w:val="32"/>
          <w:szCs w:val="32"/>
        </w:rPr>
        <w:t>3.04</w:t>
      </w:r>
      <w:r>
        <w:rPr>
          <w:rFonts w:ascii="仿宋" w:eastAsia="仿宋" w:hAnsi="仿宋" w:cs="仿宋" w:hint="eastAsia"/>
          <w:color w:val="000000" w:themeColor="text1"/>
          <w:sz w:val="32"/>
          <w:szCs w:val="32"/>
        </w:rPr>
        <w:t>万元、税金及附加费用</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万元、其他商品和服务支出</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万元、办公设备购置</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万元、专用设备购置</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万元、信息网络及软件购置更新</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万元、其他资本性支出等。</w:t>
      </w:r>
    </w:p>
    <w:p w:rsidR="004C11F4" w:rsidRDefault="0078215E">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对个人和家庭的补助支出</w:t>
      </w:r>
      <w:r>
        <w:rPr>
          <w:rFonts w:ascii="仿宋" w:eastAsia="仿宋" w:hAnsi="仿宋" w:cs="仿宋" w:hint="eastAsia"/>
          <w:color w:val="000000" w:themeColor="text1"/>
          <w:sz w:val="32"/>
          <w:szCs w:val="32"/>
        </w:rPr>
        <w:t>5.46</w:t>
      </w:r>
      <w:r>
        <w:rPr>
          <w:rFonts w:ascii="仿宋" w:eastAsia="仿宋" w:hAnsi="仿宋" w:cs="仿宋" w:hint="eastAsia"/>
          <w:color w:val="000000" w:themeColor="text1"/>
          <w:sz w:val="32"/>
          <w:szCs w:val="32"/>
        </w:rPr>
        <w:t>万元，包括生活补助</w:t>
      </w:r>
      <w:r>
        <w:rPr>
          <w:rFonts w:ascii="仿宋" w:eastAsia="仿宋" w:hAnsi="仿宋" w:cs="仿宋" w:hint="eastAsia"/>
          <w:color w:val="000000" w:themeColor="text1"/>
          <w:sz w:val="32"/>
          <w:szCs w:val="32"/>
        </w:rPr>
        <w:t>2.8</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万元、助学金</w:t>
      </w:r>
      <w:r>
        <w:rPr>
          <w:rFonts w:ascii="仿宋" w:eastAsia="仿宋" w:hAnsi="仿宋" w:cs="仿宋" w:hint="eastAsia"/>
          <w:color w:val="000000" w:themeColor="text1"/>
          <w:sz w:val="32"/>
          <w:szCs w:val="32"/>
        </w:rPr>
        <w:t>2.60</w:t>
      </w:r>
      <w:r>
        <w:rPr>
          <w:rFonts w:ascii="仿宋" w:eastAsia="仿宋" w:hAnsi="仿宋" w:cs="仿宋" w:hint="eastAsia"/>
          <w:color w:val="000000" w:themeColor="text1"/>
          <w:sz w:val="32"/>
          <w:szCs w:val="32"/>
        </w:rPr>
        <w:t>元、奖励金</w:t>
      </w:r>
      <w:r>
        <w:rPr>
          <w:rFonts w:ascii="仿宋" w:eastAsia="仿宋" w:hAnsi="仿宋" w:cs="仿宋" w:hint="eastAsia"/>
          <w:color w:val="000000" w:themeColor="text1"/>
          <w:sz w:val="32"/>
          <w:szCs w:val="32"/>
        </w:rPr>
        <w:t>0.06</w:t>
      </w:r>
      <w:r>
        <w:rPr>
          <w:rFonts w:ascii="仿宋" w:eastAsia="仿宋" w:hAnsi="仿宋" w:cs="仿宋" w:hint="eastAsia"/>
          <w:color w:val="000000" w:themeColor="text1"/>
          <w:sz w:val="32"/>
          <w:szCs w:val="32"/>
        </w:rPr>
        <w:t>万元等。</w:t>
      </w:r>
      <w:bookmarkStart w:id="43" w:name="_Toc19089870"/>
      <w:bookmarkStart w:id="44" w:name="_Toc15377215"/>
    </w:p>
    <w:p w:rsidR="004C11F4" w:rsidRDefault="0078215E">
      <w:pPr>
        <w:snapToGrid w:val="0"/>
        <w:spacing w:line="540" w:lineRule="exact"/>
        <w:ind w:firstLineChars="100" w:firstLine="321"/>
        <w:rPr>
          <w:rStyle w:val="2Char"/>
          <w:rFonts w:ascii="仿宋" w:eastAsia="仿宋" w:hAnsi="仿宋" w:cs="仿宋"/>
          <w:color w:val="000000" w:themeColor="text1"/>
        </w:rPr>
      </w:pPr>
      <w:r>
        <w:rPr>
          <w:rFonts w:ascii="仿宋" w:eastAsia="仿宋" w:hAnsi="仿宋" w:cs="仿宋" w:hint="eastAsia"/>
          <w:b/>
          <w:bCs/>
          <w:color w:val="000000" w:themeColor="text1"/>
          <w:sz w:val="32"/>
          <w:szCs w:val="32"/>
        </w:rPr>
        <w:t>七、</w:t>
      </w:r>
      <w:r>
        <w:rPr>
          <w:rStyle w:val="2Char"/>
          <w:rFonts w:ascii="仿宋" w:eastAsia="仿宋" w:hAnsi="仿宋" w:cs="仿宋" w:hint="eastAsia"/>
          <w:color w:val="000000" w:themeColor="text1"/>
        </w:rPr>
        <w:t>“三公”经费财政拨款支出决算情况说明</w:t>
      </w:r>
      <w:bookmarkEnd w:id="43"/>
      <w:bookmarkEnd w:id="44"/>
    </w:p>
    <w:p w:rsidR="004C11F4" w:rsidRDefault="0078215E">
      <w:pPr>
        <w:autoSpaceDE w:val="0"/>
        <w:autoSpaceDN w:val="0"/>
        <w:adjustRightInd w:val="0"/>
        <w:snapToGrid w:val="0"/>
        <w:spacing w:line="540" w:lineRule="exact"/>
        <w:ind w:firstLineChars="200" w:firstLine="640"/>
        <w:outlineLvl w:val="2"/>
        <w:rPr>
          <w:rFonts w:ascii="仿宋" w:eastAsia="仿宋" w:hAnsi="仿宋" w:cs="仿宋"/>
          <w:bCs/>
          <w:color w:val="000000" w:themeColor="text1"/>
          <w:sz w:val="32"/>
          <w:szCs w:val="32"/>
        </w:rPr>
      </w:pPr>
      <w:bookmarkStart w:id="45" w:name="_Toc15377216"/>
      <w:r>
        <w:rPr>
          <w:rFonts w:ascii="仿宋" w:eastAsia="仿宋" w:hAnsi="仿宋" w:cs="仿宋" w:hint="eastAsia"/>
          <w:bCs/>
          <w:color w:val="000000" w:themeColor="text1"/>
          <w:sz w:val="32"/>
          <w:szCs w:val="32"/>
        </w:rPr>
        <w:t>（一）“三公”经费财政拨款支出决算总体情况说明</w:t>
      </w:r>
      <w:bookmarkEnd w:id="45"/>
    </w:p>
    <w:p w:rsidR="004C11F4" w:rsidRDefault="0078215E">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2020</w:t>
      </w:r>
      <w:r>
        <w:rPr>
          <w:rFonts w:ascii="仿宋" w:eastAsia="仿宋" w:hAnsi="仿宋" w:cs="仿宋" w:hint="eastAsia"/>
          <w:color w:val="000000" w:themeColor="text1"/>
          <w:sz w:val="32"/>
          <w:szCs w:val="32"/>
        </w:rPr>
        <w:t>年“三公”经费财政拨款支出决算为</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万元，完成预算</w:t>
      </w:r>
      <w:r>
        <w:rPr>
          <w:rFonts w:ascii="仿宋" w:eastAsia="仿宋" w:hAnsi="仿宋" w:cs="仿宋" w:hint="eastAsia"/>
          <w:color w:val="000000" w:themeColor="text1"/>
          <w:sz w:val="32"/>
          <w:szCs w:val="32"/>
        </w:rPr>
        <w:t>100%</w:t>
      </w:r>
      <w:r>
        <w:rPr>
          <w:rFonts w:ascii="仿宋" w:eastAsia="仿宋" w:hAnsi="仿宋" w:cs="仿宋" w:hint="eastAsia"/>
          <w:color w:val="000000" w:themeColor="text1"/>
          <w:sz w:val="32"/>
          <w:szCs w:val="32"/>
        </w:rPr>
        <w:t>，决算数与预算数持平的主要原因是合理安排预算</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严格控制因公出国、出境事项和公务接待事项。</w:t>
      </w:r>
    </w:p>
    <w:p w:rsidR="004C11F4" w:rsidRDefault="0078215E">
      <w:pPr>
        <w:autoSpaceDE w:val="0"/>
        <w:autoSpaceDN w:val="0"/>
        <w:adjustRightInd w:val="0"/>
        <w:snapToGrid w:val="0"/>
        <w:spacing w:line="540" w:lineRule="exact"/>
        <w:ind w:firstLineChars="200" w:firstLine="640"/>
        <w:outlineLvl w:val="2"/>
        <w:rPr>
          <w:rFonts w:ascii="仿宋" w:eastAsia="仿宋" w:hAnsi="仿宋" w:cs="仿宋"/>
          <w:bCs/>
          <w:color w:val="000000" w:themeColor="text1"/>
          <w:sz w:val="32"/>
          <w:szCs w:val="32"/>
        </w:rPr>
      </w:pPr>
      <w:bookmarkStart w:id="46" w:name="_Toc15377217"/>
      <w:r>
        <w:rPr>
          <w:rFonts w:ascii="仿宋" w:eastAsia="仿宋" w:hAnsi="仿宋" w:cs="仿宋" w:hint="eastAsia"/>
          <w:bCs/>
          <w:color w:val="000000" w:themeColor="text1"/>
          <w:sz w:val="32"/>
          <w:szCs w:val="32"/>
        </w:rPr>
        <w:t>（二）“三公”经费财政拨款支出决算具体情况说明</w:t>
      </w:r>
      <w:bookmarkEnd w:id="46"/>
    </w:p>
    <w:p w:rsidR="004C11F4" w:rsidRDefault="0078215E">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2020</w:t>
      </w:r>
      <w:r>
        <w:rPr>
          <w:rFonts w:ascii="仿宋" w:eastAsia="仿宋" w:hAnsi="仿宋" w:cs="仿宋" w:hint="eastAsia"/>
          <w:color w:val="000000" w:themeColor="text1"/>
          <w:sz w:val="32"/>
          <w:szCs w:val="32"/>
        </w:rPr>
        <w:t>年“三公”经费财政拨款支出决算中，因公出国（境）费支出决算</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；公务用车购置及运行维护费支出决算</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0.00%</w:t>
      </w:r>
      <w:r>
        <w:rPr>
          <w:rFonts w:ascii="仿宋" w:eastAsia="仿宋" w:hAnsi="仿宋" w:cs="仿宋" w:hint="eastAsia"/>
          <w:color w:val="000000" w:themeColor="text1"/>
          <w:sz w:val="32"/>
          <w:szCs w:val="32"/>
        </w:rPr>
        <w:t>；公务接待费支出决算</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万元，占</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。具体情况如下：</w:t>
      </w:r>
    </w:p>
    <w:p w:rsidR="004C11F4" w:rsidRDefault="0078215E">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noProof/>
          <w:color w:val="000000" w:themeColor="text1"/>
          <w:sz w:val="32"/>
          <w:szCs w:val="32"/>
        </w:rPr>
        <w:lastRenderedPageBreak/>
        <w:drawing>
          <wp:anchor distT="0" distB="0" distL="114300" distR="114300" simplePos="0" relativeHeight="251664384" behindDoc="0" locked="0" layoutInCell="1" allowOverlap="1">
            <wp:simplePos x="0" y="0"/>
            <wp:positionH relativeFrom="column">
              <wp:posOffset>257175</wp:posOffset>
            </wp:positionH>
            <wp:positionV relativeFrom="paragraph">
              <wp:posOffset>69850</wp:posOffset>
            </wp:positionV>
            <wp:extent cx="5330190" cy="2635250"/>
            <wp:effectExtent l="4445" t="4445" r="18415" b="825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仿宋" w:eastAsia="仿宋" w:hAnsi="仿宋" w:cs="仿宋" w:hint="eastAsia"/>
          <w:color w:val="000000" w:themeColor="text1"/>
          <w:sz w:val="32"/>
          <w:szCs w:val="32"/>
        </w:rPr>
        <w:t>（图</w:t>
      </w:r>
      <w:r>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：“三公”经费财政拨款支出结构）（饼状图）</w:t>
      </w:r>
    </w:p>
    <w:p w:rsidR="004C11F4" w:rsidRDefault="0078215E">
      <w:pPr>
        <w:snapToGrid w:val="0"/>
        <w:spacing w:line="54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1.</w:t>
      </w:r>
      <w:r>
        <w:rPr>
          <w:rFonts w:ascii="仿宋" w:eastAsia="仿宋" w:hAnsi="仿宋" w:cs="仿宋" w:hint="eastAsia"/>
          <w:bCs/>
          <w:color w:val="000000" w:themeColor="text1"/>
          <w:sz w:val="32"/>
          <w:szCs w:val="32"/>
        </w:rPr>
        <w:t>因公出国（境）经费支出万元，</w:t>
      </w:r>
      <w:r>
        <w:rPr>
          <w:rStyle w:val="a8"/>
          <w:rFonts w:ascii="仿宋" w:eastAsia="仿宋" w:hAnsi="仿宋" w:cs="仿宋" w:hint="eastAsia"/>
          <w:b w:val="0"/>
          <w:bCs/>
          <w:color w:val="000000" w:themeColor="text1"/>
          <w:sz w:val="32"/>
          <w:szCs w:val="32"/>
        </w:rPr>
        <w:t>完成预算</w:t>
      </w:r>
      <w:r>
        <w:rPr>
          <w:rFonts w:ascii="仿宋" w:eastAsia="仿宋" w:hAnsi="仿宋" w:cs="仿宋" w:hint="eastAsia"/>
          <w:bCs/>
          <w:color w:val="000000" w:themeColor="text1"/>
          <w:sz w:val="32"/>
          <w:szCs w:val="32"/>
        </w:rPr>
        <w:t>100%</w:t>
      </w:r>
      <w:r>
        <w:rPr>
          <w:rStyle w:val="a8"/>
          <w:rFonts w:ascii="仿宋" w:eastAsia="仿宋" w:hAnsi="仿宋" w:cs="仿宋" w:hint="eastAsia"/>
          <w:b w:val="0"/>
          <w:bCs/>
          <w:color w:val="000000" w:themeColor="text1"/>
          <w:sz w:val="32"/>
          <w:szCs w:val="32"/>
        </w:rPr>
        <w:t>。</w:t>
      </w:r>
      <w:r>
        <w:rPr>
          <w:rFonts w:ascii="仿宋" w:eastAsia="仿宋" w:hAnsi="仿宋" w:cs="仿宋" w:hint="eastAsia"/>
          <w:bCs/>
          <w:color w:val="000000" w:themeColor="text1"/>
          <w:sz w:val="32"/>
          <w:szCs w:val="32"/>
        </w:rPr>
        <w:t>全年安排因公出国（境）团组</w:t>
      </w:r>
      <w:r>
        <w:rPr>
          <w:rFonts w:ascii="仿宋" w:eastAsia="仿宋" w:hAnsi="仿宋" w:cs="仿宋" w:hint="eastAsia"/>
          <w:bCs/>
          <w:color w:val="000000" w:themeColor="text1"/>
          <w:sz w:val="32"/>
          <w:szCs w:val="32"/>
        </w:rPr>
        <w:t>0</w:t>
      </w:r>
      <w:r>
        <w:rPr>
          <w:rFonts w:ascii="仿宋" w:eastAsia="仿宋" w:hAnsi="仿宋" w:cs="仿宋" w:hint="eastAsia"/>
          <w:bCs/>
          <w:color w:val="000000" w:themeColor="text1"/>
          <w:sz w:val="32"/>
          <w:szCs w:val="32"/>
        </w:rPr>
        <w:t>次，出国（境）</w:t>
      </w:r>
      <w:r>
        <w:rPr>
          <w:rFonts w:ascii="仿宋" w:eastAsia="仿宋" w:hAnsi="仿宋" w:cs="仿宋" w:hint="eastAsia"/>
          <w:bCs/>
          <w:color w:val="000000" w:themeColor="text1"/>
          <w:sz w:val="32"/>
          <w:szCs w:val="32"/>
        </w:rPr>
        <w:t>0</w:t>
      </w:r>
      <w:r>
        <w:rPr>
          <w:rFonts w:ascii="仿宋" w:eastAsia="仿宋" w:hAnsi="仿宋" w:cs="仿宋" w:hint="eastAsia"/>
          <w:bCs/>
          <w:color w:val="000000" w:themeColor="text1"/>
          <w:sz w:val="32"/>
          <w:szCs w:val="32"/>
        </w:rPr>
        <w:t>人。因公出国（境）支出决算比</w:t>
      </w:r>
      <w:r>
        <w:rPr>
          <w:rFonts w:ascii="仿宋" w:eastAsia="仿宋" w:hAnsi="仿宋" w:cs="仿宋" w:hint="eastAsia"/>
          <w:bCs/>
          <w:color w:val="000000" w:themeColor="text1"/>
          <w:sz w:val="32"/>
          <w:szCs w:val="32"/>
        </w:rPr>
        <w:t>2019</w:t>
      </w:r>
      <w:r>
        <w:rPr>
          <w:rFonts w:ascii="仿宋" w:eastAsia="仿宋" w:hAnsi="仿宋" w:cs="仿宋" w:hint="eastAsia"/>
          <w:bCs/>
          <w:color w:val="000000" w:themeColor="text1"/>
          <w:sz w:val="32"/>
          <w:szCs w:val="32"/>
        </w:rPr>
        <w:t>年（</w:t>
      </w:r>
      <w:r>
        <w:rPr>
          <w:rFonts w:ascii="仿宋" w:eastAsia="仿宋" w:hAnsi="仿宋" w:cs="仿宋" w:hint="eastAsia"/>
          <w:bCs/>
          <w:color w:val="000000" w:themeColor="text1"/>
          <w:sz w:val="32"/>
          <w:szCs w:val="32"/>
        </w:rPr>
        <w:t>0</w:t>
      </w:r>
      <w:r>
        <w:rPr>
          <w:rFonts w:ascii="仿宋" w:eastAsia="仿宋" w:hAnsi="仿宋" w:cs="仿宋" w:hint="eastAsia"/>
          <w:bCs/>
          <w:color w:val="000000" w:themeColor="text1"/>
          <w:sz w:val="32"/>
          <w:szCs w:val="32"/>
        </w:rPr>
        <w:t>万元）无变化。</w:t>
      </w:r>
    </w:p>
    <w:p w:rsidR="004C11F4" w:rsidRDefault="0078215E">
      <w:pPr>
        <w:snapToGrid w:val="0"/>
        <w:spacing w:line="54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2.</w:t>
      </w:r>
      <w:r>
        <w:rPr>
          <w:rFonts w:ascii="仿宋" w:eastAsia="仿宋" w:hAnsi="仿宋" w:cs="仿宋" w:hint="eastAsia"/>
          <w:bCs/>
          <w:color w:val="000000" w:themeColor="text1"/>
          <w:sz w:val="32"/>
          <w:szCs w:val="32"/>
        </w:rPr>
        <w:t>公务用车购置及运行维护费支出</w:t>
      </w:r>
    </w:p>
    <w:p w:rsidR="004C11F4" w:rsidRDefault="0078215E">
      <w:pPr>
        <w:snapToGrid w:val="0"/>
        <w:spacing w:line="54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2020</w:t>
      </w:r>
      <w:r>
        <w:rPr>
          <w:rFonts w:ascii="仿宋" w:eastAsia="仿宋" w:hAnsi="仿宋" w:cs="仿宋" w:hint="eastAsia"/>
          <w:bCs/>
          <w:color w:val="000000" w:themeColor="text1"/>
          <w:sz w:val="32"/>
          <w:szCs w:val="32"/>
        </w:rPr>
        <w:t>年度无公务用车购置费用及运行维护费开支。</w:t>
      </w:r>
    </w:p>
    <w:p w:rsidR="004C11F4" w:rsidRDefault="0078215E">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3.</w:t>
      </w:r>
      <w:r>
        <w:rPr>
          <w:rFonts w:ascii="仿宋" w:eastAsia="仿宋" w:hAnsi="仿宋" w:cs="仿宋" w:hint="eastAsia"/>
          <w:bCs/>
          <w:color w:val="000000" w:themeColor="text1"/>
          <w:sz w:val="32"/>
          <w:szCs w:val="32"/>
        </w:rPr>
        <w:t>公务接待费支出</w:t>
      </w:r>
      <w:r>
        <w:rPr>
          <w:rFonts w:ascii="仿宋" w:eastAsia="仿宋" w:hAnsi="仿宋" w:cs="仿宋" w:hint="eastAsia"/>
          <w:bCs/>
          <w:color w:val="000000" w:themeColor="text1"/>
          <w:sz w:val="32"/>
          <w:szCs w:val="32"/>
        </w:rPr>
        <w:t>0</w:t>
      </w:r>
      <w:r>
        <w:rPr>
          <w:rFonts w:ascii="仿宋" w:eastAsia="仿宋" w:hAnsi="仿宋" w:cs="仿宋" w:hint="eastAsia"/>
          <w:bCs/>
          <w:color w:val="000000" w:themeColor="text1"/>
          <w:sz w:val="32"/>
          <w:szCs w:val="32"/>
        </w:rPr>
        <w:t>万元，</w:t>
      </w:r>
      <w:r>
        <w:rPr>
          <w:rStyle w:val="a8"/>
          <w:rFonts w:ascii="仿宋" w:eastAsia="仿宋" w:hAnsi="仿宋" w:cs="仿宋" w:hint="eastAsia"/>
          <w:b w:val="0"/>
          <w:bCs/>
          <w:color w:val="000000" w:themeColor="text1"/>
          <w:sz w:val="32"/>
          <w:szCs w:val="32"/>
        </w:rPr>
        <w:t>完成预算</w:t>
      </w:r>
      <w:r>
        <w:rPr>
          <w:rFonts w:ascii="仿宋" w:eastAsia="仿宋" w:hAnsi="仿宋" w:cs="仿宋" w:hint="eastAsia"/>
          <w:color w:val="000000" w:themeColor="text1"/>
          <w:sz w:val="32"/>
          <w:szCs w:val="32"/>
        </w:rPr>
        <w:t>100%</w:t>
      </w:r>
      <w:r>
        <w:rPr>
          <w:rStyle w:val="a8"/>
          <w:rFonts w:ascii="仿宋" w:eastAsia="仿宋" w:hAnsi="仿宋" w:cs="仿宋" w:hint="eastAsia"/>
          <w:b w:val="0"/>
          <w:bCs/>
          <w:color w:val="000000" w:themeColor="text1"/>
          <w:sz w:val="32"/>
          <w:szCs w:val="32"/>
        </w:rPr>
        <w:t>。</w:t>
      </w:r>
      <w:r>
        <w:rPr>
          <w:rFonts w:ascii="仿宋" w:eastAsia="仿宋" w:hAnsi="仿宋" w:cs="仿宋" w:hint="eastAsia"/>
          <w:color w:val="000000" w:themeColor="text1"/>
          <w:sz w:val="32"/>
          <w:szCs w:val="32"/>
        </w:rPr>
        <w:t>公务接待费支出决算与</w:t>
      </w:r>
      <w:r>
        <w:rPr>
          <w:rFonts w:ascii="仿宋" w:eastAsia="仿宋" w:hAnsi="仿宋" w:cs="仿宋" w:hint="eastAsia"/>
          <w:color w:val="000000" w:themeColor="text1"/>
          <w:sz w:val="32"/>
          <w:szCs w:val="32"/>
        </w:rPr>
        <w:t>2019</w:t>
      </w:r>
      <w:r>
        <w:rPr>
          <w:rFonts w:ascii="仿宋" w:eastAsia="仿宋" w:hAnsi="仿宋" w:cs="仿宋" w:hint="eastAsia"/>
          <w:color w:val="000000" w:themeColor="text1"/>
          <w:sz w:val="32"/>
          <w:szCs w:val="32"/>
        </w:rPr>
        <w:t>相比基本持平。主要原因是合理安排预算</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严格控制因公出国、出境事项和公务接待事项。</w:t>
      </w:r>
    </w:p>
    <w:p w:rsidR="004C11F4" w:rsidRDefault="0078215E">
      <w:pPr>
        <w:snapToGrid w:val="0"/>
        <w:spacing w:line="54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无其他国内公务接待支出。</w:t>
      </w:r>
      <w:bookmarkStart w:id="47" w:name="_Toc15377218"/>
    </w:p>
    <w:p w:rsidR="004C11F4" w:rsidRDefault="0078215E">
      <w:pPr>
        <w:snapToGrid w:val="0"/>
        <w:spacing w:line="540" w:lineRule="exact"/>
        <w:ind w:firstLineChars="200" w:firstLine="643"/>
        <w:outlineLvl w:val="1"/>
        <w:rPr>
          <w:rStyle w:val="2Char"/>
          <w:rFonts w:ascii="仿宋" w:eastAsia="仿宋" w:hAnsi="仿宋" w:cs="仿宋"/>
          <w:color w:val="000000" w:themeColor="text1"/>
        </w:rPr>
      </w:pPr>
      <w:bookmarkStart w:id="48" w:name="_Toc19089871"/>
      <w:r>
        <w:rPr>
          <w:rFonts w:ascii="仿宋" w:eastAsia="仿宋" w:hAnsi="仿宋" w:cs="仿宋" w:hint="eastAsia"/>
          <w:b/>
          <w:bCs/>
          <w:color w:val="000000" w:themeColor="text1"/>
          <w:sz w:val="32"/>
          <w:szCs w:val="32"/>
        </w:rPr>
        <w:t>八、</w:t>
      </w:r>
      <w:r>
        <w:rPr>
          <w:rStyle w:val="2Char"/>
          <w:rFonts w:ascii="仿宋" w:eastAsia="仿宋" w:hAnsi="仿宋" w:cs="仿宋" w:hint="eastAsia"/>
          <w:color w:val="000000" w:themeColor="text1"/>
        </w:rPr>
        <w:t>政府性基金预算支出决算情况说明</w:t>
      </w:r>
      <w:bookmarkEnd w:id="47"/>
      <w:bookmarkEnd w:id="48"/>
    </w:p>
    <w:p w:rsidR="004C11F4" w:rsidRDefault="0078215E">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2020</w:t>
      </w:r>
      <w:r>
        <w:rPr>
          <w:rFonts w:ascii="仿宋" w:eastAsia="仿宋" w:hAnsi="仿宋" w:cs="仿宋" w:hint="eastAsia"/>
          <w:color w:val="000000" w:themeColor="text1"/>
          <w:sz w:val="32"/>
          <w:szCs w:val="32"/>
        </w:rPr>
        <w:t>年政府性基金预算拨款支出</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w:t>
      </w:r>
    </w:p>
    <w:p w:rsidR="004C11F4" w:rsidRDefault="0078215E">
      <w:pPr>
        <w:numPr>
          <w:ilvl w:val="0"/>
          <w:numId w:val="2"/>
        </w:numPr>
        <w:snapToGrid w:val="0"/>
        <w:spacing w:line="540" w:lineRule="exact"/>
        <w:ind w:firstLineChars="200" w:firstLine="643"/>
        <w:outlineLvl w:val="1"/>
        <w:rPr>
          <w:rStyle w:val="2Char"/>
          <w:rFonts w:ascii="仿宋" w:eastAsia="仿宋" w:hAnsi="仿宋" w:cs="仿宋"/>
          <w:bCs w:val="0"/>
          <w:color w:val="000000" w:themeColor="text1"/>
        </w:rPr>
      </w:pPr>
      <w:bookmarkStart w:id="49" w:name="_Toc15377219"/>
      <w:bookmarkStart w:id="50" w:name="_Toc19089872"/>
      <w:r>
        <w:rPr>
          <w:rStyle w:val="2Char"/>
          <w:rFonts w:ascii="仿宋" w:eastAsia="仿宋" w:hAnsi="仿宋" w:cs="仿宋" w:hint="eastAsia"/>
          <w:bCs w:val="0"/>
          <w:color w:val="000000" w:themeColor="text1"/>
        </w:rPr>
        <w:t>国有资本经营预算支出决算情况说明</w:t>
      </w:r>
      <w:bookmarkEnd w:id="49"/>
      <w:bookmarkEnd w:id="50"/>
    </w:p>
    <w:p w:rsidR="004C11F4" w:rsidRDefault="0078215E">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2020</w:t>
      </w:r>
      <w:r>
        <w:rPr>
          <w:rFonts w:ascii="仿宋" w:eastAsia="仿宋" w:hAnsi="仿宋" w:cs="仿宋" w:hint="eastAsia"/>
          <w:color w:val="000000" w:themeColor="text1"/>
          <w:sz w:val="32"/>
          <w:szCs w:val="32"/>
        </w:rPr>
        <w:t>年国有资本经营预算拨款支出</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万元。</w:t>
      </w:r>
    </w:p>
    <w:p w:rsidR="004C11F4" w:rsidRDefault="0078215E">
      <w:pPr>
        <w:pStyle w:val="aa"/>
        <w:spacing w:line="580" w:lineRule="exact"/>
        <w:ind w:firstLine="643"/>
        <w:rPr>
          <w:rStyle w:val="2Char"/>
          <w:rFonts w:ascii="仿宋" w:eastAsia="仿宋" w:hAnsi="仿宋" w:cs="仿宋"/>
        </w:rPr>
      </w:pPr>
      <w:r>
        <w:rPr>
          <w:rStyle w:val="2Char"/>
          <w:rFonts w:ascii="仿宋" w:eastAsia="仿宋" w:hAnsi="仿宋" w:cs="仿宋" w:hint="eastAsia"/>
        </w:rPr>
        <w:t>十、</w:t>
      </w:r>
      <w:r>
        <w:rPr>
          <w:rStyle w:val="2Char"/>
          <w:rFonts w:ascii="仿宋" w:eastAsia="仿宋" w:hAnsi="仿宋" w:cs="仿宋" w:hint="eastAsia"/>
        </w:rPr>
        <w:t>预算绩效情况说明</w:t>
      </w:r>
    </w:p>
    <w:p w:rsidR="004C11F4" w:rsidRDefault="0078215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根据预算绩效管理要求，本部门（单位）在年初预算编制阶</w:t>
      </w:r>
      <w:r>
        <w:rPr>
          <w:rFonts w:ascii="仿宋" w:eastAsia="仿宋" w:hAnsi="仿宋" w:cs="仿宋" w:hint="eastAsia"/>
          <w:sz w:val="32"/>
          <w:szCs w:val="32"/>
        </w:rPr>
        <w:lastRenderedPageBreak/>
        <w:t>段，组织对各项目开展了预算事前绩效评估，编制了绩效目标，预算执行过程中，开展绩效监控，年终执行完毕后，对项目开展了绩效目标完成情况梳理填报。</w:t>
      </w:r>
    </w:p>
    <w:p w:rsidR="004C11F4" w:rsidRDefault="0078215E">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本部门按要求对</w:t>
      </w:r>
      <w:r>
        <w:rPr>
          <w:rFonts w:ascii="仿宋" w:eastAsia="仿宋" w:hAnsi="仿宋" w:cs="仿宋" w:hint="eastAsia"/>
          <w:sz w:val="32"/>
          <w:szCs w:val="32"/>
        </w:rPr>
        <w:t>2020</w:t>
      </w:r>
      <w:r>
        <w:rPr>
          <w:rFonts w:ascii="仿宋" w:eastAsia="仿宋" w:hAnsi="仿宋" w:cs="仿宋" w:hint="eastAsia"/>
          <w:sz w:val="32"/>
          <w:szCs w:val="32"/>
        </w:rPr>
        <w:t>年部门整体支出开展绩效自评，从评价情况来看学校整体支出绩效评价自评结果良好，全年基本支出保障了部分的正常运行和日常工作的正常开展，项目支出保障了重点工作的开展，各项支出均达到了预期的绩效管理目标。</w:t>
      </w:r>
    </w:p>
    <w:p w:rsidR="004C11F4" w:rsidRDefault="0078215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存在的问题：一是绩效评价管理工作制度建设有待进一步加强，绩效管理缺乏系统性；二是缺乏绩效评价专业人才，系统现有评价工作人员的知识体系和业务技能还需进一步提高，以适应绩效评价工作相关要求。</w:t>
      </w:r>
    </w:p>
    <w:p w:rsidR="004C11F4" w:rsidRDefault="0078215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下一步改进措施：</w:t>
      </w:r>
      <w:r>
        <w:rPr>
          <w:rStyle w:val="a8"/>
          <w:rFonts w:ascii="仿宋" w:eastAsia="仿宋" w:hAnsi="仿宋" w:cs="仿宋" w:hint="eastAsia"/>
          <w:sz w:val="32"/>
          <w:szCs w:val="32"/>
        </w:rPr>
        <w:t>一是</w:t>
      </w:r>
      <w:r>
        <w:rPr>
          <w:rFonts w:ascii="仿宋" w:eastAsia="仿宋" w:hAnsi="仿宋" w:cs="仿宋" w:hint="eastAsia"/>
          <w:sz w:val="32"/>
          <w:szCs w:val="32"/>
        </w:rPr>
        <w:t>进一步加强绩效评价管理制度建设；</w:t>
      </w:r>
      <w:r>
        <w:rPr>
          <w:rFonts w:ascii="仿宋" w:eastAsia="仿宋" w:hAnsi="仿宋" w:cs="仿宋" w:hint="eastAsia"/>
          <w:b/>
          <w:sz w:val="32"/>
          <w:szCs w:val="32"/>
        </w:rPr>
        <w:t>二是</w:t>
      </w:r>
      <w:r>
        <w:rPr>
          <w:rFonts w:ascii="仿宋" w:eastAsia="仿宋" w:hAnsi="仿宋" w:cs="仿宋" w:hint="eastAsia"/>
          <w:sz w:val="32"/>
          <w:szCs w:val="32"/>
        </w:rPr>
        <w:t>建立有效的绩效管理体系；</w:t>
      </w:r>
      <w:r>
        <w:rPr>
          <w:rStyle w:val="a8"/>
          <w:rFonts w:ascii="仿宋" w:eastAsia="仿宋" w:hAnsi="仿宋" w:cs="仿宋" w:hint="eastAsia"/>
          <w:sz w:val="32"/>
          <w:szCs w:val="32"/>
        </w:rPr>
        <w:t>三是</w:t>
      </w:r>
      <w:r>
        <w:rPr>
          <w:rFonts w:ascii="仿宋" w:eastAsia="仿宋" w:hAnsi="仿宋" w:cs="仿宋" w:hint="eastAsia"/>
          <w:sz w:val="32"/>
          <w:szCs w:val="32"/>
        </w:rPr>
        <w:t>强化绩效管理数据分析，强化绩效管理数据运用</w:t>
      </w:r>
      <w:r>
        <w:rPr>
          <w:rFonts w:ascii="仿宋" w:eastAsia="仿宋" w:hAnsi="仿宋" w:cs="仿宋" w:hint="eastAsia"/>
          <w:sz w:val="32"/>
          <w:szCs w:val="32"/>
        </w:rPr>
        <w:t>；</w:t>
      </w:r>
      <w:r>
        <w:rPr>
          <w:rFonts w:ascii="仿宋" w:eastAsia="仿宋" w:hAnsi="仿宋" w:cs="仿宋" w:hint="eastAsia"/>
          <w:b/>
          <w:sz w:val="32"/>
          <w:szCs w:val="32"/>
        </w:rPr>
        <w:t>四是</w:t>
      </w:r>
      <w:r>
        <w:rPr>
          <w:rFonts w:ascii="仿宋" w:eastAsia="仿宋" w:hAnsi="仿宋" w:cs="仿宋" w:hint="eastAsia"/>
          <w:sz w:val="32"/>
          <w:szCs w:val="32"/>
        </w:rPr>
        <w:t>强化绩效评价专业技能的培训；</w:t>
      </w:r>
      <w:r>
        <w:rPr>
          <w:rFonts w:ascii="仿宋" w:eastAsia="仿宋" w:hAnsi="仿宋" w:cs="仿宋" w:hint="eastAsia"/>
          <w:b/>
          <w:sz w:val="32"/>
          <w:szCs w:val="32"/>
        </w:rPr>
        <w:t>五是</w:t>
      </w:r>
      <w:r>
        <w:rPr>
          <w:rFonts w:ascii="仿宋" w:eastAsia="仿宋" w:hAnsi="仿宋" w:cs="仿宋" w:hint="eastAsia"/>
          <w:sz w:val="32"/>
          <w:szCs w:val="32"/>
        </w:rPr>
        <w:t>探索与预算编制相结合的财政绩效管理，奖绩效评价逐步从事后评价延伸至事前、事中评价。</w:t>
      </w:r>
    </w:p>
    <w:p w:rsidR="004C11F4" w:rsidRDefault="0078215E">
      <w:pPr>
        <w:pStyle w:val="aa"/>
        <w:numPr>
          <w:ilvl w:val="0"/>
          <w:numId w:val="3"/>
        </w:numPr>
        <w:spacing w:line="540" w:lineRule="exact"/>
        <w:ind w:firstLineChars="0"/>
        <w:rPr>
          <w:rFonts w:ascii="仿宋" w:eastAsia="仿宋" w:hAnsi="仿宋" w:cs="仿宋"/>
          <w:sz w:val="32"/>
          <w:szCs w:val="32"/>
        </w:rPr>
      </w:pPr>
      <w:r>
        <w:rPr>
          <w:rFonts w:ascii="仿宋" w:eastAsia="仿宋" w:hAnsi="仿宋" w:cs="仿宋" w:hint="eastAsia"/>
          <w:b/>
          <w:bCs/>
          <w:sz w:val="32"/>
          <w:szCs w:val="32"/>
        </w:rPr>
        <w:t>部门开展绩效评价结果。</w:t>
      </w:r>
    </w:p>
    <w:p w:rsidR="004C11F4" w:rsidRDefault="0078215E" w:rsidP="00625CC6">
      <w:pPr>
        <w:pStyle w:val="aa"/>
        <w:spacing w:line="580" w:lineRule="exact"/>
        <w:ind w:leftChars="76" w:left="160" w:firstLine="640"/>
        <w:rPr>
          <w:rFonts w:ascii="仿宋" w:eastAsia="仿宋" w:hAnsi="仿宋" w:cs="仿宋"/>
          <w:sz w:val="32"/>
          <w:szCs w:val="32"/>
        </w:rPr>
      </w:pPr>
      <w:r>
        <w:rPr>
          <w:rFonts w:ascii="仿宋" w:eastAsia="仿宋" w:hAnsi="仿宋" w:cs="仿宋" w:hint="eastAsia"/>
          <w:sz w:val="32"/>
          <w:szCs w:val="32"/>
        </w:rPr>
        <w:t>本部门按要求对</w:t>
      </w:r>
      <w:r>
        <w:rPr>
          <w:rFonts w:ascii="仿宋" w:eastAsia="仿宋" w:hAnsi="仿宋" w:cs="仿宋" w:hint="eastAsia"/>
          <w:sz w:val="32"/>
          <w:szCs w:val="32"/>
        </w:rPr>
        <w:t>2020</w:t>
      </w:r>
      <w:r>
        <w:rPr>
          <w:rFonts w:ascii="仿宋" w:eastAsia="仿宋" w:hAnsi="仿宋" w:cs="仿宋" w:hint="eastAsia"/>
          <w:sz w:val="32"/>
          <w:szCs w:val="32"/>
        </w:rPr>
        <w:t>年部门整体支出绩效评价情况开展自评，本部门自行组织对本校建档立卡贫困学生特别资助项目开展了绩效评价。</w:t>
      </w:r>
    </w:p>
    <w:p w:rsidR="004C11F4" w:rsidRDefault="0078215E">
      <w:pPr>
        <w:snapToGrid w:val="0"/>
        <w:spacing w:line="540" w:lineRule="exact"/>
        <w:rPr>
          <w:rStyle w:val="2Char"/>
          <w:rFonts w:ascii="仿宋" w:eastAsia="仿宋" w:hAnsi="仿宋" w:cs="仿宋"/>
          <w:bCs w:val="0"/>
          <w:color w:val="000000" w:themeColor="text1"/>
        </w:rPr>
      </w:pPr>
      <w:r>
        <w:rPr>
          <w:rStyle w:val="2Char"/>
          <w:rFonts w:ascii="仿宋" w:eastAsia="仿宋" w:hAnsi="仿宋" w:cs="仿宋" w:hint="eastAsia"/>
          <w:bCs w:val="0"/>
          <w:color w:val="000000" w:themeColor="text1"/>
        </w:rPr>
        <w:t>十一、</w:t>
      </w:r>
      <w:r>
        <w:rPr>
          <w:rStyle w:val="2Char"/>
          <w:rFonts w:ascii="仿宋" w:eastAsia="仿宋" w:hAnsi="仿宋" w:cs="仿宋" w:hint="eastAsia"/>
          <w:bCs w:val="0"/>
          <w:color w:val="000000" w:themeColor="text1"/>
        </w:rPr>
        <w:t>其他重要事项的情况说明</w:t>
      </w:r>
    </w:p>
    <w:p w:rsidR="004C11F4" w:rsidRDefault="00625CC6" w:rsidP="00625CC6">
      <w:pPr>
        <w:snapToGrid w:val="0"/>
        <w:spacing w:line="540" w:lineRule="exact"/>
        <w:ind w:firstLineChars="200" w:firstLine="560"/>
        <w:rPr>
          <w:rFonts w:ascii="仿宋" w:eastAsia="仿宋" w:hAnsi="仿宋" w:cs="仿宋"/>
          <w:b/>
          <w:color w:val="000000" w:themeColor="text1"/>
          <w:sz w:val="32"/>
          <w:szCs w:val="32"/>
        </w:rPr>
      </w:pPr>
      <w:r w:rsidRPr="00313755">
        <w:rPr>
          <w:rFonts w:ascii="仿宋" w:eastAsia="仿宋" w:hAnsi="仿宋"/>
          <w:sz w:val="28"/>
          <w:szCs w:val="28"/>
        </w:rPr>
        <w:t>（一）机关运行经费支出情况</w:t>
      </w:r>
      <w:r w:rsidRPr="00313755">
        <w:rPr>
          <w:rFonts w:ascii="仿宋" w:eastAsia="仿宋" w:hAnsi="仿宋"/>
          <w:sz w:val="28"/>
          <w:szCs w:val="28"/>
        </w:rPr>
        <w:br/>
        <w:t>2020年本单位机关运行经费支出0万元，与2019年度持平。</w:t>
      </w:r>
      <w:r w:rsidRPr="00313755">
        <w:rPr>
          <w:rFonts w:ascii="仿宋" w:eastAsia="仿宋" w:hAnsi="仿宋"/>
          <w:sz w:val="28"/>
          <w:szCs w:val="28"/>
        </w:rPr>
        <w:br/>
        <w:t>（数据来源财决CS05表）</w:t>
      </w:r>
      <w:bookmarkStart w:id="51" w:name="_GoBack"/>
      <w:bookmarkEnd w:id="51"/>
    </w:p>
    <w:p w:rsidR="004C11F4" w:rsidRDefault="0078215E">
      <w:pPr>
        <w:autoSpaceDE w:val="0"/>
        <w:autoSpaceDN w:val="0"/>
        <w:adjustRightInd w:val="0"/>
        <w:snapToGrid w:val="0"/>
        <w:spacing w:line="540" w:lineRule="exact"/>
        <w:outlineLvl w:val="2"/>
        <w:rPr>
          <w:rFonts w:ascii="仿宋" w:eastAsia="仿宋" w:hAnsi="仿宋" w:cs="仿宋"/>
          <w:bCs/>
          <w:color w:val="000000" w:themeColor="text1"/>
          <w:sz w:val="32"/>
          <w:szCs w:val="32"/>
        </w:rPr>
      </w:pPr>
      <w:bookmarkStart w:id="52" w:name="_Toc15377223"/>
      <w:r>
        <w:rPr>
          <w:rFonts w:ascii="仿宋" w:eastAsia="仿宋" w:hAnsi="仿宋" w:cs="仿宋" w:hint="eastAsia"/>
          <w:bCs/>
          <w:color w:val="000000" w:themeColor="text1"/>
          <w:sz w:val="32"/>
          <w:szCs w:val="32"/>
        </w:rPr>
        <w:lastRenderedPageBreak/>
        <w:t>（二）政府采购支出情况</w:t>
      </w:r>
      <w:bookmarkEnd w:id="52"/>
    </w:p>
    <w:p w:rsidR="004C11F4" w:rsidRDefault="0078215E">
      <w:pPr>
        <w:snapToGrid w:val="0"/>
        <w:spacing w:line="54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2020</w:t>
      </w:r>
      <w:r>
        <w:rPr>
          <w:rFonts w:ascii="仿宋" w:eastAsia="仿宋" w:hAnsi="仿宋" w:cs="仿宋" w:hint="eastAsia"/>
          <w:color w:val="000000" w:themeColor="text1"/>
          <w:sz w:val="32"/>
          <w:szCs w:val="32"/>
        </w:rPr>
        <w:t>年，政府采购支出总额</w:t>
      </w:r>
      <w:r>
        <w:rPr>
          <w:rFonts w:ascii="仿宋" w:eastAsia="仿宋" w:hAnsi="仿宋" w:cs="仿宋" w:hint="eastAsia"/>
          <w:color w:val="000000" w:themeColor="text1"/>
          <w:sz w:val="32"/>
          <w:szCs w:val="32"/>
        </w:rPr>
        <w:t>0.66</w:t>
      </w:r>
      <w:r>
        <w:rPr>
          <w:rFonts w:ascii="仿宋" w:eastAsia="仿宋" w:hAnsi="仿宋" w:cs="仿宋" w:hint="eastAsia"/>
          <w:color w:val="000000" w:themeColor="text1"/>
          <w:sz w:val="32"/>
          <w:szCs w:val="32"/>
        </w:rPr>
        <w:t>万元，其中：政府采购货物支出</w:t>
      </w:r>
      <w:r>
        <w:rPr>
          <w:rFonts w:ascii="仿宋" w:eastAsia="仿宋" w:hAnsi="仿宋" w:cs="仿宋" w:hint="eastAsia"/>
          <w:color w:val="000000" w:themeColor="text1"/>
          <w:sz w:val="32"/>
          <w:szCs w:val="32"/>
        </w:rPr>
        <w:t>0.66</w:t>
      </w:r>
      <w:r>
        <w:rPr>
          <w:rFonts w:ascii="仿宋" w:eastAsia="仿宋" w:hAnsi="仿宋" w:cs="仿宋" w:hint="eastAsia"/>
          <w:color w:val="000000" w:themeColor="text1"/>
          <w:sz w:val="32"/>
          <w:szCs w:val="32"/>
        </w:rPr>
        <w:t>万元，主要用于购置办公设备。</w:t>
      </w:r>
    </w:p>
    <w:p w:rsidR="004C11F4" w:rsidRDefault="0078215E">
      <w:pPr>
        <w:autoSpaceDE w:val="0"/>
        <w:autoSpaceDN w:val="0"/>
        <w:adjustRightInd w:val="0"/>
        <w:snapToGrid w:val="0"/>
        <w:spacing w:line="540" w:lineRule="exact"/>
        <w:outlineLvl w:val="2"/>
        <w:rPr>
          <w:rFonts w:ascii="仿宋" w:eastAsia="仿宋" w:hAnsi="仿宋" w:cs="仿宋"/>
          <w:bCs/>
          <w:color w:val="000000" w:themeColor="text1"/>
          <w:sz w:val="32"/>
          <w:szCs w:val="32"/>
        </w:rPr>
      </w:pPr>
      <w:bookmarkStart w:id="53" w:name="_Toc15377224"/>
      <w:r>
        <w:rPr>
          <w:rFonts w:ascii="仿宋" w:eastAsia="仿宋" w:hAnsi="仿宋" w:cs="仿宋" w:hint="eastAsia"/>
          <w:bCs/>
          <w:color w:val="000000" w:themeColor="text1"/>
          <w:sz w:val="32"/>
          <w:szCs w:val="32"/>
        </w:rPr>
        <w:t>（三）国有资产占有使用情况</w:t>
      </w:r>
      <w:bookmarkEnd w:id="53"/>
    </w:p>
    <w:p w:rsidR="004C11F4" w:rsidRDefault="0078215E">
      <w:pPr>
        <w:autoSpaceDE w:val="0"/>
        <w:autoSpaceDN w:val="0"/>
        <w:adjustRightInd w:val="0"/>
        <w:snapToGrid w:val="0"/>
        <w:spacing w:line="540" w:lineRule="exact"/>
        <w:ind w:firstLineChars="200" w:firstLine="640"/>
        <w:rPr>
          <w:rFonts w:ascii="仿宋" w:eastAsia="仿宋" w:hAnsi="仿宋" w:cs="仿宋"/>
          <w:b/>
          <w:color w:val="000000" w:themeColor="text1"/>
          <w:sz w:val="32"/>
          <w:szCs w:val="32"/>
        </w:rPr>
      </w:pPr>
      <w:r>
        <w:rPr>
          <w:rFonts w:ascii="仿宋" w:eastAsia="仿宋" w:hAnsi="仿宋" w:cs="仿宋" w:hint="eastAsia"/>
          <w:color w:val="000000" w:themeColor="text1"/>
          <w:sz w:val="32"/>
          <w:szCs w:val="32"/>
        </w:rPr>
        <w:t>截至</w:t>
      </w:r>
      <w:r>
        <w:rPr>
          <w:rFonts w:ascii="仿宋" w:eastAsia="仿宋" w:hAnsi="仿宋" w:cs="仿宋" w:hint="eastAsia"/>
          <w:color w:val="000000" w:themeColor="text1"/>
          <w:sz w:val="32"/>
          <w:szCs w:val="32"/>
        </w:rPr>
        <w:t>2020</w:t>
      </w:r>
      <w:r>
        <w:rPr>
          <w:rFonts w:ascii="仿宋" w:eastAsia="仿宋" w:hAnsi="仿宋" w:cs="仿宋" w:hint="eastAsia"/>
          <w:color w:val="000000" w:themeColor="text1"/>
          <w:sz w:val="32"/>
          <w:szCs w:val="32"/>
        </w:rPr>
        <w:t>年</w:t>
      </w:r>
      <w:r>
        <w:rPr>
          <w:rFonts w:ascii="仿宋" w:eastAsia="仿宋" w:hAnsi="仿宋" w:cs="仿宋" w:hint="eastAsia"/>
          <w:color w:val="000000" w:themeColor="text1"/>
          <w:sz w:val="32"/>
          <w:szCs w:val="32"/>
        </w:rPr>
        <w:t>12</w:t>
      </w:r>
      <w:r>
        <w:rPr>
          <w:rFonts w:ascii="仿宋" w:eastAsia="仿宋" w:hAnsi="仿宋" w:cs="仿宋" w:hint="eastAsia"/>
          <w:color w:val="000000" w:themeColor="text1"/>
          <w:sz w:val="32"/>
          <w:szCs w:val="32"/>
        </w:rPr>
        <w:t>月</w:t>
      </w:r>
      <w:r>
        <w:rPr>
          <w:rFonts w:ascii="仿宋" w:eastAsia="仿宋" w:hAnsi="仿宋" w:cs="仿宋" w:hint="eastAsia"/>
          <w:color w:val="000000" w:themeColor="text1"/>
          <w:sz w:val="32"/>
          <w:szCs w:val="32"/>
        </w:rPr>
        <w:t>31</w:t>
      </w:r>
      <w:r>
        <w:rPr>
          <w:rFonts w:ascii="仿宋" w:eastAsia="仿宋" w:hAnsi="仿宋" w:cs="仿宋" w:hint="eastAsia"/>
          <w:color w:val="000000" w:themeColor="text1"/>
          <w:sz w:val="32"/>
          <w:szCs w:val="32"/>
        </w:rPr>
        <w:t>日，学校共有车辆</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辆，其中为校车</w:t>
      </w: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辆，校车主要是用于学生日常活动。单价</w:t>
      </w:r>
      <w:r>
        <w:rPr>
          <w:rFonts w:ascii="仿宋" w:eastAsia="仿宋" w:hAnsi="仿宋" w:cs="仿宋" w:hint="eastAsia"/>
          <w:color w:val="000000" w:themeColor="text1"/>
          <w:sz w:val="32"/>
          <w:szCs w:val="32"/>
        </w:rPr>
        <w:t>50</w:t>
      </w:r>
      <w:r>
        <w:rPr>
          <w:rFonts w:ascii="仿宋" w:eastAsia="仿宋" w:hAnsi="仿宋" w:cs="仿宋" w:hint="eastAsia"/>
          <w:color w:val="000000" w:themeColor="text1"/>
          <w:sz w:val="32"/>
          <w:szCs w:val="32"/>
        </w:rPr>
        <w:t>万元以上通用设备</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台（套），单价</w:t>
      </w:r>
      <w:r>
        <w:rPr>
          <w:rFonts w:ascii="仿宋" w:eastAsia="仿宋" w:hAnsi="仿宋" w:cs="仿宋" w:hint="eastAsia"/>
          <w:color w:val="000000" w:themeColor="text1"/>
          <w:sz w:val="32"/>
          <w:szCs w:val="32"/>
        </w:rPr>
        <w:t>100</w:t>
      </w:r>
      <w:r>
        <w:rPr>
          <w:rFonts w:ascii="仿宋" w:eastAsia="仿宋" w:hAnsi="仿宋" w:cs="仿宋" w:hint="eastAsia"/>
          <w:color w:val="000000" w:themeColor="text1"/>
          <w:sz w:val="32"/>
          <w:szCs w:val="32"/>
        </w:rPr>
        <w:t>万元以上专用设备</w:t>
      </w:r>
      <w:r>
        <w:rPr>
          <w:rFonts w:ascii="仿宋" w:eastAsia="仿宋" w:hAnsi="仿宋" w:cs="仿宋" w:hint="eastAsia"/>
          <w:color w:val="000000" w:themeColor="text1"/>
          <w:sz w:val="32"/>
          <w:szCs w:val="32"/>
        </w:rPr>
        <w:t>0</w:t>
      </w:r>
      <w:r>
        <w:rPr>
          <w:rFonts w:ascii="仿宋" w:eastAsia="仿宋" w:hAnsi="仿宋" w:cs="仿宋" w:hint="eastAsia"/>
          <w:color w:val="000000" w:themeColor="text1"/>
          <w:sz w:val="32"/>
          <w:szCs w:val="32"/>
        </w:rPr>
        <w:t>台（套）。</w:t>
      </w:r>
    </w:p>
    <w:p w:rsidR="004C11F4" w:rsidRDefault="004C11F4">
      <w:pPr>
        <w:snapToGrid w:val="0"/>
        <w:spacing w:line="540" w:lineRule="exact"/>
        <w:ind w:firstLineChars="200" w:firstLine="640"/>
        <w:rPr>
          <w:rFonts w:ascii="仿宋" w:eastAsia="仿宋" w:hAnsi="仿宋" w:cs="仿宋"/>
          <w:color w:val="000000" w:themeColor="text1"/>
          <w:sz w:val="32"/>
          <w:szCs w:val="32"/>
        </w:rPr>
      </w:pPr>
    </w:p>
    <w:p w:rsidR="004C11F4" w:rsidRDefault="004C11F4">
      <w:pPr>
        <w:snapToGrid w:val="0"/>
        <w:spacing w:line="540" w:lineRule="exact"/>
        <w:ind w:firstLineChars="200" w:firstLine="643"/>
        <w:rPr>
          <w:rFonts w:ascii="仿宋" w:eastAsia="仿宋" w:hAnsi="仿宋" w:cs="仿宋"/>
          <w:b/>
          <w:color w:val="000000" w:themeColor="text1"/>
          <w:sz w:val="32"/>
          <w:szCs w:val="32"/>
        </w:rPr>
      </w:pPr>
    </w:p>
    <w:p w:rsidR="004C11F4" w:rsidRDefault="0078215E">
      <w:pP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br w:type="page"/>
      </w:r>
    </w:p>
    <w:p w:rsidR="004C11F4" w:rsidRDefault="0078215E">
      <w:pPr>
        <w:numPr>
          <w:ilvl w:val="0"/>
          <w:numId w:val="4"/>
        </w:numPr>
        <w:spacing w:line="600" w:lineRule="exact"/>
        <w:jc w:val="center"/>
        <w:outlineLvl w:val="0"/>
        <w:rPr>
          <w:rFonts w:ascii="仿宋" w:eastAsia="仿宋" w:hAnsi="仿宋" w:cs="仿宋"/>
          <w:b/>
          <w:color w:val="000000" w:themeColor="text1"/>
          <w:kern w:val="44"/>
          <w:sz w:val="36"/>
          <w:szCs w:val="36"/>
        </w:rPr>
      </w:pPr>
      <w:bookmarkStart w:id="54" w:name="_Toc19089875"/>
      <w:bookmarkStart w:id="55" w:name="_Toc15377225"/>
      <w:r>
        <w:rPr>
          <w:rFonts w:ascii="仿宋" w:eastAsia="仿宋" w:hAnsi="仿宋" w:cs="仿宋" w:hint="eastAsia"/>
          <w:b/>
          <w:color w:val="000000" w:themeColor="text1"/>
          <w:sz w:val="36"/>
          <w:szCs w:val="36"/>
        </w:rPr>
        <w:lastRenderedPageBreak/>
        <w:t>名</w:t>
      </w:r>
      <w:r>
        <w:rPr>
          <w:rStyle w:val="1Char"/>
          <w:rFonts w:ascii="仿宋" w:eastAsia="仿宋" w:hAnsi="仿宋" w:cs="仿宋" w:hint="eastAsia"/>
          <w:bCs w:val="0"/>
          <w:color w:val="000000" w:themeColor="text1"/>
          <w:sz w:val="36"/>
          <w:szCs w:val="36"/>
        </w:rPr>
        <w:t>词解释</w:t>
      </w:r>
      <w:bookmarkEnd w:id="54"/>
      <w:bookmarkEnd w:id="55"/>
    </w:p>
    <w:p w:rsidR="004C11F4" w:rsidRDefault="004C11F4">
      <w:pPr>
        <w:pStyle w:val="Default"/>
        <w:spacing w:line="560" w:lineRule="exact"/>
        <w:ind w:firstLineChars="200" w:firstLine="640"/>
        <w:rPr>
          <w:rFonts w:hAnsi="仿宋"/>
          <w:color w:val="000000" w:themeColor="text1"/>
          <w:sz w:val="32"/>
          <w:szCs w:val="32"/>
        </w:rPr>
      </w:pP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1.</w:t>
      </w:r>
      <w:r>
        <w:rPr>
          <w:rFonts w:hAnsi="仿宋" w:hint="eastAsia"/>
          <w:color w:val="000000" w:themeColor="text1"/>
          <w:sz w:val="32"/>
          <w:szCs w:val="32"/>
        </w:rPr>
        <w:t>财政拨款收入：指单位从同级财政部门取得的财政预算资金。</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2.</w:t>
      </w:r>
      <w:r>
        <w:rPr>
          <w:rFonts w:hAnsi="仿宋" w:hint="eastAsia"/>
          <w:color w:val="000000" w:themeColor="text1"/>
          <w:sz w:val="32"/>
          <w:szCs w:val="32"/>
        </w:rPr>
        <w:t>事业收入：指事业单位开展专业业务活动及辅助活动取得的收入。</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3.</w:t>
      </w:r>
      <w:r>
        <w:rPr>
          <w:rFonts w:hAnsi="仿宋" w:hint="eastAsia"/>
          <w:color w:val="000000" w:themeColor="text1"/>
          <w:sz w:val="32"/>
          <w:szCs w:val="32"/>
        </w:rPr>
        <w:t>经营收入：指事业单位在专业业务活动及其辅助活动之外开展非独立核算经营活动取得的收入。。</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4.</w:t>
      </w:r>
      <w:r>
        <w:rPr>
          <w:rFonts w:hAnsi="仿宋" w:hint="eastAsia"/>
          <w:color w:val="000000" w:themeColor="text1"/>
          <w:sz w:val="32"/>
          <w:szCs w:val="32"/>
        </w:rPr>
        <w:t>其他收入：指单位取得的除上述收入以外的各项收入。主要是学前教育保育教育费收入、银行存款利息收入等。</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5.</w:t>
      </w:r>
      <w:r>
        <w:rPr>
          <w:rFonts w:hAnsi="仿宋" w:hint="eastAsia"/>
          <w:color w:val="000000" w:themeColor="text1"/>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6.</w:t>
      </w:r>
      <w:r>
        <w:rPr>
          <w:rFonts w:hAnsi="仿宋" w:hint="eastAsia"/>
          <w:color w:val="000000" w:themeColor="text1"/>
          <w:sz w:val="32"/>
          <w:szCs w:val="32"/>
        </w:rPr>
        <w:t>年初结转和结余：指以前年度尚未完成、结转到本年按有关规定继续使用的资金</w:t>
      </w:r>
      <w:r>
        <w:rPr>
          <w:rFonts w:hAnsi="仿宋" w:hint="eastAsia"/>
          <w:color w:val="000000" w:themeColor="text1"/>
          <w:sz w:val="32"/>
          <w:szCs w:val="32"/>
        </w:rPr>
        <w:t>。</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7.</w:t>
      </w:r>
      <w:r>
        <w:rPr>
          <w:rFonts w:hAnsi="仿宋" w:hint="eastAsia"/>
          <w:color w:val="000000" w:themeColor="text1"/>
          <w:sz w:val="32"/>
          <w:szCs w:val="32"/>
        </w:rPr>
        <w:t>结余分配：指事业单位按照事业单位会计制度的规定从非财政补助结余中分配的事业基金和职工福利基金等。</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8.</w:t>
      </w:r>
      <w:r>
        <w:rPr>
          <w:rFonts w:hAnsi="仿宋" w:hint="eastAsia"/>
          <w:color w:val="000000" w:themeColor="text1"/>
          <w:sz w:val="32"/>
          <w:szCs w:val="32"/>
        </w:rPr>
        <w:t>年末结转和结余：指单位按有关规定结转到下年或以后年度继续使用的资金。</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9.</w:t>
      </w:r>
      <w:r>
        <w:rPr>
          <w:rFonts w:hAnsi="仿宋" w:hint="eastAsia"/>
          <w:color w:val="000000" w:themeColor="text1"/>
          <w:sz w:val="32"/>
          <w:szCs w:val="32"/>
        </w:rPr>
        <w:t>教育支出（类）教育管理事务（款）行政运行（项）</w:t>
      </w:r>
      <w:r>
        <w:rPr>
          <w:rFonts w:hAnsi="仿宋" w:hint="eastAsia"/>
          <w:color w:val="000000" w:themeColor="text1"/>
          <w:sz w:val="32"/>
          <w:szCs w:val="32"/>
        </w:rPr>
        <w:t>:</w:t>
      </w:r>
      <w:r>
        <w:rPr>
          <w:rFonts w:hAnsi="仿宋" w:hint="eastAsia"/>
          <w:color w:val="000000" w:themeColor="text1"/>
          <w:sz w:val="32"/>
          <w:szCs w:val="32"/>
        </w:rPr>
        <w:t>反映教育行政单位（包括实行公务员管理的事业单位）的基本支出</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10. </w:t>
      </w:r>
      <w:r>
        <w:rPr>
          <w:rFonts w:hAnsi="仿宋" w:hint="eastAsia"/>
          <w:color w:val="000000" w:themeColor="text1"/>
          <w:sz w:val="32"/>
          <w:szCs w:val="32"/>
        </w:rPr>
        <w:t>教育支出（类）教育管理事务（款）一般行政管理事务（项）</w:t>
      </w:r>
      <w:r>
        <w:rPr>
          <w:rFonts w:hAnsi="仿宋" w:hint="eastAsia"/>
          <w:color w:val="000000" w:themeColor="text1"/>
          <w:sz w:val="32"/>
          <w:szCs w:val="32"/>
        </w:rPr>
        <w:t>:</w:t>
      </w:r>
      <w:r>
        <w:rPr>
          <w:rFonts w:hAnsi="仿宋" w:hint="eastAsia"/>
          <w:color w:val="000000" w:themeColor="text1"/>
          <w:sz w:val="32"/>
          <w:szCs w:val="32"/>
        </w:rPr>
        <w:t>反映行政单位（包括实行公务员管理的事业单位）未单</w:t>
      </w:r>
      <w:r>
        <w:rPr>
          <w:rFonts w:hAnsi="仿宋" w:hint="eastAsia"/>
          <w:color w:val="000000" w:themeColor="text1"/>
          <w:sz w:val="32"/>
          <w:szCs w:val="32"/>
        </w:rPr>
        <w:lastRenderedPageBreak/>
        <w:t>独设置项级科目的其它项目支出。</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11. </w:t>
      </w:r>
      <w:r>
        <w:rPr>
          <w:rFonts w:hAnsi="仿宋" w:hint="eastAsia"/>
          <w:color w:val="000000" w:themeColor="text1"/>
          <w:sz w:val="32"/>
          <w:szCs w:val="32"/>
        </w:rPr>
        <w:t>教育支出（类）教育管理事务（款）其它教育管理事务支出（项）</w:t>
      </w:r>
      <w:r>
        <w:rPr>
          <w:rFonts w:hAnsi="仿宋" w:hint="eastAsia"/>
          <w:color w:val="000000" w:themeColor="text1"/>
          <w:sz w:val="32"/>
          <w:szCs w:val="32"/>
        </w:rPr>
        <w:t>:</w:t>
      </w:r>
      <w:r>
        <w:rPr>
          <w:rFonts w:hAnsi="仿宋" w:hint="eastAsia"/>
          <w:color w:val="000000" w:themeColor="text1"/>
          <w:sz w:val="32"/>
          <w:szCs w:val="32"/>
        </w:rPr>
        <w:t>反映除上述项目以外其它用户教育管理事务方面的支出。</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12. </w:t>
      </w:r>
      <w:r>
        <w:rPr>
          <w:rFonts w:hAnsi="仿宋" w:hint="eastAsia"/>
          <w:color w:val="000000" w:themeColor="text1"/>
          <w:sz w:val="32"/>
          <w:szCs w:val="32"/>
        </w:rPr>
        <w:t>教育支出（类）普通教育（款）学前教育（项）</w:t>
      </w:r>
      <w:r>
        <w:rPr>
          <w:rFonts w:hAnsi="仿宋" w:hint="eastAsia"/>
          <w:color w:val="000000" w:themeColor="text1"/>
          <w:sz w:val="32"/>
          <w:szCs w:val="32"/>
        </w:rPr>
        <w:t>:</w:t>
      </w:r>
      <w:r>
        <w:rPr>
          <w:rFonts w:hAnsi="仿宋" w:hint="eastAsia"/>
          <w:color w:val="000000" w:themeColor="text1"/>
          <w:sz w:val="32"/>
          <w:szCs w:val="32"/>
        </w:rPr>
        <w:t>反映各部门举办的学前教育支出。</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13. </w:t>
      </w:r>
      <w:r>
        <w:rPr>
          <w:rFonts w:hAnsi="仿宋" w:hint="eastAsia"/>
          <w:color w:val="000000" w:themeColor="text1"/>
          <w:sz w:val="32"/>
          <w:szCs w:val="32"/>
        </w:rPr>
        <w:t>教育支出（类）普通教育（款）小学教育（项）</w:t>
      </w:r>
      <w:r>
        <w:rPr>
          <w:rFonts w:hAnsi="仿宋" w:hint="eastAsia"/>
          <w:color w:val="000000" w:themeColor="text1"/>
          <w:sz w:val="32"/>
          <w:szCs w:val="32"/>
        </w:rPr>
        <w:t>:</w:t>
      </w:r>
      <w:r>
        <w:rPr>
          <w:rFonts w:hAnsi="仿宋" w:hint="eastAsia"/>
          <w:color w:val="000000" w:themeColor="text1"/>
          <w:sz w:val="32"/>
          <w:szCs w:val="32"/>
        </w:rPr>
        <w:t>反映各部门举办的小学教育支出。政府各部门对社会中介组织等举办的小学的资助，如各类捐赠、补贴等，也在本科目中反映。</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14. </w:t>
      </w:r>
      <w:r>
        <w:rPr>
          <w:rFonts w:hAnsi="仿宋" w:hint="eastAsia"/>
          <w:color w:val="000000" w:themeColor="text1"/>
          <w:sz w:val="32"/>
          <w:szCs w:val="32"/>
        </w:rPr>
        <w:t>教育支出（类）普通教育（款）初中教育（项）</w:t>
      </w:r>
      <w:r>
        <w:rPr>
          <w:rFonts w:hAnsi="仿宋" w:hint="eastAsia"/>
          <w:color w:val="000000" w:themeColor="text1"/>
          <w:sz w:val="32"/>
          <w:szCs w:val="32"/>
        </w:rPr>
        <w:t xml:space="preserve">: </w:t>
      </w:r>
      <w:r>
        <w:rPr>
          <w:rFonts w:hAnsi="仿宋" w:hint="eastAsia"/>
          <w:color w:val="000000" w:themeColor="text1"/>
          <w:sz w:val="32"/>
          <w:szCs w:val="32"/>
        </w:rPr>
        <w:t>反映各部门举办的初中教育支出。政府各部门对社会中介组织等举办的初中教育的资助，如捐赠、补贴等，也</w:t>
      </w:r>
      <w:r>
        <w:rPr>
          <w:rFonts w:hAnsi="仿宋" w:hint="eastAsia"/>
          <w:color w:val="000000" w:themeColor="text1"/>
          <w:sz w:val="32"/>
          <w:szCs w:val="32"/>
        </w:rPr>
        <w:t>在本科目中反映。</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15. </w:t>
      </w:r>
      <w:r>
        <w:rPr>
          <w:rFonts w:hAnsi="仿宋" w:hint="eastAsia"/>
          <w:color w:val="000000" w:themeColor="text1"/>
          <w:sz w:val="32"/>
          <w:szCs w:val="32"/>
        </w:rPr>
        <w:t>教育支出（类）普通教育（款）高中教育（项）</w:t>
      </w:r>
      <w:r>
        <w:rPr>
          <w:rFonts w:hAnsi="仿宋" w:hint="eastAsia"/>
          <w:color w:val="000000" w:themeColor="text1"/>
          <w:sz w:val="32"/>
          <w:szCs w:val="32"/>
        </w:rPr>
        <w:t xml:space="preserve">: </w:t>
      </w:r>
      <w:r>
        <w:rPr>
          <w:rFonts w:hAnsi="仿宋" w:hint="eastAsia"/>
          <w:color w:val="000000" w:themeColor="text1"/>
          <w:sz w:val="32"/>
          <w:szCs w:val="32"/>
        </w:rPr>
        <w:t>反映各部门举办的高级中学教育支出。政府各部门对社会中介组织等举办的高级中学的资助，如捐赠、补贴等，也在本科目中反映。</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16. </w:t>
      </w:r>
      <w:r>
        <w:rPr>
          <w:rFonts w:hAnsi="仿宋" w:hint="eastAsia"/>
          <w:color w:val="000000" w:themeColor="text1"/>
          <w:sz w:val="32"/>
          <w:szCs w:val="32"/>
        </w:rPr>
        <w:t>教育支出（类）普通教育（款）其它普通教育（项）</w:t>
      </w:r>
      <w:r>
        <w:rPr>
          <w:rFonts w:hAnsi="仿宋" w:hint="eastAsia"/>
          <w:color w:val="000000" w:themeColor="text1"/>
          <w:sz w:val="32"/>
          <w:szCs w:val="32"/>
        </w:rPr>
        <w:t xml:space="preserve">: </w:t>
      </w:r>
      <w:r>
        <w:rPr>
          <w:rFonts w:hAnsi="仿宋" w:hint="eastAsia"/>
          <w:color w:val="000000" w:themeColor="text1"/>
          <w:sz w:val="32"/>
          <w:szCs w:val="32"/>
        </w:rPr>
        <w:t>反映除上述项目以外其他用于普通教育方面的支出。</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17. </w:t>
      </w:r>
      <w:r>
        <w:rPr>
          <w:rFonts w:hAnsi="仿宋" w:hint="eastAsia"/>
          <w:color w:val="000000" w:themeColor="text1"/>
          <w:sz w:val="32"/>
          <w:szCs w:val="32"/>
        </w:rPr>
        <w:t>教育支出（类）职业教育（款）职业高中教育（项）</w:t>
      </w:r>
      <w:r>
        <w:rPr>
          <w:rFonts w:hAnsi="仿宋" w:hint="eastAsia"/>
          <w:color w:val="000000" w:themeColor="text1"/>
          <w:sz w:val="32"/>
          <w:szCs w:val="32"/>
        </w:rPr>
        <w:t xml:space="preserve">: </w:t>
      </w:r>
      <w:r>
        <w:rPr>
          <w:rFonts w:hAnsi="仿宋" w:hint="eastAsia"/>
          <w:color w:val="000000" w:themeColor="text1"/>
          <w:sz w:val="32"/>
          <w:szCs w:val="32"/>
        </w:rPr>
        <w:t>反映各部门举办的职业中学、农业中学（含普通高中改制的）、半工（农）半读中学的支出或补助费</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18. </w:t>
      </w:r>
      <w:r>
        <w:rPr>
          <w:rFonts w:hAnsi="仿宋" w:hint="eastAsia"/>
          <w:color w:val="000000" w:themeColor="text1"/>
          <w:sz w:val="32"/>
          <w:szCs w:val="32"/>
        </w:rPr>
        <w:t>教育支出（类）职业教育（款）高等职业教育（项）</w:t>
      </w:r>
      <w:r>
        <w:rPr>
          <w:rFonts w:hAnsi="仿宋" w:hint="eastAsia"/>
          <w:color w:val="000000" w:themeColor="text1"/>
          <w:sz w:val="32"/>
          <w:szCs w:val="32"/>
        </w:rPr>
        <w:t>:</w:t>
      </w:r>
      <w:r>
        <w:rPr>
          <w:rFonts w:hAnsi="仿宋" w:hint="eastAsia"/>
          <w:color w:val="000000" w:themeColor="text1"/>
          <w:sz w:val="32"/>
          <w:szCs w:val="32"/>
        </w:rPr>
        <w:t>反映经国家批</w:t>
      </w:r>
      <w:r>
        <w:rPr>
          <w:rFonts w:hAnsi="仿宋" w:hint="eastAsia"/>
          <w:color w:val="000000" w:themeColor="text1"/>
          <w:sz w:val="32"/>
          <w:szCs w:val="32"/>
        </w:rPr>
        <w:t>准设立的高等职业大学、专科职业教育等方面的支出。</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19. </w:t>
      </w:r>
      <w:r>
        <w:rPr>
          <w:rFonts w:hAnsi="仿宋" w:hint="eastAsia"/>
          <w:color w:val="000000" w:themeColor="text1"/>
          <w:sz w:val="32"/>
          <w:szCs w:val="32"/>
        </w:rPr>
        <w:t>教育支出（类）特殊教育（款）特殊学校教育（项）</w:t>
      </w:r>
      <w:r>
        <w:rPr>
          <w:rFonts w:hAnsi="仿宋" w:hint="eastAsia"/>
          <w:color w:val="000000" w:themeColor="text1"/>
          <w:sz w:val="32"/>
          <w:szCs w:val="32"/>
        </w:rPr>
        <w:t xml:space="preserve">: </w:t>
      </w:r>
      <w:r>
        <w:rPr>
          <w:rFonts w:hAnsi="仿宋" w:hint="eastAsia"/>
          <w:color w:val="000000" w:themeColor="text1"/>
          <w:sz w:val="32"/>
          <w:szCs w:val="32"/>
        </w:rPr>
        <w:t>指各部门举办的盲童学校、聋哑学校、智力落后儿童学校、其它生</w:t>
      </w:r>
      <w:r>
        <w:rPr>
          <w:rFonts w:hAnsi="仿宋" w:hint="eastAsia"/>
          <w:color w:val="000000" w:themeColor="text1"/>
          <w:sz w:val="32"/>
          <w:szCs w:val="32"/>
        </w:rPr>
        <w:lastRenderedPageBreak/>
        <w:t>理缺陷儿童学校的支出。</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20. </w:t>
      </w:r>
      <w:r>
        <w:rPr>
          <w:rFonts w:hAnsi="仿宋" w:hint="eastAsia"/>
          <w:color w:val="000000" w:themeColor="text1"/>
          <w:sz w:val="32"/>
          <w:szCs w:val="32"/>
        </w:rPr>
        <w:t>教育支出（类）特殊教育（款）工读学校教育（项）</w:t>
      </w:r>
      <w:r>
        <w:rPr>
          <w:rFonts w:hAnsi="仿宋" w:hint="eastAsia"/>
          <w:color w:val="000000" w:themeColor="text1"/>
          <w:sz w:val="32"/>
          <w:szCs w:val="32"/>
        </w:rPr>
        <w:t>:</w:t>
      </w:r>
      <w:r>
        <w:rPr>
          <w:rFonts w:hAnsi="仿宋" w:hint="eastAsia"/>
          <w:color w:val="000000" w:themeColor="text1"/>
          <w:sz w:val="32"/>
          <w:szCs w:val="32"/>
        </w:rPr>
        <w:t>指各部门举办的工读学校的支出。</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21. </w:t>
      </w:r>
      <w:r>
        <w:rPr>
          <w:rFonts w:hAnsi="仿宋" w:hint="eastAsia"/>
          <w:color w:val="000000" w:themeColor="text1"/>
          <w:sz w:val="32"/>
          <w:szCs w:val="32"/>
        </w:rPr>
        <w:t>教育支出（类）教育附加费安排的支出（款）农村中小学校舍建设（项）</w:t>
      </w:r>
      <w:r>
        <w:rPr>
          <w:rFonts w:hAnsi="仿宋" w:hint="eastAsia"/>
          <w:color w:val="000000" w:themeColor="text1"/>
          <w:sz w:val="32"/>
          <w:szCs w:val="32"/>
        </w:rPr>
        <w:t>:</w:t>
      </w:r>
      <w:r>
        <w:rPr>
          <w:rFonts w:hAnsi="仿宋" w:hint="eastAsia"/>
          <w:color w:val="000000" w:themeColor="text1"/>
          <w:sz w:val="32"/>
          <w:szCs w:val="32"/>
        </w:rPr>
        <w:t>反映教育附加费安排用于农村中小学校舍新建、改建、修缮和维护的支出。</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22. </w:t>
      </w:r>
      <w:r>
        <w:rPr>
          <w:rFonts w:hAnsi="仿宋" w:hint="eastAsia"/>
          <w:color w:val="000000" w:themeColor="text1"/>
          <w:sz w:val="32"/>
          <w:szCs w:val="32"/>
        </w:rPr>
        <w:t>教育支出（类）教育附加费安排的支出（款）城市中小学校舍建设（项）</w:t>
      </w:r>
      <w:r>
        <w:rPr>
          <w:rFonts w:hAnsi="仿宋" w:hint="eastAsia"/>
          <w:color w:val="000000" w:themeColor="text1"/>
          <w:sz w:val="32"/>
          <w:szCs w:val="32"/>
        </w:rPr>
        <w:t xml:space="preserve">: </w:t>
      </w:r>
      <w:r>
        <w:rPr>
          <w:rFonts w:hAnsi="仿宋" w:hint="eastAsia"/>
          <w:color w:val="000000" w:themeColor="text1"/>
          <w:sz w:val="32"/>
          <w:szCs w:val="32"/>
        </w:rPr>
        <w:t>反映教育附加费安</w:t>
      </w:r>
      <w:r>
        <w:rPr>
          <w:rFonts w:hAnsi="仿宋" w:hint="eastAsia"/>
          <w:color w:val="000000" w:themeColor="text1"/>
          <w:sz w:val="32"/>
          <w:szCs w:val="32"/>
        </w:rPr>
        <w:t>排用于城市中小学校舍新建、改建、修缮和维护的支出。</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23. </w:t>
      </w:r>
      <w:r>
        <w:rPr>
          <w:rFonts w:hAnsi="仿宋" w:hint="eastAsia"/>
          <w:color w:val="000000" w:themeColor="text1"/>
          <w:sz w:val="32"/>
          <w:szCs w:val="32"/>
        </w:rPr>
        <w:t>教育支出（类）教育附加费安排的支出（款）其它教育附加费安排的支出（项）</w:t>
      </w:r>
      <w:r>
        <w:rPr>
          <w:rFonts w:hAnsi="仿宋" w:hint="eastAsia"/>
          <w:color w:val="000000" w:themeColor="text1"/>
          <w:sz w:val="32"/>
          <w:szCs w:val="32"/>
        </w:rPr>
        <w:t xml:space="preserve">: </w:t>
      </w:r>
      <w:r>
        <w:rPr>
          <w:rFonts w:hAnsi="仿宋" w:hint="eastAsia"/>
          <w:color w:val="000000" w:themeColor="text1"/>
          <w:sz w:val="32"/>
          <w:szCs w:val="32"/>
        </w:rPr>
        <w:t>指除上述项目以外的教育附加费支出。</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24. </w:t>
      </w:r>
      <w:r>
        <w:rPr>
          <w:rFonts w:hAnsi="仿宋" w:hint="eastAsia"/>
          <w:color w:val="000000" w:themeColor="text1"/>
          <w:sz w:val="32"/>
          <w:szCs w:val="32"/>
        </w:rPr>
        <w:t>教育支出（类）其它教育支出（款）其他教育支出（项）</w:t>
      </w:r>
      <w:r>
        <w:rPr>
          <w:rFonts w:hAnsi="仿宋" w:hint="eastAsia"/>
          <w:color w:val="000000" w:themeColor="text1"/>
          <w:sz w:val="32"/>
          <w:szCs w:val="32"/>
        </w:rPr>
        <w:t xml:space="preserve">: </w:t>
      </w:r>
      <w:r>
        <w:rPr>
          <w:rFonts w:hAnsi="仿宋" w:hint="eastAsia"/>
          <w:color w:val="000000" w:themeColor="text1"/>
          <w:sz w:val="32"/>
          <w:szCs w:val="32"/>
        </w:rPr>
        <w:t>指上述项目以外其他用于教育方面的支出。</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25. </w:t>
      </w:r>
      <w:r>
        <w:rPr>
          <w:rFonts w:hAnsi="仿宋" w:hint="eastAsia"/>
          <w:color w:val="000000" w:themeColor="text1"/>
          <w:sz w:val="32"/>
          <w:szCs w:val="32"/>
        </w:rPr>
        <w:t>社会保障和就业支出（类）行政事业单位离退休（款）机关事业单位基本养老保险缴费支出（项）</w:t>
      </w:r>
      <w:r>
        <w:rPr>
          <w:rFonts w:hAnsi="仿宋" w:hint="eastAsia"/>
          <w:color w:val="000000" w:themeColor="text1"/>
          <w:sz w:val="32"/>
          <w:szCs w:val="32"/>
        </w:rPr>
        <w:t xml:space="preserve">: </w:t>
      </w:r>
      <w:r>
        <w:rPr>
          <w:rFonts w:hAnsi="仿宋" w:hint="eastAsia"/>
          <w:color w:val="000000" w:themeColor="text1"/>
          <w:sz w:val="32"/>
          <w:szCs w:val="32"/>
        </w:rPr>
        <w:t>指机关事业单位实施养老保险制度由单位缴纳的基本养老保险费支出。</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26. </w:t>
      </w:r>
      <w:r>
        <w:rPr>
          <w:rFonts w:hAnsi="仿宋" w:hint="eastAsia"/>
          <w:color w:val="000000" w:themeColor="text1"/>
          <w:sz w:val="32"/>
          <w:szCs w:val="32"/>
        </w:rPr>
        <w:t>社会保障和就业支出（类）行政事业单位离退休（款）机关事业单位职业年金缴</w:t>
      </w:r>
      <w:r>
        <w:rPr>
          <w:rFonts w:hAnsi="仿宋" w:hint="eastAsia"/>
          <w:color w:val="000000" w:themeColor="text1"/>
          <w:sz w:val="32"/>
          <w:szCs w:val="32"/>
        </w:rPr>
        <w:t>费支出（项）</w:t>
      </w:r>
      <w:r>
        <w:rPr>
          <w:rFonts w:hAnsi="仿宋" w:hint="eastAsia"/>
          <w:color w:val="000000" w:themeColor="text1"/>
          <w:sz w:val="32"/>
          <w:szCs w:val="32"/>
        </w:rPr>
        <w:t xml:space="preserve">: </w:t>
      </w:r>
      <w:r>
        <w:rPr>
          <w:rFonts w:hAnsi="仿宋" w:hint="eastAsia"/>
          <w:color w:val="000000" w:themeColor="text1"/>
          <w:sz w:val="32"/>
          <w:szCs w:val="32"/>
        </w:rPr>
        <w:t>指机关事业单位实施养老保险制度由单位实际缴纳的职业年金支出。</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27. </w:t>
      </w:r>
      <w:r>
        <w:rPr>
          <w:rFonts w:hAnsi="仿宋" w:hint="eastAsia"/>
          <w:color w:val="000000" w:themeColor="text1"/>
          <w:sz w:val="32"/>
          <w:szCs w:val="32"/>
        </w:rPr>
        <w:t>社会保障和就业支出（类）抚恤（款）死亡抚恤（项）</w:t>
      </w:r>
      <w:r>
        <w:rPr>
          <w:rFonts w:hAnsi="仿宋" w:hint="eastAsia"/>
          <w:color w:val="000000" w:themeColor="text1"/>
          <w:sz w:val="32"/>
          <w:szCs w:val="32"/>
        </w:rPr>
        <w:t xml:space="preserve">: </w:t>
      </w:r>
      <w:r>
        <w:rPr>
          <w:rFonts w:hAnsi="仿宋" w:hint="eastAsia"/>
          <w:color w:val="000000" w:themeColor="text1"/>
          <w:sz w:val="32"/>
          <w:szCs w:val="32"/>
        </w:rPr>
        <w:t>指按规定用于烈士和牺牲、病故人员家属的一次性和定期抚恤金以及丧葬补助费。</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28. </w:t>
      </w:r>
      <w:r>
        <w:rPr>
          <w:rFonts w:hAnsi="仿宋" w:hint="eastAsia"/>
          <w:color w:val="000000" w:themeColor="text1"/>
          <w:sz w:val="32"/>
          <w:szCs w:val="32"/>
        </w:rPr>
        <w:t>医疗卫生与计划生育（类）行政事业单位医疗（款）行政单位医疗（项）</w:t>
      </w:r>
      <w:r>
        <w:rPr>
          <w:rFonts w:hAnsi="仿宋" w:hint="eastAsia"/>
          <w:color w:val="000000" w:themeColor="text1"/>
          <w:sz w:val="32"/>
          <w:szCs w:val="32"/>
        </w:rPr>
        <w:t xml:space="preserve">: </w:t>
      </w:r>
      <w:r>
        <w:rPr>
          <w:rFonts w:hAnsi="仿宋" w:hint="eastAsia"/>
          <w:color w:val="000000" w:themeColor="text1"/>
          <w:sz w:val="32"/>
          <w:szCs w:val="32"/>
        </w:rPr>
        <w:t>指财政部门安排的行政单位（包括实行公务员管理的事业单位，下同）基本医疗保险缴费经费，未参加医疗</w:t>
      </w:r>
      <w:r>
        <w:rPr>
          <w:rFonts w:hAnsi="仿宋" w:hint="eastAsia"/>
          <w:color w:val="000000" w:themeColor="text1"/>
          <w:sz w:val="32"/>
          <w:szCs w:val="32"/>
        </w:rPr>
        <w:lastRenderedPageBreak/>
        <w:t>保险的行政单位的公费医疗经费，按国家规定享受离休人员、红军老战士待遇人员的医疗经费。</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29. </w:t>
      </w:r>
      <w:r>
        <w:rPr>
          <w:rFonts w:hAnsi="仿宋" w:hint="eastAsia"/>
          <w:color w:val="000000" w:themeColor="text1"/>
          <w:sz w:val="32"/>
          <w:szCs w:val="32"/>
        </w:rPr>
        <w:t>医疗卫生与计划生育（类）行政事业单位</w:t>
      </w:r>
      <w:r>
        <w:rPr>
          <w:rFonts w:hAnsi="仿宋" w:hint="eastAsia"/>
          <w:color w:val="000000" w:themeColor="text1"/>
          <w:sz w:val="32"/>
          <w:szCs w:val="32"/>
        </w:rPr>
        <w:t>医疗（款）事业单位医疗（项）</w:t>
      </w:r>
      <w:r>
        <w:rPr>
          <w:rFonts w:hAnsi="仿宋" w:hint="eastAsia"/>
          <w:color w:val="000000" w:themeColor="text1"/>
          <w:sz w:val="32"/>
          <w:szCs w:val="32"/>
        </w:rPr>
        <w:t xml:space="preserve">: </w:t>
      </w:r>
      <w:r>
        <w:rPr>
          <w:rFonts w:hAnsi="仿宋" w:hint="eastAsia"/>
          <w:color w:val="000000" w:themeColor="text1"/>
          <w:sz w:val="32"/>
          <w:szCs w:val="32"/>
        </w:rPr>
        <w:t>指财政部门安排的事业单位基本医疗保险缴费经费，未参加医疗保险的事业单位的公费医疗经费，按国家规定享受离休人员待遇的医疗经费。</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30. </w:t>
      </w:r>
      <w:r>
        <w:rPr>
          <w:rFonts w:hAnsi="仿宋" w:hint="eastAsia"/>
          <w:color w:val="000000" w:themeColor="text1"/>
          <w:sz w:val="32"/>
          <w:szCs w:val="32"/>
        </w:rPr>
        <w:t>农林水支出（类）扶贫（款）其它扶贫支出（项）</w:t>
      </w:r>
      <w:r>
        <w:rPr>
          <w:rFonts w:hAnsi="仿宋" w:hint="eastAsia"/>
          <w:color w:val="000000" w:themeColor="text1"/>
          <w:sz w:val="32"/>
          <w:szCs w:val="32"/>
        </w:rPr>
        <w:t xml:space="preserve">: </w:t>
      </w:r>
      <w:r>
        <w:rPr>
          <w:rFonts w:hAnsi="仿宋" w:hint="eastAsia"/>
          <w:color w:val="000000" w:themeColor="text1"/>
          <w:sz w:val="32"/>
          <w:szCs w:val="32"/>
        </w:rPr>
        <w:t>指除上述项目以外其他用于扶贫方面的支出。</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31. </w:t>
      </w:r>
      <w:r>
        <w:rPr>
          <w:rFonts w:hAnsi="仿宋" w:hint="eastAsia"/>
          <w:color w:val="000000" w:themeColor="text1"/>
          <w:sz w:val="32"/>
          <w:szCs w:val="32"/>
        </w:rPr>
        <w:t>住房保障支出（类）住房改革支出（款）住房公积金（项）</w:t>
      </w:r>
      <w:r>
        <w:rPr>
          <w:rFonts w:hAnsi="仿宋" w:hint="eastAsia"/>
          <w:color w:val="000000" w:themeColor="text1"/>
          <w:sz w:val="32"/>
          <w:szCs w:val="32"/>
        </w:rPr>
        <w:t xml:space="preserve">: </w:t>
      </w:r>
      <w:r>
        <w:rPr>
          <w:rFonts w:hAnsi="仿宋" w:hint="eastAsia"/>
          <w:color w:val="000000" w:themeColor="text1"/>
          <w:sz w:val="32"/>
          <w:szCs w:val="32"/>
        </w:rPr>
        <w:t>指行政事业单位按人力资源和社会保障部、财政部规定的基本工资和津贴补贴以及规定比例为职工缴纳的住房公积金。</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 xml:space="preserve">32. </w:t>
      </w:r>
      <w:r>
        <w:rPr>
          <w:rFonts w:hAnsi="仿宋" w:hint="eastAsia"/>
          <w:color w:val="000000" w:themeColor="text1"/>
          <w:sz w:val="32"/>
          <w:szCs w:val="32"/>
        </w:rPr>
        <w:t>其他支出（类）其他支出（款）其他支出（项）</w:t>
      </w:r>
      <w:r>
        <w:rPr>
          <w:rFonts w:hAnsi="仿宋" w:hint="eastAsia"/>
          <w:color w:val="000000" w:themeColor="text1"/>
          <w:sz w:val="32"/>
          <w:szCs w:val="32"/>
        </w:rPr>
        <w:t xml:space="preserve">: </w:t>
      </w:r>
      <w:r>
        <w:rPr>
          <w:rFonts w:hAnsi="仿宋" w:hint="eastAsia"/>
          <w:color w:val="000000" w:themeColor="text1"/>
          <w:sz w:val="32"/>
          <w:szCs w:val="32"/>
        </w:rPr>
        <w:t>指上述项目以外其他不能划分到具体</w:t>
      </w:r>
      <w:r>
        <w:rPr>
          <w:rFonts w:hAnsi="仿宋" w:hint="eastAsia"/>
          <w:color w:val="000000" w:themeColor="text1"/>
          <w:sz w:val="32"/>
          <w:szCs w:val="32"/>
        </w:rPr>
        <w:t>功能科目中的支出项目。</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33.</w:t>
      </w:r>
      <w:r>
        <w:rPr>
          <w:rFonts w:hAnsi="仿宋" w:hint="eastAsia"/>
          <w:color w:val="000000" w:themeColor="text1"/>
          <w:sz w:val="32"/>
          <w:szCs w:val="32"/>
        </w:rPr>
        <w:t>基本支出：指为保障机构正常运转、完成日常工作任务而发生的人员支出和公用支出。</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34.</w:t>
      </w:r>
      <w:r>
        <w:rPr>
          <w:rFonts w:hAnsi="仿宋" w:hint="eastAsia"/>
          <w:color w:val="000000" w:themeColor="text1"/>
          <w:sz w:val="32"/>
          <w:szCs w:val="32"/>
        </w:rPr>
        <w:t>项目支出：指在基本支出之外为完成特定行政任务和事业发展目标所发生的支出。</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35.</w:t>
      </w:r>
      <w:r>
        <w:rPr>
          <w:rFonts w:hAnsi="仿宋" w:hint="eastAsia"/>
          <w:color w:val="000000" w:themeColor="text1"/>
          <w:sz w:val="32"/>
          <w:szCs w:val="32"/>
        </w:rPr>
        <w:t>经营支出：指事业单位在专业业务活动及其辅助活动之外开展非独立核算经营活动发生的支出。</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36.</w:t>
      </w:r>
      <w:r>
        <w:rPr>
          <w:rFonts w:hAnsi="仿宋" w:hint="eastAsia"/>
          <w:color w:val="000000" w:themeColor="text1"/>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w:t>
      </w:r>
      <w:r>
        <w:rPr>
          <w:rFonts w:hAnsi="仿宋" w:hint="eastAsia"/>
          <w:color w:val="000000" w:themeColor="text1"/>
          <w:sz w:val="32"/>
          <w:szCs w:val="32"/>
        </w:rPr>
        <w:lastRenderedPageBreak/>
        <w:t>位按规定开支的各类公务接待（含外宾接待）支出。</w:t>
      </w:r>
    </w:p>
    <w:p w:rsidR="004C11F4" w:rsidRDefault="0078215E">
      <w:pPr>
        <w:pStyle w:val="Default"/>
        <w:spacing w:line="520" w:lineRule="exact"/>
        <w:ind w:firstLineChars="200" w:firstLine="640"/>
        <w:rPr>
          <w:rFonts w:hAnsi="仿宋"/>
          <w:color w:val="000000" w:themeColor="text1"/>
          <w:sz w:val="32"/>
          <w:szCs w:val="32"/>
        </w:rPr>
      </w:pPr>
      <w:r>
        <w:rPr>
          <w:rFonts w:hAnsi="仿宋" w:hint="eastAsia"/>
          <w:color w:val="000000" w:themeColor="text1"/>
          <w:sz w:val="32"/>
          <w:szCs w:val="32"/>
        </w:rPr>
        <w:t>37.</w:t>
      </w:r>
      <w:r>
        <w:rPr>
          <w:rFonts w:hAnsi="仿宋" w:hint="eastAsia"/>
          <w:color w:val="000000" w:themeColor="text1"/>
          <w:sz w:val="32"/>
          <w:szCs w:val="32"/>
        </w:rPr>
        <w:t>机关运行经费：为保障行政单位（含参照公务员法管理的事业单位）运行用于购买货物和服务的各项资金，包括办公及印刷费、邮电费、</w:t>
      </w:r>
      <w:r>
        <w:rPr>
          <w:rFonts w:hAnsi="仿宋" w:hint="eastAsia"/>
          <w:color w:val="000000" w:themeColor="text1"/>
          <w:sz w:val="32"/>
          <w:szCs w:val="32"/>
        </w:rPr>
        <w:t>差旅费、会议费、福利费、日常维修费、专用材料及一般设备购置费、办公用房水电费、办公用房取暖费、办公用房物业管理费、公务用车运行维护费以及其他费用。</w:t>
      </w:r>
    </w:p>
    <w:p w:rsidR="004C11F4" w:rsidRDefault="0078215E">
      <w:pPr>
        <w:spacing w:line="520" w:lineRule="exact"/>
        <w:ind w:firstLineChars="200" w:firstLine="643"/>
        <w:rPr>
          <w:rFonts w:ascii="仿宋" w:eastAsia="仿宋" w:hAnsi="仿宋" w:cs="仿宋"/>
          <w:color w:val="000000" w:themeColor="text1"/>
          <w:sz w:val="32"/>
          <w:szCs w:val="32"/>
        </w:rPr>
      </w:pPr>
      <w:r>
        <w:rPr>
          <w:rFonts w:ascii="仿宋" w:eastAsia="仿宋" w:hAnsi="仿宋" w:cs="仿宋" w:hint="eastAsia"/>
          <w:b/>
          <w:color w:val="000000" w:themeColor="text1"/>
          <w:sz w:val="32"/>
          <w:szCs w:val="32"/>
        </w:rPr>
        <w:t>（名词解释部分请根据各部门实际列支情况罗列，并根据本部门职责职能增减名词解释内容。）</w:t>
      </w:r>
      <w:bookmarkStart w:id="56" w:name="_Toc19089876"/>
      <w:bookmarkStart w:id="57" w:name="_Toc15377226"/>
    </w:p>
    <w:p w:rsidR="004C11F4" w:rsidRDefault="0078215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br w:type="page"/>
      </w:r>
    </w:p>
    <w:p w:rsidR="004C11F4" w:rsidRDefault="0078215E">
      <w:pPr>
        <w:spacing w:line="600" w:lineRule="exact"/>
        <w:jc w:val="center"/>
        <w:outlineLvl w:val="0"/>
        <w:rPr>
          <w:rStyle w:val="1Char"/>
          <w:rFonts w:ascii="仿宋" w:eastAsia="仿宋" w:hAnsi="仿宋" w:cs="仿宋"/>
          <w:color w:val="000000" w:themeColor="text1"/>
          <w:sz w:val="36"/>
          <w:szCs w:val="36"/>
        </w:rPr>
      </w:pPr>
      <w:r>
        <w:rPr>
          <w:rFonts w:ascii="仿宋" w:eastAsia="仿宋" w:hAnsi="仿宋" w:cs="仿宋" w:hint="eastAsia"/>
          <w:b/>
          <w:bCs/>
          <w:color w:val="000000" w:themeColor="text1"/>
          <w:sz w:val="36"/>
          <w:szCs w:val="36"/>
        </w:rPr>
        <w:lastRenderedPageBreak/>
        <w:t>第</w:t>
      </w:r>
      <w:r>
        <w:rPr>
          <w:rStyle w:val="1Char"/>
          <w:rFonts w:ascii="仿宋" w:eastAsia="仿宋" w:hAnsi="仿宋" w:cs="仿宋" w:hint="eastAsia"/>
          <w:color w:val="000000" w:themeColor="text1"/>
          <w:sz w:val="36"/>
          <w:szCs w:val="36"/>
        </w:rPr>
        <w:t>四部分</w:t>
      </w:r>
      <w:r>
        <w:rPr>
          <w:rStyle w:val="1Char"/>
          <w:rFonts w:ascii="仿宋" w:eastAsia="仿宋" w:hAnsi="仿宋" w:cs="仿宋" w:hint="eastAsia"/>
          <w:color w:val="000000" w:themeColor="text1"/>
          <w:sz w:val="36"/>
          <w:szCs w:val="36"/>
        </w:rPr>
        <w:t xml:space="preserve">  </w:t>
      </w:r>
      <w:r>
        <w:rPr>
          <w:rStyle w:val="1Char"/>
          <w:rFonts w:ascii="仿宋" w:eastAsia="仿宋" w:hAnsi="仿宋" w:cs="仿宋" w:hint="eastAsia"/>
          <w:color w:val="000000" w:themeColor="text1"/>
          <w:sz w:val="36"/>
          <w:szCs w:val="36"/>
        </w:rPr>
        <w:t>附件</w:t>
      </w:r>
      <w:bookmarkEnd w:id="56"/>
    </w:p>
    <w:p w:rsidR="004C11F4" w:rsidRDefault="004C11F4">
      <w:pPr>
        <w:widowControl/>
        <w:jc w:val="left"/>
        <w:rPr>
          <w:rFonts w:ascii="仿宋" w:eastAsia="仿宋" w:hAnsi="仿宋" w:cs="仿宋"/>
          <w:color w:val="000000" w:themeColor="text1"/>
          <w:kern w:val="44"/>
          <w:sz w:val="32"/>
          <w:szCs w:val="32"/>
        </w:rPr>
      </w:pPr>
      <w:bookmarkStart w:id="58" w:name="_Toc19089877"/>
    </w:p>
    <w:p w:rsidR="004C11F4" w:rsidRDefault="0078215E">
      <w:pPr>
        <w:widowControl/>
        <w:jc w:val="left"/>
        <w:rPr>
          <w:rFonts w:ascii="仿宋" w:eastAsia="仿宋" w:hAnsi="仿宋" w:cs="仿宋"/>
          <w:color w:val="000000" w:themeColor="text1"/>
          <w:kern w:val="44"/>
          <w:sz w:val="32"/>
          <w:szCs w:val="32"/>
        </w:rPr>
      </w:pPr>
      <w:r>
        <w:rPr>
          <w:rFonts w:ascii="仿宋" w:eastAsia="仿宋" w:hAnsi="仿宋" w:cs="仿宋" w:hint="eastAsia"/>
          <w:color w:val="000000" w:themeColor="text1"/>
          <w:kern w:val="44"/>
          <w:sz w:val="32"/>
          <w:szCs w:val="32"/>
        </w:rPr>
        <w:t>附件</w:t>
      </w:r>
      <w:r>
        <w:rPr>
          <w:rFonts w:ascii="仿宋" w:eastAsia="仿宋" w:hAnsi="仿宋" w:cs="仿宋" w:hint="eastAsia"/>
          <w:color w:val="000000" w:themeColor="text1"/>
          <w:kern w:val="44"/>
          <w:sz w:val="32"/>
          <w:szCs w:val="32"/>
        </w:rPr>
        <w:t>1</w:t>
      </w:r>
      <w:bookmarkEnd w:id="58"/>
    </w:p>
    <w:p w:rsidR="004C11F4" w:rsidRDefault="0078215E">
      <w:pPr>
        <w:spacing w:line="600" w:lineRule="exact"/>
        <w:jc w:val="center"/>
        <w:outlineLvl w:val="0"/>
        <w:rPr>
          <w:rFonts w:ascii="仿宋" w:eastAsia="仿宋" w:hAnsi="仿宋" w:cs="仿宋"/>
          <w:b/>
          <w:bCs/>
          <w:color w:val="000000" w:themeColor="text1"/>
          <w:sz w:val="32"/>
          <w:szCs w:val="32"/>
        </w:rPr>
      </w:pPr>
      <w:bookmarkStart w:id="59" w:name="_Toc19089878"/>
      <w:bookmarkStart w:id="60" w:name="_Toc15396616"/>
      <w:r>
        <w:rPr>
          <w:rFonts w:ascii="仿宋" w:eastAsia="仿宋" w:hAnsi="仿宋" w:cs="仿宋" w:hint="eastAsia"/>
          <w:b/>
          <w:bCs/>
          <w:color w:val="000000" w:themeColor="text1"/>
          <w:sz w:val="32"/>
          <w:szCs w:val="32"/>
        </w:rPr>
        <w:t>广元市正德中学</w:t>
      </w:r>
      <w:r>
        <w:rPr>
          <w:rFonts w:ascii="仿宋" w:eastAsia="仿宋" w:hAnsi="仿宋" w:cs="仿宋" w:hint="eastAsia"/>
          <w:b/>
          <w:bCs/>
          <w:color w:val="000000" w:themeColor="text1"/>
          <w:sz w:val="32"/>
          <w:szCs w:val="32"/>
        </w:rPr>
        <w:t>2019</w:t>
      </w:r>
      <w:r>
        <w:rPr>
          <w:rFonts w:ascii="仿宋" w:eastAsia="仿宋" w:hAnsi="仿宋" w:cs="仿宋" w:hint="eastAsia"/>
          <w:b/>
          <w:bCs/>
          <w:color w:val="000000" w:themeColor="text1"/>
          <w:sz w:val="32"/>
          <w:szCs w:val="32"/>
        </w:rPr>
        <w:t>年部门整体支出</w:t>
      </w:r>
      <w:bookmarkEnd w:id="59"/>
    </w:p>
    <w:p w:rsidR="004C11F4" w:rsidRDefault="0078215E">
      <w:pPr>
        <w:spacing w:line="600" w:lineRule="exact"/>
        <w:jc w:val="center"/>
        <w:outlineLvl w:val="0"/>
        <w:rPr>
          <w:rFonts w:ascii="仿宋" w:eastAsia="仿宋" w:hAnsi="仿宋" w:cs="仿宋"/>
          <w:b/>
          <w:bCs/>
          <w:color w:val="000000" w:themeColor="text1"/>
          <w:sz w:val="32"/>
          <w:szCs w:val="32"/>
        </w:rPr>
      </w:pPr>
      <w:bookmarkStart w:id="61" w:name="_Toc19089879"/>
      <w:r>
        <w:rPr>
          <w:rFonts w:ascii="仿宋" w:eastAsia="仿宋" w:hAnsi="仿宋" w:cs="仿宋" w:hint="eastAsia"/>
          <w:b/>
          <w:bCs/>
          <w:color w:val="000000" w:themeColor="text1"/>
          <w:sz w:val="32"/>
          <w:szCs w:val="32"/>
        </w:rPr>
        <w:t>绩效评价报告</w:t>
      </w:r>
      <w:bookmarkEnd w:id="60"/>
      <w:bookmarkEnd w:id="61"/>
    </w:p>
    <w:p w:rsidR="004C11F4" w:rsidRDefault="004C11F4">
      <w:pPr>
        <w:spacing w:line="580" w:lineRule="exact"/>
        <w:ind w:firstLineChars="200" w:firstLine="640"/>
        <w:rPr>
          <w:rFonts w:ascii="仿宋" w:eastAsia="仿宋" w:hAnsi="仿宋" w:cs="仿宋"/>
          <w:color w:val="000000" w:themeColor="text1"/>
          <w:sz w:val="32"/>
          <w:szCs w:val="32"/>
        </w:rPr>
      </w:pPr>
    </w:p>
    <w:p w:rsidR="004C11F4" w:rsidRDefault="0078215E">
      <w:pPr>
        <w:snapToGrid w:val="0"/>
        <w:spacing w:line="52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一、部门（单位）概况</w:t>
      </w:r>
    </w:p>
    <w:p w:rsidR="004C11F4" w:rsidRDefault="0078215E">
      <w:pPr>
        <w:snapToGrid w:val="0"/>
        <w:spacing w:line="52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（一）机构组成</w:t>
      </w:r>
    </w:p>
    <w:p w:rsidR="004C11F4" w:rsidRDefault="0078215E">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广元市正德中学隶属广元市利州区教育局下属二级单位，为全额拨款事业单位。</w:t>
      </w:r>
      <w:r>
        <w:rPr>
          <w:rFonts w:ascii="仿宋" w:eastAsia="仿宋" w:hAnsi="仿宋" w:cs="仿宋" w:hint="eastAsia"/>
          <w:color w:val="000000" w:themeColor="text1"/>
          <w:sz w:val="32"/>
          <w:szCs w:val="32"/>
        </w:rPr>
        <w:t>下设三个内设机构。</w:t>
      </w:r>
    </w:p>
    <w:p w:rsidR="004C11F4" w:rsidRDefault="0078215E">
      <w:pPr>
        <w:snapToGrid w:val="0"/>
        <w:spacing w:line="52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（二）机构职能主要职能</w:t>
      </w:r>
    </w:p>
    <w:p w:rsidR="004C11F4" w:rsidRDefault="0078215E">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贯彻执行党和国家关于教育改革和发展的各项方针、政策，执行实施上级部门对学校教育事业发展规划和有关教育的规范性文件。</w:t>
      </w:r>
    </w:p>
    <w:p w:rsidR="004C11F4" w:rsidRDefault="0078215E">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．严格执行上级部门关于教育经费、教育拨款、教育基建的办法和方案；贯彻执行上级部门有关学生资助工作方针和政策，落实学校贫困家庭学生资助工作。</w:t>
      </w:r>
    </w:p>
    <w:p w:rsidR="004C11F4" w:rsidRDefault="0078215E">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．负责对广元地区有严重不良行为及有违法和轻微犯罪行为未成年人实施九年义务教育和矫治教育。</w:t>
      </w:r>
    </w:p>
    <w:p w:rsidR="004C11F4" w:rsidRDefault="0078215E">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．统筹规划学校教师和管理人员队伍建设；负责学校全体教师的继续教育和课程改革新教材的培训工作；加强学校教育人才队伍建设。</w:t>
      </w:r>
      <w:r>
        <w:rPr>
          <w:rFonts w:ascii="仿宋" w:eastAsia="仿宋" w:hAnsi="仿宋" w:cs="仿宋" w:hint="eastAsia"/>
          <w:color w:val="000000" w:themeColor="text1"/>
          <w:sz w:val="32"/>
          <w:szCs w:val="32"/>
        </w:rPr>
        <w:t xml:space="preserve"> </w:t>
      </w:r>
    </w:p>
    <w:p w:rsidR="004C11F4" w:rsidRDefault="0078215E">
      <w:pPr>
        <w:snapToGrid w:val="0"/>
        <w:spacing w:line="520" w:lineRule="exact"/>
        <w:ind w:firstLineChars="200" w:firstLine="640"/>
        <w:rPr>
          <w:rFonts w:ascii="仿宋" w:eastAsia="仿宋" w:hAnsi="仿宋" w:cs="仿宋"/>
          <w:bCs/>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．贯彻执行国家语言文字工作的方针、政</w:t>
      </w:r>
      <w:r>
        <w:rPr>
          <w:rFonts w:ascii="仿宋" w:eastAsia="仿宋" w:hAnsi="仿宋" w:cs="仿宋" w:hint="eastAsia"/>
          <w:color w:val="000000" w:themeColor="text1"/>
          <w:sz w:val="32"/>
          <w:szCs w:val="32"/>
        </w:rPr>
        <w:t>策，推广普通话、推行规范汉字。</w:t>
      </w:r>
    </w:p>
    <w:p w:rsidR="004C11F4" w:rsidRDefault="0078215E">
      <w:pPr>
        <w:snapToGrid w:val="0"/>
        <w:spacing w:line="52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lastRenderedPageBreak/>
        <w:t>（三）人员概况</w:t>
      </w:r>
    </w:p>
    <w:p w:rsidR="004C11F4" w:rsidRDefault="0078215E">
      <w:pPr>
        <w:snapToGrid w:val="0"/>
        <w:spacing w:line="52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广元市正德中学共有编制</w:t>
      </w:r>
      <w:r>
        <w:rPr>
          <w:rFonts w:ascii="仿宋" w:eastAsia="仿宋" w:hAnsi="仿宋" w:cs="仿宋" w:hint="eastAsia"/>
          <w:color w:val="000000" w:themeColor="text1"/>
          <w:sz w:val="32"/>
          <w:szCs w:val="32"/>
        </w:rPr>
        <w:t>15</w:t>
      </w:r>
      <w:r>
        <w:rPr>
          <w:rFonts w:ascii="仿宋" w:eastAsia="仿宋" w:hAnsi="仿宋" w:cs="仿宋" w:hint="eastAsia"/>
          <w:color w:val="000000" w:themeColor="text1"/>
          <w:sz w:val="32"/>
          <w:szCs w:val="32"/>
        </w:rPr>
        <w:t>名，均为全额财政补助事业编制</w:t>
      </w:r>
      <w:r>
        <w:rPr>
          <w:rFonts w:ascii="仿宋" w:eastAsia="仿宋" w:hAnsi="仿宋" w:cs="仿宋" w:hint="eastAsia"/>
          <w:color w:val="000000" w:themeColor="text1"/>
          <w:sz w:val="32"/>
          <w:szCs w:val="32"/>
        </w:rPr>
        <w:t>15</w:t>
      </w:r>
      <w:r>
        <w:rPr>
          <w:rFonts w:ascii="仿宋" w:eastAsia="仿宋" w:hAnsi="仿宋" w:cs="仿宋" w:hint="eastAsia"/>
          <w:color w:val="000000" w:themeColor="text1"/>
          <w:sz w:val="32"/>
          <w:szCs w:val="32"/>
        </w:rPr>
        <w:t>人。截</w:t>
      </w:r>
      <w:r>
        <w:rPr>
          <w:rFonts w:ascii="仿宋" w:eastAsia="仿宋" w:hAnsi="仿宋" w:cs="仿宋" w:hint="eastAsia"/>
          <w:color w:val="000000" w:themeColor="text1"/>
          <w:spacing w:val="-6"/>
          <w:sz w:val="32"/>
          <w:szCs w:val="32"/>
        </w:rPr>
        <w:t>至</w:t>
      </w:r>
      <w:r>
        <w:rPr>
          <w:rFonts w:ascii="仿宋" w:eastAsia="仿宋" w:hAnsi="仿宋" w:cs="仿宋" w:hint="eastAsia"/>
          <w:color w:val="000000" w:themeColor="text1"/>
          <w:spacing w:val="-6"/>
          <w:sz w:val="32"/>
          <w:szCs w:val="32"/>
        </w:rPr>
        <w:t>2020</w:t>
      </w:r>
      <w:r>
        <w:rPr>
          <w:rFonts w:ascii="仿宋" w:eastAsia="仿宋" w:hAnsi="仿宋" w:cs="仿宋" w:hint="eastAsia"/>
          <w:color w:val="000000" w:themeColor="text1"/>
          <w:spacing w:val="-6"/>
          <w:sz w:val="32"/>
          <w:szCs w:val="32"/>
        </w:rPr>
        <w:t>年末，实有在职人员</w:t>
      </w:r>
      <w:r>
        <w:rPr>
          <w:rFonts w:ascii="仿宋" w:eastAsia="仿宋" w:hAnsi="仿宋" w:cs="仿宋" w:hint="eastAsia"/>
          <w:color w:val="000000" w:themeColor="text1"/>
          <w:spacing w:val="-6"/>
          <w:sz w:val="32"/>
          <w:szCs w:val="32"/>
        </w:rPr>
        <w:t>17</w:t>
      </w:r>
      <w:r>
        <w:rPr>
          <w:rFonts w:ascii="仿宋" w:eastAsia="仿宋" w:hAnsi="仿宋" w:cs="仿宋" w:hint="eastAsia"/>
          <w:color w:val="000000" w:themeColor="text1"/>
          <w:spacing w:val="-6"/>
          <w:sz w:val="32"/>
          <w:szCs w:val="32"/>
        </w:rPr>
        <w:t>人，退休人员</w:t>
      </w:r>
      <w:r>
        <w:rPr>
          <w:rFonts w:ascii="仿宋" w:eastAsia="仿宋" w:hAnsi="仿宋" w:cs="仿宋" w:hint="eastAsia"/>
          <w:color w:val="000000" w:themeColor="text1"/>
          <w:spacing w:val="-6"/>
          <w:sz w:val="32"/>
          <w:szCs w:val="32"/>
        </w:rPr>
        <w:t>2</w:t>
      </w:r>
      <w:r>
        <w:rPr>
          <w:rFonts w:ascii="仿宋" w:eastAsia="仿宋" w:hAnsi="仿宋" w:cs="仿宋" w:hint="eastAsia"/>
          <w:color w:val="000000" w:themeColor="text1"/>
          <w:spacing w:val="-6"/>
          <w:sz w:val="32"/>
          <w:szCs w:val="32"/>
        </w:rPr>
        <w:t>人，学校实有学生</w:t>
      </w:r>
      <w:r>
        <w:rPr>
          <w:rFonts w:ascii="仿宋" w:eastAsia="仿宋" w:hAnsi="仿宋" w:cs="仿宋" w:hint="eastAsia"/>
          <w:color w:val="000000" w:themeColor="text1"/>
          <w:spacing w:val="-6"/>
          <w:sz w:val="32"/>
          <w:szCs w:val="32"/>
        </w:rPr>
        <w:t>5</w:t>
      </w:r>
      <w:r>
        <w:rPr>
          <w:rFonts w:ascii="仿宋" w:eastAsia="仿宋" w:hAnsi="仿宋" w:cs="仿宋" w:hint="eastAsia"/>
          <w:color w:val="000000" w:themeColor="text1"/>
          <w:spacing w:val="-6"/>
          <w:sz w:val="32"/>
          <w:szCs w:val="32"/>
        </w:rPr>
        <w:t>2</w:t>
      </w:r>
      <w:r>
        <w:rPr>
          <w:rFonts w:ascii="仿宋" w:eastAsia="仿宋" w:hAnsi="仿宋" w:cs="仿宋" w:hint="eastAsia"/>
          <w:color w:val="000000" w:themeColor="text1"/>
          <w:spacing w:val="-6"/>
          <w:sz w:val="32"/>
          <w:szCs w:val="32"/>
        </w:rPr>
        <w:t>人。</w:t>
      </w:r>
    </w:p>
    <w:p w:rsidR="004C11F4" w:rsidRDefault="0078215E">
      <w:pPr>
        <w:snapToGrid w:val="0"/>
        <w:spacing w:line="52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二、部门财政资金收支情况</w:t>
      </w:r>
    </w:p>
    <w:p w:rsidR="004C11F4" w:rsidRDefault="0078215E">
      <w:pPr>
        <w:snapToGrid w:val="0"/>
        <w:spacing w:line="52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（一）部门财政资金收入情况</w:t>
      </w:r>
    </w:p>
    <w:p w:rsidR="004C11F4" w:rsidRDefault="0078215E">
      <w:pPr>
        <w:snapToGrid w:val="0"/>
        <w:spacing w:line="52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sz w:val="32"/>
          <w:szCs w:val="32"/>
        </w:rPr>
        <w:t>2020</w:t>
      </w:r>
      <w:r>
        <w:rPr>
          <w:rFonts w:ascii="仿宋" w:eastAsia="仿宋" w:hAnsi="仿宋" w:cs="仿宋" w:hint="eastAsia"/>
          <w:color w:val="000000" w:themeColor="text1"/>
          <w:sz w:val="32"/>
          <w:szCs w:val="32"/>
        </w:rPr>
        <w:t>年财政拨款收入总计</w:t>
      </w:r>
      <w:r>
        <w:rPr>
          <w:rFonts w:ascii="仿宋" w:eastAsia="仿宋" w:hAnsi="仿宋" w:cs="仿宋" w:hint="eastAsia"/>
          <w:color w:val="000000" w:themeColor="text1"/>
          <w:sz w:val="32"/>
          <w:szCs w:val="32"/>
        </w:rPr>
        <w:t>340.35</w:t>
      </w:r>
      <w:r>
        <w:rPr>
          <w:rFonts w:ascii="仿宋" w:eastAsia="仿宋" w:hAnsi="仿宋" w:cs="仿宋" w:hint="eastAsia"/>
          <w:color w:val="000000" w:themeColor="text1"/>
          <w:sz w:val="32"/>
          <w:szCs w:val="32"/>
        </w:rPr>
        <w:t>万元。与</w:t>
      </w:r>
      <w:r>
        <w:rPr>
          <w:rFonts w:ascii="仿宋" w:eastAsia="仿宋" w:hAnsi="仿宋" w:cs="仿宋" w:hint="eastAsia"/>
          <w:color w:val="000000" w:themeColor="text1"/>
          <w:sz w:val="32"/>
          <w:szCs w:val="32"/>
        </w:rPr>
        <w:t>2019</w:t>
      </w:r>
      <w:r>
        <w:rPr>
          <w:rFonts w:ascii="仿宋" w:eastAsia="仿宋" w:hAnsi="仿宋" w:cs="仿宋" w:hint="eastAsia"/>
          <w:color w:val="000000" w:themeColor="text1"/>
          <w:sz w:val="32"/>
          <w:szCs w:val="32"/>
        </w:rPr>
        <w:t>年相比（</w:t>
      </w:r>
      <w:r>
        <w:rPr>
          <w:rFonts w:ascii="仿宋" w:eastAsia="仿宋" w:hAnsi="仿宋" w:cs="仿宋" w:hint="eastAsia"/>
          <w:color w:val="000000" w:themeColor="text1"/>
          <w:sz w:val="32"/>
          <w:szCs w:val="32"/>
        </w:rPr>
        <w:t>339.81</w:t>
      </w:r>
      <w:r>
        <w:rPr>
          <w:rFonts w:ascii="仿宋" w:eastAsia="仿宋" w:hAnsi="仿宋" w:cs="仿宋" w:hint="eastAsia"/>
          <w:color w:val="000000" w:themeColor="text1"/>
          <w:sz w:val="32"/>
          <w:szCs w:val="32"/>
        </w:rPr>
        <w:t>万元），财政拨款收入总计增加</w:t>
      </w:r>
      <w:r>
        <w:rPr>
          <w:rFonts w:ascii="仿宋" w:eastAsia="仿宋" w:hAnsi="仿宋" w:cs="仿宋" w:hint="eastAsia"/>
          <w:color w:val="000000" w:themeColor="text1"/>
          <w:sz w:val="32"/>
          <w:szCs w:val="32"/>
        </w:rPr>
        <w:t>0.54</w:t>
      </w:r>
      <w:r>
        <w:rPr>
          <w:rFonts w:ascii="仿宋" w:eastAsia="仿宋" w:hAnsi="仿宋" w:cs="仿宋" w:hint="eastAsia"/>
          <w:color w:val="000000" w:themeColor="text1"/>
          <w:sz w:val="32"/>
          <w:szCs w:val="32"/>
        </w:rPr>
        <w:t>万元，减少</w:t>
      </w:r>
      <w:r>
        <w:rPr>
          <w:rFonts w:ascii="仿宋" w:eastAsia="仿宋" w:hAnsi="仿宋" w:cs="仿宋" w:hint="eastAsia"/>
          <w:color w:val="000000" w:themeColor="text1"/>
          <w:sz w:val="32"/>
          <w:szCs w:val="32"/>
        </w:rPr>
        <w:t>0.16%</w:t>
      </w:r>
      <w:r>
        <w:rPr>
          <w:rFonts w:ascii="仿宋" w:eastAsia="仿宋" w:hAnsi="仿宋" w:cs="仿宋" w:hint="eastAsia"/>
          <w:color w:val="000000" w:themeColor="text1"/>
          <w:sz w:val="32"/>
          <w:szCs w:val="32"/>
        </w:rPr>
        <w:t>。</w:t>
      </w:r>
    </w:p>
    <w:p w:rsidR="004C11F4" w:rsidRDefault="0078215E">
      <w:pPr>
        <w:snapToGrid w:val="0"/>
        <w:spacing w:line="52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（二）部门财政资金支出情况</w:t>
      </w:r>
    </w:p>
    <w:p w:rsidR="004C11F4" w:rsidRDefault="0078215E">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2020</w:t>
      </w:r>
      <w:r>
        <w:rPr>
          <w:rFonts w:ascii="仿宋" w:eastAsia="仿宋" w:hAnsi="仿宋" w:cs="仿宋" w:hint="eastAsia"/>
          <w:color w:val="000000" w:themeColor="text1"/>
          <w:sz w:val="32"/>
          <w:szCs w:val="32"/>
        </w:rPr>
        <w:t>年一般公共预算财政拨款支出</w:t>
      </w:r>
      <w:r>
        <w:rPr>
          <w:rFonts w:ascii="仿宋" w:eastAsia="仿宋" w:hAnsi="仿宋" w:cs="仿宋" w:hint="eastAsia"/>
          <w:color w:val="000000" w:themeColor="text1"/>
          <w:sz w:val="32"/>
          <w:szCs w:val="32"/>
        </w:rPr>
        <w:t>321.17</w:t>
      </w:r>
      <w:r>
        <w:rPr>
          <w:rFonts w:ascii="仿宋" w:eastAsia="仿宋" w:hAnsi="仿宋" w:cs="仿宋" w:hint="eastAsia"/>
          <w:color w:val="000000" w:themeColor="text1"/>
          <w:sz w:val="32"/>
          <w:szCs w:val="32"/>
        </w:rPr>
        <w:t>万元，占本年支出合计（</w:t>
      </w:r>
      <w:r>
        <w:rPr>
          <w:rFonts w:ascii="仿宋" w:eastAsia="仿宋" w:hAnsi="仿宋" w:cs="仿宋" w:hint="eastAsia"/>
          <w:color w:val="000000" w:themeColor="text1"/>
          <w:sz w:val="32"/>
          <w:szCs w:val="32"/>
        </w:rPr>
        <w:t>321.11</w:t>
      </w:r>
      <w:r>
        <w:rPr>
          <w:rFonts w:ascii="仿宋" w:eastAsia="仿宋" w:hAnsi="仿宋" w:cs="仿宋" w:hint="eastAsia"/>
          <w:color w:val="000000" w:themeColor="text1"/>
          <w:sz w:val="32"/>
          <w:szCs w:val="32"/>
        </w:rPr>
        <w:t>万元）的</w:t>
      </w:r>
      <w:r>
        <w:rPr>
          <w:rFonts w:ascii="仿宋" w:eastAsia="仿宋" w:hAnsi="仿宋" w:cs="仿宋" w:hint="eastAsia"/>
          <w:color w:val="000000" w:themeColor="text1"/>
          <w:sz w:val="32"/>
          <w:szCs w:val="32"/>
        </w:rPr>
        <w:t>99.99%</w:t>
      </w:r>
      <w:r>
        <w:rPr>
          <w:rFonts w:ascii="仿宋" w:eastAsia="仿宋" w:hAnsi="仿宋" w:cs="仿宋" w:hint="eastAsia"/>
          <w:color w:val="000000" w:themeColor="text1"/>
          <w:sz w:val="32"/>
          <w:szCs w:val="32"/>
        </w:rPr>
        <w:t>。与</w:t>
      </w:r>
      <w:r>
        <w:rPr>
          <w:rFonts w:ascii="仿宋" w:eastAsia="仿宋" w:hAnsi="仿宋" w:cs="仿宋" w:hint="eastAsia"/>
          <w:color w:val="000000" w:themeColor="text1"/>
          <w:sz w:val="32"/>
          <w:szCs w:val="32"/>
        </w:rPr>
        <w:t>201</w:t>
      </w:r>
      <w:r>
        <w:rPr>
          <w:rFonts w:ascii="仿宋" w:eastAsia="仿宋" w:hAnsi="仿宋" w:cs="仿宋" w:hint="eastAsia"/>
          <w:color w:val="000000" w:themeColor="text1"/>
          <w:sz w:val="32"/>
          <w:szCs w:val="32"/>
        </w:rPr>
        <w:t>9</w:t>
      </w:r>
      <w:r>
        <w:rPr>
          <w:rFonts w:ascii="仿宋" w:eastAsia="仿宋" w:hAnsi="仿宋" w:cs="仿宋" w:hint="eastAsia"/>
          <w:color w:val="000000" w:themeColor="text1"/>
          <w:sz w:val="32"/>
          <w:szCs w:val="32"/>
        </w:rPr>
        <w:t>年相比（</w:t>
      </w:r>
      <w:r>
        <w:rPr>
          <w:rFonts w:ascii="仿宋" w:eastAsia="仿宋" w:hAnsi="仿宋" w:cs="仿宋" w:hint="eastAsia"/>
          <w:color w:val="000000" w:themeColor="text1"/>
          <w:sz w:val="32"/>
          <w:szCs w:val="32"/>
        </w:rPr>
        <w:t>331.54</w:t>
      </w:r>
      <w:r>
        <w:rPr>
          <w:rFonts w:ascii="仿宋" w:eastAsia="仿宋" w:hAnsi="仿宋" w:cs="仿宋" w:hint="eastAsia"/>
          <w:color w:val="000000" w:themeColor="text1"/>
          <w:sz w:val="32"/>
          <w:szCs w:val="32"/>
        </w:rPr>
        <w:t>万元），一般公共预算财政拨款支出减少</w:t>
      </w:r>
      <w:r>
        <w:rPr>
          <w:rFonts w:ascii="仿宋" w:eastAsia="仿宋" w:hAnsi="仿宋" w:cs="仿宋" w:hint="eastAsia"/>
          <w:color w:val="000000" w:themeColor="text1"/>
          <w:sz w:val="32"/>
          <w:szCs w:val="32"/>
        </w:rPr>
        <w:t>10.37</w:t>
      </w:r>
      <w:r>
        <w:rPr>
          <w:rFonts w:ascii="仿宋" w:eastAsia="仿宋" w:hAnsi="仿宋" w:cs="仿宋" w:hint="eastAsia"/>
          <w:color w:val="000000" w:themeColor="text1"/>
          <w:sz w:val="32"/>
          <w:szCs w:val="32"/>
        </w:rPr>
        <w:t>万元，减少</w:t>
      </w:r>
      <w:r>
        <w:rPr>
          <w:rFonts w:ascii="仿宋" w:eastAsia="仿宋" w:hAnsi="仿宋" w:cs="仿宋" w:hint="eastAsia"/>
          <w:color w:val="000000" w:themeColor="text1"/>
          <w:sz w:val="32"/>
          <w:szCs w:val="32"/>
        </w:rPr>
        <w:t>3.13%</w:t>
      </w:r>
      <w:r>
        <w:rPr>
          <w:rFonts w:ascii="仿宋" w:eastAsia="仿宋" w:hAnsi="仿宋" w:cs="仿宋" w:hint="eastAsia"/>
          <w:color w:val="000000" w:themeColor="text1"/>
          <w:sz w:val="32"/>
          <w:szCs w:val="32"/>
        </w:rPr>
        <w:t>。</w:t>
      </w:r>
    </w:p>
    <w:p w:rsidR="004C11F4" w:rsidRDefault="0078215E">
      <w:pPr>
        <w:snapToGrid w:val="0"/>
        <w:spacing w:line="52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三、部门整体预算绩效管理情况</w:t>
      </w:r>
    </w:p>
    <w:p w:rsidR="004C11F4" w:rsidRDefault="0078215E">
      <w:pPr>
        <w:snapToGrid w:val="0"/>
        <w:spacing w:line="52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（一）</w:t>
      </w:r>
      <w:r>
        <w:rPr>
          <w:rFonts w:ascii="仿宋" w:eastAsia="仿宋" w:hAnsi="仿宋" w:cs="仿宋" w:hint="eastAsia"/>
          <w:b/>
          <w:bCs/>
          <w:color w:val="000000" w:themeColor="text1"/>
          <w:sz w:val="32"/>
          <w:szCs w:val="32"/>
        </w:rPr>
        <w:t>部门绩效目标制定</w:t>
      </w:r>
    </w:p>
    <w:p w:rsidR="004C11F4" w:rsidRDefault="0078215E">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部门绩效目标充分考虑到各项资金的使用内容、范围、方向和预期效果，符合国民经济和社会发展规划，符合部门职能及事业发展规划。</w:t>
      </w:r>
    </w:p>
    <w:p w:rsidR="004C11F4" w:rsidRDefault="0078215E">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部门绩效目标从数量、质量、成本、时效以及经济效益、社会效益、生态效益、可持续影响、满意度等方面进行了细化和定量表述，具有可衡量性。</w:t>
      </w:r>
    </w:p>
    <w:p w:rsidR="004C11F4" w:rsidRDefault="0078215E">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绩效目标的设定经过了调查研究和科学论证，符合客观实际，能够在一定期限内如期实现。</w:t>
      </w:r>
    </w:p>
    <w:p w:rsidR="004C11F4" w:rsidRDefault="0078215E">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绩效目标相关指标设定与预算安排金额相对应，未超预算安排资金。</w:t>
      </w:r>
    </w:p>
    <w:p w:rsidR="004C11F4" w:rsidRDefault="0078215E">
      <w:pPr>
        <w:snapToGrid w:val="0"/>
        <w:spacing w:line="52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（二）</w:t>
      </w:r>
      <w:r>
        <w:rPr>
          <w:rFonts w:ascii="仿宋" w:eastAsia="仿宋" w:hAnsi="仿宋" w:cs="仿宋" w:hint="eastAsia"/>
          <w:b/>
          <w:bCs/>
          <w:color w:val="000000" w:themeColor="text1"/>
          <w:sz w:val="32"/>
          <w:szCs w:val="32"/>
        </w:rPr>
        <w:t>预算编制和执行</w:t>
      </w:r>
    </w:p>
    <w:p w:rsidR="004C11F4" w:rsidRDefault="0078215E">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部门预算报送时间严格按照财政部门预算编制要求的时间及时报送部门预算。预算编制完整、准确，基础信息和科目使用准确。</w:t>
      </w:r>
    </w:p>
    <w:p w:rsidR="004C11F4" w:rsidRDefault="0078215E">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严格执行预算，执行中一般不调整预算项目。年度预算收支平衡，人员支出按时间表进度执行，无挪用情况，完成部门经济和社会事业发展职能职责。</w:t>
      </w:r>
    </w:p>
    <w:p w:rsidR="004C11F4" w:rsidRDefault="0078215E">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基本支出主要用于日常工作运转开支，包括人员的工资福利支出、一般商品和服务支出、对个人和家庭的补助支出、对企事业单位的补贴及其他资本性支出。人员经费的开支主要是按照区组织</w:t>
      </w:r>
      <w:r>
        <w:rPr>
          <w:rFonts w:ascii="仿宋" w:eastAsia="仿宋" w:hAnsi="仿宋" w:cs="仿宋" w:hint="eastAsia"/>
          <w:color w:val="000000" w:themeColor="text1"/>
          <w:sz w:val="32"/>
          <w:szCs w:val="32"/>
        </w:rPr>
        <w:t>和人事部门审批执行，公用经费按照厉行节约的原则规范资金使用流程，尤其是“三公”经费严格控制在预算指标内。接待费的报销必须附有接待公函、接待申报单、接待明细及公务卡支出小票，。</w:t>
      </w:r>
    </w:p>
    <w:p w:rsidR="004C11F4" w:rsidRDefault="0078215E">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按时送部门决算，决算数据真实准确、帐表一致，部门决算编制人员与供养人员系统一致。</w:t>
      </w:r>
    </w:p>
    <w:p w:rsidR="004C11F4" w:rsidRDefault="0078215E">
      <w:pPr>
        <w:snapToGrid w:val="0"/>
        <w:spacing w:line="52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四、评价结论及建议</w:t>
      </w:r>
    </w:p>
    <w:p w:rsidR="004C11F4" w:rsidRDefault="0078215E">
      <w:pPr>
        <w:snapToGrid w:val="0"/>
        <w:spacing w:line="52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（一）评价结论</w:t>
      </w:r>
    </w:p>
    <w:p w:rsidR="004C11F4" w:rsidRDefault="0078215E">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w:t>
      </w:r>
      <w:r>
        <w:rPr>
          <w:rFonts w:ascii="仿宋" w:eastAsia="仿宋" w:hAnsi="仿宋" w:cs="仿宋" w:hint="eastAsia"/>
          <w:color w:val="000000" w:themeColor="text1"/>
          <w:sz w:val="32"/>
          <w:szCs w:val="32"/>
        </w:rPr>
        <w:t>理想，达到了预期目的。</w:t>
      </w:r>
    </w:p>
    <w:p w:rsidR="004C11F4" w:rsidRDefault="0078215E">
      <w:pPr>
        <w:snapToGrid w:val="0"/>
        <w:spacing w:line="52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（二）存在问题</w:t>
      </w:r>
    </w:p>
    <w:p w:rsidR="004C11F4" w:rsidRDefault="0078215E">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无</w:t>
      </w:r>
    </w:p>
    <w:p w:rsidR="004C11F4" w:rsidRDefault="0078215E">
      <w:pPr>
        <w:snapToGrid w:val="0"/>
        <w:spacing w:line="520" w:lineRule="exact"/>
        <w:ind w:firstLineChars="200" w:firstLine="643"/>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（三）改进建议</w:t>
      </w:r>
    </w:p>
    <w:p w:rsidR="004C11F4" w:rsidRDefault="0078215E">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1.</w:t>
      </w:r>
      <w:r>
        <w:rPr>
          <w:rFonts w:ascii="仿宋" w:eastAsia="仿宋" w:hAnsi="仿宋" w:cs="仿宋" w:hint="eastAsia"/>
          <w:color w:val="000000" w:themeColor="text1"/>
          <w:sz w:val="32"/>
          <w:szCs w:val="32"/>
        </w:rPr>
        <w:t>进一步完善各类项目支出的支出标准，严格按项目和进度执行预算，增强预算的约束力和严肃性。</w:t>
      </w:r>
    </w:p>
    <w:p w:rsidR="004C11F4" w:rsidRDefault="0078215E">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落实预算执行分析，及时了解预算执行差异，合理调整、纠正预算执行偏差，切实提高部门预算收支管理水平。</w:t>
      </w:r>
    </w:p>
    <w:p w:rsidR="004C11F4" w:rsidRDefault="0078215E">
      <w:pPr>
        <w:widowControl/>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br w:type="page"/>
      </w:r>
    </w:p>
    <w:p w:rsidR="004C11F4" w:rsidRDefault="0078215E">
      <w:pPr>
        <w:spacing w:line="600" w:lineRule="exact"/>
        <w:jc w:val="center"/>
        <w:outlineLvl w:val="0"/>
        <w:rPr>
          <w:rStyle w:val="1Char"/>
          <w:rFonts w:ascii="仿宋" w:eastAsia="仿宋" w:hAnsi="仿宋" w:cs="仿宋"/>
          <w:color w:val="000000" w:themeColor="text1"/>
          <w:sz w:val="36"/>
          <w:szCs w:val="36"/>
        </w:rPr>
      </w:pPr>
      <w:bookmarkStart w:id="62" w:name="_Toc19089885"/>
      <w:r>
        <w:rPr>
          <w:rFonts w:ascii="仿宋" w:eastAsia="仿宋" w:hAnsi="仿宋" w:cs="仿宋" w:hint="eastAsia"/>
          <w:b/>
          <w:bCs/>
          <w:color w:val="000000" w:themeColor="text1"/>
          <w:sz w:val="36"/>
          <w:szCs w:val="36"/>
        </w:rPr>
        <w:lastRenderedPageBreak/>
        <w:t>第</w:t>
      </w:r>
      <w:r>
        <w:rPr>
          <w:rStyle w:val="1Char"/>
          <w:rFonts w:ascii="仿宋" w:eastAsia="仿宋" w:hAnsi="仿宋" w:cs="仿宋" w:hint="eastAsia"/>
          <w:color w:val="000000" w:themeColor="text1"/>
          <w:sz w:val="36"/>
          <w:szCs w:val="36"/>
        </w:rPr>
        <w:t>五部分</w:t>
      </w:r>
      <w:r>
        <w:rPr>
          <w:rStyle w:val="1Char"/>
          <w:rFonts w:ascii="仿宋" w:eastAsia="仿宋" w:hAnsi="仿宋" w:cs="仿宋" w:hint="eastAsia"/>
          <w:color w:val="000000" w:themeColor="text1"/>
          <w:sz w:val="36"/>
          <w:szCs w:val="36"/>
        </w:rPr>
        <w:t xml:space="preserve">  </w:t>
      </w:r>
      <w:r>
        <w:rPr>
          <w:rStyle w:val="1Char"/>
          <w:rFonts w:ascii="仿宋" w:eastAsia="仿宋" w:hAnsi="仿宋" w:cs="仿宋" w:hint="eastAsia"/>
          <w:color w:val="000000" w:themeColor="text1"/>
          <w:sz w:val="36"/>
          <w:szCs w:val="36"/>
        </w:rPr>
        <w:t>附表</w:t>
      </w:r>
      <w:bookmarkEnd w:id="57"/>
      <w:bookmarkEnd w:id="62"/>
    </w:p>
    <w:p w:rsidR="004C11F4" w:rsidRDefault="004C11F4">
      <w:pPr>
        <w:snapToGrid w:val="0"/>
        <w:spacing w:line="520" w:lineRule="exact"/>
        <w:ind w:firstLineChars="200" w:firstLine="640"/>
        <w:rPr>
          <w:rFonts w:ascii="仿宋" w:eastAsia="仿宋" w:hAnsi="仿宋" w:cs="仿宋"/>
          <w:color w:val="000000" w:themeColor="text1"/>
          <w:sz w:val="32"/>
          <w:szCs w:val="32"/>
        </w:rPr>
      </w:pPr>
      <w:bookmarkStart w:id="63" w:name="_Toc19089886"/>
    </w:p>
    <w:p w:rsidR="004C11F4" w:rsidRDefault="0078215E">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一、收入支出决算总表</w:t>
      </w:r>
      <w:bookmarkEnd w:id="63"/>
    </w:p>
    <w:p w:rsidR="004C11F4" w:rsidRDefault="0078215E">
      <w:pPr>
        <w:snapToGrid w:val="0"/>
        <w:spacing w:line="520" w:lineRule="exact"/>
        <w:ind w:firstLineChars="200" w:firstLine="640"/>
        <w:rPr>
          <w:rFonts w:ascii="仿宋" w:eastAsia="仿宋" w:hAnsi="仿宋" w:cs="仿宋"/>
          <w:color w:val="000000" w:themeColor="text1"/>
          <w:sz w:val="32"/>
          <w:szCs w:val="32"/>
        </w:rPr>
      </w:pPr>
      <w:bookmarkStart w:id="64" w:name="_Toc19089887"/>
      <w:r>
        <w:rPr>
          <w:rFonts w:ascii="仿宋" w:eastAsia="仿宋" w:hAnsi="仿宋" w:cs="仿宋" w:hint="eastAsia"/>
          <w:color w:val="000000" w:themeColor="text1"/>
          <w:sz w:val="32"/>
          <w:szCs w:val="32"/>
        </w:rPr>
        <w:t>二、收入总表</w:t>
      </w:r>
      <w:bookmarkEnd w:id="64"/>
    </w:p>
    <w:p w:rsidR="004C11F4" w:rsidRDefault="0078215E">
      <w:pPr>
        <w:snapToGrid w:val="0"/>
        <w:spacing w:line="520" w:lineRule="exact"/>
        <w:ind w:firstLineChars="200" w:firstLine="640"/>
        <w:rPr>
          <w:rFonts w:ascii="仿宋" w:eastAsia="仿宋" w:hAnsi="仿宋" w:cs="仿宋"/>
          <w:color w:val="000000" w:themeColor="text1"/>
          <w:sz w:val="32"/>
          <w:szCs w:val="32"/>
        </w:rPr>
      </w:pPr>
      <w:bookmarkStart w:id="65" w:name="_Toc19089888"/>
      <w:r>
        <w:rPr>
          <w:rFonts w:ascii="仿宋" w:eastAsia="仿宋" w:hAnsi="仿宋" w:cs="仿宋" w:hint="eastAsia"/>
          <w:color w:val="000000" w:themeColor="text1"/>
          <w:sz w:val="32"/>
          <w:szCs w:val="32"/>
        </w:rPr>
        <w:t>三、支出总表</w:t>
      </w:r>
      <w:bookmarkEnd w:id="65"/>
    </w:p>
    <w:p w:rsidR="004C11F4" w:rsidRDefault="0078215E">
      <w:pPr>
        <w:snapToGrid w:val="0"/>
        <w:spacing w:line="520" w:lineRule="exact"/>
        <w:ind w:firstLineChars="200" w:firstLine="640"/>
        <w:rPr>
          <w:rFonts w:ascii="仿宋" w:eastAsia="仿宋" w:hAnsi="仿宋" w:cs="仿宋"/>
          <w:color w:val="000000" w:themeColor="text1"/>
          <w:sz w:val="32"/>
          <w:szCs w:val="32"/>
        </w:rPr>
      </w:pPr>
      <w:bookmarkStart w:id="66" w:name="_Toc19089889"/>
      <w:r>
        <w:rPr>
          <w:rFonts w:ascii="仿宋" w:eastAsia="仿宋" w:hAnsi="仿宋" w:cs="仿宋" w:hint="eastAsia"/>
          <w:color w:val="000000" w:themeColor="text1"/>
          <w:sz w:val="32"/>
          <w:szCs w:val="32"/>
        </w:rPr>
        <w:t>四、财政拨款收入支出决算总表</w:t>
      </w:r>
      <w:bookmarkEnd w:id="66"/>
    </w:p>
    <w:p w:rsidR="004C11F4" w:rsidRDefault="0078215E">
      <w:pPr>
        <w:snapToGrid w:val="0"/>
        <w:spacing w:line="520" w:lineRule="exact"/>
        <w:ind w:firstLineChars="200" w:firstLine="640"/>
        <w:rPr>
          <w:rFonts w:ascii="仿宋" w:eastAsia="仿宋" w:hAnsi="仿宋" w:cs="仿宋"/>
          <w:color w:val="000000" w:themeColor="text1"/>
          <w:sz w:val="32"/>
          <w:szCs w:val="32"/>
        </w:rPr>
      </w:pPr>
      <w:bookmarkStart w:id="67" w:name="_Toc19089890"/>
      <w:r>
        <w:rPr>
          <w:rFonts w:ascii="仿宋" w:eastAsia="仿宋" w:hAnsi="仿宋" w:cs="仿宋" w:hint="eastAsia"/>
          <w:color w:val="000000" w:themeColor="text1"/>
          <w:sz w:val="32"/>
          <w:szCs w:val="32"/>
        </w:rPr>
        <w:t>五、财政拨款支出决算明细表（政府经济分类科目）</w:t>
      </w:r>
      <w:bookmarkEnd w:id="67"/>
    </w:p>
    <w:p w:rsidR="004C11F4" w:rsidRDefault="0078215E">
      <w:pPr>
        <w:snapToGrid w:val="0"/>
        <w:spacing w:line="520" w:lineRule="exact"/>
        <w:ind w:firstLineChars="200" w:firstLine="640"/>
        <w:rPr>
          <w:rFonts w:ascii="仿宋" w:eastAsia="仿宋" w:hAnsi="仿宋" w:cs="仿宋"/>
          <w:color w:val="000000" w:themeColor="text1"/>
          <w:sz w:val="32"/>
          <w:szCs w:val="32"/>
        </w:rPr>
      </w:pPr>
      <w:bookmarkStart w:id="68" w:name="_Toc19089891"/>
      <w:r>
        <w:rPr>
          <w:rFonts w:ascii="仿宋" w:eastAsia="仿宋" w:hAnsi="仿宋" w:cs="仿宋" w:hint="eastAsia"/>
          <w:color w:val="000000" w:themeColor="text1"/>
          <w:sz w:val="32"/>
          <w:szCs w:val="32"/>
        </w:rPr>
        <w:t>六、一般公共预算财政拨款支出决算表</w:t>
      </w:r>
      <w:bookmarkEnd w:id="68"/>
    </w:p>
    <w:p w:rsidR="004C11F4" w:rsidRDefault="0078215E">
      <w:pPr>
        <w:snapToGrid w:val="0"/>
        <w:spacing w:line="520" w:lineRule="exact"/>
        <w:ind w:firstLineChars="200" w:firstLine="640"/>
        <w:rPr>
          <w:rFonts w:ascii="仿宋" w:eastAsia="仿宋" w:hAnsi="仿宋" w:cs="仿宋"/>
          <w:color w:val="000000" w:themeColor="text1"/>
          <w:sz w:val="32"/>
          <w:szCs w:val="32"/>
        </w:rPr>
      </w:pPr>
      <w:bookmarkStart w:id="69" w:name="_Toc19089892"/>
      <w:r>
        <w:rPr>
          <w:rFonts w:ascii="仿宋" w:eastAsia="仿宋" w:hAnsi="仿宋" w:cs="仿宋" w:hint="eastAsia"/>
          <w:color w:val="000000" w:themeColor="text1"/>
          <w:sz w:val="32"/>
          <w:szCs w:val="32"/>
        </w:rPr>
        <w:t>七、一般公共预算财政拨款支出决算明细表</w:t>
      </w:r>
      <w:bookmarkEnd w:id="69"/>
    </w:p>
    <w:p w:rsidR="004C11F4" w:rsidRDefault="0078215E">
      <w:pPr>
        <w:snapToGrid w:val="0"/>
        <w:spacing w:line="520" w:lineRule="exact"/>
        <w:ind w:firstLineChars="200" w:firstLine="640"/>
        <w:rPr>
          <w:rFonts w:ascii="仿宋" w:eastAsia="仿宋" w:hAnsi="仿宋" w:cs="仿宋"/>
          <w:color w:val="000000" w:themeColor="text1"/>
          <w:sz w:val="32"/>
          <w:szCs w:val="32"/>
        </w:rPr>
      </w:pPr>
      <w:bookmarkStart w:id="70" w:name="_Toc19089893"/>
      <w:r>
        <w:rPr>
          <w:rFonts w:ascii="仿宋" w:eastAsia="仿宋" w:hAnsi="仿宋" w:cs="仿宋" w:hint="eastAsia"/>
          <w:color w:val="000000" w:themeColor="text1"/>
          <w:sz w:val="32"/>
          <w:szCs w:val="32"/>
        </w:rPr>
        <w:t>八、一般公共预算财政拨款基本支出决算表</w:t>
      </w:r>
      <w:bookmarkEnd w:id="70"/>
    </w:p>
    <w:p w:rsidR="004C11F4" w:rsidRDefault="0078215E">
      <w:pPr>
        <w:snapToGrid w:val="0"/>
        <w:spacing w:line="520" w:lineRule="exact"/>
        <w:ind w:firstLineChars="200" w:firstLine="640"/>
        <w:rPr>
          <w:rFonts w:ascii="仿宋" w:eastAsia="仿宋" w:hAnsi="仿宋" w:cs="仿宋"/>
          <w:color w:val="000000" w:themeColor="text1"/>
          <w:sz w:val="32"/>
          <w:szCs w:val="32"/>
        </w:rPr>
      </w:pPr>
      <w:bookmarkStart w:id="71" w:name="_Toc19089894"/>
      <w:r>
        <w:rPr>
          <w:rFonts w:ascii="仿宋" w:eastAsia="仿宋" w:hAnsi="仿宋" w:cs="仿宋" w:hint="eastAsia"/>
          <w:color w:val="000000" w:themeColor="text1"/>
          <w:sz w:val="32"/>
          <w:szCs w:val="32"/>
        </w:rPr>
        <w:t>九、一般公共预算财政拨款项目支出决算表</w:t>
      </w:r>
      <w:bookmarkEnd w:id="71"/>
    </w:p>
    <w:p w:rsidR="004C11F4" w:rsidRDefault="0078215E">
      <w:pPr>
        <w:snapToGrid w:val="0"/>
        <w:spacing w:line="520" w:lineRule="exact"/>
        <w:ind w:firstLineChars="200" w:firstLine="640"/>
        <w:rPr>
          <w:rFonts w:ascii="仿宋" w:eastAsia="仿宋" w:hAnsi="仿宋" w:cs="仿宋"/>
          <w:color w:val="000000" w:themeColor="text1"/>
          <w:sz w:val="32"/>
          <w:szCs w:val="32"/>
        </w:rPr>
      </w:pPr>
      <w:bookmarkStart w:id="72" w:name="_Toc19089895"/>
      <w:r>
        <w:rPr>
          <w:rFonts w:ascii="仿宋" w:eastAsia="仿宋" w:hAnsi="仿宋" w:cs="仿宋" w:hint="eastAsia"/>
          <w:color w:val="000000" w:themeColor="text1"/>
          <w:sz w:val="32"/>
          <w:szCs w:val="32"/>
        </w:rPr>
        <w:t>十、一般公共预算财政拨款“三公”经费支出决算表</w:t>
      </w:r>
      <w:bookmarkEnd w:id="72"/>
    </w:p>
    <w:p w:rsidR="004C11F4" w:rsidRDefault="0078215E">
      <w:pPr>
        <w:snapToGrid w:val="0"/>
        <w:spacing w:line="520" w:lineRule="exact"/>
        <w:ind w:firstLineChars="200" w:firstLine="640"/>
        <w:rPr>
          <w:rFonts w:ascii="仿宋" w:eastAsia="仿宋" w:hAnsi="仿宋" w:cs="仿宋"/>
          <w:color w:val="000000" w:themeColor="text1"/>
          <w:sz w:val="32"/>
          <w:szCs w:val="32"/>
        </w:rPr>
      </w:pPr>
      <w:bookmarkStart w:id="73" w:name="_Toc19089896"/>
      <w:r>
        <w:rPr>
          <w:rFonts w:ascii="仿宋" w:eastAsia="仿宋" w:hAnsi="仿宋" w:cs="仿宋" w:hint="eastAsia"/>
          <w:color w:val="000000" w:themeColor="text1"/>
          <w:sz w:val="32"/>
          <w:szCs w:val="32"/>
        </w:rPr>
        <w:t>十一、政府性基金预算财政拨款收入支出决算表</w:t>
      </w:r>
      <w:bookmarkEnd w:id="73"/>
    </w:p>
    <w:p w:rsidR="004C11F4" w:rsidRDefault="0078215E">
      <w:pPr>
        <w:snapToGrid w:val="0"/>
        <w:spacing w:line="520" w:lineRule="exact"/>
        <w:ind w:firstLineChars="200" w:firstLine="640"/>
        <w:rPr>
          <w:rFonts w:ascii="仿宋" w:eastAsia="仿宋" w:hAnsi="仿宋" w:cs="仿宋"/>
          <w:color w:val="000000" w:themeColor="text1"/>
          <w:sz w:val="32"/>
          <w:szCs w:val="32"/>
        </w:rPr>
      </w:pPr>
      <w:bookmarkStart w:id="74" w:name="_Toc19089897"/>
      <w:r>
        <w:rPr>
          <w:rFonts w:ascii="仿宋" w:eastAsia="仿宋" w:hAnsi="仿宋" w:cs="仿宋" w:hint="eastAsia"/>
          <w:color w:val="000000" w:themeColor="text1"/>
          <w:sz w:val="32"/>
          <w:szCs w:val="32"/>
        </w:rPr>
        <w:t>十二、政府性基金预算财政拨款“三公”经费支出决算表</w:t>
      </w:r>
      <w:bookmarkEnd w:id="74"/>
    </w:p>
    <w:p w:rsidR="004C11F4" w:rsidRDefault="0078215E">
      <w:pPr>
        <w:snapToGrid w:val="0"/>
        <w:spacing w:line="520" w:lineRule="exact"/>
        <w:ind w:firstLineChars="200" w:firstLine="640"/>
        <w:rPr>
          <w:rFonts w:ascii="仿宋" w:eastAsia="仿宋" w:hAnsi="仿宋" w:cs="仿宋"/>
          <w:color w:val="000000" w:themeColor="text1"/>
          <w:sz w:val="32"/>
          <w:szCs w:val="32"/>
        </w:rPr>
      </w:pPr>
      <w:bookmarkStart w:id="75" w:name="_Toc19089898"/>
      <w:r>
        <w:rPr>
          <w:rFonts w:ascii="仿宋" w:eastAsia="仿宋" w:hAnsi="仿宋" w:cs="仿宋" w:hint="eastAsia"/>
          <w:color w:val="000000" w:themeColor="text1"/>
          <w:sz w:val="32"/>
          <w:szCs w:val="32"/>
        </w:rPr>
        <w:t>十三、国有资本经营预算支出决算表</w:t>
      </w:r>
      <w:bookmarkEnd w:id="75"/>
    </w:p>
    <w:p w:rsidR="004C11F4" w:rsidRDefault="0078215E">
      <w:pPr>
        <w:snapToGri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十四、国有资本经营预算财政拨款支出决算表</w:t>
      </w:r>
    </w:p>
    <w:p w:rsidR="004C11F4" w:rsidRDefault="004C11F4">
      <w:pPr>
        <w:rPr>
          <w:rFonts w:ascii="仿宋" w:eastAsia="仿宋" w:hAnsi="仿宋" w:cs="仿宋"/>
          <w:color w:val="000000" w:themeColor="text1"/>
          <w:sz w:val="32"/>
          <w:szCs w:val="32"/>
        </w:rPr>
      </w:pPr>
    </w:p>
    <w:sectPr w:rsidR="004C11F4">
      <w:headerReference w:type="default" r:id="rId17"/>
      <w:footerReference w:type="default" r:id="rId18"/>
      <w:pgSz w:w="11906" w:h="16838"/>
      <w:pgMar w:top="1701" w:right="1474" w:bottom="1701" w:left="1587"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15E" w:rsidRDefault="0078215E">
      <w:r>
        <w:separator/>
      </w:r>
    </w:p>
  </w:endnote>
  <w:endnote w:type="continuationSeparator" w:id="0">
    <w:p w:rsidR="0078215E" w:rsidRDefault="0078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华文仿宋">
    <w:altName w:val="Malgun Gothic Semilight"/>
    <w:charset w:val="86"/>
    <w:family w:val="auto"/>
    <w:pitch w:val="default"/>
    <w:sig w:usb0="00000000" w:usb1="080F0000" w:usb2="00000000" w:usb3="00000000" w:csb0="0004009F" w:csb1="DFD7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rPr>
        <w:rFonts w:ascii="宋体" w:hAnsi="宋体" w:cs="宋体" w:hint="eastAsia"/>
        <w:sz w:val="24"/>
        <w:szCs w:val="24"/>
      </w:rPr>
    </w:sdtEndPr>
    <w:sdtContent>
      <w:p w:rsidR="004C11F4" w:rsidRDefault="0078215E">
        <w:pPr>
          <w:pStyle w:val="a5"/>
          <w:jc w:val="center"/>
          <w:rPr>
            <w:rFonts w:ascii="宋体" w:hAnsi="宋体" w:cs="宋体"/>
            <w:sz w:val="24"/>
            <w:szCs w:val="24"/>
          </w:rPr>
        </w:pPr>
        <w:r>
          <w:rPr>
            <w:rFonts w:ascii="宋体" w:hAnsi="宋体" w:cs="宋体" w:hint="eastAsia"/>
            <w:sz w:val="24"/>
            <w:szCs w:val="24"/>
          </w:rPr>
          <w:fldChar w:fldCharType="begin"/>
        </w:r>
        <w:r>
          <w:rPr>
            <w:rFonts w:ascii="宋体" w:hAnsi="宋体" w:cs="宋体" w:hint="eastAsia"/>
            <w:sz w:val="24"/>
            <w:szCs w:val="24"/>
          </w:rPr>
          <w:instrText>PAGE   \* MERGEFORMAT</w:instrText>
        </w:r>
        <w:r>
          <w:rPr>
            <w:rFonts w:ascii="宋体" w:hAnsi="宋体" w:cs="宋体" w:hint="eastAsia"/>
            <w:sz w:val="24"/>
            <w:szCs w:val="24"/>
          </w:rPr>
          <w:fldChar w:fldCharType="separate"/>
        </w:r>
        <w:r w:rsidR="00625CC6" w:rsidRPr="00625CC6">
          <w:rPr>
            <w:rFonts w:ascii="宋体" w:hAnsi="宋体" w:cs="宋体"/>
            <w:noProof/>
            <w:sz w:val="24"/>
            <w:szCs w:val="24"/>
            <w:lang w:val="zh-CN"/>
          </w:rPr>
          <w:t>3</w:t>
        </w:r>
        <w:r>
          <w:rPr>
            <w:rFonts w:ascii="宋体" w:hAnsi="宋体" w:cs="宋体" w:hint="eastAsia"/>
            <w:sz w:val="24"/>
            <w:szCs w:val="24"/>
            <w:lang w:val="zh-CN"/>
          </w:rPr>
          <w:fldChar w:fldCharType="end"/>
        </w:r>
      </w:p>
    </w:sdtContent>
  </w:sdt>
  <w:p w:rsidR="004C11F4" w:rsidRDefault="004C11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15E" w:rsidRDefault="0078215E">
      <w:r>
        <w:separator/>
      </w:r>
    </w:p>
  </w:footnote>
  <w:footnote w:type="continuationSeparator" w:id="0">
    <w:p w:rsidR="0078215E" w:rsidRDefault="00782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F4" w:rsidRDefault="004C11F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286A1F74"/>
    <w:multiLevelType w:val="multilevel"/>
    <w:tmpl w:val="286A1F74"/>
    <w:lvl w:ilvl="0">
      <w:start w:val="2"/>
      <w:numFmt w:val="japaneseCounting"/>
      <w:lvlText w:val="（%1）"/>
      <w:lvlJc w:val="left"/>
      <w:pPr>
        <w:ind w:left="1080" w:hanging="1080"/>
      </w:pPr>
      <w:rPr>
        <w:rFonts w:ascii="华文仿宋" w:eastAsia="华文仿宋" w:hAnsi="华文仿宋"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OWI2NTQyMTc4YTM3ZWMwZjMzMDU3MDE1NjBiODMifQ=="/>
  </w:docVars>
  <w:rsids>
    <w:rsidRoot w:val="00F1361C"/>
    <w:rsid w:val="00003275"/>
    <w:rsid w:val="000222C6"/>
    <w:rsid w:val="0002549F"/>
    <w:rsid w:val="00027590"/>
    <w:rsid w:val="00046840"/>
    <w:rsid w:val="00054730"/>
    <w:rsid w:val="00061547"/>
    <w:rsid w:val="0006487A"/>
    <w:rsid w:val="00065F8F"/>
    <w:rsid w:val="000768F2"/>
    <w:rsid w:val="00083AEC"/>
    <w:rsid w:val="0009184B"/>
    <w:rsid w:val="00094044"/>
    <w:rsid w:val="0009422C"/>
    <w:rsid w:val="00094E4E"/>
    <w:rsid w:val="0009593C"/>
    <w:rsid w:val="000B047F"/>
    <w:rsid w:val="000B30C6"/>
    <w:rsid w:val="000B48C7"/>
    <w:rsid w:val="000B5923"/>
    <w:rsid w:val="000B5A48"/>
    <w:rsid w:val="000B68E2"/>
    <w:rsid w:val="000B6FF3"/>
    <w:rsid w:val="000C3467"/>
    <w:rsid w:val="000C3CA6"/>
    <w:rsid w:val="000D1267"/>
    <w:rsid w:val="000D1D50"/>
    <w:rsid w:val="000D5782"/>
    <w:rsid w:val="000E6613"/>
    <w:rsid w:val="000E7119"/>
    <w:rsid w:val="000F6EAD"/>
    <w:rsid w:val="00106C87"/>
    <w:rsid w:val="00114E9B"/>
    <w:rsid w:val="0014729F"/>
    <w:rsid w:val="00150B0E"/>
    <w:rsid w:val="00151E88"/>
    <w:rsid w:val="00157BAB"/>
    <w:rsid w:val="001614F6"/>
    <w:rsid w:val="001654D1"/>
    <w:rsid w:val="0018106D"/>
    <w:rsid w:val="001877A7"/>
    <w:rsid w:val="00191536"/>
    <w:rsid w:val="00196687"/>
    <w:rsid w:val="00196F02"/>
    <w:rsid w:val="001B73A2"/>
    <w:rsid w:val="001C0962"/>
    <w:rsid w:val="001D7531"/>
    <w:rsid w:val="001E737D"/>
    <w:rsid w:val="001F0592"/>
    <w:rsid w:val="001F7506"/>
    <w:rsid w:val="002006CD"/>
    <w:rsid w:val="00202B36"/>
    <w:rsid w:val="00204B7A"/>
    <w:rsid w:val="0021101A"/>
    <w:rsid w:val="00220536"/>
    <w:rsid w:val="00221BCF"/>
    <w:rsid w:val="00235629"/>
    <w:rsid w:val="0023654F"/>
    <w:rsid w:val="00241680"/>
    <w:rsid w:val="0025472C"/>
    <w:rsid w:val="00260C38"/>
    <w:rsid w:val="002616C0"/>
    <w:rsid w:val="002662AA"/>
    <w:rsid w:val="00280496"/>
    <w:rsid w:val="00295495"/>
    <w:rsid w:val="002B0022"/>
    <w:rsid w:val="002B2613"/>
    <w:rsid w:val="002C7EF8"/>
    <w:rsid w:val="002D41B4"/>
    <w:rsid w:val="002E1C32"/>
    <w:rsid w:val="002E5237"/>
    <w:rsid w:val="002F1818"/>
    <w:rsid w:val="002F567B"/>
    <w:rsid w:val="00303037"/>
    <w:rsid w:val="003216A9"/>
    <w:rsid w:val="00324C77"/>
    <w:rsid w:val="003309B0"/>
    <w:rsid w:val="0037013F"/>
    <w:rsid w:val="00371EF2"/>
    <w:rsid w:val="00380C92"/>
    <w:rsid w:val="003A484F"/>
    <w:rsid w:val="003B0BE0"/>
    <w:rsid w:val="003B0C1B"/>
    <w:rsid w:val="003B0ED3"/>
    <w:rsid w:val="003B5D31"/>
    <w:rsid w:val="003B688C"/>
    <w:rsid w:val="003C0291"/>
    <w:rsid w:val="003C39AE"/>
    <w:rsid w:val="003C7B60"/>
    <w:rsid w:val="003D1FB2"/>
    <w:rsid w:val="003D66DA"/>
    <w:rsid w:val="003E1310"/>
    <w:rsid w:val="003E6F55"/>
    <w:rsid w:val="00405A9E"/>
    <w:rsid w:val="00406254"/>
    <w:rsid w:val="004077E4"/>
    <w:rsid w:val="004223DE"/>
    <w:rsid w:val="00423A3C"/>
    <w:rsid w:val="00434489"/>
    <w:rsid w:val="00437085"/>
    <w:rsid w:val="00443880"/>
    <w:rsid w:val="004464F4"/>
    <w:rsid w:val="00471401"/>
    <w:rsid w:val="0047387D"/>
    <w:rsid w:val="00473F31"/>
    <w:rsid w:val="00475F67"/>
    <w:rsid w:val="0048263A"/>
    <w:rsid w:val="00487E5D"/>
    <w:rsid w:val="00492FD5"/>
    <w:rsid w:val="004A09C9"/>
    <w:rsid w:val="004A55C6"/>
    <w:rsid w:val="004A711F"/>
    <w:rsid w:val="004B0552"/>
    <w:rsid w:val="004B199D"/>
    <w:rsid w:val="004B4690"/>
    <w:rsid w:val="004C02E6"/>
    <w:rsid w:val="004C11F4"/>
    <w:rsid w:val="004C1AFD"/>
    <w:rsid w:val="004E015C"/>
    <w:rsid w:val="004E0A2D"/>
    <w:rsid w:val="004E206B"/>
    <w:rsid w:val="004E6DF7"/>
    <w:rsid w:val="004F0D75"/>
    <w:rsid w:val="004F0FBD"/>
    <w:rsid w:val="004F732F"/>
    <w:rsid w:val="00505A47"/>
    <w:rsid w:val="00512FDA"/>
    <w:rsid w:val="00520DA0"/>
    <w:rsid w:val="00531990"/>
    <w:rsid w:val="00554FA3"/>
    <w:rsid w:val="005618F8"/>
    <w:rsid w:val="005664BB"/>
    <w:rsid w:val="0057481D"/>
    <w:rsid w:val="0058486E"/>
    <w:rsid w:val="0058496D"/>
    <w:rsid w:val="005D1C8B"/>
    <w:rsid w:val="005D55F1"/>
    <w:rsid w:val="005D5CED"/>
    <w:rsid w:val="005E0E09"/>
    <w:rsid w:val="005F1A4C"/>
    <w:rsid w:val="005F4E6B"/>
    <w:rsid w:val="00605688"/>
    <w:rsid w:val="006070AF"/>
    <w:rsid w:val="00607E6C"/>
    <w:rsid w:val="006101B1"/>
    <w:rsid w:val="00614E44"/>
    <w:rsid w:val="006219D9"/>
    <w:rsid w:val="00622830"/>
    <w:rsid w:val="00625CC6"/>
    <w:rsid w:val="00630AEF"/>
    <w:rsid w:val="006325F8"/>
    <w:rsid w:val="00634C9A"/>
    <w:rsid w:val="006440E4"/>
    <w:rsid w:val="00660C98"/>
    <w:rsid w:val="0066343B"/>
    <w:rsid w:val="00664777"/>
    <w:rsid w:val="006748A4"/>
    <w:rsid w:val="00683E73"/>
    <w:rsid w:val="006A3141"/>
    <w:rsid w:val="006A5E34"/>
    <w:rsid w:val="006B2422"/>
    <w:rsid w:val="006B2B9A"/>
    <w:rsid w:val="006C1937"/>
    <w:rsid w:val="006C25A3"/>
    <w:rsid w:val="006C2699"/>
    <w:rsid w:val="006F020C"/>
    <w:rsid w:val="00704A53"/>
    <w:rsid w:val="0071020A"/>
    <w:rsid w:val="007127B7"/>
    <w:rsid w:val="0071340E"/>
    <w:rsid w:val="007416B6"/>
    <w:rsid w:val="00746F48"/>
    <w:rsid w:val="0075404D"/>
    <w:rsid w:val="0076182A"/>
    <w:rsid w:val="0076670D"/>
    <w:rsid w:val="00767B7E"/>
    <w:rsid w:val="007770C3"/>
    <w:rsid w:val="0078215E"/>
    <w:rsid w:val="00784D24"/>
    <w:rsid w:val="00785FBA"/>
    <w:rsid w:val="00786E4A"/>
    <w:rsid w:val="007875EB"/>
    <w:rsid w:val="0079426B"/>
    <w:rsid w:val="007C184A"/>
    <w:rsid w:val="007D312A"/>
    <w:rsid w:val="007D3F19"/>
    <w:rsid w:val="007E23B0"/>
    <w:rsid w:val="007E4CFC"/>
    <w:rsid w:val="007F1991"/>
    <w:rsid w:val="007F2C2F"/>
    <w:rsid w:val="007F55FC"/>
    <w:rsid w:val="007F5665"/>
    <w:rsid w:val="00800112"/>
    <w:rsid w:val="008253BB"/>
    <w:rsid w:val="0083706E"/>
    <w:rsid w:val="008423A5"/>
    <w:rsid w:val="00850625"/>
    <w:rsid w:val="00853718"/>
    <w:rsid w:val="00855221"/>
    <w:rsid w:val="00860645"/>
    <w:rsid w:val="00871F71"/>
    <w:rsid w:val="0087694C"/>
    <w:rsid w:val="008770E7"/>
    <w:rsid w:val="00883FD9"/>
    <w:rsid w:val="00885AF4"/>
    <w:rsid w:val="0089274D"/>
    <w:rsid w:val="008939CD"/>
    <w:rsid w:val="008B768C"/>
    <w:rsid w:val="008C4DB1"/>
    <w:rsid w:val="008C4EAF"/>
    <w:rsid w:val="008C5176"/>
    <w:rsid w:val="008C7FD0"/>
    <w:rsid w:val="008D105F"/>
    <w:rsid w:val="008E1DE7"/>
    <w:rsid w:val="008E4AB2"/>
    <w:rsid w:val="008E707C"/>
    <w:rsid w:val="008F4458"/>
    <w:rsid w:val="00900B08"/>
    <w:rsid w:val="00902155"/>
    <w:rsid w:val="00902FA3"/>
    <w:rsid w:val="00910A75"/>
    <w:rsid w:val="00920912"/>
    <w:rsid w:val="00923564"/>
    <w:rsid w:val="0092392E"/>
    <w:rsid w:val="009315F9"/>
    <w:rsid w:val="00943E15"/>
    <w:rsid w:val="00944207"/>
    <w:rsid w:val="00946945"/>
    <w:rsid w:val="009501CB"/>
    <w:rsid w:val="00951248"/>
    <w:rsid w:val="0095152F"/>
    <w:rsid w:val="00954C49"/>
    <w:rsid w:val="0097099F"/>
    <w:rsid w:val="00971997"/>
    <w:rsid w:val="00971FFC"/>
    <w:rsid w:val="009844EE"/>
    <w:rsid w:val="0098660A"/>
    <w:rsid w:val="009931C3"/>
    <w:rsid w:val="009B2C43"/>
    <w:rsid w:val="009B4605"/>
    <w:rsid w:val="009B4EAE"/>
    <w:rsid w:val="009B7573"/>
    <w:rsid w:val="009C212B"/>
    <w:rsid w:val="009C22F4"/>
    <w:rsid w:val="009C2E98"/>
    <w:rsid w:val="009C6538"/>
    <w:rsid w:val="009D3447"/>
    <w:rsid w:val="009D4711"/>
    <w:rsid w:val="009F1185"/>
    <w:rsid w:val="009F18CD"/>
    <w:rsid w:val="009F242D"/>
    <w:rsid w:val="009F2A13"/>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94BF0"/>
    <w:rsid w:val="00AA4B2D"/>
    <w:rsid w:val="00AB0CE4"/>
    <w:rsid w:val="00AB434E"/>
    <w:rsid w:val="00AC3C6A"/>
    <w:rsid w:val="00AC7516"/>
    <w:rsid w:val="00AD482B"/>
    <w:rsid w:val="00AD5620"/>
    <w:rsid w:val="00AD7C1B"/>
    <w:rsid w:val="00AE16BA"/>
    <w:rsid w:val="00AE1EBE"/>
    <w:rsid w:val="00AE5CB1"/>
    <w:rsid w:val="00AF3917"/>
    <w:rsid w:val="00B03C9D"/>
    <w:rsid w:val="00B060AE"/>
    <w:rsid w:val="00B10517"/>
    <w:rsid w:val="00B110A0"/>
    <w:rsid w:val="00B14E76"/>
    <w:rsid w:val="00B161B8"/>
    <w:rsid w:val="00B2025A"/>
    <w:rsid w:val="00B2048C"/>
    <w:rsid w:val="00B310B9"/>
    <w:rsid w:val="00B35F3F"/>
    <w:rsid w:val="00B36CBB"/>
    <w:rsid w:val="00B425E0"/>
    <w:rsid w:val="00B440AA"/>
    <w:rsid w:val="00B44B70"/>
    <w:rsid w:val="00B53C56"/>
    <w:rsid w:val="00B75187"/>
    <w:rsid w:val="00B77EA6"/>
    <w:rsid w:val="00B81598"/>
    <w:rsid w:val="00B841F1"/>
    <w:rsid w:val="00B868EE"/>
    <w:rsid w:val="00B944D6"/>
    <w:rsid w:val="00BA0561"/>
    <w:rsid w:val="00BA6531"/>
    <w:rsid w:val="00BB4DF0"/>
    <w:rsid w:val="00BC289F"/>
    <w:rsid w:val="00BC5361"/>
    <w:rsid w:val="00BC5460"/>
    <w:rsid w:val="00BC6B50"/>
    <w:rsid w:val="00BD0E25"/>
    <w:rsid w:val="00BD28A7"/>
    <w:rsid w:val="00BE42D7"/>
    <w:rsid w:val="00BF5BD6"/>
    <w:rsid w:val="00C03E31"/>
    <w:rsid w:val="00C33E72"/>
    <w:rsid w:val="00C3445D"/>
    <w:rsid w:val="00C354B2"/>
    <w:rsid w:val="00C35554"/>
    <w:rsid w:val="00C36F16"/>
    <w:rsid w:val="00C42709"/>
    <w:rsid w:val="00C533CC"/>
    <w:rsid w:val="00C5751C"/>
    <w:rsid w:val="00C61BFC"/>
    <w:rsid w:val="00C62B85"/>
    <w:rsid w:val="00C65438"/>
    <w:rsid w:val="00C83CC5"/>
    <w:rsid w:val="00C91CBB"/>
    <w:rsid w:val="00CC09B6"/>
    <w:rsid w:val="00CC666F"/>
    <w:rsid w:val="00CC66EC"/>
    <w:rsid w:val="00CD1E3F"/>
    <w:rsid w:val="00CD6627"/>
    <w:rsid w:val="00CE44F6"/>
    <w:rsid w:val="00CE49DA"/>
    <w:rsid w:val="00CE7B61"/>
    <w:rsid w:val="00D00095"/>
    <w:rsid w:val="00D071D6"/>
    <w:rsid w:val="00D20620"/>
    <w:rsid w:val="00D26091"/>
    <w:rsid w:val="00D34E7C"/>
    <w:rsid w:val="00D35489"/>
    <w:rsid w:val="00D51276"/>
    <w:rsid w:val="00D650BF"/>
    <w:rsid w:val="00D65988"/>
    <w:rsid w:val="00D7035F"/>
    <w:rsid w:val="00DA5916"/>
    <w:rsid w:val="00DA65AC"/>
    <w:rsid w:val="00DB1913"/>
    <w:rsid w:val="00DC410D"/>
    <w:rsid w:val="00DC68CA"/>
    <w:rsid w:val="00DC7CBA"/>
    <w:rsid w:val="00DD73B7"/>
    <w:rsid w:val="00DE35E7"/>
    <w:rsid w:val="00DF007D"/>
    <w:rsid w:val="00DF28BC"/>
    <w:rsid w:val="00DF2E67"/>
    <w:rsid w:val="00DF2FC3"/>
    <w:rsid w:val="00DF34B9"/>
    <w:rsid w:val="00E01053"/>
    <w:rsid w:val="00E07ACF"/>
    <w:rsid w:val="00E114FD"/>
    <w:rsid w:val="00E266B2"/>
    <w:rsid w:val="00E273F2"/>
    <w:rsid w:val="00E331A1"/>
    <w:rsid w:val="00E33202"/>
    <w:rsid w:val="00E336A9"/>
    <w:rsid w:val="00E50624"/>
    <w:rsid w:val="00E568DF"/>
    <w:rsid w:val="00E56E47"/>
    <w:rsid w:val="00E631D3"/>
    <w:rsid w:val="00E64269"/>
    <w:rsid w:val="00E82267"/>
    <w:rsid w:val="00EA010F"/>
    <w:rsid w:val="00EA1DBA"/>
    <w:rsid w:val="00ED1B63"/>
    <w:rsid w:val="00ED3C1F"/>
    <w:rsid w:val="00ED4085"/>
    <w:rsid w:val="00ED420E"/>
    <w:rsid w:val="00ED7024"/>
    <w:rsid w:val="00EE0AD2"/>
    <w:rsid w:val="00EE2F57"/>
    <w:rsid w:val="00EE34D4"/>
    <w:rsid w:val="00EF4C34"/>
    <w:rsid w:val="00EF77C6"/>
    <w:rsid w:val="00F02179"/>
    <w:rsid w:val="00F05438"/>
    <w:rsid w:val="00F1361C"/>
    <w:rsid w:val="00F160C7"/>
    <w:rsid w:val="00F222A1"/>
    <w:rsid w:val="00F32E9D"/>
    <w:rsid w:val="00F36119"/>
    <w:rsid w:val="00F36D8F"/>
    <w:rsid w:val="00F417B1"/>
    <w:rsid w:val="00F602DF"/>
    <w:rsid w:val="00F7330B"/>
    <w:rsid w:val="00F81FD9"/>
    <w:rsid w:val="00F841AA"/>
    <w:rsid w:val="00F96982"/>
    <w:rsid w:val="00FA23E8"/>
    <w:rsid w:val="00FC0D7B"/>
    <w:rsid w:val="00FC1BCF"/>
    <w:rsid w:val="00FD3CC1"/>
    <w:rsid w:val="00FD4A6A"/>
    <w:rsid w:val="00FF06F4"/>
    <w:rsid w:val="00FF1E02"/>
    <w:rsid w:val="00FF30B4"/>
    <w:rsid w:val="01942C75"/>
    <w:rsid w:val="0C4B5C2D"/>
    <w:rsid w:val="0D963C5D"/>
    <w:rsid w:val="10C055FF"/>
    <w:rsid w:val="15820B44"/>
    <w:rsid w:val="15A01D89"/>
    <w:rsid w:val="16BB723D"/>
    <w:rsid w:val="18BA645D"/>
    <w:rsid w:val="1BF15163"/>
    <w:rsid w:val="1E147BE1"/>
    <w:rsid w:val="223F3B0C"/>
    <w:rsid w:val="240371BF"/>
    <w:rsid w:val="29FD04D3"/>
    <w:rsid w:val="2D794871"/>
    <w:rsid w:val="319F7F4E"/>
    <w:rsid w:val="32B909D8"/>
    <w:rsid w:val="39233B37"/>
    <w:rsid w:val="39C94CE1"/>
    <w:rsid w:val="409501C5"/>
    <w:rsid w:val="48384D73"/>
    <w:rsid w:val="53C52CC6"/>
    <w:rsid w:val="58D113B4"/>
    <w:rsid w:val="645866E7"/>
    <w:rsid w:val="66976C44"/>
    <w:rsid w:val="71AA3CCF"/>
    <w:rsid w:val="788D16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rPr>
      <w:rFonts w:ascii="仿宋" w:eastAsia="仿宋" w:hAnsi="仿宋"/>
      <w:sz w:val="32"/>
      <w:szCs w:val="32"/>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rPr>
      <w:rFonts w:ascii="仿宋" w:eastAsia="仿宋" w:hAnsi="仿宋"/>
      <w:sz w:val="32"/>
      <w:szCs w:val="32"/>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qFormat/>
    <w:rPr>
      <w:b/>
    </w:rPr>
  </w:style>
  <w:style w:type="character" w:styleId="a9">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rFonts w:ascii="Times New Roman" w:hAnsi="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character" w:customStyle="1" w:styleId="3Char">
    <w:name w:val="标题 3 Char"/>
    <w:basedOn w:val="a0"/>
    <w:link w:val="3"/>
    <w:uiPriority w:val="9"/>
    <w:qFormat/>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81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61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155133088498799E-2"/>
          <c:y val="2.5190999731844702E-2"/>
          <c:w val="0.80216634972157297"/>
          <c:h val="0.84747519563150697"/>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339.86</c:v>
                </c:pt>
                <c:pt idx="1">
                  <c:v>340.4</c:v>
                </c:pt>
              </c:numCache>
            </c:numRef>
          </c:val>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Sheet1!$C$2:$C$3</c:f>
              <c:numCache>
                <c:formatCode>General</c:formatCode>
                <c:ptCount val="2"/>
                <c:pt idx="0">
                  <c:v>331.58</c:v>
                </c:pt>
                <c:pt idx="1">
                  <c:v>321.17</c:v>
                </c:pt>
              </c:numCache>
            </c:numRef>
          </c:val>
        </c:ser>
        <c:dLbls>
          <c:showLegendKey val="0"/>
          <c:showVal val="1"/>
          <c:showCatName val="0"/>
          <c:showSerName val="0"/>
          <c:showPercent val="0"/>
          <c:showBubbleSize val="0"/>
        </c:dLbls>
        <c:gapWidth val="150"/>
        <c:axId val="342222336"/>
        <c:axId val="342223872"/>
      </c:barChart>
      <c:catAx>
        <c:axId val="34222233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42223872"/>
        <c:crosses val="autoZero"/>
        <c:auto val="1"/>
        <c:lblAlgn val="ctr"/>
        <c:lblOffset val="100"/>
        <c:noMultiLvlLbl val="0"/>
      </c:catAx>
      <c:valAx>
        <c:axId val="3422238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342222336"/>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收入额（万元）</c:v>
                </c:pt>
              </c:strCache>
            </c:strRef>
          </c:tx>
          <c:dPt>
            <c:idx val="0"/>
            <c:bubble3D val="0"/>
          </c:dPt>
          <c:dPt>
            <c:idx val="1"/>
            <c:bubble3D val="0"/>
          </c:dPt>
          <c:dPt>
            <c:idx val="2"/>
            <c:bubble3D val="0"/>
          </c:dPt>
          <c:dPt>
            <c:idx val="3"/>
            <c:bubble3D val="0"/>
          </c:dPt>
          <c:dPt>
            <c:idx val="4"/>
            <c:bubble3D val="0"/>
          </c:dPt>
          <c:dPt>
            <c:idx val="5"/>
            <c:bubble3D val="0"/>
          </c:dPt>
          <c:dPt>
            <c:idx val="6"/>
            <c:bubble3D val="0"/>
          </c:dPt>
          <c:dLbls>
            <c:dLbl>
              <c:idx val="1"/>
              <c:layout>
                <c:manualLayout>
                  <c:x val="-0.20116055894580101"/>
                  <c:y val="1.9277507730872102E-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20521231159565601"/>
                  <c:y val="-0.11756445784706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20325576357435499"/>
                  <c:y val="-5.2658360566915197E-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5.62773790240408E-2"/>
                  <c:y val="-0.11904442782548399"/>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213873523029838"/>
                  <c:y val="-1.6948330838810501E-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340.35</c:v>
                </c:pt>
                <c:pt idx="1">
                  <c:v>0</c:v>
                </c:pt>
                <c:pt idx="2">
                  <c:v>0</c:v>
                </c:pt>
                <c:pt idx="3">
                  <c:v>0</c:v>
                </c:pt>
                <c:pt idx="4">
                  <c:v>0</c:v>
                </c:pt>
                <c:pt idx="6">
                  <c:v>3.4000000000000002E-2</c:v>
                </c:pt>
              </c:numCache>
            </c:numRef>
          </c:val>
        </c:ser>
        <c:dLbls>
          <c:showLegendKey val="0"/>
          <c:showVal val="1"/>
          <c:showCatName val="0"/>
          <c:showSerName val="0"/>
          <c:showPercent val="1"/>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支出数（万元）</c:v>
                </c:pt>
              </c:strCache>
            </c:strRef>
          </c:tx>
          <c:dPt>
            <c:idx val="0"/>
            <c:bubble3D val="0"/>
          </c:dPt>
          <c:dPt>
            <c:idx val="1"/>
            <c:bubble3D val="0"/>
          </c:dPt>
          <c:dPt>
            <c:idx val="2"/>
            <c:bubble3D val="0"/>
          </c:dPt>
          <c:dPt>
            <c:idx val="3"/>
            <c:bubble3D val="0"/>
          </c:dPt>
          <c:dPt>
            <c:idx val="4"/>
            <c:bubble3D val="0"/>
          </c:dPt>
          <c:dLbls>
            <c:dLbl>
              <c:idx val="0"/>
              <c:layout>
                <c:manualLayout>
                  <c:x val="-0.169821120903519"/>
                  <c:y val="-0.1978399582412460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2513828132362099"/>
                  <c:y val="7.0392367397925801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50685325394226499"/>
                  <c:y val="2.67342843882355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2338117070838501"/>
                  <c:y val="-6.5173748942539203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319.08</c:v>
                </c:pt>
                <c:pt idx="1">
                  <c:v>2.08</c:v>
                </c:pt>
                <c:pt idx="2">
                  <c:v>0</c:v>
                </c:pt>
                <c:pt idx="3">
                  <c:v>0</c:v>
                </c:pt>
                <c:pt idx="4">
                  <c:v>0</c:v>
                </c:pt>
              </c:numCache>
            </c:numRef>
          </c:val>
        </c:ser>
        <c:dLbls>
          <c:showLegendKey val="0"/>
          <c:showVal val="1"/>
          <c:showCatName val="1"/>
          <c:showSerName val="0"/>
          <c:showPercent val="1"/>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701E-17"/>
                  <c:y val="1.6528925619834801E-2"/>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339.81</c:v>
                </c:pt>
                <c:pt idx="1">
                  <c:v>340.35</c:v>
                </c:pt>
              </c:numCache>
            </c:numRef>
          </c:val>
        </c:ser>
        <c:ser>
          <c:idx val="1"/>
          <c:order val="1"/>
          <c:tx>
            <c:strRef>
              <c:f>Sheet1!$C$1</c:f>
              <c:strCache>
                <c:ptCount val="1"/>
                <c:pt idx="0">
                  <c:v>财政拨款支出</c:v>
                </c:pt>
              </c:strCache>
            </c:strRef>
          </c:tx>
          <c:invertIfNegative val="0"/>
          <c:dLbls>
            <c:dLbl>
              <c:idx val="0"/>
              <c:layout>
                <c:manualLayout>
                  <c:x val="2.8880866425992802E-2"/>
                  <c:y val="0"/>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1.9253910950661899E-2"/>
                  <c:y val="-8.2644628099173695E-3"/>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Sheet1!$C$2:$C$3</c:f>
              <c:numCache>
                <c:formatCode>General</c:formatCode>
                <c:ptCount val="2"/>
                <c:pt idx="0">
                  <c:v>331.54</c:v>
                </c:pt>
                <c:pt idx="1">
                  <c:v>321.11</c:v>
                </c:pt>
              </c:numCache>
            </c:numRef>
          </c:val>
        </c:ser>
        <c:dLbls>
          <c:showLegendKey val="0"/>
          <c:showVal val="1"/>
          <c:showCatName val="0"/>
          <c:showSerName val="1"/>
          <c:showPercent val="0"/>
          <c:showBubbleSize val="0"/>
        </c:dLbls>
        <c:gapWidth val="150"/>
        <c:axId val="294131968"/>
        <c:axId val="294133120"/>
      </c:barChart>
      <c:catAx>
        <c:axId val="29413196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94133120"/>
        <c:crosses val="autoZero"/>
        <c:auto val="1"/>
        <c:lblAlgn val="ctr"/>
        <c:lblOffset val="100"/>
        <c:noMultiLvlLbl val="0"/>
      </c:catAx>
      <c:valAx>
        <c:axId val="2941331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94131968"/>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01"/>
          <c:y val="4.0585826771653399E-2"/>
          <c:w val="0.80028418861435402"/>
          <c:h val="0.78886209223847203"/>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7.6628352490421504E-3"/>
                  <c:y val="5.1470588235294101E-2"/>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599"/>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2019年</c:v>
                </c:pt>
                <c:pt idx="1">
                  <c:v>2020年</c:v>
                </c:pt>
              </c:strCache>
            </c:strRef>
          </c:cat>
          <c:val>
            <c:numRef>
              <c:f>Sheet1!$B$2:$B$3</c:f>
              <c:numCache>
                <c:formatCode>General</c:formatCode>
                <c:ptCount val="2"/>
                <c:pt idx="0">
                  <c:v>339.81</c:v>
                </c:pt>
                <c:pt idx="1">
                  <c:v>340.35</c:v>
                </c:pt>
              </c:numCache>
            </c:numRef>
          </c:val>
        </c:ser>
        <c:dLbls>
          <c:showLegendKey val="0"/>
          <c:showVal val="1"/>
          <c:showCatName val="0"/>
          <c:showSerName val="1"/>
          <c:showPercent val="0"/>
          <c:showBubbleSize val="0"/>
        </c:dLbls>
        <c:gapWidth val="150"/>
        <c:axId val="294223872"/>
        <c:axId val="294225408"/>
      </c:barChart>
      <c:catAx>
        <c:axId val="29422387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94225408"/>
        <c:crosses val="autoZero"/>
        <c:auto val="1"/>
        <c:lblAlgn val="ctr"/>
        <c:lblOffset val="100"/>
        <c:noMultiLvlLbl val="0"/>
      </c:catAx>
      <c:valAx>
        <c:axId val="2942254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94223872"/>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一般公共预算财政拨款支出（万元）</c:v>
                </c:pt>
              </c:strCache>
            </c:strRef>
          </c:tx>
          <c:dPt>
            <c:idx val="0"/>
            <c:bubble3D val="0"/>
          </c:dPt>
          <c:dPt>
            <c:idx val="1"/>
            <c:bubble3D val="0"/>
            <c:explosion val="32"/>
          </c:dPt>
          <c:dPt>
            <c:idx val="2"/>
            <c:bubble3D val="0"/>
          </c:dPt>
          <c:dPt>
            <c:idx val="3"/>
            <c:bubble3D val="0"/>
          </c:dPt>
          <c:dPt>
            <c:idx val="4"/>
            <c:bubble3D val="0"/>
          </c:dPt>
          <c:dPt>
            <c:idx val="5"/>
            <c:bubble3D val="0"/>
          </c:dPt>
          <c:dPt>
            <c:idx val="6"/>
            <c:bubble3D val="0"/>
          </c:dPt>
          <c:dPt>
            <c:idx val="7"/>
            <c:bubble3D val="0"/>
          </c:dPt>
          <c:dLbls>
            <c:dLbl>
              <c:idx val="0"/>
              <c:delete val="1"/>
            </c:dLbl>
            <c:dLbl>
              <c:idx val="1"/>
              <c:layout>
                <c:manualLayout>
                  <c:x val="-6.2846580406654307E-2"/>
                  <c:y val="-0.2336034114929710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layout>
                <c:manualLayout>
                  <c:x val="-0.10696276158726099"/>
                  <c:y val="9.9326519859524204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300556659837"/>
                  <c:y val="-5.4845707300156601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1.7396445444319501E-2"/>
                  <c:y val="3.02307796938052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54449313835770596"/>
                  <c:y val="-2.4816600420149101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7"/>
              <c:layout>
                <c:manualLayout>
                  <c:x val="0.50814352332575696"/>
                  <c:y val="9.5361919392543307E-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一般公共服务支出</c:v>
                </c:pt>
                <c:pt idx="1">
                  <c:v>教育支出</c:v>
                </c:pt>
                <c:pt idx="2">
                  <c:v>科学技术支出</c:v>
                </c:pt>
                <c:pt idx="3">
                  <c:v>社会保障和就业支出</c:v>
                </c:pt>
                <c:pt idx="4">
                  <c:v>卫生健康支出</c:v>
                </c:pt>
                <c:pt idx="5">
                  <c:v>农林水支出</c:v>
                </c:pt>
                <c:pt idx="6">
                  <c:v>住房保障支出</c:v>
                </c:pt>
                <c:pt idx="7">
                  <c:v>其它支出</c:v>
                </c:pt>
              </c:strCache>
            </c:strRef>
          </c:cat>
          <c:val>
            <c:numRef>
              <c:f>Sheet1!$B$2:$B$9</c:f>
              <c:numCache>
                <c:formatCode>General</c:formatCode>
                <c:ptCount val="8"/>
                <c:pt idx="0">
                  <c:v>0</c:v>
                </c:pt>
                <c:pt idx="1">
                  <c:v>283.13</c:v>
                </c:pt>
                <c:pt idx="2">
                  <c:v>0</c:v>
                </c:pt>
                <c:pt idx="3">
                  <c:v>26.06</c:v>
                </c:pt>
                <c:pt idx="4">
                  <c:v>11.9</c:v>
                </c:pt>
                <c:pt idx="5">
                  <c:v>0</c:v>
                </c:pt>
                <c:pt idx="6">
                  <c:v>0</c:v>
                </c:pt>
                <c:pt idx="7">
                  <c:v>0</c:v>
                </c:pt>
              </c:numCache>
            </c:numRef>
          </c:val>
        </c:ser>
        <c:dLbls>
          <c:showLegendKey val="0"/>
          <c:showVal val="1"/>
          <c:showCatName val="1"/>
          <c:showSerName val="0"/>
          <c:showPercent val="1"/>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已完成预算额</c:v>
                </c:pt>
              </c:strCache>
            </c:strRef>
          </c:tx>
          <c:invertIfNegative val="0"/>
          <c:cat>
            <c:strRef>
              <c:f>Sheet1!$A$2:$A$29</c:f>
              <c:strCache>
                <c:ptCount val="28"/>
                <c:pt idx="0">
                  <c:v>其他支出（类）其他支出（款）其他支出（项）</c:v>
                </c:pt>
                <c:pt idx="1">
                  <c:v>住房保障支出（类）住房改革支出（款）住房公积金（项）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Sheet1!$B$2:$B$29</c:f>
              <c:numCache>
                <c:formatCode>General</c:formatCode>
                <c:ptCount val="28"/>
                <c:pt idx="0" formatCode="#,##0.00">
                  <c:v>0</c:v>
                </c:pt>
                <c:pt idx="3" formatCode="#,##0.00">
                  <c:v>11.9</c:v>
                </c:pt>
                <c:pt idx="5" formatCode="#,##0.00">
                  <c:v>2.37</c:v>
                </c:pt>
                <c:pt idx="8" formatCode="#,##0.00">
                  <c:v>23.71</c:v>
                </c:pt>
                <c:pt idx="12" formatCode="#,##0.00">
                  <c:v>0</c:v>
                </c:pt>
                <c:pt idx="16" formatCode="#,##0.00">
                  <c:v>219.84</c:v>
                </c:pt>
                <c:pt idx="22" formatCode="#,##0.00">
                  <c:v>63.35</c:v>
                </c:pt>
              </c:numCache>
            </c:numRef>
          </c:val>
        </c:ser>
        <c:ser>
          <c:idx val="1"/>
          <c:order val="1"/>
          <c:tx>
            <c:strRef>
              <c:f>Sheet1!$C$1</c:f>
              <c:strCache>
                <c:ptCount val="1"/>
                <c:pt idx="0">
                  <c:v>未完成预算额</c:v>
                </c:pt>
              </c:strCache>
            </c:strRef>
          </c:tx>
          <c:invertIfNegative val="0"/>
          <c:cat>
            <c:strRef>
              <c:f>Sheet1!$A$2:$A$29</c:f>
              <c:strCache>
                <c:ptCount val="28"/>
                <c:pt idx="0">
                  <c:v>其他支出（类）其他支出（款）其他支出（项）</c:v>
                </c:pt>
                <c:pt idx="1">
                  <c:v>住房保障支出（类）住房改革支出（款）住房公积金（项）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Sheet1!$C$2:$C$29</c:f>
              <c:numCache>
                <c:formatCode>General</c:formatCode>
                <c:ptCount val="28"/>
                <c:pt idx="3" formatCode="#,##0.00_ ">
                  <c:v>0</c:v>
                </c:pt>
                <c:pt idx="5" formatCode="#,##0.00_ ">
                  <c:v>0</c:v>
                </c:pt>
                <c:pt idx="8" formatCode="#,##0.00_ ">
                  <c:v>0</c:v>
                </c:pt>
                <c:pt idx="16" formatCode="#,##0.00_ ">
                  <c:v>2.6</c:v>
                </c:pt>
                <c:pt idx="17" formatCode="#,##0.00_ ">
                  <c:v>0</c:v>
                </c:pt>
                <c:pt idx="20" formatCode="#,##0.00_ ">
                  <c:v>0</c:v>
                </c:pt>
                <c:pt idx="22" formatCode="#,##0.00_ ">
                  <c:v>0</c:v>
                </c:pt>
              </c:numCache>
            </c:numRef>
          </c:val>
        </c:ser>
        <c:dLbls>
          <c:showLegendKey val="0"/>
          <c:showVal val="0"/>
          <c:showCatName val="0"/>
          <c:showSerName val="0"/>
          <c:showPercent val="0"/>
          <c:showBubbleSize val="0"/>
        </c:dLbls>
        <c:gapWidth val="150"/>
        <c:overlap val="100"/>
        <c:axId val="294323328"/>
        <c:axId val="294324864"/>
      </c:barChart>
      <c:catAx>
        <c:axId val="294323328"/>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700" b="0" i="0" u="none" strike="noStrike" kern="1200" spc="-100" baseline="0">
                <a:solidFill>
                  <a:schemeClr val="tx1"/>
                </a:solidFill>
                <a:latin typeface="+mn-lt"/>
                <a:ea typeface="+mn-ea"/>
                <a:cs typeface="+mn-cs"/>
              </a:defRPr>
            </a:pPr>
            <a:endParaRPr lang="zh-CN"/>
          </a:p>
        </c:txPr>
        <c:crossAx val="294324864"/>
        <c:crosses val="autoZero"/>
        <c:auto val="1"/>
        <c:lblAlgn val="l"/>
        <c:lblOffset val="100"/>
        <c:noMultiLvlLbl val="0"/>
      </c:catAx>
      <c:valAx>
        <c:axId val="294324864"/>
        <c:scaling>
          <c:orientation val="minMax"/>
        </c:scaling>
        <c:delete val="0"/>
        <c:axPos val="b"/>
        <c:majorGridlines/>
        <c:minorGridlines/>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94323328"/>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674213836477999"/>
          <c:y val="4.43458980044346E-2"/>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manualLayout>
          <c:layoutTarget val="inner"/>
          <c:xMode val="edge"/>
          <c:yMode val="edge"/>
          <c:x val="0.33077271786583701"/>
          <c:y val="0.18451759795085901"/>
          <c:w val="0.32844204862377202"/>
          <c:h val="0.63234987192865999"/>
        </c:manualLayout>
      </c:layout>
      <c:pieChart>
        <c:varyColors val="1"/>
        <c:ser>
          <c:idx val="0"/>
          <c:order val="0"/>
          <c:tx>
            <c:strRef>
              <c:f>Sheet1!$B$1</c:f>
              <c:strCache>
                <c:ptCount val="1"/>
                <c:pt idx="0">
                  <c:v>“三公”经费财政拨款支出（万元）</c:v>
                </c:pt>
              </c:strCache>
            </c:strRef>
          </c:tx>
          <c:dPt>
            <c:idx val="0"/>
            <c:bubble3D val="0"/>
          </c:dPt>
          <c:dPt>
            <c:idx val="1"/>
            <c:bubble3D val="0"/>
          </c:dPt>
          <c:dPt>
            <c:idx val="2"/>
            <c:bubble3D val="0"/>
          </c:dPt>
          <c:dLbls>
            <c:dLbl>
              <c:idx val="0"/>
              <c:layout>
                <c:manualLayout>
                  <c:x val="-0.430539158199718"/>
                  <c:y val="0.1698795180722889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39080198673538802"/>
                  <c:y val="0.5012048192771090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44180126733219699"/>
                  <c:y val="0.26746987951807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dLbls>
          <c:showLegendKey val="0"/>
          <c:showVal val="1"/>
          <c:showCatName val="1"/>
          <c:showSerName val="0"/>
          <c:showPercent val="1"/>
          <c:showBubbleSize val="0"/>
          <c:showLeaderLines val="1"/>
        </c:dLbls>
        <c:firstSliceAng val="0"/>
      </c:pieChart>
    </c:plotArea>
    <c:plotVisOnly val="1"/>
    <c:dispBlanksAs val="zero"/>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48E60-3903-4CC5-B800-D8EE60CC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1512</Words>
  <Characters>8624</Characters>
  <Application>Microsoft Office Word</Application>
  <DocSecurity>0</DocSecurity>
  <Lines>71</Lines>
  <Paragraphs>20</Paragraphs>
  <ScaleCrop>false</ScaleCrop>
  <Company>四川省财政厅</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xb21cn</cp:lastModifiedBy>
  <cp:revision>23</cp:revision>
  <cp:lastPrinted>2020-09-01T03:32:00Z</cp:lastPrinted>
  <dcterms:created xsi:type="dcterms:W3CDTF">2021-09-14T07:02:00Z</dcterms:created>
  <dcterms:modified xsi:type="dcterms:W3CDTF">2022-06-16T16:21:00Z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06542E4112504145A53521E13C820A6E</vt:lpwstr>
  </property>
</Properties>
</file>