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2C" w:rsidRDefault="00E07F2C">
      <w:pPr>
        <w:spacing w:line="600" w:lineRule="exact"/>
        <w:jc w:val="center"/>
        <w:outlineLvl w:val="0"/>
        <w:rPr>
          <w:rFonts w:ascii="方正小标宋简体" w:eastAsia="方正小标宋简体" w:hAnsi="宋体"/>
          <w:sz w:val="72"/>
          <w:szCs w:val="72"/>
        </w:rPr>
      </w:pPr>
      <w:bookmarkStart w:id="0" w:name="_Toc15306267"/>
    </w:p>
    <w:p w:rsidR="00E07F2C" w:rsidRDefault="00E07F2C">
      <w:pPr>
        <w:spacing w:line="600" w:lineRule="exact"/>
        <w:jc w:val="center"/>
        <w:outlineLvl w:val="0"/>
        <w:rPr>
          <w:rFonts w:ascii="方正小标宋简体" w:eastAsia="方正小标宋简体" w:hAnsi="宋体"/>
          <w:sz w:val="72"/>
          <w:szCs w:val="72"/>
        </w:rPr>
      </w:pPr>
    </w:p>
    <w:p w:rsidR="00E07F2C" w:rsidRDefault="00E07F2C">
      <w:pPr>
        <w:spacing w:line="600" w:lineRule="exact"/>
        <w:jc w:val="center"/>
        <w:outlineLvl w:val="0"/>
        <w:rPr>
          <w:rFonts w:ascii="方正小标宋简体" w:eastAsia="方正小标宋简体" w:hAnsi="宋体"/>
          <w:sz w:val="72"/>
          <w:szCs w:val="72"/>
        </w:rPr>
      </w:pPr>
    </w:p>
    <w:p w:rsidR="00E07F2C" w:rsidRDefault="00E07F2C">
      <w:pPr>
        <w:spacing w:line="600" w:lineRule="exact"/>
        <w:jc w:val="center"/>
        <w:outlineLvl w:val="0"/>
        <w:rPr>
          <w:rFonts w:ascii="方正小标宋简体" w:eastAsia="方正小标宋简体" w:hAnsi="宋体"/>
          <w:sz w:val="72"/>
          <w:szCs w:val="72"/>
        </w:rPr>
      </w:pPr>
    </w:p>
    <w:p w:rsidR="00E07F2C" w:rsidRDefault="002D3106">
      <w:pPr>
        <w:adjustRightInd w:val="0"/>
        <w:snapToGrid w:val="0"/>
        <w:spacing w:line="360" w:lineRule="auto"/>
        <w:jc w:val="center"/>
        <w:outlineLvl w:val="0"/>
        <w:rPr>
          <w:rFonts w:ascii="黑体" w:eastAsia="黑体" w:hAnsi="黑体" w:cs="黑体"/>
          <w:sz w:val="72"/>
          <w:szCs w:val="72"/>
        </w:rPr>
      </w:pPr>
      <w:bookmarkStart w:id="1" w:name="_Toc15378441"/>
      <w:bookmarkStart w:id="2" w:name="_Toc19089858"/>
      <w:bookmarkStart w:id="3" w:name="_Toc15396597"/>
      <w:bookmarkStart w:id="4" w:name="_Toc15396475"/>
      <w:bookmarkStart w:id="5" w:name="_Toc15377425"/>
      <w:bookmarkStart w:id="6" w:name="_Toc15377193"/>
      <w:bookmarkEnd w:id="0"/>
      <w:r>
        <w:rPr>
          <w:rFonts w:ascii="黑体" w:eastAsia="黑体" w:hAnsi="黑体" w:cs="黑体" w:hint="eastAsia"/>
          <w:sz w:val="72"/>
          <w:szCs w:val="72"/>
        </w:rPr>
        <w:t>2020</w:t>
      </w:r>
      <w:r>
        <w:rPr>
          <w:rFonts w:ascii="黑体" w:eastAsia="黑体" w:hAnsi="黑体" w:cs="黑体" w:hint="eastAsia"/>
          <w:sz w:val="72"/>
          <w:szCs w:val="72"/>
        </w:rPr>
        <w:t>年度</w:t>
      </w:r>
      <w:bookmarkEnd w:id="1"/>
      <w:bookmarkEnd w:id="2"/>
      <w:bookmarkEnd w:id="3"/>
      <w:bookmarkEnd w:id="4"/>
      <w:bookmarkEnd w:id="5"/>
      <w:bookmarkEnd w:id="6"/>
    </w:p>
    <w:p w:rsidR="00E07F2C" w:rsidRDefault="002D3106">
      <w:pPr>
        <w:adjustRightInd w:val="0"/>
        <w:snapToGrid w:val="0"/>
        <w:spacing w:line="360" w:lineRule="auto"/>
        <w:jc w:val="center"/>
        <w:outlineLvl w:val="0"/>
        <w:rPr>
          <w:rFonts w:ascii="黑体" w:eastAsia="黑体" w:hAnsi="黑体" w:cs="黑体"/>
          <w:sz w:val="72"/>
          <w:szCs w:val="72"/>
        </w:rPr>
      </w:pPr>
      <w:bookmarkStart w:id="7" w:name="_Toc15378442"/>
      <w:bookmarkStart w:id="8" w:name="_Toc15377194"/>
      <w:bookmarkStart w:id="9" w:name="_Toc15396598"/>
      <w:bookmarkStart w:id="10" w:name="_Toc15377426"/>
      <w:bookmarkStart w:id="11" w:name="_Toc15306268"/>
      <w:bookmarkStart w:id="12" w:name="_Toc15396476"/>
      <w:r>
        <w:rPr>
          <w:rFonts w:ascii="黑体" w:eastAsia="黑体" w:hAnsi="黑体" w:cs="黑体" w:hint="eastAsia"/>
          <w:sz w:val="72"/>
          <w:szCs w:val="72"/>
        </w:rPr>
        <w:t>广元市利州区民族小学</w:t>
      </w:r>
    </w:p>
    <w:p w:rsidR="00E07F2C" w:rsidRDefault="002D3106">
      <w:pPr>
        <w:adjustRightInd w:val="0"/>
        <w:snapToGrid w:val="0"/>
        <w:spacing w:line="360" w:lineRule="auto"/>
        <w:jc w:val="center"/>
        <w:outlineLvl w:val="0"/>
        <w:rPr>
          <w:rFonts w:ascii="黑体" w:eastAsia="黑体" w:hAnsi="黑体" w:cs="黑体"/>
          <w:sz w:val="72"/>
          <w:szCs w:val="72"/>
        </w:rPr>
      </w:pPr>
      <w:bookmarkStart w:id="13" w:name="_Toc19089860"/>
      <w:r>
        <w:rPr>
          <w:rFonts w:ascii="黑体" w:eastAsia="黑体" w:hAnsi="黑体" w:cs="黑体" w:hint="eastAsia"/>
          <w:sz w:val="72"/>
          <w:szCs w:val="72"/>
        </w:rPr>
        <w:t>部门决算</w:t>
      </w:r>
      <w:bookmarkEnd w:id="7"/>
      <w:bookmarkEnd w:id="8"/>
      <w:bookmarkEnd w:id="9"/>
      <w:bookmarkEnd w:id="10"/>
      <w:bookmarkEnd w:id="11"/>
      <w:bookmarkEnd w:id="12"/>
      <w:bookmarkEnd w:id="13"/>
    </w:p>
    <w:p w:rsidR="00E07F2C" w:rsidRDefault="002D3106">
      <w:pPr>
        <w:widowControl/>
        <w:jc w:val="center"/>
        <w:rPr>
          <w:rFonts w:ascii="方正小标宋简体" w:eastAsia="方正小标宋简体" w:hAnsi="方正小标宋简体" w:cs="方正小标宋简体"/>
          <w:sz w:val="48"/>
          <w:szCs w:val="48"/>
        </w:rPr>
      </w:pPr>
      <w:r>
        <w:rPr>
          <w:rFonts w:ascii="方正小标宋简体" w:eastAsia="方正小标宋简体" w:hAnsi="宋体"/>
          <w:sz w:val="36"/>
          <w:szCs w:val="36"/>
        </w:rPr>
        <w:br w:type="page"/>
      </w:r>
      <w:r>
        <w:rPr>
          <w:rFonts w:ascii="方正小标宋简体" w:eastAsia="方正小标宋简体" w:hAnsi="方正小标宋简体" w:cs="方正小标宋简体" w:hint="eastAsia"/>
          <w:sz w:val="48"/>
          <w:szCs w:val="48"/>
        </w:rPr>
        <w:lastRenderedPageBreak/>
        <w:t>目录</w:t>
      </w:r>
    </w:p>
    <w:p w:rsidR="00E07F2C" w:rsidRDefault="00E07F2C">
      <w:pPr>
        <w:widowControl/>
        <w:jc w:val="center"/>
        <w:rPr>
          <w:rFonts w:ascii="黑体" w:eastAsia="黑体" w:hAnsi="黑体"/>
          <w:sz w:val="28"/>
          <w:szCs w:val="28"/>
        </w:rPr>
      </w:pP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第一部分</w:t>
      </w:r>
      <w:r>
        <w:rPr>
          <w:rFonts w:ascii="黑体" w:eastAsia="黑体" w:hAnsi="黑体" w:hint="eastAsia"/>
          <w:sz w:val="28"/>
          <w:szCs w:val="28"/>
        </w:rPr>
        <w:t xml:space="preserve"> </w:t>
      </w:r>
      <w:r>
        <w:rPr>
          <w:rFonts w:ascii="黑体" w:eastAsia="黑体" w:hAnsi="黑体" w:hint="eastAsia"/>
          <w:sz w:val="28"/>
          <w:szCs w:val="28"/>
        </w:rPr>
        <w:t>部门概况</w:t>
      </w:r>
      <w:r>
        <w:rPr>
          <w:rFonts w:ascii="仿宋" w:eastAsia="仿宋" w:hAnsi="仿宋" w:hint="eastAsia"/>
          <w:sz w:val="28"/>
          <w:szCs w:val="28"/>
        </w:rPr>
        <w:t>……………………………………………………</w:t>
      </w:r>
      <w:r>
        <w:rPr>
          <w:rFonts w:ascii="仿宋" w:eastAsia="仿宋" w:hAnsi="仿宋" w:hint="eastAsia"/>
          <w:sz w:val="28"/>
          <w:szCs w:val="28"/>
        </w:rPr>
        <w:t>3</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一、基本职能及主要工作………………………………………………</w:t>
      </w:r>
      <w:r>
        <w:rPr>
          <w:rFonts w:ascii="仿宋" w:eastAsia="仿宋" w:hAnsi="仿宋" w:hint="eastAsia"/>
          <w:sz w:val="28"/>
          <w:szCs w:val="28"/>
        </w:rPr>
        <w:t>3</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二、机构设置……………………………………………………………</w:t>
      </w:r>
      <w:r>
        <w:rPr>
          <w:rFonts w:ascii="仿宋" w:eastAsia="仿宋" w:hAnsi="仿宋" w:hint="eastAsia"/>
          <w:sz w:val="28"/>
          <w:szCs w:val="28"/>
        </w:rPr>
        <w:t>4</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第二部分</w:t>
      </w:r>
      <w:r>
        <w:rPr>
          <w:rFonts w:ascii="黑体" w:eastAsia="黑体" w:hAnsi="黑体" w:hint="eastAsia"/>
          <w:sz w:val="28"/>
          <w:szCs w:val="28"/>
        </w:rPr>
        <w:t xml:space="preserve"> 2020</w:t>
      </w:r>
      <w:r>
        <w:rPr>
          <w:rFonts w:ascii="黑体" w:eastAsia="黑体" w:hAnsi="黑体" w:hint="eastAsia"/>
          <w:sz w:val="28"/>
          <w:szCs w:val="28"/>
        </w:rPr>
        <w:t>年度部门决算情况说明</w:t>
      </w:r>
      <w:r>
        <w:rPr>
          <w:rFonts w:ascii="仿宋" w:eastAsia="仿宋" w:hAnsi="仿宋" w:hint="eastAsia"/>
          <w:sz w:val="28"/>
          <w:szCs w:val="28"/>
        </w:rPr>
        <w:t>………………………………</w:t>
      </w:r>
      <w:r>
        <w:rPr>
          <w:rFonts w:ascii="仿宋" w:eastAsia="仿宋" w:hAnsi="仿宋" w:hint="eastAsia"/>
          <w:sz w:val="28"/>
          <w:szCs w:val="28"/>
        </w:rPr>
        <w:t>5</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一、收入支出决算总体情况说明……………………………………</w:t>
      </w:r>
      <w:r>
        <w:rPr>
          <w:rFonts w:ascii="仿宋" w:eastAsia="仿宋" w:hAnsi="仿宋" w:hint="eastAsia"/>
          <w:sz w:val="28"/>
          <w:szCs w:val="28"/>
        </w:rPr>
        <w:t>5</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二、收入决算情况说明………………………………………………</w:t>
      </w:r>
      <w:r>
        <w:rPr>
          <w:rFonts w:ascii="仿宋" w:eastAsia="仿宋" w:hAnsi="仿宋" w:hint="eastAsia"/>
          <w:sz w:val="28"/>
          <w:szCs w:val="28"/>
        </w:rPr>
        <w:t>5</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三、支出决算情况说明………………………………………………</w:t>
      </w:r>
      <w:r>
        <w:rPr>
          <w:rFonts w:ascii="仿宋" w:eastAsia="仿宋" w:hAnsi="仿宋" w:hint="eastAsia"/>
          <w:sz w:val="28"/>
          <w:szCs w:val="28"/>
        </w:rPr>
        <w:t>6</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四、财政拨款收入支出决算总体情况说明………………………</w:t>
      </w:r>
      <w:r>
        <w:rPr>
          <w:rFonts w:ascii="仿宋" w:eastAsia="仿宋" w:hAnsi="仿宋" w:hint="eastAsia"/>
          <w:sz w:val="28"/>
          <w:szCs w:val="28"/>
        </w:rPr>
        <w:t>6</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五、一般公共预算财政拨款支出决算情况说明……………………</w:t>
      </w:r>
      <w:r>
        <w:rPr>
          <w:rFonts w:ascii="仿宋" w:eastAsia="仿宋" w:hAnsi="仿宋" w:hint="eastAsia"/>
          <w:sz w:val="28"/>
          <w:szCs w:val="28"/>
        </w:rPr>
        <w:t>7</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六、一般公共预算财政拨款基本支出决算情况说明…………………</w:t>
      </w:r>
      <w:r>
        <w:rPr>
          <w:rFonts w:ascii="仿宋" w:eastAsia="仿宋" w:hAnsi="仿宋" w:hint="eastAsia"/>
          <w:sz w:val="28"/>
          <w:szCs w:val="28"/>
        </w:rPr>
        <w:t>9</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七、“三公”经费财政拨款支出决算情况说明………………………</w:t>
      </w:r>
      <w:r>
        <w:rPr>
          <w:rFonts w:ascii="仿宋" w:eastAsia="仿宋" w:hAnsi="仿宋" w:hint="eastAsia"/>
          <w:sz w:val="28"/>
          <w:szCs w:val="28"/>
        </w:rPr>
        <w:t>10</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八、政府性基金预算支出决算情况说明………………………………</w:t>
      </w:r>
      <w:r>
        <w:rPr>
          <w:rFonts w:ascii="仿宋" w:eastAsia="仿宋" w:hAnsi="仿宋" w:hint="eastAsia"/>
          <w:sz w:val="28"/>
          <w:szCs w:val="28"/>
        </w:rPr>
        <w:t>1</w:t>
      </w:r>
      <w:r w:rsidR="00D415EA">
        <w:rPr>
          <w:rFonts w:ascii="仿宋" w:eastAsia="仿宋" w:hAnsi="仿宋" w:hint="eastAsia"/>
          <w:sz w:val="28"/>
          <w:szCs w:val="28"/>
        </w:rPr>
        <w:t>1</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九、</w:t>
      </w:r>
      <w:r>
        <w:rPr>
          <w:rFonts w:ascii="仿宋" w:eastAsia="仿宋" w:hAnsi="仿宋" w:hint="eastAsia"/>
          <w:sz w:val="28"/>
          <w:szCs w:val="28"/>
        </w:rPr>
        <w:t xml:space="preserve"> </w:t>
      </w:r>
      <w:r>
        <w:rPr>
          <w:rFonts w:ascii="仿宋" w:eastAsia="仿宋" w:hAnsi="仿宋" w:hint="eastAsia"/>
          <w:sz w:val="28"/>
          <w:szCs w:val="28"/>
        </w:rPr>
        <w:t>国有资本经营预算支出决算情况说明…………………………</w:t>
      </w:r>
      <w:r>
        <w:rPr>
          <w:rFonts w:ascii="仿宋" w:eastAsia="仿宋" w:hAnsi="仿宋" w:hint="eastAsia"/>
          <w:sz w:val="28"/>
          <w:szCs w:val="28"/>
        </w:rPr>
        <w:t>1</w:t>
      </w:r>
      <w:r w:rsidR="00D415EA">
        <w:rPr>
          <w:rFonts w:ascii="仿宋" w:eastAsia="仿宋" w:hAnsi="仿宋" w:hint="eastAsia"/>
          <w:sz w:val="28"/>
          <w:szCs w:val="28"/>
        </w:rPr>
        <w:t>1</w:t>
      </w:r>
      <w:bookmarkStart w:id="14" w:name="_GoBack"/>
      <w:bookmarkEnd w:id="14"/>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十、预算绩效情况说明…………………………………………………</w:t>
      </w:r>
      <w:r>
        <w:rPr>
          <w:rFonts w:ascii="仿宋" w:eastAsia="仿宋" w:hAnsi="仿宋" w:hint="eastAsia"/>
          <w:sz w:val="28"/>
          <w:szCs w:val="28"/>
        </w:rPr>
        <w:t>1</w:t>
      </w:r>
      <w:r w:rsidR="006E0F86">
        <w:rPr>
          <w:rFonts w:ascii="仿宋" w:eastAsia="仿宋" w:hAnsi="仿宋" w:hint="eastAsia"/>
          <w:sz w:val="28"/>
          <w:szCs w:val="28"/>
        </w:rPr>
        <w:t>1</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十一、其他重要事项的情况说明………………………………………</w:t>
      </w:r>
      <w:r>
        <w:rPr>
          <w:rFonts w:ascii="仿宋" w:eastAsia="仿宋" w:hAnsi="仿宋" w:hint="eastAsia"/>
          <w:sz w:val="28"/>
          <w:szCs w:val="28"/>
        </w:rPr>
        <w:t>1</w:t>
      </w:r>
      <w:r w:rsidR="006E0F86">
        <w:rPr>
          <w:rFonts w:ascii="仿宋" w:eastAsia="仿宋" w:hAnsi="仿宋" w:hint="eastAsia"/>
          <w:sz w:val="28"/>
          <w:szCs w:val="28"/>
        </w:rPr>
        <w:t>2</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第三部分</w:t>
      </w:r>
      <w:r>
        <w:rPr>
          <w:rFonts w:ascii="黑体" w:eastAsia="黑体" w:hAnsi="黑体" w:hint="eastAsia"/>
          <w:sz w:val="28"/>
          <w:szCs w:val="28"/>
        </w:rPr>
        <w:t xml:space="preserve"> </w:t>
      </w:r>
      <w:r>
        <w:rPr>
          <w:rFonts w:ascii="黑体" w:eastAsia="黑体" w:hAnsi="黑体" w:hint="eastAsia"/>
          <w:sz w:val="28"/>
          <w:szCs w:val="28"/>
        </w:rPr>
        <w:t>名词解释……………………………………………………</w:t>
      </w:r>
      <w:r>
        <w:rPr>
          <w:rFonts w:ascii="仿宋" w:eastAsia="仿宋" w:hAnsi="仿宋" w:hint="eastAsia"/>
          <w:sz w:val="28"/>
          <w:szCs w:val="28"/>
        </w:rPr>
        <w:t>1</w:t>
      </w:r>
      <w:r w:rsidR="006E0F86">
        <w:rPr>
          <w:rFonts w:ascii="仿宋" w:eastAsia="仿宋" w:hAnsi="仿宋" w:hint="eastAsia"/>
          <w:sz w:val="28"/>
          <w:szCs w:val="28"/>
        </w:rPr>
        <w:t>3</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第四部分</w:t>
      </w:r>
      <w:r>
        <w:rPr>
          <w:rFonts w:ascii="黑体" w:eastAsia="黑体" w:hAnsi="黑体" w:hint="eastAsia"/>
          <w:sz w:val="28"/>
          <w:szCs w:val="28"/>
        </w:rPr>
        <w:t xml:space="preserve"> </w:t>
      </w:r>
      <w:r>
        <w:rPr>
          <w:rFonts w:ascii="黑体" w:eastAsia="黑体" w:hAnsi="黑体" w:hint="eastAsia"/>
          <w:sz w:val="28"/>
          <w:szCs w:val="28"/>
        </w:rPr>
        <w:t>附件…………………………………………………………</w:t>
      </w:r>
      <w:r>
        <w:rPr>
          <w:rFonts w:ascii="仿宋" w:eastAsia="仿宋" w:hAnsi="仿宋" w:hint="eastAsia"/>
          <w:sz w:val="28"/>
          <w:szCs w:val="28"/>
        </w:rPr>
        <w:t>1</w:t>
      </w:r>
      <w:r w:rsidR="006E0F86">
        <w:rPr>
          <w:rFonts w:ascii="仿宋" w:eastAsia="仿宋" w:hAnsi="仿宋" w:hint="eastAsia"/>
          <w:sz w:val="28"/>
          <w:szCs w:val="28"/>
        </w:rPr>
        <w:t>7</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1 2020</w:t>
      </w:r>
      <w:r>
        <w:rPr>
          <w:rFonts w:ascii="仿宋" w:eastAsia="仿宋" w:hAnsi="仿宋" w:hint="eastAsia"/>
          <w:sz w:val="28"/>
          <w:szCs w:val="28"/>
        </w:rPr>
        <w:t>年部门整体支出绩效评价报告…………………………</w:t>
      </w:r>
      <w:r>
        <w:rPr>
          <w:rFonts w:ascii="仿宋" w:eastAsia="仿宋" w:hAnsi="仿宋" w:hint="eastAsia"/>
          <w:sz w:val="28"/>
          <w:szCs w:val="28"/>
        </w:rPr>
        <w:t>1</w:t>
      </w:r>
      <w:r w:rsidR="006E0F86">
        <w:rPr>
          <w:rFonts w:ascii="仿宋" w:eastAsia="仿宋" w:hAnsi="仿宋" w:hint="eastAsia"/>
          <w:sz w:val="28"/>
          <w:szCs w:val="28"/>
        </w:rPr>
        <w:t>7</w:t>
      </w:r>
    </w:p>
    <w:p w:rsidR="00E07F2C" w:rsidRDefault="002D3106">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第五部分</w:t>
      </w:r>
      <w:r>
        <w:rPr>
          <w:rFonts w:ascii="黑体" w:eastAsia="黑体" w:hAnsi="黑体" w:hint="eastAsia"/>
          <w:sz w:val="28"/>
          <w:szCs w:val="28"/>
        </w:rPr>
        <w:t xml:space="preserve"> </w:t>
      </w:r>
      <w:r>
        <w:rPr>
          <w:rFonts w:ascii="黑体" w:eastAsia="黑体" w:hAnsi="黑体" w:hint="eastAsia"/>
          <w:sz w:val="28"/>
          <w:szCs w:val="28"/>
        </w:rPr>
        <w:t>附表</w:t>
      </w:r>
      <w:r>
        <w:rPr>
          <w:rFonts w:ascii="仿宋" w:eastAsia="仿宋" w:hAnsi="仿宋" w:hint="eastAsia"/>
          <w:sz w:val="28"/>
          <w:szCs w:val="28"/>
        </w:rPr>
        <w:t>…………………………………………………………</w:t>
      </w:r>
      <w:r>
        <w:rPr>
          <w:rFonts w:ascii="仿宋" w:eastAsia="仿宋" w:hAnsi="仿宋" w:hint="eastAsia"/>
          <w:sz w:val="28"/>
          <w:szCs w:val="28"/>
        </w:rPr>
        <w:t>20</w:t>
      </w:r>
    </w:p>
    <w:p w:rsidR="00E07F2C" w:rsidRDefault="002D3106">
      <w:pPr>
        <w:pStyle w:val="1"/>
        <w:jc w:val="center"/>
        <w:rPr>
          <w:rFonts w:ascii="方正小标宋简体" w:eastAsia="方正小标宋简体" w:hAnsi="方正小标宋简体" w:cs="方正小标宋简体"/>
          <w:bCs w:val="0"/>
        </w:rPr>
      </w:pPr>
      <w:bookmarkStart w:id="15" w:name="_Toc19089861"/>
      <w:bookmarkStart w:id="16" w:name="_Toc15377196"/>
      <w:r>
        <w:rPr>
          <w:rFonts w:ascii="方正小标宋简体" w:eastAsia="方正小标宋简体" w:hAnsi="方正小标宋简体" w:cs="方正小标宋简体" w:hint="eastAsia"/>
          <w:b w:val="0"/>
        </w:rPr>
        <w:lastRenderedPageBreak/>
        <w:t>第一部分</w:t>
      </w:r>
      <w:r>
        <w:rP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rPr>
        <w:t>部门概况</w:t>
      </w:r>
      <w:bookmarkEnd w:id="15"/>
      <w:bookmarkEnd w:id="16"/>
    </w:p>
    <w:p w:rsidR="00E07F2C" w:rsidRDefault="002D3106">
      <w:pPr>
        <w:pStyle w:val="2"/>
        <w:numPr>
          <w:ilvl w:val="0"/>
          <w:numId w:val="1"/>
        </w:numPr>
        <w:snapToGrid w:val="0"/>
        <w:spacing w:before="0" w:after="0" w:line="520" w:lineRule="exact"/>
        <w:ind w:firstLineChars="200" w:firstLine="560"/>
        <w:rPr>
          <w:rStyle w:val="2Char1"/>
          <w:rFonts w:ascii="黑体" w:eastAsia="黑体" w:hAnsi="黑体"/>
          <w:sz w:val="28"/>
          <w:szCs w:val="28"/>
        </w:rPr>
      </w:pPr>
      <w:bookmarkStart w:id="17" w:name="_Toc15377197"/>
      <w:bookmarkStart w:id="18" w:name="_Toc15396600"/>
      <w:bookmarkStart w:id="19" w:name="_Toc19089863"/>
      <w:bookmarkStart w:id="20" w:name="_Toc15377200"/>
      <w:bookmarkStart w:id="21" w:name="_Toc15377204"/>
      <w:r>
        <w:rPr>
          <w:rFonts w:ascii="黑体" w:eastAsia="黑体" w:hAnsi="黑体" w:hint="eastAsia"/>
          <w:b w:val="0"/>
          <w:color w:val="000000"/>
          <w:sz w:val="28"/>
          <w:szCs w:val="28"/>
        </w:rPr>
        <w:t>基</w:t>
      </w:r>
      <w:r>
        <w:rPr>
          <w:rStyle w:val="2Char1"/>
          <w:rFonts w:ascii="黑体" w:eastAsia="黑体" w:hAnsi="黑体" w:hint="eastAsia"/>
          <w:sz w:val="28"/>
          <w:szCs w:val="28"/>
        </w:rPr>
        <w:t>本职能及主要工作</w:t>
      </w:r>
      <w:bookmarkEnd w:id="17"/>
      <w:bookmarkEnd w:id="18"/>
    </w:p>
    <w:p w:rsidR="00E07F2C" w:rsidRDefault="002D3106">
      <w:pPr>
        <w:snapToGrid w:val="0"/>
        <w:spacing w:line="520" w:lineRule="exact"/>
        <w:ind w:firstLineChars="200" w:firstLine="560"/>
        <w:rPr>
          <w:rFonts w:ascii="楷体" w:eastAsia="楷体" w:hAnsi="楷体" w:cs="楷体"/>
          <w:sz w:val="28"/>
          <w:szCs w:val="28"/>
        </w:rPr>
      </w:pPr>
      <w:bookmarkStart w:id="22" w:name="_Toc15378445"/>
      <w:bookmarkStart w:id="23" w:name="_Toc15377198"/>
      <w:r>
        <w:rPr>
          <w:rFonts w:ascii="楷体" w:eastAsia="楷体" w:hAnsi="楷体" w:cs="楷体" w:hint="eastAsia"/>
          <w:sz w:val="28"/>
          <w:szCs w:val="28"/>
        </w:rPr>
        <w:t>（一）主要职能。</w:t>
      </w:r>
    </w:p>
    <w:p w:rsidR="00E07F2C" w:rsidRDefault="002D3106">
      <w:pPr>
        <w:snapToGrid w:val="0"/>
        <w:spacing w:line="520" w:lineRule="exact"/>
        <w:ind w:firstLineChars="200" w:firstLine="560"/>
        <w:rPr>
          <w:rFonts w:ascii="仿宋" w:eastAsia="仿宋" w:hAnsi="仿宋"/>
          <w:sz w:val="28"/>
          <w:szCs w:val="28"/>
        </w:rPr>
      </w:pPr>
      <w:bookmarkStart w:id="24" w:name="_Toc15378446"/>
      <w:bookmarkStart w:id="25" w:name="_Toc15377199"/>
      <w:bookmarkEnd w:id="22"/>
      <w:bookmarkEnd w:id="23"/>
      <w:r>
        <w:rPr>
          <w:rFonts w:ascii="仿宋" w:eastAsia="仿宋" w:hAnsi="仿宋" w:hint="eastAsia"/>
          <w:sz w:val="28"/>
          <w:szCs w:val="28"/>
        </w:rPr>
        <w:t>1</w:t>
      </w:r>
      <w:r>
        <w:rPr>
          <w:rFonts w:ascii="仿宋" w:eastAsia="仿宋" w:hAnsi="仿宋" w:hint="eastAsia"/>
          <w:sz w:val="28"/>
          <w:szCs w:val="28"/>
        </w:rPr>
        <w:t>．</w:t>
      </w:r>
      <w:r>
        <w:rPr>
          <w:rFonts w:ascii="仿宋" w:eastAsia="仿宋" w:hAnsi="仿宋"/>
          <w:sz w:val="28"/>
          <w:szCs w:val="28"/>
        </w:rPr>
        <w:t>宣传贯彻执行党和国家的教育方针、教育政策、教育法律和法规，贯彻执行上级教育行政部门的各项规章制度。</w:t>
      </w:r>
    </w:p>
    <w:p w:rsidR="00E07F2C" w:rsidRDefault="002D310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．严格执行上级部门关于</w:t>
      </w:r>
      <w:r>
        <w:rPr>
          <w:rFonts w:ascii="仿宋" w:eastAsia="仿宋" w:hAnsi="仿宋"/>
          <w:sz w:val="28"/>
          <w:szCs w:val="28"/>
        </w:rPr>
        <w:t>教育经费、教育拨款、教育基建投资办法和方案；贯彻执行</w:t>
      </w:r>
      <w:r>
        <w:rPr>
          <w:rFonts w:ascii="仿宋" w:eastAsia="仿宋" w:hAnsi="仿宋" w:hint="eastAsia"/>
          <w:sz w:val="28"/>
          <w:szCs w:val="28"/>
        </w:rPr>
        <w:t>上级部门</w:t>
      </w:r>
      <w:r>
        <w:rPr>
          <w:rFonts w:ascii="仿宋" w:eastAsia="仿宋" w:hAnsi="仿宋"/>
          <w:sz w:val="28"/>
          <w:szCs w:val="28"/>
        </w:rPr>
        <w:t>有关学生资助工作方针和政策，</w:t>
      </w:r>
      <w:r>
        <w:rPr>
          <w:rFonts w:ascii="仿宋" w:eastAsia="仿宋" w:hAnsi="仿宋" w:hint="eastAsia"/>
          <w:sz w:val="28"/>
          <w:szCs w:val="28"/>
        </w:rPr>
        <w:t>落实学校</w:t>
      </w:r>
      <w:r>
        <w:rPr>
          <w:rFonts w:ascii="仿宋" w:eastAsia="仿宋" w:hAnsi="仿宋"/>
          <w:sz w:val="28"/>
          <w:szCs w:val="28"/>
        </w:rPr>
        <w:t>贫困家庭学生资助工作。</w:t>
      </w:r>
    </w:p>
    <w:p w:rsidR="00E07F2C" w:rsidRDefault="002D310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sz w:val="28"/>
          <w:szCs w:val="28"/>
        </w:rPr>
        <w:t>推进义务教育均衡发展和促进教育公平，全面实施素质教育；</w:t>
      </w:r>
      <w:r>
        <w:rPr>
          <w:rFonts w:ascii="仿宋" w:eastAsia="仿宋" w:hAnsi="仿宋" w:hint="eastAsia"/>
          <w:sz w:val="28"/>
          <w:szCs w:val="28"/>
        </w:rPr>
        <w:t>做好控辍保学工作</w:t>
      </w:r>
      <w:r>
        <w:rPr>
          <w:rFonts w:ascii="仿宋" w:eastAsia="仿宋" w:hAnsi="仿宋"/>
          <w:sz w:val="28"/>
          <w:szCs w:val="28"/>
        </w:rPr>
        <w:t>。</w:t>
      </w:r>
    </w:p>
    <w:p w:rsidR="00E07F2C" w:rsidRDefault="002D310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w:t>
      </w:r>
      <w:r>
        <w:rPr>
          <w:rFonts w:ascii="仿宋" w:eastAsia="仿宋" w:hAnsi="仿宋"/>
          <w:sz w:val="28"/>
          <w:szCs w:val="28"/>
        </w:rPr>
        <w:t>依法治校、</w:t>
      </w:r>
      <w:r>
        <w:rPr>
          <w:rFonts w:ascii="仿宋" w:eastAsia="仿宋" w:hAnsi="仿宋" w:hint="eastAsia"/>
          <w:sz w:val="28"/>
          <w:szCs w:val="28"/>
        </w:rPr>
        <w:t>切实做好学校</w:t>
      </w:r>
      <w:r>
        <w:rPr>
          <w:rFonts w:ascii="仿宋" w:eastAsia="仿宋" w:hAnsi="仿宋"/>
          <w:sz w:val="28"/>
          <w:szCs w:val="28"/>
        </w:rPr>
        <w:t>体育、卫生与艺术教育工作。</w:t>
      </w:r>
      <w:r>
        <w:rPr>
          <w:rFonts w:ascii="仿宋" w:eastAsia="仿宋" w:hAnsi="仿宋"/>
          <w:sz w:val="28"/>
          <w:szCs w:val="28"/>
        </w:rPr>
        <w:t xml:space="preserve"> </w:t>
      </w:r>
    </w:p>
    <w:p w:rsidR="00E07F2C" w:rsidRDefault="002D3106">
      <w:pPr>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．严格执行</w:t>
      </w:r>
      <w:r>
        <w:rPr>
          <w:rFonts w:ascii="仿宋" w:eastAsia="仿宋" w:hAnsi="仿宋"/>
          <w:sz w:val="28"/>
          <w:szCs w:val="28"/>
        </w:rPr>
        <w:t>各级各类教师资格证书制度；统筹规划学校教师和管理人员队伍建设；</w:t>
      </w:r>
      <w:r>
        <w:rPr>
          <w:rFonts w:ascii="仿宋" w:eastAsia="仿宋" w:hAnsi="仿宋" w:hint="eastAsia"/>
          <w:sz w:val="28"/>
          <w:szCs w:val="28"/>
        </w:rPr>
        <w:t>做好学校</w:t>
      </w:r>
      <w:r>
        <w:rPr>
          <w:rFonts w:ascii="仿宋" w:eastAsia="仿宋" w:hAnsi="仿宋"/>
          <w:sz w:val="28"/>
          <w:szCs w:val="28"/>
        </w:rPr>
        <w:t>继续教育和课程改革新教材工作；</w:t>
      </w:r>
      <w:r>
        <w:rPr>
          <w:rFonts w:ascii="仿宋" w:eastAsia="仿宋" w:hAnsi="仿宋" w:hint="eastAsia"/>
          <w:sz w:val="28"/>
          <w:szCs w:val="28"/>
        </w:rPr>
        <w:t>加强学校教育</w:t>
      </w:r>
      <w:r>
        <w:rPr>
          <w:rFonts w:ascii="仿宋" w:eastAsia="仿宋" w:hAnsi="仿宋"/>
          <w:sz w:val="28"/>
          <w:szCs w:val="28"/>
        </w:rPr>
        <w:t>人才队伍建设。</w:t>
      </w:r>
      <w:r>
        <w:rPr>
          <w:rFonts w:ascii="仿宋" w:eastAsia="仿宋" w:hAnsi="仿宋"/>
          <w:sz w:val="28"/>
          <w:szCs w:val="28"/>
        </w:rPr>
        <w:t xml:space="preserve"> </w:t>
      </w:r>
    </w:p>
    <w:p w:rsidR="00E07F2C" w:rsidRDefault="002D3106">
      <w:pPr>
        <w:pStyle w:val="a3"/>
        <w:adjustRightInd w:val="0"/>
        <w:snapToGrid w:val="0"/>
        <w:spacing w:beforeLines="0" w:line="520" w:lineRule="exact"/>
        <w:ind w:firstLineChars="200" w:firstLine="560"/>
        <w:rPr>
          <w:bCs/>
          <w:sz w:val="28"/>
          <w:szCs w:val="28"/>
        </w:rPr>
      </w:pPr>
      <w:r>
        <w:rPr>
          <w:rFonts w:ascii="仿宋" w:eastAsia="仿宋" w:hAnsi="仿宋" w:hint="eastAsia"/>
          <w:sz w:val="28"/>
          <w:szCs w:val="28"/>
        </w:rPr>
        <w:t>6</w:t>
      </w:r>
      <w:r>
        <w:rPr>
          <w:rFonts w:ascii="仿宋" w:eastAsia="仿宋" w:hAnsi="仿宋" w:hint="eastAsia"/>
          <w:sz w:val="28"/>
          <w:szCs w:val="28"/>
        </w:rPr>
        <w:t>．</w:t>
      </w:r>
      <w:r>
        <w:rPr>
          <w:rFonts w:ascii="仿宋" w:eastAsia="仿宋" w:hAnsi="仿宋"/>
          <w:sz w:val="28"/>
          <w:szCs w:val="28"/>
        </w:rPr>
        <w:t>贯彻执行国家语言文字工作的方针、政策，</w:t>
      </w:r>
      <w:r>
        <w:rPr>
          <w:rFonts w:ascii="仿宋" w:eastAsia="仿宋" w:hAnsi="仿宋" w:hint="eastAsia"/>
          <w:sz w:val="28"/>
          <w:szCs w:val="28"/>
        </w:rPr>
        <w:t>组织</w:t>
      </w:r>
      <w:r>
        <w:rPr>
          <w:rFonts w:ascii="仿宋" w:eastAsia="仿宋" w:hAnsi="仿宋"/>
          <w:sz w:val="28"/>
          <w:szCs w:val="28"/>
        </w:rPr>
        <w:t>推广普通话、推行规范汉字。</w:t>
      </w:r>
    </w:p>
    <w:p w:rsidR="00E07F2C" w:rsidRDefault="002D3106">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（二）</w:t>
      </w:r>
      <w:r>
        <w:rPr>
          <w:rFonts w:ascii="楷体" w:eastAsia="楷体" w:hAnsi="楷体" w:cs="楷体" w:hint="eastAsia"/>
          <w:sz w:val="28"/>
          <w:szCs w:val="28"/>
        </w:rPr>
        <w:t>2020</w:t>
      </w:r>
      <w:r>
        <w:rPr>
          <w:rFonts w:ascii="楷体" w:eastAsia="楷体" w:hAnsi="楷体" w:cs="楷体" w:hint="eastAsia"/>
          <w:sz w:val="28"/>
          <w:szCs w:val="28"/>
        </w:rPr>
        <w:t>年重点工作完成情况。</w:t>
      </w:r>
      <w:bookmarkEnd w:id="24"/>
      <w:bookmarkEnd w:id="25"/>
    </w:p>
    <w:p w:rsidR="00E07F2C" w:rsidRDefault="002D310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一年来，我校始终以教育教学为宗旨，以教学质量为学校生命线，全体教职工勤勤恳恳，努力踏实工作，呵护关爱每一个学生，让民小教育再上新台阶。</w:t>
      </w:r>
    </w:p>
    <w:p w:rsidR="00E07F2C" w:rsidRDefault="002D310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开展学生德育活动。通过多种有效途径加强学生爱国主义教育和公民道德教育，强化法制、安全、心理健康教育，收到较好效果。</w:t>
      </w:r>
    </w:p>
    <w:p w:rsidR="00E07F2C" w:rsidRDefault="002D310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开展教学和教研活动。加强教学常规管理，贯彻落实减负措施。培养学生综合素质，重视学生艺术素质培养。有效开展听课、说课与评课活</w:t>
      </w:r>
      <w:r>
        <w:rPr>
          <w:rFonts w:ascii="仿宋" w:eastAsia="仿宋" w:hAnsi="仿宋" w:cs="仿宋" w:hint="eastAsia"/>
          <w:sz w:val="28"/>
          <w:szCs w:val="28"/>
        </w:rPr>
        <w:lastRenderedPageBreak/>
        <w:t>动，加强集体备课，增强校本教研实效。</w:t>
      </w:r>
      <w:r>
        <w:rPr>
          <w:rFonts w:ascii="仿宋" w:eastAsia="仿宋" w:hAnsi="仿宋" w:cs="仿宋" w:hint="eastAsia"/>
          <w:sz w:val="28"/>
          <w:szCs w:val="28"/>
        </w:rPr>
        <w:t xml:space="preserve"> </w:t>
      </w:r>
    </w:p>
    <w:p w:rsidR="00E07F2C" w:rsidRDefault="002D310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开展教师培训活动。规范教师培训制度，组织教职工开展师德培训，加强继续教育工作，努力提升</w:t>
      </w:r>
      <w:r>
        <w:rPr>
          <w:rFonts w:ascii="仿宋" w:eastAsia="仿宋" w:hAnsi="仿宋" w:cs="仿宋" w:hint="eastAsia"/>
          <w:sz w:val="28"/>
          <w:szCs w:val="28"/>
        </w:rPr>
        <w:t>教师整体素质。</w:t>
      </w:r>
      <w:r>
        <w:rPr>
          <w:rFonts w:ascii="仿宋" w:eastAsia="仿宋" w:hAnsi="仿宋" w:cs="仿宋" w:hint="eastAsia"/>
          <w:sz w:val="28"/>
          <w:szCs w:val="28"/>
        </w:rPr>
        <w:t xml:space="preserve"> </w:t>
      </w:r>
    </w:p>
    <w:p w:rsidR="00E07F2C" w:rsidRDefault="002D310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规范财务管理，严格执行有关收费规定，及时公示收费项目和标准。改进食堂管理，加强对食品采购、验收、储存、制作与加工等诸多环节的管理工作，确保饮食卫生安全。改善办学条件，不断提高教师待遇。</w:t>
      </w:r>
    </w:p>
    <w:p w:rsidR="00E07F2C" w:rsidRDefault="002D310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积极开展家访活动，了解学生情况，反馈学生在校情况，取得家长在支持和协助，有效做好控辍保学工作。</w:t>
      </w:r>
    </w:p>
    <w:p w:rsidR="00E07F2C" w:rsidRDefault="002D310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以养成教育为突破，狠抓学生思想道德建设。</w:t>
      </w:r>
    </w:p>
    <w:p w:rsidR="00E07F2C" w:rsidRDefault="002D310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结合学生实际，进一步完善校园文化建设。</w:t>
      </w:r>
    </w:p>
    <w:p w:rsidR="00E07F2C" w:rsidRDefault="002D310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学校充分利用远程教育资源为教育教学服务，进一步完善现代教育手段。</w:t>
      </w:r>
    </w:p>
    <w:p w:rsidR="00E07F2C" w:rsidRDefault="002D3106">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狠抓师德教育，加强教师队伍建设。</w:t>
      </w:r>
    </w:p>
    <w:p w:rsidR="00E07F2C" w:rsidRDefault="002D3106">
      <w:pPr>
        <w:pStyle w:val="2"/>
        <w:snapToGrid w:val="0"/>
        <w:spacing w:before="0" w:after="0" w:line="520" w:lineRule="exact"/>
        <w:ind w:firstLineChars="200" w:firstLine="560"/>
        <w:rPr>
          <w:rStyle w:val="2Char1"/>
          <w:sz w:val="28"/>
          <w:szCs w:val="28"/>
        </w:rPr>
      </w:pPr>
      <w:bookmarkStart w:id="26" w:name="_Toc15396601"/>
      <w:r>
        <w:rPr>
          <w:rFonts w:ascii="黑体" w:eastAsia="黑体" w:hint="eastAsia"/>
          <w:b w:val="0"/>
          <w:color w:val="000000"/>
          <w:sz w:val="28"/>
          <w:szCs w:val="28"/>
        </w:rPr>
        <w:t>二、</w:t>
      </w:r>
      <w:r>
        <w:rPr>
          <w:rFonts w:ascii="黑体" w:eastAsia="黑体" w:hAnsi="黑体" w:hint="eastAsia"/>
          <w:b w:val="0"/>
          <w:color w:val="000000"/>
          <w:sz w:val="28"/>
          <w:szCs w:val="28"/>
        </w:rPr>
        <w:t>机</w:t>
      </w:r>
      <w:r>
        <w:rPr>
          <w:rStyle w:val="2Char1"/>
          <w:rFonts w:ascii="黑体" w:eastAsia="黑体" w:hAnsi="黑体" w:hint="eastAsia"/>
          <w:sz w:val="28"/>
          <w:szCs w:val="28"/>
        </w:rPr>
        <w:t>构设置</w:t>
      </w:r>
      <w:bookmarkEnd w:id="26"/>
    </w:p>
    <w:p w:rsidR="00E07F2C" w:rsidRDefault="002D3106">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（一）机构情况及增减变动原因</w:t>
      </w:r>
    </w:p>
    <w:p w:rsidR="00E07F2C" w:rsidRDefault="002D3106">
      <w:pPr>
        <w:snapToGrid w:val="0"/>
        <w:spacing w:line="52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学校共设教务处、德育处、总务处、技装室、安办五个部门，无变动原因。</w:t>
      </w:r>
    </w:p>
    <w:p w:rsidR="00E07F2C" w:rsidRDefault="002D3106">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（二）人员情况及增减变动原因</w:t>
      </w:r>
    </w:p>
    <w:p w:rsidR="00E07F2C" w:rsidRDefault="002D3106">
      <w:pPr>
        <w:snapToGrid w:val="0"/>
        <w:spacing w:line="520" w:lineRule="exact"/>
        <w:ind w:firstLineChars="200" w:firstLine="560"/>
        <w:rPr>
          <w:rFonts w:ascii="黑体" w:eastAsia="黑体" w:hAnsi="黑体"/>
          <w:sz w:val="28"/>
          <w:szCs w:val="28"/>
        </w:rPr>
      </w:pPr>
      <w:r>
        <w:rPr>
          <w:rFonts w:ascii="仿宋" w:eastAsia="仿宋" w:hAnsi="仿宋" w:hint="eastAsia"/>
          <w:color w:val="000000"/>
          <w:sz w:val="28"/>
          <w:szCs w:val="28"/>
        </w:rPr>
        <w:t>学校现有在职教职工</w:t>
      </w:r>
      <w:r>
        <w:rPr>
          <w:rFonts w:ascii="仿宋" w:eastAsia="仿宋" w:hAnsi="仿宋" w:hint="eastAsia"/>
          <w:color w:val="000000"/>
          <w:sz w:val="28"/>
          <w:szCs w:val="28"/>
        </w:rPr>
        <w:t>25</w:t>
      </w:r>
      <w:r>
        <w:rPr>
          <w:rFonts w:ascii="仿宋" w:eastAsia="仿宋" w:hAnsi="仿宋" w:hint="eastAsia"/>
          <w:color w:val="000000"/>
          <w:sz w:val="28"/>
          <w:szCs w:val="28"/>
        </w:rPr>
        <w:t>人，</w:t>
      </w:r>
      <w:r>
        <w:rPr>
          <w:rFonts w:ascii="仿宋" w:eastAsia="仿宋" w:hAnsi="仿宋" w:hint="eastAsia"/>
          <w:color w:val="000000"/>
          <w:sz w:val="28"/>
          <w:szCs w:val="28"/>
        </w:rPr>
        <w:t>1-6</w:t>
      </w:r>
      <w:r>
        <w:rPr>
          <w:rFonts w:ascii="仿宋" w:eastAsia="仿宋" w:hAnsi="仿宋" w:hint="eastAsia"/>
          <w:color w:val="000000"/>
          <w:sz w:val="28"/>
          <w:szCs w:val="28"/>
        </w:rPr>
        <w:t>年级学生</w:t>
      </w:r>
      <w:r>
        <w:rPr>
          <w:rFonts w:ascii="仿宋" w:eastAsia="仿宋" w:hAnsi="仿宋" w:hint="eastAsia"/>
          <w:color w:val="000000"/>
          <w:sz w:val="28"/>
          <w:szCs w:val="28"/>
        </w:rPr>
        <w:t>125</w:t>
      </w:r>
      <w:r>
        <w:rPr>
          <w:rFonts w:ascii="仿宋" w:eastAsia="仿宋" w:hAnsi="仿宋" w:hint="eastAsia"/>
          <w:color w:val="000000"/>
          <w:sz w:val="28"/>
          <w:szCs w:val="28"/>
        </w:rPr>
        <w:t>人，学前幼儿</w:t>
      </w:r>
      <w:r>
        <w:rPr>
          <w:rFonts w:ascii="仿宋" w:eastAsia="仿宋" w:hAnsi="仿宋" w:hint="eastAsia"/>
          <w:color w:val="000000"/>
          <w:sz w:val="28"/>
          <w:szCs w:val="28"/>
        </w:rPr>
        <w:t>35</w:t>
      </w:r>
      <w:r>
        <w:rPr>
          <w:rFonts w:ascii="仿宋" w:eastAsia="仿宋" w:hAnsi="仿宋" w:hint="eastAsia"/>
          <w:color w:val="000000"/>
          <w:sz w:val="28"/>
          <w:szCs w:val="28"/>
        </w:rPr>
        <w:t>人，合计</w:t>
      </w:r>
      <w:r>
        <w:rPr>
          <w:rFonts w:ascii="仿宋" w:eastAsia="仿宋" w:hAnsi="仿宋" w:hint="eastAsia"/>
          <w:color w:val="000000"/>
          <w:sz w:val="28"/>
          <w:szCs w:val="28"/>
        </w:rPr>
        <w:t>160</w:t>
      </w:r>
      <w:r>
        <w:rPr>
          <w:rFonts w:ascii="仿宋" w:eastAsia="仿宋" w:hAnsi="仿宋" w:hint="eastAsia"/>
          <w:color w:val="000000"/>
          <w:sz w:val="28"/>
          <w:szCs w:val="28"/>
        </w:rPr>
        <w:t>人。与去年比较，无变化。</w:t>
      </w:r>
      <w:r>
        <w:rPr>
          <w:rFonts w:ascii="仿宋" w:eastAsia="仿宋" w:hAnsi="仿宋"/>
          <w:color w:val="000000"/>
          <w:sz w:val="28"/>
          <w:szCs w:val="28"/>
        </w:rPr>
        <w:br w:type="page"/>
      </w:r>
      <w:bookmarkStart w:id="27" w:name="_Toc19089864"/>
      <w:bookmarkEnd w:id="19"/>
      <w:bookmarkEnd w:id="20"/>
    </w:p>
    <w:p w:rsidR="00E07F2C" w:rsidRDefault="002D3106">
      <w:pPr>
        <w:pStyle w:val="1"/>
        <w:ind w:right="440"/>
        <w:jc w:val="right"/>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rPr>
        <w:lastRenderedPageBreak/>
        <w:t>第二部分</w:t>
      </w:r>
      <w:r>
        <w:rPr>
          <w:rStyle w:val="1Char"/>
          <w:rFonts w:ascii="方正小标宋简体" w:eastAsia="方正小标宋简体" w:hAnsi="方正小标宋简体" w:cs="方正小标宋简体" w:hint="eastAsia"/>
        </w:rPr>
        <w:t>2020</w:t>
      </w:r>
      <w:r>
        <w:rPr>
          <w:rStyle w:val="1Char"/>
          <w:rFonts w:ascii="方正小标宋简体" w:eastAsia="方正小标宋简体" w:hAnsi="方正小标宋简体" w:cs="方正小标宋简体" w:hint="eastAsia"/>
        </w:rPr>
        <w:t>年度部门决算情况说明</w:t>
      </w:r>
      <w:bookmarkEnd w:id="21"/>
      <w:bookmarkEnd w:id="27"/>
    </w:p>
    <w:p w:rsidR="00E07F2C" w:rsidRDefault="002D3106">
      <w:pPr>
        <w:pStyle w:val="aa"/>
        <w:numPr>
          <w:ilvl w:val="0"/>
          <w:numId w:val="2"/>
        </w:numPr>
        <w:spacing w:line="520" w:lineRule="exact"/>
        <w:ind w:firstLineChars="0"/>
        <w:outlineLvl w:val="1"/>
        <w:rPr>
          <w:rStyle w:val="2Char"/>
          <w:rFonts w:ascii="黑体" w:eastAsia="黑体" w:hAnsi="黑体"/>
          <w:b w:val="0"/>
          <w:sz w:val="28"/>
          <w:szCs w:val="28"/>
        </w:rPr>
      </w:pPr>
      <w:bookmarkStart w:id="28" w:name="_Toc19089865"/>
      <w:bookmarkStart w:id="29" w:name="_Toc15377205"/>
      <w:r>
        <w:rPr>
          <w:rFonts w:ascii="黑体" w:eastAsia="黑体" w:hAnsi="黑体" w:hint="eastAsia"/>
          <w:sz w:val="28"/>
          <w:szCs w:val="28"/>
        </w:rPr>
        <w:t>收</w:t>
      </w:r>
      <w:r>
        <w:rPr>
          <w:rStyle w:val="2Char"/>
          <w:rFonts w:ascii="黑体" w:eastAsia="黑体" w:hAnsi="黑体" w:hint="eastAsia"/>
          <w:b w:val="0"/>
          <w:sz w:val="28"/>
          <w:szCs w:val="28"/>
        </w:rPr>
        <w:t>入支出决算总体情况说明</w:t>
      </w:r>
      <w:bookmarkEnd w:id="28"/>
      <w:bookmarkEnd w:id="29"/>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年度利州区民族小学收入总计</w:t>
      </w:r>
      <w:r>
        <w:rPr>
          <w:rFonts w:ascii="仿宋" w:eastAsia="仿宋" w:hAnsi="仿宋" w:hint="eastAsia"/>
          <w:sz w:val="28"/>
          <w:szCs w:val="28"/>
        </w:rPr>
        <w:t>464.88</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cs="仿宋" w:hint="eastAsia"/>
          <w:sz w:val="32"/>
          <w:szCs w:val="32"/>
        </w:rPr>
        <w:t>561.88</w:t>
      </w:r>
      <w:r>
        <w:rPr>
          <w:rFonts w:ascii="仿宋" w:eastAsia="仿宋" w:hAnsi="仿宋" w:hint="eastAsia"/>
          <w:sz w:val="28"/>
          <w:szCs w:val="28"/>
        </w:rPr>
        <w:t>万元），收入总计减少</w:t>
      </w:r>
      <w:r>
        <w:rPr>
          <w:rFonts w:ascii="仿宋" w:eastAsia="仿宋" w:hAnsi="仿宋" w:hint="eastAsia"/>
          <w:sz w:val="28"/>
          <w:szCs w:val="28"/>
        </w:rPr>
        <w:t>94</w:t>
      </w:r>
      <w:r>
        <w:rPr>
          <w:rFonts w:ascii="仿宋" w:eastAsia="仿宋" w:hAnsi="仿宋" w:hint="eastAsia"/>
          <w:sz w:val="28"/>
          <w:szCs w:val="28"/>
        </w:rPr>
        <w:t>万元，减少</w:t>
      </w:r>
      <w:r>
        <w:rPr>
          <w:rFonts w:ascii="仿宋" w:eastAsia="仿宋" w:hAnsi="仿宋" w:hint="eastAsia"/>
          <w:sz w:val="28"/>
          <w:szCs w:val="28"/>
        </w:rPr>
        <w:t>17%</w:t>
      </w:r>
      <w:r>
        <w:rPr>
          <w:rFonts w:ascii="仿宋" w:eastAsia="仿宋" w:hAnsi="仿宋" w:hint="eastAsia"/>
          <w:sz w:val="28"/>
          <w:szCs w:val="28"/>
        </w:rPr>
        <w:t>。收入主要变动原因是校舍维修项目已竣工，教职员工人员减少，工资支出减少财政人员经费拨款收入减少。</w:t>
      </w:r>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年度支出合计</w:t>
      </w:r>
      <w:r>
        <w:rPr>
          <w:rFonts w:ascii="仿宋" w:eastAsia="仿宋" w:hAnsi="仿宋" w:hint="eastAsia"/>
          <w:sz w:val="28"/>
          <w:szCs w:val="28"/>
        </w:rPr>
        <w:t>460.43</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hint="eastAsia"/>
          <w:sz w:val="28"/>
          <w:szCs w:val="28"/>
        </w:rPr>
        <w:t>535.68</w:t>
      </w:r>
      <w:r>
        <w:rPr>
          <w:rFonts w:ascii="仿宋" w:eastAsia="仿宋" w:hAnsi="仿宋" w:hint="eastAsia"/>
          <w:sz w:val="28"/>
          <w:szCs w:val="28"/>
        </w:rPr>
        <w:t>万元），支出减少</w:t>
      </w:r>
      <w:r>
        <w:rPr>
          <w:rFonts w:ascii="仿宋" w:eastAsia="仿宋" w:hAnsi="仿宋" w:hint="eastAsia"/>
          <w:sz w:val="28"/>
          <w:szCs w:val="28"/>
        </w:rPr>
        <w:t>75.25</w:t>
      </w:r>
      <w:r>
        <w:rPr>
          <w:rFonts w:ascii="仿宋" w:eastAsia="仿宋" w:hAnsi="仿宋" w:hint="eastAsia"/>
          <w:sz w:val="28"/>
          <w:szCs w:val="28"/>
        </w:rPr>
        <w:t>万元，减少</w:t>
      </w:r>
      <w:r>
        <w:rPr>
          <w:rFonts w:ascii="仿宋" w:eastAsia="仿宋" w:hAnsi="仿宋" w:hint="eastAsia"/>
          <w:sz w:val="28"/>
          <w:szCs w:val="28"/>
        </w:rPr>
        <w:t>14.04%</w:t>
      </w:r>
      <w:r>
        <w:rPr>
          <w:rFonts w:ascii="仿宋" w:eastAsia="仿宋" w:hAnsi="仿宋" w:hint="eastAsia"/>
          <w:sz w:val="28"/>
          <w:szCs w:val="28"/>
        </w:rPr>
        <w:t>。支出主要变动原</w:t>
      </w:r>
      <w:r>
        <w:rPr>
          <w:rFonts w:ascii="仿宋" w:eastAsia="仿宋" w:hAnsi="仿宋" w:hint="eastAsia"/>
          <w:color w:val="000000"/>
          <w:sz w:val="28"/>
          <w:szCs w:val="28"/>
        </w:rPr>
        <w:t>因</w:t>
      </w:r>
      <w:r>
        <w:rPr>
          <w:rFonts w:ascii="仿宋" w:eastAsia="仿宋" w:hAnsi="仿宋" w:hint="eastAsia"/>
          <w:sz w:val="28"/>
          <w:szCs w:val="28"/>
        </w:rPr>
        <w:t>是基建项目减少，人员减少，工资支出减少，财政人员经费拨款收入减少。</w:t>
      </w:r>
    </w:p>
    <w:p w:rsidR="00E07F2C" w:rsidRDefault="002D3106">
      <w:pPr>
        <w:spacing w:line="520" w:lineRule="exact"/>
        <w:ind w:firstLineChars="200" w:firstLine="560"/>
        <w:rPr>
          <w:rFonts w:ascii="仿宋" w:eastAsia="仿宋" w:hAnsi="仿宋"/>
          <w:sz w:val="28"/>
          <w:szCs w:val="28"/>
        </w:rPr>
      </w:pPr>
      <w:r>
        <w:rPr>
          <w:rFonts w:ascii="仿宋_GB2312" w:eastAsia="仿宋_GB2312"/>
          <w:noProof/>
          <w:sz w:val="28"/>
          <w:szCs w:val="28"/>
        </w:rPr>
        <w:drawing>
          <wp:anchor distT="0" distB="0" distL="114300" distR="114300" simplePos="0" relativeHeight="251659264" behindDoc="1" locked="0" layoutInCell="1" allowOverlap="1">
            <wp:simplePos x="0" y="0"/>
            <wp:positionH relativeFrom="column">
              <wp:posOffset>52705</wp:posOffset>
            </wp:positionH>
            <wp:positionV relativeFrom="paragraph">
              <wp:posOffset>315595</wp:posOffset>
            </wp:positionV>
            <wp:extent cx="5201285" cy="2284730"/>
            <wp:effectExtent l="4445" t="4445" r="13970" b="15875"/>
            <wp:wrapTight wrapText="bothSides">
              <wp:wrapPolygon edited="0">
                <wp:start x="-18" y="-42"/>
                <wp:lineTo x="-18" y="21390"/>
                <wp:lineTo x="21579" y="21390"/>
                <wp:lineTo x="21579" y="-42"/>
                <wp:lineTo x="-18" y="-42"/>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eastAsia="仿宋" w:hAnsi="仿宋" w:hint="eastAsia"/>
          <w:sz w:val="28"/>
          <w:szCs w:val="28"/>
        </w:rPr>
        <w:t>（图</w:t>
      </w:r>
      <w:r>
        <w:rPr>
          <w:rFonts w:ascii="仿宋" w:eastAsia="仿宋" w:hAnsi="仿宋"/>
          <w:sz w:val="28"/>
          <w:szCs w:val="28"/>
        </w:rPr>
        <w:t>1</w:t>
      </w:r>
      <w:r>
        <w:rPr>
          <w:rFonts w:ascii="仿宋" w:eastAsia="仿宋" w:hAnsi="仿宋" w:hint="eastAsia"/>
          <w:sz w:val="28"/>
          <w:szCs w:val="28"/>
        </w:rPr>
        <w:t>：收、支决算总计变动情况图）（柱状图）</w:t>
      </w:r>
    </w:p>
    <w:p w:rsidR="00E07F2C" w:rsidRDefault="002D3106">
      <w:pPr>
        <w:spacing w:line="600" w:lineRule="exact"/>
        <w:ind w:firstLineChars="200" w:firstLine="560"/>
        <w:jc w:val="left"/>
        <w:rPr>
          <w:rStyle w:val="2Char"/>
          <w:rFonts w:ascii="黑体" w:eastAsia="黑体" w:hAnsi="黑体"/>
          <w:b w:val="0"/>
          <w:sz w:val="28"/>
          <w:szCs w:val="28"/>
        </w:rPr>
      </w:pPr>
      <w:bookmarkStart w:id="30" w:name="_Toc15377206"/>
      <w:r>
        <w:rPr>
          <w:rFonts w:ascii="黑体" w:eastAsia="黑体" w:hAnsi="黑体" w:hint="eastAsia"/>
          <w:sz w:val="28"/>
          <w:szCs w:val="28"/>
        </w:rPr>
        <w:t>二、收</w:t>
      </w:r>
      <w:r>
        <w:rPr>
          <w:rStyle w:val="2Char"/>
          <w:rFonts w:ascii="黑体" w:eastAsia="黑体" w:hAnsi="黑体" w:hint="eastAsia"/>
          <w:b w:val="0"/>
          <w:sz w:val="28"/>
          <w:szCs w:val="28"/>
        </w:rPr>
        <w:t>入决算情况说明</w:t>
      </w:r>
      <w:bookmarkEnd w:id="30"/>
    </w:p>
    <w:p w:rsidR="00E07F2C" w:rsidRDefault="002D3106">
      <w:pPr>
        <w:spacing w:line="520" w:lineRule="exact"/>
        <w:ind w:firstLineChars="200" w:firstLine="560"/>
        <w:rPr>
          <w:rFonts w:ascii="仿宋" w:eastAsia="仿宋" w:hAnsi="仿宋"/>
          <w:sz w:val="28"/>
          <w:szCs w:val="28"/>
        </w:rPr>
      </w:pPr>
      <w:bookmarkStart w:id="31" w:name="_Toc19089866"/>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年本年收入合计</w:t>
      </w:r>
      <w:r>
        <w:rPr>
          <w:rFonts w:ascii="仿宋" w:eastAsia="仿宋" w:hAnsi="仿宋" w:hint="eastAsia"/>
          <w:sz w:val="28"/>
          <w:szCs w:val="28"/>
        </w:rPr>
        <w:t>464.88</w:t>
      </w:r>
      <w:r>
        <w:rPr>
          <w:rFonts w:ascii="仿宋" w:eastAsia="仿宋" w:hAnsi="仿宋" w:hint="eastAsia"/>
          <w:sz w:val="28"/>
          <w:szCs w:val="28"/>
        </w:rPr>
        <w:t>万元，其中：一般公共预算财政拨款收入</w:t>
      </w:r>
      <w:r>
        <w:rPr>
          <w:rFonts w:ascii="仿宋" w:eastAsia="仿宋" w:hAnsi="仿宋" w:hint="eastAsia"/>
          <w:sz w:val="28"/>
          <w:szCs w:val="28"/>
        </w:rPr>
        <w:t>461.18</w:t>
      </w:r>
      <w:r>
        <w:rPr>
          <w:rFonts w:ascii="仿宋" w:eastAsia="仿宋" w:hAnsi="仿宋" w:hint="eastAsia"/>
          <w:sz w:val="28"/>
          <w:szCs w:val="28"/>
        </w:rPr>
        <w:t>万元，占比</w:t>
      </w:r>
      <w:r>
        <w:rPr>
          <w:rFonts w:ascii="仿宋" w:eastAsia="仿宋" w:hAnsi="仿宋" w:hint="eastAsia"/>
          <w:sz w:val="28"/>
          <w:szCs w:val="28"/>
        </w:rPr>
        <w:t>99.20</w:t>
      </w:r>
      <w:r>
        <w:rPr>
          <w:rFonts w:ascii="仿宋" w:eastAsia="仿宋" w:hAnsi="仿宋" w:hint="eastAsia"/>
          <w:sz w:val="28"/>
          <w:szCs w:val="28"/>
        </w:rPr>
        <w:t>%</w:t>
      </w:r>
      <w:r>
        <w:rPr>
          <w:rFonts w:ascii="仿宋" w:eastAsia="仿宋" w:hAnsi="仿宋" w:hint="eastAsia"/>
          <w:sz w:val="28"/>
          <w:szCs w:val="28"/>
        </w:rPr>
        <w:t>；政府性基金预算财政拨款收入</w:t>
      </w:r>
      <w:r>
        <w:rPr>
          <w:rFonts w:ascii="仿宋" w:eastAsia="仿宋" w:hAnsi="仿宋" w:hint="eastAsia"/>
          <w:sz w:val="28"/>
          <w:szCs w:val="28"/>
        </w:rPr>
        <w:t>0</w:t>
      </w:r>
      <w:r>
        <w:rPr>
          <w:rFonts w:ascii="仿宋" w:eastAsia="仿宋" w:hAnsi="仿宋" w:hint="eastAsia"/>
          <w:sz w:val="28"/>
          <w:szCs w:val="28"/>
        </w:rPr>
        <w:t>万元，占比</w:t>
      </w:r>
      <w:r>
        <w:rPr>
          <w:rFonts w:ascii="仿宋" w:eastAsia="仿宋" w:hAnsi="仿宋" w:hint="eastAsia"/>
          <w:sz w:val="28"/>
          <w:szCs w:val="28"/>
        </w:rPr>
        <w:t>0%</w:t>
      </w:r>
      <w:r>
        <w:rPr>
          <w:rFonts w:ascii="仿宋" w:eastAsia="仿宋" w:hAnsi="仿宋" w:hint="eastAsia"/>
          <w:sz w:val="28"/>
          <w:szCs w:val="28"/>
        </w:rPr>
        <w:t>；国有资本经营预算财政拨款收入</w:t>
      </w:r>
      <w:r>
        <w:rPr>
          <w:rFonts w:ascii="仿宋" w:eastAsia="仿宋" w:hAnsi="仿宋" w:hint="eastAsia"/>
          <w:sz w:val="28"/>
          <w:szCs w:val="28"/>
        </w:rPr>
        <w:t>0.00</w:t>
      </w:r>
      <w:r>
        <w:rPr>
          <w:rFonts w:ascii="仿宋" w:eastAsia="仿宋" w:hAnsi="仿宋" w:hint="eastAsia"/>
          <w:sz w:val="28"/>
          <w:szCs w:val="28"/>
        </w:rPr>
        <w:t>万元，占比</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；事业收入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；经营收入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；附属单位上缴</w:t>
      </w:r>
      <w:r>
        <w:rPr>
          <w:rFonts w:ascii="仿宋" w:eastAsia="仿宋" w:hAnsi="仿宋" w:hint="eastAsia"/>
          <w:sz w:val="28"/>
          <w:szCs w:val="28"/>
        </w:rPr>
        <w:lastRenderedPageBreak/>
        <w:t>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；其他收入</w:t>
      </w:r>
      <w:r>
        <w:rPr>
          <w:rFonts w:ascii="仿宋" w:eastAsia="仿宋" w:hAnsi="仿宋" w:hint="eastAsia"/>
          <w:sz w:val="28"/>
          <w:szCs w:val="28"/>
        </w:rPr>
        <w:t>3.7</w:t>
      </w:r>
      <w:r>
        <w:rPr>
          <w:rFonts w:ascii="仿宋" w:eastAsia="仿宋" w:hAnsi="仿宋" w:hint="eastAsia"/>
          <w:sz w:val="28"/>
          <w:szCs w:val="28"/>
        </w:rPr>
        <w:t>万元，占比</w:t>
      </w:r>
      <w:r>
        <w:rPr>
          <w:rFonts w:ascii="仿宋" w:eastAsia="仿宋" w:hAnsi="仿宋" w:hint="eastAsia"/>
          <w:sz w:val="28"/>
          <w:szCs w:val="28"/>
        </w:rPr>
        <w:t>0. 8%</w:t>
      </w:r>
      <w:r>
        <w:rPr>
          <w:rFonts w:ascii="仿宋" w:eastAsia="仿宋" w:hAnsi="仿宋" w:hint="eastAsia"/>
          <w:sz w:val="28"/>
          <w:szCs w:val="28"/>
        </w:rPr>
        <w:t>。</w:t>
      </w:r>
      <w:bookmarkEnd w:id="31"/>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2</w:t>
      </w:r>
      <w:r>
        <w:rPr>
          <w:rFonts w:ascii="仿宋" w:eastAsia="仿宋" w:hAnsi="仿宋" w:hint="eastAsia"/>
          <w:sz w:val="28"/>
          <w:szCs w:val="28"/>
        </w:rPr>
        <w:t>：收入决算结构图）（饼状图）</w:t>
      </w:r>
    </w:p>
    <w:p w:rsidR="00E07F2C" w:rsidRDefault="002D3106">
      <w:pPr>
        <w:spacing w:line="600" w:lineRule="exact"/>
        <w:ind w:firstLineChars="200" w:firstLine="560"/>
        <w:rPr>
          <w:rStyle w:val="2Char"/>
          <w:rFonts w:ascii="黑体" w:eastAsia="黑体" w:hAnsi="黑体"/>
          <w:b w:val="0"/>
          <w:sz w:val="28"/>
          <w:szCs w:val="28"/>
        </w:rPr>
      </w:pPr>
      <w:bookmarkStart w:id="32" w:name="_Toc15377207"/>
      <w:bookmarkStart w:id="33" w:name="_Toc19089867"/>
      <w:r>
        <w:rPr>
          <w:rFonts w:ascii="黑体" w:eastAsia="黑体" w:hAnsi="黑体" w:hint="eastAsia"/>
          <w:sz w:val="28"/>
          <w:szCs w:val="28"/>
        </w:rPr>
        <w:t>三、支</w:t>
      </w:r>
      <w:r>
        <w:rPr>
          <w:rStyle w:val="2Char"/>
          <w:rFonts w:ascii="黑体" w:eastAsia="黑体" w:hAnsi="黑体" w:hint="eastAsia"/>
          <w:b w:val="0"/>
          <w:sz w:val="28"/>
          <w:szCs w:val="28"/>
        </w:rPr>
        <w:t>出决算情况说明</w:t>
      </w:r>
      <w:bookmarkEnd w:id="32"/>
      <w:bookmarkEnd w:id="33"/>
    </w:p>
    <w:p w:rsidR="00E07F2C" w:rsidRDefault="002D3106">
      <w:pPr>
        <w:spacing w:line="520" w:lineRule="exact"/>
        <w:ind w:firstLineChars="200" w:firstLine="560"/>
        <w:rPr>
          <w:rFonts w:ascii="仿宋" w:eastAsia="仿宋" w:hAnsi="仿宋"/>
          <w:sz w:val="28"/>
          <w:szCs w:val="28"/>
        </w:rPr>
      </w:pPr>
      <w:r>
        <w:rPr>
          <w:rFonts w:ascii="仿宋_GB2312" w:eastAsia="仿宋_GB2312"/>
          <w:noProof/>
          <w:sz w:val="28"/>
          <w:szCs w:val="28"/>
        </w:rPr>
        <w:drawing>
          <wp:anchor distT="0" distB="0" distL="114300" distR="114300" simplePos="0" relativeHeight="251660288" behindDoc="0" locked="0" layoutInCell="1" allowOverlap="1">
            <wp:simplePos x="0" y="0"/>
            <wp:positionH relativeFrom="column">
              <wp:posOffset>292735</wp:posOffset>
            </wp:positionH>
            <wp:positionV relativeFrom="paragraph">
              <wp:posOffset>29210</wp:posOffset>
            </wp:positionV>
            <wp:extent cx="4950460" cy="2543810"/>
            <wp:effectExtent l="4445" t="4445" r="17145" b="2349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07F2C" w:rsidRDefault="00E07F2C">
      <w:pPr>
        <w:spacing w:line="520" w:lineRule="exact"/>
        <w:ind w:firstLineChars="200" w:firstLine="560"/>
        <w:rPr>
          <w:rFonts w:ascii="仿宋" w:eastAsia="仿宋" w:hAnsi="仿宋"/>
          <w:sz w:val="28"/>
          <w:szCs w:val="28"/>
        </w:rPr>
      </w:pPr>
    </w:p>
    <w:p w:rsidR="00E07F2C" w:rsidRDefault="00E07F2C">
      <w:pPr>
        <w:spacing w:line="520" w:lineRule="exact"/>
        <w:ind w:firstLineChars="200" w:firstLine="560"/>
        <w:rPr>
          <w:rFonts w:ascii="仿宋" w:eastAsia="仿宋" w:hAnsi="仿宋"/>
          <w:sz w:val="28"/>
          <w:szCs w:val="28"/>
        </w:rPr>
      </w:pPr>
    </w:p>
    <w:p w:rsidR="00E07F2C" w:rsidRDefault="00E07F2C">
      <w:pPr>
        <w:spacing w:line="520" w:lineRule="exact"/>
        <w:ind w:firstLineChars="200" w:firstLine="560"/>
        <w:rPr>
          <w:rFonts w:ascii="仿宋" w:eastAsia="仿宋" w:hAnsi="仿宋"/>
          <w:sz w:val="28"/>
          <w:szCs w:val="28"/>
        </w:rPr>
      </w:pPr>
    </w:p>
    <w:p w:rsidR="00E07F2C" w:rsidRDefault="00E07F2C">
      <w:pPr>
        <w:spacing w:line="520" w:lineRule="exact"/>
        <w:ind w:firstLineChars="200" w:firstLine="560"/>
        <w:rPr>
          <w:rFonts w:ascii="仿宋" w:eastAsia="仿宋" w:hAnsi="仿宋"/>
          <w:sz w:val="28"/>
          <w:szCs w:val="28"/>
        </w:rPr>
      </w:pPr>
    </w:p>
    <w:p w:rsidR="00E07F2C" w:rsidRDefault="00E07F2C">
      <w:pPr>
        <w:spacing w:line="520" w:lineRule="exact"/>
        <w:ind w:firstLineChars="200" w:firstLine="560"/>
        <w:rPr>
          <w:rFonts w:ascii="仿宋" w:eastAsia="仿宋" w:hAnsi="仿宋"/>
          <w:sz w:val="28"/>
          <w:szCs w:val="28"/>
        </w:rPr>
      </w:pPr>
    </w:p>
    <w:p w:rsidR="00E07F2C" w:rsidRDefault="00E07F2C">
      <w:pPr>
        <w:spacing w:line="520" w:lineRule="exact"/>
        <w:ind w:firstLineChars="200" w:firstLine="560"/>
        <w:rPr>
          <w:rFonts w:ascii="仿宋" w:eastAsia="仿宋" w:hAnsi="仿宋"/>
          <w:sz w:val="28"/>
          <w:szCs w:val="28"/>
        </w:rPr>
      </w:pPr>
    </w:p>
    <w:p w:rsidR="00E07F2C" w:rsidRDefault="00E07F2C">
      <w:pPr>
        <w:spacing w:line="520" w:lineRule="exact"/>
        <w:ind w:firstLineChars="200" w:firstLine="560"/>
        <w:rPr>
          <w:rFonts w:ascii="仿宋" w:eastAsia="仿宋" w:hAnsi="仿宋"/>
          <w:sz w:val="28"/>
          <w:szCs w:val="28"/>
        </w:rPr>
      </w:pPr>
    </w:p>
    <w:p w:rsidR="00E07F2C" w:rsidRDefault="002D3106">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年本年支出合计</w:t>
      </w:r>
      <w:r>
        <w:rPr>
          <w:rFonts w:ascii="仿宋" w:eastAsia="仿宋" w:hAnsi="仿宋" w:hint="eastAsia"/>
          <w:sz w:val="28"/>
          <w:szCs w:val="28"/>
        </w:rPr>
        <w:t>460.43</w:t>
      </w:r>
      <w:r>
        <w:rPr>
          <w:rFonts w:ascii="仿宋" w:eastAsia="仿宋" w:hAnsi="仿宋" w:hint="eastAsia"/>
          <w:sz w:val="28"/>
          <w:szCs w:val="28"/>
        </w:rPr>
        <w:t>万元，其中：基本支出</w:t>
      </w:r>
      <w:r>
        <w:rPr>
          <w:rFonts w:ascii="仿宋" w:eastAsia="仿宋" w:hAnsi="仿宋" w:hint="eastAsia"/>
          <w:sz w:val="28"/>
          <w:szCs w:val="28"/>
        </w:rPr>
        <w:t>426.4</w:t>
      </w:r>
      <w:r>
        <w:rPr>
          <w:rFonts w:ascii="仿宋" w:eastAsia="仿宋" w:hAnsi="仿宋" w:hint="eastAsia"/>
          <w:sz w:val="28"/>
          <w:szCs w:val="28"/>
        </w:rPr>
        <w:t>万元，占</w:t>
      </w:r>
      <w:r>
        <w:rPr>
          <w:rFonts w:ascii="仿宋" w:eastAsia="仿宋" w:hAnsi="仿宋" w:hint="eastAsia"/>
          <w:sz w:val="28"/>
          <w:szCs w:val="28"/>
        </w:rPr>
        <w:t>92.61%</w:t>
      </w:r>
      <w:r>
        <w:rPr>
          <w:rFonts w:ascii="仿宋" w:eastAsia="仿宋" w:hAnsi="仿宋" w:hint="eastAsia"/>
          <w:sz w:val="28"/>
          <w:szCs w:val="28"/>
        </w:rPr>
        <w:t>；项目支出</w:t>
      </w:r>
      <w:r>
        <w:rPr>
          <w:rFonts w:ascii="仿宋" w:eastAsia="仿宋" w:hAnsi="仿宋" w:hint="eastAsia"/>
          <w:sz w:val="28"/>
          <w:szCs w:val="28"/>
        </w:rPr>
        <w:t>34.02</w:t>
      </w:r>
      <w:r>
        <w:rPr>
          <w:rFonts w:ascii="仿宋" w:eastAsia="仿宋" w:hAnsi="仿宋" w:hint="eastAsia"/>
          <w:sz w:val="28"/>
          <w:szCs w:val="28"/>
        </w:rPr>
        <w:t>万元，占</w:t>
      </w:r>
      <w:r>
        <w:rPr>
          <w:rFonts w:ascii="仿宋" w:eastAsia="仿宋" w:hAnsi="仿宋" w:hint="eastAsia"/>
          <w:sz w:val="28"/>
          <w:szCs w:val="28"/>
        </w:rPr>
        <w:t>7.39%</w:t>
      </w:r>
      <w:r>
        <w:rPr>
          <w:rFonts w:ascii="仿宋" w:eastAsia="仿宋" w:hAnsi="仿宋" w:hint="eastAsia"/>
          <w:sz w:val="28"/>
          <w:szCs w:val="28"/>
        </w:rPr>
        <w:t>；上缴上级支出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；经营支出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；对附属单位补助支出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w:t>
      </w:r>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3</w:t>
      </w:r>
      <w:r>
        <w:rPr>
          <w:rFonts w:ascii="仿宋" w:eastAsia="仿宋" w:hAnsi="仿宋" w:hint="eastAsia"/>
          <w:sz w:val="28"/>
          <w:szCs w:val="28"/>
        </w:rPr>
        <w:t>：支出决算结构图）（饼状图）</w:t>
      </w:r>
    </w:p>
    <w:p w:rsidR="00E07F2C" w:rsidRDefault="002D3106">
      <w:pPr>
        <w:spacing w:line="600" w:lineRule="exact"/>
        <w:ind w:firstLineChars="200" w:firstLine="560"/>
        <w:outlineLvl w:val="1"/>
        <w:rPr>
          <w:rStyle w:val="2Char"/>
          <w:rFonts w:ascii="黑体" w:eastAsia="黑体" w:hAnsi="黑体"/>
          <w:b w:val="0"/>
          <w:sz w:val="28"/>
          <w:szCs w:val="28"/>
        </w:rPr>
      </w:pPr>
      <w:bookmarkStart w:id="34" w:name="_Toc15377208"/>
      <w:bookmarkStart w:id="35" w:name="_Toc19089868"/>
      <w:r>
        <w:rPr>
          <w:rFonts w:ascii="黑体" w:eastAsia="黑体" w:hAnsi="黑体" w:hint="eastAsia"/>
          <w:sz w:val="28"/>
          <w:szCs w:val="28"/>
        </w:rPr>
        <w:t>四、财</w:t>
      </w:r>
      <w:r>
        <w:rPr>
          <w:rStyle w:val="2Char"/>
          <w:rFonts w:ascii="黑体" w:eastAsia="黑体" w:hAnsi="黑体" w:hint="eastAsia"/>
          <w:b w:val="0"/>
          <w:sz w:val="28"/>
          <w:szCs w:val="28"/>
        </w:rPr>
        <w:t>政拨款收入支出决算总体情况说明</w:t>
      </w:r>
      <w:bookmarkEnd w:id="34"/>
      <w:bookmarkEnd w:id="35"/>
    </w:p>
    <w:p w:rsidR="00E07F2C" w:rsidRDefault="002D3106">
      <w:pPr>
        <w:spacing w:line="520" w:lineRule="exact"/>
        <w:ind w:firstLineChars="200" w:firstLine="640"/>
        <w:rPr>
          <w:rFonts w:ascii="仿宋" w:eastAsia="仿宋" w:hAnsi="仿宋"/>
          <w:sz w:val="28"/>
          <w:szCs w:val="28"/>
        </w:rPr>
      </w:pPr>
      <w:r>
        <w:rPr>
          <w:rFonts w:ascii="仿宋_GB2312" w:eastAsia="仿宋_GB2312"/>
          <w:noProof/>
          <w:sz w:val="32"/>
          <w:szCs w:val="32"/>
        </w:rPr>
        <w:drawing>
          <wp:anchor distT="0" distB="0" distL="114300" distR="114300" simplePos="0" relativeHeight="251661312" behindDoc="0" locked="0" layoutInCell="1" allowOverlap="1">
            <wp:simplePos x="0" y="0"/>
            <wp:positionH relativeFrom="column">
              <wp:posOffset>282575</wp:posOffset>
            </wp:positionH>
            <wp:positionV relativeFrom="paragraph">
              <wp:posOffset>107315</wp:posOffset>
            </wp:positionV>
            <wp:extent cx="4808220" cy="2486025"/>
            <wp:effectExtent l="4445" t="4445" r="6985" b="508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07F2C" w:rsidRDefault="00E07F2C">
      <w:pPr>
        <w:spacing w:line="520" w:lineRule="exact"/>
        <w:ind w:firstLineChars="200" w:firstLine="560"/>
        <w:rPr>
          <w:rFonts w:ascii="仿宋" w:eastAsia="仿宋" w:hAnsi="仿宋"/>
          <w:sz w:val="28"/>
          <w:szCs w:val="28"/>
        </w:rPr>
      </w:pPr>
    </w:p>
    <w:p w:rsidR="00E07F2C" w:rsidRDefault="00E07F2C">
      <w:pPr>
        <w:spacing w:line="520" w:lineRule="exact"/>
        <w:ind w:firstLineChars="200" w:firstLine="560"/>
        <w:rPr>
          <w:rFonts w:ascii="仿宋" w:eastAsia="仿宋" w:hAnsi="仿宋"/>
          <w:sz w:val="28"/>
          <w:szCs w:val="28"/>
        </w:rPr>
      </w:pPr>
    </w:p>
    <w:p w:rsidR="00E07F2C" w:rsidRDefault="00E07F2C">
      <w:pPr>
        <w:spacing w:line="520" w:lineRule="exact"/>
        <w:ind w:firstLineChars="200" w:firstLine="560"/>
        <w:rPr>
          <w:rFonts w:ascii="仿宋" w:eastAsia="仿宋" w:hAnsi="仿宋"/>
          <w:sz w:val="28"/>
          <w:szCs w:val="28"/>
        </w:rPr>
      </w:pPr>
    </w:p>
    <w:p w:rsidR="00E07F2C" w:rsidRDefault="00E07F2C">
      <w:pPr>
        <w:spacing w:line="520" w:lineRule="exact"/>
        <w:ind w:firstLineChars="200" w:firstLine="560"/>
        <w:rPr>
          <w:rFonts w:ascii="仿宋" w:eastAsia="仿宋" w:hAnsi="仿宋"/>
          <w:sz w:val="28"/>
          <w:szCs w:val="28"/>
        </w:rPr>
      </w:pPr>
    </w:p>
    <w:p w:rsidR="00E07F2C" w:rsidRDefault="00E07F2C">
      <w:pPr>
        <w:spacing w:line="520" w:lineRule="exact"/>
        <w:ind w:firstLineChars="200" w:firstLine="560"/>
        <w:rPr>
          <w:rFonts w:ascii="仿宋" w:eastAsia="仿宋" w:hAnsi="仿宋"/>
          <w:sz w:val="28"/>
          <w:szCs w:val="28"/>
        </w:rPr>
      </w:pPr>
    </w:p>
    <w:p w:rsidR="00E07F2C" w:rsidRDefault="00E07F2C">
      <w:pPr>
        <w:spacing w:line="520" w:lineRule="exact"/>
        <w:ind w:firstLineChars="200" w:firstLine="560"/>
        <w:rPr>
          <w:rFonts w:ascii="仿宋" w:eastAsia="仿宋" w:hAnsi="仿宋"/>
          <w:sz w:val="28"/>
          <w:szCs w:val="28"/>
        </w:rPr>
      </w:pPr>
    </w:p>
    <w:p w:rsidR="00E07F2C" w:rsidRDefault="00E07F2C">
      <w:pPr>
        <w:spacing w:line="520" w:lineRule="exact"/>
        <w:ind w:firstLineChars="200" w:firstLine="560"/>
        <w:rPr>
          <w:rFonts w:ascii="仿宋" w:eastAsia="仿宋" w:hAnsi="仿宋"/>
          <w:sz w:val="28"/>
          <w:szCs w:val="28"/>
        </w:rPr>
      </w:pPr>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2020</w:t>
      </w:r>
      <w:r>
        <w:rPr>
          <w:rFonts w:ascii="仿宋" w:eastAsia="仿宋" w:hAnsi="仿宋" w:hint="eastAsia"/>
          <w:sz w:val="28"/>
          <w:szCs w:val="28"/>
        </w:rPr>
        <w:t>年财政拨款收入总计</w:t>
      </w:r>
      <w:r>
        <w:rPr>
          <w:rFonts w:ascii="仿宋" w:eastAsia="仿宋" w:hAnsi="仿宋" w:hint="eastAsia"/>
          <w:sz w:val="28"/>
          <w:szCs w:val="28"/>
        </w:rPr>
        <w:t>461.18</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hint="eastAsia"/>
          <w:sz w:val="28"/>
          <w:szCs w:val="28"/>
        </w:rPr>
        <w:t>556.35</w:t>
      </w:r>
      <w:r>
        <w:rPr>
          <w:rFonts w:ascii="仿宋" w:eastAsia="仿宋" w:hAnsi="仿宋" w:hint="eastAsia"/>
          <w:sz w:val="28"/>
          <w:szCs w:val="28"/>
        </w:rPr>
        <w:t>万元），财政拨款收入总计减少</w:t>
      </w:r>
      <w:r>
        <w:rPr>
          <w:rFonts w:ascii="仿宋" w:eastAsia="仿宋" w:hAnsi="仿宋" w:hint="eastAsia"/>
          <w:sz w:val="28"/>
          <w:szCs w:val="28"/>
        </w:rPr>
        <w:t>95.17</w:t>
      </w:r>
      <w:r>
        <w:rPr>
          <w:rFonts w:ascii="仿宋" w:eastAsia="仿宋" w:hAnsi="仿宋" w:hint="eastAsia"/>
          <w:sz w:val="28"/>
          <w:szCs w:val="28"/>
        </w:rPr>
        <w:t>万元，减少</w:t>
      </w:r>
      <w:r>
        <w:rPr>
          <w:rFonts w:ascii="仿宋" w:eastAsia="仿宋" w:hAnsi="仿宋" w:hint="eastAsia"/>
          <w:sz w:val="28"/>
          <w:szCs w:val="28"/>
        </w:rPr>
        <w:t>17.1%</w:t>
      </w:r>
      <w:r>
        <w:rPr>
          <w:rFonts w:ascii="仿宋" w:eastAsia="仿宋" w:hAnsi="仿宋" w:hint="eastAsia"/>
          <w:sz w:val="28"/>
          <w:szCs w:val="28"/>
        </w:rPr>
        <w:t>。主要变动是因项目竣工、人员减少，工资支出减少、财政人员经费拨款收入减少。</w:t>
      </w:r>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年财政拨款支出总计</w:t>
      </w:r>
      <w:r>
        <w:rPr>
          <w:rFonts w:ascii="仿宋" w:eastAsia="仿宋" w:hAnsi="仿宋" w:hint="eastAsia"/>
          <w:sz w:val="28"/>
          <w:szCs w:val="28"/>
        </w:rPr>
        <w:t>456.73</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hint="eastAsia"/>
          <w:sz w:val="28"/>
          <w:szCs w:val="28"/>
        </w:rPr>
        <w:t>534.13</w:t>
      </w:r>
      <w:r>
        <w:rPr>
          <w:rFonts w:ascii="仿宋" w:eastAsia="仿宋" w:hAnsi="仿宋" w:hint="eastAsia"/>
          <w:sz w:val="28"/>
          <w:szCs w:val="28"/>
        </w:rPr>
        <w:t>万元），财政拨款支出总计减少</w:t>
      </w:r>
      <w:r>
        <w:rPr>
          <w:rFonts w:ascii="仿宋" w:eastAsia="仿宋" w:hAnsi="仿宋" w:hint="eastAsia"/>
          <w:sz w:val="28"/>
          <w:szCs w:val="28"/>
        </w:rPr>
        <w:t>77.39</w:t>
      </w:r>
      <w:r>
        <w:rPr>
          <w:rFonts w:ascii="仿宋" w:eastAsia="仿宋" w:hAnsi="仿宋" w:hint="eastAsia"/>
          <w:sz w:val="28"/>
          <w:szCs w:val="28"/>
        </w:rPr>
        <w:t>万元，减少</w:t>
      </w:r>
      <w:r>
        <w:rPr>
          <w:rFonts w:ascii="仿宋" w:eastAsia="仿宋" w:hAnsi="仿宋" w:hint="eastAsia"/>
          <w:sz w:val="28"/>
          <w:szCs w:val="28"/>
        </w:rPr>
        <w:t>14.49%</w:t>
      </w:r>
      <w:r>
        <w:rPr>
          <w:rFonts w:ascii="仿宋" w:eastAsia="仿宋" w:hAnsi="仿宋" w:hint="eastAsia"/>
          <w:sz w:val="28"/>
          <w:szCs w:val="28"/>
        </w:rPr>
        <w:t>。主要变动原因是项目竣工、人员减少，工资支出减少、财政人员经费拨款收入减少。</w:t>
      </w:r>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4</w:t>
      </w:r>
      <w:r>
        <w:rPr>
          <w:rFonts w:ascii="仿宋" w:eastAsia="仿宋" w:hAnsi="仿宋" w:hint="eastAsia"/>
          <w:sz w:val="28"/>
          <w:szCs w:val="28"/>
        </w:rPr>
        <w:t>：财政拨款收、支决算总计变动情况）（柱状图）</w:t>
      </w:r>
    </w:p>
    <w:p w:rsidR="00E07F2C" w:rsidRDefault="002D3106">
      <w:pPr>
        <w:spacing w:line="600" w:lineRule="exact"/>
        <w:ind w:firstLine="640"/>
        <w:rPr>
          <w:rFonts w:ascii="仿宋" w:eastAsia="仿宋" w:hAnsi="仿宋"/>
          <w:b/>
          <w:sz w:val="28"/>
          <w:szCs w:val="28"/>
        </w:rPr>
      </w:pPr>
      <w:r>
        <w:rPr>
          <w:rFonts w:ascii="仿宋" w:eastAsia="仿宋" w:hAnsi="仿宋" w:hint="eastAsia"/>
          <w:b/>
          <w:noProof/>
          <w:sz w:val="28"/>
          <w:szCs w:val="28"/>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hint="eastAsia"/>
          <w:b/>
          <w:sz w:val="28"/>
          <w:szCs w:val="28"/>
        </w:rPr>
        <w:t>（除国有资本经营预算外，数据来源于财决</w:t>
      </w:r>
      <w:r>
        <w:rPr>
          <w:rFonts w:ascii="仿宋" w:eastAsia="仿宋" w:hAnsi="仿宋"/>
          <w:b/>
          <w:sz w:val="28"/>
          <w:szCs w:val="28"/>
        </w:rPr>
        <w:t>Z01-1</w:t>
      </w:r>
      <w:r>
        <w:rPr>
          <w:rFonts w:ascii="仿宋" w:eastAsia="仿宋" w:hAnsi="仿宋" w:hint="eastAsia"/>
          <w:b/>
          <w:sz w:val="28"/>
          <w:szCs w:val="28"/>
        </w:rPr>
        <w:t>表，口径为“总计”数</w:t>
      </w:r>
      <w:r>
        <w:rPr>
          <w:rFonts w:ascii="仿宋" w:eastAsia="仿宋" w:hAnsi="仿宋" w:hint="eastAsia"/>
          <w:b/>
          <w:sz w:val="28"/>
          <w:szCs w:val="28"/>
        </w:rPr>
        <w:t>+</w:t>
      </w:r>
      <w:r>
        <w:rPr>
          <w:rFonts w:ascii="仿宋" w:eastAsia="仿宋" w:hAnsi="仿宋" w:hint="eastAsia"/>
          <w:b/>
          <w:sz w:val="28"/>
          <w:szCs w:val="28"/>
        </w:rPr>
        <w:t>国有资本经营预算）</w:t>
      </w:r>
    </w:p>
    <w:p w:rsidR="00E07F2C" w:rsidRDefault="002D3106">
      <w:pPr>
        <w:spacing w:line="600" w:lineRule="exact"/>
        <w:ind w:firstLineChars="200" w:firstLine="560"/>
        <w:outlineLvl w:val="1"/>
        <w:rPr>
          <w:rStyle w:val="2Char"/>
          <w:rFonts w:ascii="黑体" w:eastAsia="黑体" w:hAnsi="黑体"/>
          <w:b w:val="0"/>
          <w:sz w:val="28"/>
          <w:szCs w:val="28"/>
        </w:rPr>
      </w:pPr>
      <w:bookmarkStart w:id="36" w:name="_Toc15377209"/>
      <w:bookmarkStart w:id="37" w:name="_Toc19089869"/>
      <w:r>
        <w:rPr>
          <w:rFonts w:ascii="黑体" w:eastAsia="黑体" w:hAnsi="黑体" w:hint="eastAsia"/>
          <w:sz w:val="28"/>
          <w:szCs w:val="28"/>
        </w:rPr>
        <w:t>五、</w:t>
      </w:r>
      <w:r>
        <w:rPr>
          <w:rFonts w:ascii="黑体" w:eastAsia="黑体" w:hAnsi="黑体" w:hint="eastAsia"/>
          <w:b/>
          <w:sz w:val="28"/>
          <w:szCs w:val="28"/>
        </w:rPr>
        <w:t>一</w:t>
      </w:r>
      <w:r>
        <w:rPr>
          <w:rStyle w:val="2Char"/>
          <w:rFonts w:ascii="黑体" w:eastAsia="黑体" w:hAnsi="黑体" w:hint="eastAsia"/>
          <w:b w:val="0"/>
          <w:sz w:val="28"/>
          <w:szCs w:val="28"/>
        </w:rPr>
        <w:t>般公共预算财政拨款支出决算情况说明</w:t>
      </w:r>
      <w:bookmarkEnd w:id="36"/>
      <w:bookmarkEnd w:id="37"/>
    </w:p>
    <w:p w:rsidR="00E07F2C" w:rsidRDefault="002D3106">
      <w:pPr>
        <w:spacing w:line="520" w:lineRule="exact"/>
        <w:ind w:firstLineChars="200" w:firstLine="560"/>
        <w:rPr>
          <w:rFonts w:ascii="楷体" w:eastAsia="楷体" w:hAnsi="楷体" w:cs="楷体"/>
          <w:sz w:val="28"/>
          <w:szCs w:val="28"/>
        </w:rPr>
      </w:pPr>
      <w:bookmarkStart w:id="38" w:name="_Toc15377210"/>
      <w:r>
        <w:rPr>
          <w:rFonts w:ascii="楷体" w:eastAsia="楷体" w:hAnsi="楷体" w:cs="楷体" w:hint="eastAsia"/>
          <w:sz w:val="28"/>
          <w:szCs w:val="28"/>
        </w:rPr>
        <w:t>（一）一般公共预算财政拨款支出决算总体情况</w:t>
      </w:r>
      <w:bookmarkEnd w:id="38"/>
    </w:p>
    <w:p w:rsidR="00E07F2C" w:rsidRDefault="002D3106">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年一般公共预算财政拨款支出</w:t>
      </w:r>
      <w:r>
        <w:rPr>
          <w:rFonts w:ascii="仿宋" w:eastAsia="仿宋" w:hAnsi="仿宋" w:hint="eastAsia"/>
          <w:sz w:val="28"/>
          <w:szCs w:val="28"/>
        </w:rPr>
        <w:t>456.73</w:t>
      </w:r>
      <w:r>
        <w:rPr>
          <w:rFonts w:ascii="仿宋" w:eastAsia="仿宋" w:hAnsi="仿宋" w:hint="eastAsia"/>
          <w:sz w:val="28"/>
          <w:szCs w:val="28"/>
        </w:rPr>
        <w:t>万元，占本年支出合计（</w:t>
      </w:r>
      <w:r>
        <w:rPr>
          <w:rFonts w:ascii="仿宋" w:eastAsia="仿宋" w:hAnsi="仿宋" w:hint="eastAsia"/>
          <w:sz w:val="28"/>
          <w:szCs w:val="28"/>
        </w:rPr>
        <w:t>460.43</w:t>
      </w:r>
      <w:r>
        <w:rPr>
          <w:rFonts w:ascii="仿宋" w:eastAsia="仿宋" w:hAnsi="仿宋"/>
          <w:sz w:val="28"/>
          <w:szCs w:val="28"/>
        </w:rPr>
        <w:t>万元</w:t>
      </w:r>
      <w:r>
        <w:rPr>
          <w:rFonts w:ascii="仿宋" w:eastAsia="仿宋" w:hAnsi="仿宋" w:hint="eastAsia"/>
          <w:sz w:val="28"/>
          <w:szCs w:val="28"/>
        </w:rPr>
        <w:t>）的</w:t>
      </w:r>
      <w:r>
        <w:rPr>
          <w:rFonts w:ascii="仿宋" w:eastAsia="仿宋" w:hAnsi="仿宋" w:hint="eastAsia"/>
          <w:sz w:val="28"/>
          <w:szCs w:val="28"/>
        </w:rPr>
        <w:t>99.19</w:t>
      </w:r>
      <w:r>
        <w:rPr>
          <w:rFonts w:ascii="仿宋" w:eastAsia="仿宋" w:hAnsi="仿宋"/>
          <w:sz w:val="28"/>
          <w:szCs w:val="28"/>
        </w:rPr>
        <w:t>%</w:t>
      </w:r>
      <w:r>
        <w:rPr>
          <w:rFonts w:ascii="仿宋" w:eastAsia="仿宋" w:hAnsi="仿宋" w:hint="eastAsia"/>
          <w:sz w:val="28"/>
          <w:szCs w:val="28"/>
        </w:rPr>
        <w:t>。与</w:t>
      </w:r>
      <w:r>
        <w:rPr>
          <w:rFonts w:ascii="仿宋" w:eastAsia="仿宋" w:hAnsi="仿宋"/>
          <w:sz w:val="28"/>
          <w:szCs w:val="28"/>
        </w:rPr>
        <w:t>201</w:t>
      </w:r>
      <w:r>
        <w:rPr>
          <w:rFonts w:ascii="仿宋" w:eastAsia="仿宋" w:hAnsi="仿宋" w:hint="eastAsia"/>
          <w:sz w:val="28"/>
          <w:szCs w:val="28"/>
        </w:rPr>
        <w:t>9</w:t>
      </w:r>
      <w:r>
        <w:rPr>
          <w:rFonts w:ascii="仿宋" w:eastAsia="仿宋" w:hAnsi="仿宋" w:hint="eastAsia"/>
          <w:sz w:val="28"/>
          <w:szCs w:val="28"/>
        </w:rPr>
        <w:t>年相比（</w:t>
      </w:r>
      <w:r>
        <w:rPr>
          <w:rFonts w:ascii="仿宋" w:eastAsia="仿宋" w:hAnsi="仿宋" w:hint="eastAsia"/>
          <w:sz w:val="28"/>
          <w:szCs w:val="28"/>
        </w:rPr>
        <w:t>534.13</w:t>
      </w:r>
      <w:r>
        <w:rPr>
          <w:rFonts w:ascii="仿宋" w:eastAsia="仿宋" w:hAnsi="仿宋" w:hint="eastAsia"/>
          <w:sz w:val="28"/>
          <w:szCs w:val="28"/>
        </w:rPr>
        <w:t>万元），一般公共预算财政拨款支出减少</w:t>
      </w:r>
      <w:r>
        <w:rPr>
          <w:rFonts w:ascii="仿宋" w:eastAsia="仿宋" w:hAnsi="仿宋" w:hint="eastAsia"/>
          <w:sz w:val="28"/>
          <w:szCs w:val="28"/>
        </w:rPr>
        <w:t>77.4</w:t>
      </w:r>
      <w:r>
        <w:rPr>
          <w:rFonts w:ascii="仿宋" w:eastAsia="仿宋" w:hAnsi="仿宋" w:hint="eastAsia"/>
          <w:sz w:val="28"/>
          <w:szCs w:val="28"/>
        </w:rPr>
        <w:t>万元，减少</w:t>
      </w:r>
      <w:r>
        <w:rPr>
          <w:rFonts w:ascii="仿宋" w:eastAsia="仿宋" w:hAnsi="仿宋" w:hint="eastAsia"/>
          <w:sz w:val="28"/>
          <w:szCs w:val="28"/>
        </w:rPr>
        <w:t>14.49</w:t>
      </w:r>
      <w:r>
        <w:rPr>
          <w:rFonts w:ascii="仿宋" w:eastAsia="仿宋" w:hAnsi="仿宋"/>
          <w:sz w:val="28"/>
          <w:szCs w:val="28"/>
        </w:rPr>
        <w:t>%</w:t>
      </w:r>
      <w:r>
        <w:rPr>
          <w:rFonts w:ascii="仿宋" w:eastAsia="仿宋" w:hAnsi="仿宋" w:hint="eastAsia"/>
          <w:sz w:val="28"/>
          <w:szCs w:val="28"/>
        </w:rPr>
        <w:t>。主要变动原因是项目完工、人员工资支出减少。</w:t>
      </w:r>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（图</w:t>
      </w:r>
      <w:r>
        <w:rPr>
          <w:rFonts w:ascii="仿宋" w:eastAsia="仿宋" w:hAnsi="仿宋" w:hint="eastAsia"/>
          <w:sz w:val="28"/>
          <w:szCs w:val="28"/>
        </w:rPr>
        <w:t>5</w:t>
      </w:r>
      <w:r>
        <w:rPr>
          <w:rFonts w:ascii="仿宋" w:eastAsia="仿宋" w:hAnsi="仿宋" w:hint="eastAsia"/>
          <w:sz w:val="28"/>
          <w:szCs w:val="28"/>
        </w:rPr>
        <w:t>：一般公共预算财政拨款支出决算变动情况）（柱状图）</w:t>
      </w:r>
    </w:p>
    <w:p w:rsidR="00E07F2C" w:rsidRDefault="002D3106">
      <w:pPr>
        <w:spacing w:line="520" w:lineRule="exact"/>
        <w:ind w:firstLineChars="200" w:firstLine="560"/>
        <w:rPr>
          <w:rFonts w:ascii="楷体" w:eastAsia="楷体" w:hAnsi="楷体" w:cs="楷体"/>
          <w:sz w:val="28"/>
          <w:szCs w:val="28"/>
        </w:rPr>
      </w:pPr>
      <w:bookmarkStart w:id="39" w:name="_Toc15377211"/>
      <w:r>
        <w:rPr>
          <w:rFonts w:ascii="楷体" w:eastAsia="楷体" w:hAnsi="楷体" w:cs="楷体" w:hint="eastAsia"/>
          <w:noProof/>
          <w:sz w:val="28"/>
          <w:szCs w:val="28"/>
        </w:rPr>
        <w:drawing>
          <wp:anchor distT="0" distB="0" distL="114300" distR="114300" simplePos="0" relativeHeight="251665408"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楷体" w:eastAsia="楷体" w:hAnsi="楷体" w:cs="楷体" w:hint="eastAsia"/>
          <w:sz w:val="28"/>
          <w:szCs w:val="28"/>
        </w:rPr>
        <w:t>（二）一般公共预算财政拨款支出决算结构情况</w:t>
      </w:r>
      <w:bookmarkEnd w:id="39"/>
    </w:p>
    <w:p w:rsidR="00E07F2C" w:rsidRDefault="002D3106">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年一般公共预算财政拨款支出</w:t>
      </w:r>
      <w:r>
        <w:rPr>
          <w:rFonts w:ascii="仿宋" w:eastAsia="仿宋" w:hAnsi="仿宋" w:hint="eastAsia"/>
          <w:sz w:val="28"/>
          <w:szCs w:val="28"/>
        </w:rPr>
        <w:t>456.73</w:t>
      </w:r>
      <w:r>
        <w:rPr>
          <w:rFonts w:ascii="仿宋" w:eastAsia="仿宋" w:hAnsi="仿宋" w:hint="eastAsia"/>
          <w:sz w:val="28"/>
          <w:szCs w:val="28"/>
        </w:rPr>
        <w:t>元，主要用于以下方面</w:t>
      </w:r>
      <w:r>
        <w:rPr>
          <w:rFonts w:ascii="仿宋" w:eastAsia="仿宋" w:hAnsi="仿宋"/>
          <w:sz w:val="28"/>
          <w:szCs w:val="28"/>
        </w:rPr>
        <w:t>:</w:t>
      </w:r>
      <w:r>
        <w:rPr>
          <w:rFonts w:ascii="仿宋" w:eastAsia="仿宋" w:hAnsi="仿宋" w:hint="eastAsia"/>
          <w:sz w:val="28"/>
          <w:szCs w:val="28"/>
        </w:rPr>
        <w:t>教育支出（类</w:t>
      </w:r>
      <w:r>
        <w:rPr>
          <w:rFonts w:ascii="仿宋" w:eastAsia="仿宋" w:hAnsi="仿宋" w:hint="eastAsia"/>
          <w:sz w:val="28"/>
          <w:szCs w:val="28"/>
        </w:rPr>
        <w:t>363.53</w:t>
      </w:r>
      <w:r>
        <w:rPr>
          <w:rFonts w:ascii="仿宋" w:eastAsia="仿宋" w:hAnsi="仿宋" w:hint="eastAsia"/>
          <w:sz w:val="28"/>
          <w:szCs w:val="28"/>
        </w:rPr>
        <w:t>万元，占</w:t>
      </w:r>
      <w:r>
        <w:rPr>
          <w:rFonts w:ascii="仿宋" w:eastAsia="仿宋" w:hAnsi="仿宋" w:hint="eastAsia"/>
          <w:sz w:val="28"/>
          <w:szCs w:val="28"/>
        </w:rPr>
        <w:t>79.59%</w:t>
      </w:r>
      <w:r>
        <w:rPr>
          <w:rFonts w:ascii="仿宋" w:eastAsia="仿宋" w:hAnsi="仿宋" w:hint="eastAsia"/>
          <w:sz w:val="28"/>
          <w:szCs w:val="28"/>
        </w:rPr>
        <w:t>；社会保障和就业（类）支出</w:t>
      </w:r>
      <w:r>
        <w:rPr>
          <w:rFonts w:ascii="仿宋" w:eastAsia="仿宋" w:hAnsi="仿宋" w:hint="eastAsia"/>
          <w:sz w:val="28"/>
          <w:szCs w:val="28"/>
        </w:rPr>
        <w:t>72.99</w:t>
      </w:r>
      <w:r>
        <w:rPr>
          <w:rFonts w:ascii="仿宋" w:eastAsia="仿宋" w:hAnsi="仿宋" w:hint="eastAsia"/>
          <w:sz w:val="28"/>
          <w:szCs w:val="28"/>
        </w:rPr>
        <w:t>万元，占</w:t>
      </w:r>
      <w:r>
        <w:rPr>
          <w:rFonts w:ascii="仿宋" w:eastAsia="仿宋" w:hAnsi="仿宋" w:hint="eastAsia"/>
          <w:sz w:val="28"/>
          <w:szCs w:val="28"/>
        </w:rPr>
        <w:t>15.98</w:t>
      </w:r>
      <w:r>
        <w:rPr>
          <w:rFonts w:ascii="仿宋" w:eastAsia="仿宋" w:hAnsi="仿宋"/>
          <w:sz w:val="28"/>
          <w:szCs w:val="28"/>
        </w:rPr>
        <w:t>%</w:t>
      </w:r>
      <w:r>
        <w:rPr>
          <w:rFonts w:ascii="仿宋" w:eastAsia="仿宋" w:hAnsi="仿宋" w:hint="eastAsia"/>
          <w:sz w:val="28"/>
          <w:szCs w:val="28"/>
        </w:rPr>
        <w:t>；卫生健康（类）支出</w:t>
      </w:r>
      <w:r>
        <w:rPr>
          <w:rFonts w:ascii="仿宋" w:eastAsia="仿宋" w:hAnsi="仿宋" w:hint="eastAsia"/>
          <w:sz w:val="28"/>
          <w:szCs w:val="28"/>
        </w:rPr>
        <w:t>20.21</w:t>
      </w:r>
      <w:r>
        <w:rPr>
          <w:rFonts w:ascii="仿宋" w:eastAsia="仿宋" w:hAnsi="仿宋" w:hint="eastAsia"/>
          <w:sz w:val="28"/>
          <w:szCs w:val="28"/>
        </w:rPr>
        <w:t>万元，占</w:t>
      </w:r>
      <w:r>
        <w:rPr>
          <w:rFonts w:ascii="仿宋" w:eastAsia="仿宋" w:hAnsi="仿宋" w:hint="eastAsia"/>
          <w:sz w:val="28"/>
          <w:szCs w:val="28"/>
        </w:rPr>
        <w:t>4.42%</w:t>
      </w:r>
      <w:r>
        <w:rPr>
          <w:rFonts w:ascii="仿宋" w:eastAsia="仿宋" w:hAnsi="仿宋" w:hint="eastAsia"/>
          <w:sz w:val="28"/>
          <w:szCs w:val="28"/>
        </w:rPr>
        <w:t>；其它支出（类）支出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hint="eastAsia"/>
          <w:sz w:val="28"/>
          <w:szCs w:val="28"/>
        </w:rPr>
        <w:t>。</w:t>
      </w:r>
    </w:p>
    <w:p w:rsidR="00E07F2C" w:rsidRDefault="002D3106">
      <w:pPr>
        <w:spacing w:line="600" w:lineRule="exact"/>
        <w:ind w:firstLineChars="200" w:firstLine="560"/>
        <w:rPr>
          <w:rFonts w:ascii="仿宋" w:eastAsia="仿宋" w:hAnsi="仿宋"/>
          <w:sz w:val="28"/>
          <w:szCs w:val="28"/>
        </w:rPr>
      </w:pPr>
      <w:r>
        <w:rPr>
          <w:rFonts w:ascii="仿宋" w:eastAsia="仿宋" w:hAnsi="仿宋"/>
          <w:noProof/>
          <w:sz w:val="28"/>
          <w:szCs w:val="28"/>
        </w:rPr>
        <w:drawing>
          <wp:anchor distT="0" distB="0" distL="114300" distR="114300" simplePos="0" relativeHeight="251663360" behindDoc="0" locked="0" layoutInCell="1" allowOverlap="1">
            <wp:simplePos x="0" y="0"/>
            <wp:positionH relativeFrom="column">
              <wp:posOffset>-158750</wp:posOffset>
            </wp:positionH>
            <wp:positionV relativeFrom="paragraph">
              <wp:posOffset>527050</wp:posOffset>
            </wp:positionV>
            <wp:extent cx="5496560" cy="3015615"/>
            <wp:effectExtent l="4445" t="4445" r="2349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hAnsi="仿宋" w:hint="eastAsia"/>
          <w:sz w:val="28"/>
          <w:szCs w:val="28"/>
        </w:rPr>
        <w:t>（图</w:t>
      </w:r>
      <w:r>
        <w:rPr>
          <w:rFonts w:ascii="仿宋" w:eastAsia="仿宋" w:hAnsi="仿宋" w:hint="eastAsia"/>
          <w:sz w:val="28"/>
          <w:szCs w:val="28"/>
        </w:rPr>
        <w:t>6</w:t>
      </w:r>
      <w:r>
        <w:rPr>
          <w:rFonts w:ascii="仿宋" w:eastAsia="仿宋" w:hAnsi="仿宋" w:hint="eastAsia"/>
          <w:sz w:val="28"/>
          <w:szCs w:val="28"/>
        </w:rPr>
        <w:t>：一般公共预算财政拨款支出决算结构）（饼状图）</w:t>
      </w:r>
    </w:p>
    <w:p w:rsidR="00E07F2C" w:rsidRDefault="002D3106">
      <w:pPr>
        <w:spacing w:line="520" w:lineRule="exact"/>
        <w:ind w:firstLineChars="200" w:firstLine="560"/>
        <w:rPr>
          <w:rFonts w:ascii="楷体" w:eastAsia="楷体" w:hAnsi="楷体" w:cs="楷体"/>
          <w:sz w:val="28"/>
          <w:szCs w:val="28"/>
        </w:rPr>
      </w:pPr>
      <w:bookmarkStart w:id="40" w:name="_Toc15377212"/>
      <w:r>
        <w:rPr>
          <w:rFonts w:ascii="楷体" w:eastAsia="楷体" w:hAnsi="楷体" w:cs="楷体" w:hint="eastAsia"/>
          <w:sz w:val="28"/>
          <w:szCs w:val="28"/>
        </w:rPr>
        <w:t>（三）一般公共预算财政拨款支出决算具体情况</w:t>
      </w:r>
      <w:bookmarkEnd w:id="40"/>
    </w:p>
    <w:p w:rsidR="00E07F2C" w:rsidRDefault="002D3106">
      <w:pPr>
        <w:spacing w:line="520" w:lineRule="exact"/>
        <w:ind w:firstLineChars="200" w:firstLine="562"/>
        <w:rPr>
          <w:rFonts w:ascii="仿宋" w:eastAsia="仿宋" w:hAnsi="仿宋"/>
          <w:sz w:val="28"/>
          <w:szCs w:val="28"/>
        </w:rPr>
      </w:pPr>
      <w:bookmarkStart w:id="41" w:name="_Toc15377213"/>
      <w:bookmarkStart w:id="42" w:name="_Toc15377444"/>
      <w:bookmarkStart w:id="43" w:name="_Toc15378460"/>
      <w:r>
        <w:rPr>
          <w:rFonts w:ascii="仿宋" w:eastAsia="仿宋" w:hAnsi="仿宋" w:hint="eastAsia"/>
          <w:b/>
          <w:sz w:val="28"/>
          <w:szCs w:val="28"/>
        </w:rPr>
        <w:t>2</w:t>
      </w:r>
      <w:r>
        <w:rPr>
          <w:rFonts w:ascii="仿宋" w:eastAsia="仿宋" w:hAnsi="仿宋" w:hint="eastAsia"/>
          <w:b/>
          <w:spacing w:val="-6"/>
          <w:sz w:val="28"/>
          <w:szCs w:val="28"/>
        </w:rPr>
        <w:t>020</w:t>
      </w:r>
      <w:r>
        <w:rPr>
          <w:rFonts w:ascii="仿宋" w:eastAsia="仿宋" w:hAnsi="仿宋" w:hint="eastAsia"/>
          <w:b/>
          <w:spacing w:val="-6"/>
          <w:sz w:val="28"/>
          <w:szCs w:val="28"/>
        </w:rPr>
        <w:t>年一般公共预算支出决算数为</w:t>
      </w:r>
      <w:r>
        <w:rPr>
          <w:rFonts w:ascii="仿宋" w:eastAsia="仿宋" w:hAnsi="仿宋" w:hint="eastAsia"/>
          <w:spacing w:val="-6"/>
          <w:sz w:val="28"/>
          <w:szCs w:val="28"/>
        </w:rPr>
        <w:t>456.73</w:t>
      </w:r>
      <w:r>
        <w:rPr>
          <w:rFonts w:ascii="仿宋" w:eastAsia="仿宋" w:hAnsi="仿宋" w:hint="eastAsia"/>
          <w:spacing w:val="-6"/>
          <w:sz w:val="28"/>
          <w:szCs w:val="28"/>
        </w:rPr>
        <w:t>万元，</w:t>
      </w:r>
      <w:r>
        <w:rPr>
          <w:rStyle w:val="a8"/>
          <w:rFonts w:ascii="仿宋" w:eastAsia="仿宋" w:hAnsi="仿宋" w:hint="eastAsia"/>
          <w:bCs/>
          <w:spacing w:val="-6"/>
          <w:sz w:val="28"/>
          <w:szCs w:val="28"/>
        </w:rPr>
        <w:t>完成</w:t>
      </w:r>
      <w:r>
        <w:rPr>
          <w:rFonts w:ascii="仿宋" w:eastAsia="仿宋" w:hAnsi="仿宋" w:hint="eastAsia"/>
          <w:spacing w:val="-6"/>
          <w:sz w:val="28"/>
          <w:szCs w:val="28"/>
        </w:rPr>
        <w:t>预算</w:t>
      </w:r>
      <w:r>
        <w:rPr>
          <w:rFonts w:ascii="仿宋" w:eastAsia="仿宋" w:hAnsi="仿宋" w:hint="eastAsia"/>
          <w:spacing w:val="-6"/>
          <w:sz w:val="28"/>
          <w:szCs w:val="28"/>
        </w:rPr>
        <w:t>100</w:t>
      </w:r>
      <w:r>
        <w:rPr>
          <w:rFonts w:ascii="仿宋" w:eastAsia="仿宋" w:hAnsi="仿宋"/>
          <w:spacing w:val="-6"/>
          <w:sz w:val="28"/>
          <w:szCs w:val="28"/>
        </w:rPr>
        <w:t>%</w:t>
      </w:r>
      <w:r>
        <w:rPr>
          <w:rFonts w:ascii="仿宋" w:eastAsia="仿宋" w:hAnsi="仿宋" w:hint="eastAsia"/>
          <w:spacing w:val="-6"/>
          <w:sz w:val="28"/>
          <w:szCs w:val="28"/>
        </w:rPr>
        <w:t>。其中：</w:t>
      </w:r>
      <w:bookmarkEnd w:id="41"/>
      <w:bookmarkEnd w:id="42"/>
      <w:bookmarkEnd w:id="43"/>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sz w:val="28"/>
          <w:szCs w:val="28"/>
        </w:rPr>
        <w:t>教育支出</w:t>
      </w:r>
      <w:r>
        <w:rPr>
          <w:rFonts w:ascii="仿宋" w:eastAsia="仿宋" w:hAnsi="仿宋" w:hint="eastAsia"/>
          <w:sz w:val="28"/>
          <w:szCs w:val="28"/>
        </w:rPr>
        <w:t>（类）普通教育（款）学前教育（项）</w:t>
      </w:r>
      <w:r>
        <w:rPr>
          <w:rFonts w:ascii="仿宋" w:eastAsia="仿宋" w:hAnsi="仿宋"/>
          <w:sz w:val="28"/>
          <w:szCs w:val="28"/>
        </w:rPr>
        <w:t xml:space="preserve">: </w:t>
      </w:r>
      <w:r>
        <w:rPr>
          <w:rFonts w:ascii="仿宋" w:eastAsia="仿宋" w:hAnsi="仿宋" w:hint="eastAsia"/>
          <w:sz w:val="28"/>
          <w:szCs w:val="28"/>
        </w:rPr>
        <w:t>支出决算数为</w:t>
      </w:r>
      <w:r>
        <w:rPr>
          <w:rFonts w:ascii="仿宋" w:eastAsia="仿宋" w:hAnsi="仿宋" w:hint="eastAsia"/>
          <w:sz w:val="28"/>
          <w:szCs w:val="28"/>
        </w:rPr>
        <w:lastRenderedPageBreak/>
        <w:t>3.7</w:t>
      </w:r>
      <w:r>
        <w:rPr>
          <w:rFonts w:ascii="仿宋" w:eastAsia="仿宋" w:hAnsi="仿宋" w:hint="eastAsia"/>
          <w:sz w:val="28"/>
          <w:szCs w:val="28"/>
        </w:rPr>
        <w:t>万元，完成预算</w:t>
      </w:r>
      <w:r>
        <w:rPr>
          <w:rFonts w:ascii="仿宋" w:eastAsia="仿宋" w:hAnsi="仿宋" w:hint="eastAsia"/>
          <w:sz w:val="28"/>
          <w:szCs w:val="28"/>
        </w:rPr>
        <w:t>100.00</w:t>
      </w:r>
      <w:r>
        <w:rPr>
          <w:rFonts w:ascii="仿宋" w:eastAsia="仿宋" w:hAnsi="仿宋"/>
          <w:sz w:val="28"/>
          <w:szCs w:val="28"/>
        </w:rPr>
        <w:t>%</w:t>
      </w:r>
      <w:r>
        <w:rPr>
          <w:rFonts w:ascii="仿宋" w:eastAsia="仿宋" w:hAnsi="仿宋" w:hint="eastAsia"/>
          <w:sz w:val="28"/>
          <w:szCs w:val="28"/>
        </w:rPr>
        <w:t>。</w:t>
      </w:r>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Pr>
          <w:rFonts w:ascii="仿宋" w:eastAsia="仿宋" w:hAnsi="仿宋"/>
          <w:sz w:val="28"/>
          <w:szCs w:val="28"/>
        </w:rPr>
        <w:t>教育支出</w:t>
      </w:r>
      <w:r>
        <w:rPr>
          <w:rFonts w:ascii="仿宋" w:eastAsia="仿宋" w:hAnsi="仿宋" w:hint="eastAsia"/>
          <w:sz w:val="28"/>
          <w:szCs w:val="28"/>
        </w:rPr>
        <w:t>（类）普通教育（款）小学教育（项）</w:t>
      </w:r>
      <w:r>
        <w:rPr>
          <w:rFonts w:ascii="仿宋" w:eastAsia="仿宋" w:hAnsi="仿宋"/>
          <w:sz w:val="28"/>
          <w:szCs w:val="28"/>
        </w:rPr>
        <w:t xml:space="preserve">: </w:t>
      </w:r>
      <w:r>
        <w:rPr>
          <w:rFonts w:ascii="仿宋" w:eastAsia="仿宋" w:hAnsi="仿宋" w:hint="eastAsia"/>
          <w:sz w:val="28"/>
          <w:szCs w:val="28"/>
        </w:rPr>
        <w:t>支出决算数为</w:t>
      </w:r>
      <w:r>
        <w:rPr>
          <w:rFonts w:ascii="仿宋" w:eastAsia="仿宋" w:hAnsi="仿宋" w:hint="eastAsia"/>
          <w:sz w:val="28"/>
          <w:szCs w:val="28"/>
        </w:rPr>
        <w:t>359.83</w:t>
      </w:r>
      <w:r>
        <w:rPr>
          <w:rFonts w:ascii="仿宋" w:eastAsia="仿宋" w:hAnsi="仿宋" w:hint="eastAsia"/>
          <w:sz w:val="28"/>
          <w:szCs w:val="28"/>
        </w:rPr>
        <w:t>万元，完成预算</w:t>
      </w:r>
      <w:r>
        <w:rPr>
          <w:rFonts w:ascii="仿宋" w:eastAsia="仿宋" w:hAnsi="仿宋" w:hint="eastAsia"/>
          <w:sz w:val="28"/>
          <w:szCs w:val="28"/>
        </w:rPr>
        <w:t>100.00</w:t>
      </w:r>
      <w:r>
        <w:rPr>
          <w:rFonts w:ascii="仿宋" w:eastAsia="仿宋" w:hAnsi="仿宋"/>
          <w:sz w:val="28"/>
          <w:szCs w:val="28"/>
        </w:rPr>
        <w:t>%</w:t>
      </w:r>
      <w:r>
        <w:rPr>
          <w:rFonts w:ascii="仿宋" w:eastAsia="仿宋" w:hAnsi="仿宋" w:hint="eastAsia"/>
          <w:sz w:val="28"/>
          <w:szCs w:val="28"/>
        </w:rPr>
        <w:t>。</w:t>
      </w:r>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 </w:t>
      </w:r>
      <w:r>
        <w:rPr>
          <w:rFonts w:ascii="仿宋" w:eastAsia="仿宋" w:hAnsi="仿宋"/>
          <w:sz w:val="28"/>
          <w:szCs w:val="28"/>
        </w:rPr>
        <w:t>教育支出</w:t>
      </w:r>
      <w:r>
        <w:rPr>
          <w:rFonts w:ascii="仿宋" w:eastAsia="仿宋" w:hAnsi="仿宋" w:hint="eastAsia"/>
          <w:sz w:val="28"/>
          <w:szCs w:val="28"/>
        </w:rPr>
        <w:t>（类）普通教育（款）初中教育（项）</w:t>
      </w:r>
      <w:r>
        <w:rPr>
          <w:rFonts w:ascii="仿宋" w:eastAsia="仿宋" w:hAnsi="仿宋"/>
          <w:sz w:val="28"/>
          <w:szCs w:val="28"/>
        </w:rPr>
        <w:t xml:space="preserve">: </w:t>
      </w:r>
      <w:r>
        <w:rPr>
          <w:rFonts w:ascii="仿宋" w:eastAsia="仿宋" w:hAnsi="仿宋" w:hint="eastAsia"/>
          <w:sz w:val="28"/>
          <w:szCs w:val="28"/>
        </w:rPr>
        <w:t>支出决算数为</w:t>
      </w:r>
      <w:r>
        <w:rPr>
          <w:rFonts w:ascii="仿宋" w:eastAsia="仿宋" w:hAnsi="仿宋" w:hint="eastAsia"/>
          <w:sz w:val="28"/>
          <w:szCs w:val="28"/>
        </w:rPr>
        <w:t>0</w:t>
      </w:r>
      <w:r>
        <w:rPr>
          <w:rFonts w:ascii="仿宋" w:eastAsia="仿宋" w:hAnsi="仿宋" w:hint="eastAsia"/>
          <w:sz w:val="28"/>
          <w:szCs w:val="28"/>
        </w:rPr>
        <w:t>万元，完成预算</w:t>
      </w:r>
      <w:r>
        <w:rPr>
          <w:rFonts w:ascii="仿宋" w:eastAsia="仿宋" w:hAnsi="仿宋" w:hint="eastAsia"/>
          <w:sz w:val="28"/>
          <w:szCs w:val="28"/>
        </w:rPr>
        <w:t>100.00</w:t>
      </w:r>
      <w:r>
        <w:rPr>
          <w:rFonts w:ascii="仿宋" w:eastAsia="仿宋" w:hAnsi="仿宋"/>
          <w:sz w:val="28"/>
          <w:szCs w:val="28"/>
        </w:rPr>
        <w:t>%</w:t>
      </w:r>
      <w:r>
        <w:rPr>
          <w:rFonts w:ascii="仿宋" w:eastAsia="仿宋" w:hAnsi="仿宋" w:hint="eastAsia"/>
          <w:sz w:val="28"/>
          <w:szCs w:val="28"/>
        </w:rPr>
        <w:t>，。</w:t>
      </w:r>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sz w:val="28"/>
          <w:szCs w:val="28"/>
        </w:rPr>
        <w:t>社会保障和就业支出</w:t>
      </w:r>
      <w:r>
        <w:rPr>
          <w:rFonts w:ascii="仿宋" w:eastAsia="仿宋" w:hAnsi="仿宋" w:hint="eastAsia"/>
          <w:sz w:val="28"/>
          <w:szCs w:val="28"/>
        </w:rPr>
        <w:t>（类）行政事业单位离退休（款）机关事业单位基本养老保险缴费支出（项）</w:t>
      </w:r>
      <w:r>
        <w:rPr>
          <w:rFonts w:ascii="仿宋" w:eastAsia="仿宋" w:hAnsi="仿宋"/>
          <w:sz w:val="28"/>
          <w:szCs w:val="28"/>
        </w:rPr>
        <w:t xml:space="preserve">: </w:t>
      </w:r>
      <w:r>
        <w:rPr>
          <w:rFonts w:ascii="仿宋" w:eastAsia="仿宋" w:hAnsi="仿宋" w:hint="eastAsia"/>
          <w:sz w:val="28"/>
          <w:szCs w:val="28"/>
        </w:rPr>
        <w:t>支出决算为</w:t>
      </w:r>
      <w:r>
        <w:rPr>
          <w:rFonts w:ascii="仿宋" w:eastAsia="仿宋" w:hAnsi="仿宋" w:hint="eastAsia"/>
          <w:sz w:val="28"/>
          <w:szCs w:val="28"/>
        </w:rPr>
        <w:t>73</w:t>
      </w:r>
      <w:r>
        <w:rPr>
          <w:rFonts w:ascii="仿宋" w:eastAsia="仿宋" w:hAnsi="仿宋" w:hint="eastAsia"/>
          <w:sz w:val="28"/>
          <w:szCs w:val="28"/>
        </w:rPr>
        <w:t>万元，完成预算</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rsidR="00E07F2C" w:rsidRDefault="002D3106">
      <w:pPr>
        <w:spacing w:line="520" w:lineRule="exact"/>
        <w:ind w:firstLineChars="200" w:firstLine="560"/>
        <w:rPr>
          <w:sz w:val="28"/>
          <w:szCs w:val="28"/>
        </w:rPr>
      </w:pPr>
      <w:r>
        <w:rPr>
          <w:rFonts w:ascii="仿宋" w:eastAsia="仿宋" w:hAnsi="仿宋" w:hint="eastAsia"/>
          <w:sz w:val="28"/>
          <w:szCs w:val="28"/>
        </w:rPr>
        <w:t>5</w:t>
      </w:r>
      <w:r>
        <w:rPr>
          <w:rFonts w:ascii="仿宋" w:eastAsia="仿宋" w:hAnsi="仿宋"/>
          <w:sz w:val="28"/>
          <w:szCs w:val="28"/>
        </w:rPr>
        <w:t xml:space="preserve">. </w:t>
      </w:r>
      <w:r>
        <w:rPr>
          <w:rFonts w:ascii="仿宋" w:eastAsia="仿宋" w:hAnsi="仿宋"/>
          <w:sz w:val="28"/>
          <w:szCs w:val="28"/>
        </w:rPr>
        <w:t>社会保障和就业支出</w:t>
      </w:r>
      <w:r>
        <w:rPr>
          <w:rFonts w:ascii="仿宋" w:eastAsia="仿宋" w:hAnsi="仿宋" w:hint="eastAsia"/>
          <w:sz w:val="28"/>
          <w:szCs w:val="28"/>
        </w:rPr>
        <w:t>（类）抚恤（款）死亡抚恤（项）</w:t>
      </w:r>
      <w:r>
        <w:rPr>
          <w:rFonts w:ascii="仿宋" w:eastAsia="仿宋" w:hAnsi="仿宋"/>
          <w:sz w:val="28"/>
          <w:szCs w:val="28"/>
        </w:rPr>
        <w:t>:</w:t>
      </w:r>
      <w:r>
        <w:rPr>
          <w:rFonts w:ascii="仿宋" w:eastAsia="仿宋" w:hAnsi="仿宋" w:hint="eastAsia"/>
          <w:sz w:val="28"/>
          <w:szCs w:val="28"/>
        </w:rPr>
        <w:t>支出决算为</w:t>
      </w:r>
      <w:r>
        <w:rPr>
          <w:rFonts w:ascii="仿宋" w:eastAsia="仿宋" w:hAnsi="仿宋" w:hint="eastAsia"/>
          <w:sz w:val="28"/>
          <w:szCs w:val="28"/>
        </w:rPr>
        <w:t>0</w:t>
      </w:r>
      <w:r>
        <w:rPr>
          <w:rFonts w:hint="eastAsia"/>
          <w:sz w:val="28"/>
          <w:szCs w:val="28"/>
        </w:rPr>
        <w:t>万</w:t>
      </w:r>
      <w:r>
        <w:rPr>
          <w:rFonts w:ascii="仿宋" w:eastAsia="仿宋" w:hAnsi="仿宋" w:hint="eastAsia"/>
          <w:sz w:val="28"/>
          <w:szCs w:val="28"/>
        </w:rPr>
        <w:t>元，完成预算</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6. </w:t>
      </w:r>
      <w:r>
        <w:rPr>
          <w:rFonts w:ascii="仿宋" w:eastAsia="仿宋" w:hAnsi="仿宋" w:hint="eastAsia"/>
          <w:sz w:val="28"/>
          <w:szCs w:val="28"/>
        </w:rPr>
        <w:t>卫生健康支出</w:t>
      </w:r>
      <w:r>
        <w:rPr>
          <w:rFonts w:hint="eastAsia"/>
          <w:b/>
          <w:sz w:val="28"/>
          <w:szCs w:val="28"/>
        </w:rPr>
        <w:t>（</w:t>
      </w:r>
      <w:r>
        <w:rPr>
          <w:rFonts w:ascii="仿宋" w:eastAsia="仿宋" w:hAnsi="仿宋" w:hint="eastAsia"/>
          <w:sz w:val="28"/>
          <w:szCs w:val="28"/>
        </w:rPr>
        <w:t>类）行政事业单位医疗（款）行政单位医疗（项）</w:t>
      </w:r>
      <w:r>
        <w:rPr>
          <w:rFonts w:ascii="仿宋" w:eastAsia="仿宋" w:hAnsi="仿宋"/>
          <w:sz w:val="28"/>
          <w:szCs w:val="28"/>
        </w:rPr>
        <w:t xml:space="preserve">: </w:t>
      </w:r>
      <w:r>
        <w:rPr>
          <w:rFonts w:ascii="仿宋" w:eastAsia="仿宋" w:hAnsi="仿宋" w:hint="eastAsia"/>
          <w:sz w:val="28"/>
          <w:szCs w:val="28"/>
        </w:rPr>
        <w:t>支出决算为</w:t>
      </w:r>
      <w:r>
        <w:rPr>
          <w:rFonts w:ascii="仿宋" w:eastAsia="仿宋" w:hAnsi="仿宋" w:hint="eastAsia"/>
          <w:sz w:val="28"/>
          <w:szCs w:val="28"/>
        </w:rPr>
        <w:t>20.21</w:t>
      </w:r>
      <w:r>
        <w:rPr>
          <w:rFonts w:ascii="仿宋" w:eastAsia="仿宋" w:hAnsi="仿宋" w:hint="eastAsia"/>
          <w:sz w:val="28"/>
          <w:szCs w:val="28"/>
        </w:rPr>
        <w:t>万元，完成预算</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7</w:t>
      </w:r>
      <w:r>
        <w:rPr>
          <w:rFonts w:ascii="仿宋" w:eastAsia="仿宋" w:hAnsi="仿宋" w:hint="eastAsia"/>
          <w:sz w:val="28"/>
          <w:szCs w:val="28"/>
        </w:rPr>
        <w:t>：一般公共预算财政拨款支出完成比例情况图）</w:t>
      </w:r>
    </w:p>
    <w:p w:rsidR="00E07F2C" w:rsidRDefault="002D3106">
      <w:pPr>
        <w:spacing w:line="600" w:lineRule="exact"/>
        <w:ind w:firstLine="640"/>
        <w:rPr>
          <w:rStyle w:val="2Char"/>
          <w:sz w:val="28"/>
          <w:szCs w:val="28"/>
        </w:rPr>
      </w:pPr>
      <w:bookmarkStart w:id="44" w:name="_Toc15377214"/>
      <w:r>
        <w:rPr>
          <w:rFonts w:ascii="仿宋" w:eastAsia="仿宋" w:hAnsi="仿宋"/>
          <w:noProof/>
          <w:sz w:val="28"/>
          <w:szCs w:val="28"/>
        </w:rPr>
        <w:drawing>
          <wp:anchor distT="0" distB="0" distL="114300" distR="114300" simplePos="0" relativeHeight="251664384" behindDoc="0" locked="0" layoutInCell="1" allowOverlap="1">
            <wp:simplePos x="0" y="0"/>
            <wp:positionH relativeFrom="column">
              <wp:posOffset>92710</wp:posOffset>
            </wp:positionH>
            <wp:positionV relativeFrom="paragraph">
              <wp:posOffset>53975</wp:posOffset>
            </wp:positionV>
            <wp:extent cx="5494020" cy="2990215"/>
            <wp:effectExtent l="4445" t="4445" r="6985" b="1524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黑体" w:eastAsia="黑体" w:hint="eastAsia"/>
          <w:sz w:val="28"/>
          <w:szCs w:val="28"/>
        </w:rPr>
        <w:t>六</w:t>
      </w:r>
      <w:r>
        <w:rPr>
          <w:rFonts w:ascii="黑体" w:eastAsia="黑体" w:hint="eastAsia"/>
          <w:b/>
          <w:sz w:val="28"/>
          <w:szCs w:val="28"/>
        </w:rPr>
        <w:t>、</w:t>
      </w:r>
      <w:r>
        <w:rPr>
          <w:rFonts w:ascii="黑体" w:eastAsia="黑体" w:hAnsi="黑体" w:hint="eastAsia"/>
          <w:b/>
          <w:sz w:val="28"/>
          <w:szCs w:val="28"/>
        </w:rPr>
        <w:t>一</w:t>
      </w:r>
      <w:r>
        <w:rPr>
          <w:rStyle w:val="2Char"/>
          <w:rFonts w:ascii="黑体" w:eastAsia="黑体" w:hAnsi="黑体" w:hint="eastAsia"/>
          <w:b w:val="0"/>
          <w:sz w:val="28"/>
          <w:szCs w:val="28"/>
        </w:rPr>
        <w:t>般公共预算财政拨款基本支出决算情况说明</w:t>
      </w:r>
      <w:bookmarkEnd w:id="44"/>
      <w:r>
        <w:rPr>
          <w:rStyle w:val="2Char"/>
          <w:rFonts w:ascii="黑体" w:eastAsia="黑体" w:hAnsi="黑体"/>
          <w:b w:val="0"/>
          <w:sz w:val="28"/>
          <w:szCs w:val="28"/>
        </w:rPr>
        <w:tab/>
      </w:r>
    </w:p>
    <w:p w:rsidR="00E07F2C" w:rsidRDefault="002D3106">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年一般公共预算财政拨款基本支出</w:t>
      </w:r>
      <w:r>
        <w:rPr>
          <w:rFonts w:ascii="仿宋" w:eastAsia="仿宋" w:hAnsi="仿宋" w:hint="eastAsia"/>
          <w:sz w:val="28"/>
          <w:szCs w:val="28"/>
        </w:rPr>
        <w:t>422.72</w:t>
      </w:r>
      <w:r>
        <w:rPr>
          <w:rFonts w:ascii="仿宋" w:eastAsia="仿宋" w:hAnsi="仿宋" w:hint="eastAsia"/>
          <w:sz w:val="28"/>
          <w:szCs w:val="28"/>
        </w:rPr>
        <w:t>万元，其中：</w:t>
      </w:r>
    </w:p>
    <w:p w:rsidR="00E07F2C" w:rsidRDefault="002D3106">
      <w:pPr>
        <w:spacing w:line="520" w:lineRule="exact"/>
        <w:ind w:firstLineChars="200" w:firstLine="560"/>
        <w:rPr>
          <w:rFonts w:ascii="仿宋" w:eastAsia="仿宋" w:hAnsi="仿宋"/>
          <w:sz w:val="28"/>
          <w:szCs w:val="28"/>
        </w:rPr>
      </w:pPr>
      <w:r>
        <w:rPr>
          <w:rFonts w:ascii="仿宋" w:eastAsia="仿宋" w:hAnsi="仿宋" w:hint="eastAsia"/>
          <w:sz w:val="28"/>
          <w:szCs w:val="28"/>
        </w:rPr>
        <w:t>人员经费</w:t>
      </w:r>
      <w:r>
        <w:rPr>
          <w:rFonts w:ascii="仿宋" w:eastAsia="仿宋" w:hAnsi="仿宋" w:hint="eastAsia"/>
          <w:sz w:val="28"/>
          <w:szCs w:val="28"/>
        </w:rPr>
        <w:t>367.66</w:t>
      </w:r>
      <w:r>
        <w:rPr>
          <w:rFonts w:ascii="仿宋" w:eastAsia="仿宋" w:hAnsi="仿宋" w:hint="eastAsia"/>
          <w:sz w:val="28"/>
          <w:szCs w:val="28"/>
        </w:rPr>
        <w:t>万元，主要包括：基本工资</w:t>
      </w:r>
      <w:r>
        <w:rPr>
          <w:rFonts w:ascii="仿宋" w:eastAsia="仿宋" w:hAnsi="仿宋" w:hint="eastAsia"/>
          <w:sz w:val="28"/>
          <w:szCs w:val="28"/>
        </w:rPr>
        <w:t>85.67</w:t>
      </w:r>
      <w:r>
        <w:rPr>
          <w:rFonts w:ascii="仿宋" w:eastAsia="仿宋" w:hAnsi="仿宋" w:hint="eastAsia"/>
          <w:sz w:val="28"/>
          <w:szCs w:val="28"/>
        </w:rPr>
        <w:t>万元、津贴补贴</w:t>
      </w:r>
      <w:r>
        <w:rPr>
          <w:rFonts w:ascii="仿宋" w:eastAsia="仿宋" w:hAnsi="仿宋" w:hint="eastAsia"/>
          <w:sz w:val="28"/>
          <w:szCs w:val="28"/>
        </w:rPr>
        <w:t>57.28</w:t>
      </w:r>
      <w:r>
        <w:rPr>
          <w:rFonts w:ascii="仿宋" w:eastAsia="仿宋" w:hAnsi="仿宋" w:hint="eastAsia"/>
          <w:sz w:val="28"/>
          <w:szCs w:val="28"/>
        </w:rPr>
        <w:t>万元、奖金</w:t>
      </w:r>
      <w:r>
        <w:rPr>
          <w:rFonts w:ascii="仿宋" w:eastAsia="仿宋" w:hAnsi="仿宋" w:hint="eastAsia"/>
          <w:sz w:val="28"/>
          <w:szCs w:val="28"/>
        </w:rPr>
        <w:t>0</w:t>
      </w:r>
      <w:r>
        <w:rPr>
          <w:rFonts w:ascii="仿宋" w:eastAsia="仿宋" w:hAnsi="仿宋" w:hint="eastAsia"/>
          <w:sz w:val="28"/>
          <w:szCs w:val="28"/>
        </w:rPr>
        <w:t>万元、伙食补助费</w:t>
      </w:r>
      <w:r>
        <w:rPr>
          <w:rFonts w:ascii="仿宋" w:eastAsia="仿宋" w:hAnsi="仿宋" w:hint="eastAsia"/>
          <w:sz w:val="28"/>
          <w:szCs w:val="28"/>
        </w:rPr>
        <w:t>0.00</w:t>
      </w:r>
      <w:r>
        <w:rPr>
          <w:rFonts w:ascii="仿宋" w:eastAsia="仿宋" w:hAnsi="仿宋" w:hint="eastAsia"/>
          <w:sz w:val="28"/>
          <w:szCs w:val="28"/>
        </w:rPr>
        <w:t>万元、绩效工资</w:t>
      </w:r>
      <w:r>
        <w:rPr>
          <w:rFonts w:ascii="仿宋" w:eastAsia="仿宋" w:hAnsi="仿宋" w:hint="eastAsia"/>
          <w:sz w:val="28"/>
          <w:szCs w:val="28"/>
        </w:rPr>
        <w:t>70.85</w:t>
      </w:r>
      <w:r>
        <w:rPr>
          <w:rFonts w:ascii="仿宋" w:eastAsia="仿宋" w:hAnsi="仿宋" w:hint="eastAsia"/>
          <w:sz w:val="28"/>
          <w:szCs w:val="28"/>
        </w:rPr>
        <w:t>万元、</w:t>
      </w:r>
      <w:r>
        <w:rPr>
          <w:rFonts w:ascii="仿宋" w:eastAsia="仿宋" w:hAnsi="仿宋" w:hint="eastAsia"/>
          <w:sz w:val="28"/>
          <w:szCs w:val="28"/>
        </w:rPr>
        <w:lastRenderedPageBreak/>
        <w:t>机关事业单位基本养老保险缴费</w:t>
      </w:r>
      <w:r>
        <w:rPr>
          <w:rFonts w:ascii="仿宋" w:eastAsia="仿宋" w:hAnsi="仿宋" w:hint="eastAsia"/>
          <w:sz w:val="28"/>
          <w:szCs w:val="28"/>
        </w:rPr>
        <w:t>38.23</w:t>
      </w:r>
      <w:r>
        <w:rPr>
          <w:rFonts w:ascii="仿宋" w:eastAsia="仿宋" w:hAnsi="仿宋" w:hint="eastAsia"/>
          <w:sz w:val="28"/>
          <w:szCs w:val="28"/>
        </w:rPr>
        <w:t>万元、职业年金缴费</w:t>
      </w:r>
      <w:r>
        <w:rPr>
          <w:rFonts w:ascii="仿宋" w:eastAsia="仿宋" w:hAnsi="仿宋" w:hint="eastAsia"/>
          <w:sz w:val="28"/>
          <w:szCs w:val="28"/>
        </w:rPr>
        <w:t>18.49</w:t>
      </w:r>
      <w:r>
        <w:rPr>
          <w:rFonts w:ascii="仿宋" w:eastAsia="仿宋" w:hAnsi="仿宋" w:hint="eastAsia"/>
          <w:sz w:val="28"/>
          <w:szCs w:val="28"/>
        </w:rPr>
        <w:t>万元、职工基本医疗保险缴费</w:t>
      </w:r>
      <w:r>
        <w:rPr>
          <w:rFonts w:ascii="仿宋" w:eastAsia="仿宋" w:hAnsi="仿宋" w:hint="eastAsia"/>
          <w:sz w:val="28"/>
          <w:szCs w:val="28"/>
        </w:rPr>
        <w:t>20.21</w:t>
      </w:r>
      <w:r>
        <w:rPr>
          <w:rFonts w:ascii="仿宋" w:eastAsia="仿宋" w:hAnsi="仿宋" w:hint="eastAsia"/>
          <w:sz w:val="28"/>
          <w:szCs w:val="28"/>
        </w:rPr>
        <w:t>万元、其他社会保障缴费</w:t>
      </w:r>
      <w:r>
        <w:rPr>
          <w:rFonts w:ascii="仿宋" w:eastAsia="仿宋" w:hAnsi="仿宋" w:hint="eastAsia"/>
          <w:sz w:val="28"/>
          <w:szCs w:val="28"/>
        </w:rPr>
        <w:t>10.67</w:t>
      </w:r>
      <w:r>
        <w:rPr>
          <w:rFonts w:ascii="仿宋" w:eastAsia="仿宋" w:hAnsi="仿宋" w:hint="eastAsia"/>
          <w:sz w:val="28"/>
          <w:szCs w:val="28"/>
        </w:rPr>
        <w:t>万元、住房公积金</w:t>
      </w:r>
      <w:r>
        <w:rPr>
          <w:rFonts w:ascii="仿宋" w:eastAsia="仿宋" w:hAnsi="仿宋" w:hint="eastAsia"/>
          <w:sz w:val="28"/>
          <w:szCs w:val="28"/>
        </w:rPr>
        <w:t>22.83</w:t>
      </w:r>
      <w:r>
        <w:rPr>
          <w:rFonts w:ascii="仿宋" w:eastAsia="仿宋" w:hAnsi="仿宋" w:hint="eastAsia"/>
          <w:sz w:val="28"/>
          <w:szCs w:val="28"/>
        </w:rPr>
        <w:t>万元、其他工资福利支出</w:t>
      </w:r>
      <w:r>
        <w:rPr>
          <w:rFonts w:ascii="仿宋" w:eastAsia="仿宋" w:hAnsi="仿宋" w:hint="eastAsia"/>
          <w:sz w:val="28"/>
          <w:szCs w:val="28"/>
        </w:rPr>
        <w:t>43.43</w:t>
      </w:r>
      <w:r>
        <w:rPr>
          <w:rFonts w:ascii="仿宋" w:eastAsia="仿宋" w:hAnsi="仿宋" w:hint="eastAsia"/>
          <w:sz w:val="28"/>
          <w:szCs w:val="28"/>
        </w:rPr>
        <w:t>万元、离休费</w:t>
      </w:r>
      <w:r>
        <w:rPr>
          <w:rFonts w:ascii="仿宋" w:eastAsia="仿宋" w:hAnsi="仿宋" w:hint="eastAsia"/>
          <w:sz w:val="28"/>
          <w:szCs w:val="28"/>
        </w:rPr>
        <w:t>0</w:t>
      </w:r>
      <w:r>
        <w:rPr>
          <w:rFonts w:ascii="仿宋" w:eastAsia="仿宋" w:hAnsi="仿宋" w:hint="eastAsia"/>
          <w:sz w:val="28"/>
          <w:szCs w:val="28"/>
        </w:rPr>
        <w:t>万元、退休费</w:t>
      </w:r>
      <w:r>
        <w:rPr>
          <w:rFonts w:ascii="仿宋" w:eastAsia="仿宋" w:hAnsi="仿宋" w:hint="eastAsia"/>
          <w:sz w:val="28"/>
          <w:szCs w:val="28"/>
        </w:rPr>
        <w:t>0</w:t>
      </w:r>
      <w:r>
        <w:rPr>
          <w:rFonts w:ascii="仿宋" w:eastAsia="仿宋" w:hAnsi="仿宋" w:hint="eastAsia"/>
          <w:sz w:val="28"/>
          <w:szCs w:val="28"/>
        </w:rPr>
        <w:t>万元、抚恤金</w:t>
      </w:r>
      <w:r>
        <w:rPr>
          <w:rFonts w:ascii="仿宋" w:eastAsia="仿宋" w:hAnsi="仿宋"/>
          <w:sz w:val="28"/>
          <w:szCs w:val="28"/>
        </w:rPr>
        <w:t>8.3</w:t>
      </w:r>
      <w:r>
        <w:rPr>
          <w:rFonts w:ascii="仿宋" w:eastAsia="仿宋" w:hAnsi="仿宋" w:hint="eastAsia"/>
          <w:sz w:val="28"/>
          <w:szCs w:val="28"/>
        </w:rPr>
        <w:t>万元、生活补助</w:t>
      </w:r>
      <w:r>
        <w:rPr>
          <w:rFonts w:ascii="仿宋" w:eastAsia="仿宋" w:hAnsi="仿宋" w:hint="eastAsia"/>
          <w:sz w:val="28"/>
          <w:szCs w:val="28"/>
        </w:rPr>
        <w:t>9.21</w:t>
      </w:r>
      <w:r>
        <w:rPr>
          <w:rFonts w:ascii="仿宋" w:eastAsia="仿宋" w:hAnsi="仿宋" w:hint="eastAsia"/>
          <w:sz w:val="28"/>
          <w:szCs w:val="28"/>
        </w:rPr>
        <w:t>万</w:t>
      </w:r>
      <w:r>
        <w:rPr>
          <w:rFonts w:ascii="仿宋" w:eastAsia="仿宋" w:hAnsi="仿宋" w:hint="eastAsia"/>
          <w:sz w:val="28"/>
          <w:szCs w:val="28"/>
        </w:rPr>
        <w:t>元、助学金</w:t>
      </w:r>
      <w:r>
        <w:rPr>
          <w:rFonts w:ascii="仿宋" w:eastAsia="仿宋" w:hAnsi="仿宋" w:hint="eastAsia"/>
          <w:sz w:val="28"/>
          <w:szCs w:val="28"/>
        </w:rPr>
        <w:t>14.32</w:t>
      </w:r>
      <w:r>
        <w:rPr>
          <w:rFonts w:ascii="仿宋" w:eastAsia="仿宋" w:hAnsi="仿宋" w:hint="eastAsia"/>
          <w:sz w:val="28"/>
          <w:szCs w:val="28"/>
        </w:rPr>
        <w:t>万元、奖励金</w:t>
      </w:r>
      <w:r>
        <w:rPr>
          <w:rFonts w:ascii="仿宋" w:eastAsia="仿宋" w:hAnsi="仿宋" w:hint="eastAsia"/>
          <w:sz w:val="28"/>
          <w:szCs w:val="28"/>
        </w:rPr>
        <w:t>0</w:t>
      </w:r>
      <w:r>
        <w:rPr>
          <w:rFonts w:ascii="仿宋" w:eastAsia="仿宋" w:hAnsi="仿宋" w:hint="eastAsia"/>
          <w:sz w:val="28"/>
          <w:szCs w:val="28"/>
        </w:rPr>
        <w:t>万元等。</w:t>
      </w:r>
      <w:r>
        <w:rPr>
          <w:rFonts w:ascii="仿宋" w:eastAsia="仿宋" w:hAnsi="仿宋"/>
          <w:sz w:val="28"/>
          <w:szCs w:val="28"/>
        </w:rPr>
        <w:br/>
      </w:r>
      <w:r>
        <w:rPr>
          <w:rFonts w:ascii="仿宋" w:eastAsia="仿宋" w:hAnsi="仿宋" w:hint="eastAsia"/>
          <w:sz w:val="28"/>
          <w:szCs w:val="28"/>
        </w:rPr>
        <w:t xml:space="preserve">　　公用经费</w:t>
      </w:r>
      <w:r>
        <w:rPr>
          <w:rFonts w:ascii="仿宋" w:eastAsia="仿宋" w:hAnsi="仿宋" w:hint="eastAsia"/>
          <w:sz w:val="28"/>
          <w:szCs w:val="28"/>
        </w:rPr>
        <w:t>65.55</w:t>
      </w:r>
      <w:r>
        <w:rPr>
          <w:rFonts w:ascii="仿宋" w:eastAsia="仿宋" w:hAnsi="仿宋" w:hint="eastAsia"/>
          <w:sz w:val="28"/>
          <w:szCs w:val="28"/>
        </w:rPr>
        <w:t>万元，主要包括：办公费</w:t>
      </w:r>
      <w:r>
        <w:rPr>
          <w:rFonts w:ascii="仿宋" w:eastAsia="仿宋" w:hAnsi="仿宋" w:hint="eastAsia"/>
          <w:sz w:val="28"/>
          <w:szCs w:val="28"/>
        </w:rPr>
        <w:t>17.37</w:t>
      </w:r>
      <w:r>
        <w:rPr>
          <w:rFonts w:ascii="仿宋" w:eastAsia="仿宋" w:hAnsi="仿宋" w:hint="eastAsia"/>
          <w:sz w:val="28"/>
          <w:szCs w:val="28"/>
        </w:rPr>
        <w:t>万元、印刷费</w:t>
      </w:r>
      <w:r>
        <w:rPr>
          <w:rFonts w:ascii="仿宋" w:eastAsia="仿宋" w:hAnsi="仿宋"/>
          <w:sz w:val="28"/>
          <w:szCs w:val="28"/>
        </w:rPr>
        <w:t>0.</w:t>
      </w:r>
      <w:r>
        <w:rPr>
          <w:rFonts w:ascii="仿宋" w:eastAsia="仿宋" w:hAnsi="仿宋" w:hint="eastAsia"/>
          <w:sz w:val="28"/>
          <w:szCs w:val="28"/>
        </w:rPr>
        <w:t>04</w:t>
      </w:r>
      <w:r>
        <w:rPr>
          <w:rFonts w:ascii="仿宋" w:eastAsia="仿宋" w:hAnsi="仿宋" w:hint="eastAsia"/>
          <w:sz w:val="28"/>
          <w:szCs w:val="28"/>
        </w:rPr>
        <w:t>万元、咨询费</w:t>
      </w:r>
      <w:r>
        <w:rPr>
          <w:rFonts w:ascii="仿宋" w:eastAsia="仿宋" w:hAnsi="仿宋" w:hint="eastAsia"/>
          <w:sz w:val="28"/>
          <w:szCs w:val="28"/>
        </w:rPr>
        <w:t>0</w:t>
      </w:r>
      <w:r>
        <w:rPr>
          <w:rFonts w:ascii="仿宋" w:eastAsia="仿宋" w:hAnsi="仿宋" w:hint="eastAsia"/>
          <w:sz w:val="28"/>
          <w:szCs w:val="28"/>
        </w:rPr>
        <w:t>万元、手续费</w:t>
      </w:r>
      <w:r>
        <w:rPr>
          <w:rFonts w:ascii="仿宋" w:eastAsia="仿宋" w:hAnsi="仿宋" w:hint="eastAsia"/>
          <w:sz w:val="28"/>
          <w:szCs w:val="28"/>
        </w:rPr>
        <w:t>0.08</w:t>
      </w:r>
      <w:r>
        <w:rPr>
          <w:rFonts w:ascii="仿宋" w:eastAsia="仿宋" w:hAnsi="仿宋" w:hint="eastAsia"/>
          <w:sz w:val="28"/>
          <w:szCs w:val="28"/>
        </w:rPr>
        <w:t>万元、水费</w:t>
      </w:r>
      <w:r>
        <w:rPr>
          <w:rFonts w:ascii="仿宋" w:eastAsia="仿宋" w:hAnsi="仿宋" w:hint="eastAsia"/>
          <w:sz w:val="28"/>
          <w:szCs w:val="28"/>
        </w:rPr>
        <w:t>0.46</w:t>
      </w:r>
      <w:r>
        <w:rPr>
          <w:rFonts w:ascii="仿宋" w:eastAsia="仿宋" w:hAnsi="仿宋" w:hint="eastAsia"/>
          <w:sz w:val="28"/>
          <w:szCs w:val="28"/>
        </w:rPr>
        <w:t>万元、电费</w:t>
      </w:r>
      <w:r>
        <w:rPr>
          <w:rFonts w:ascii="仿宋" w:eastAsia="仿宋" w:hAnsi="仿宋" w:hint="eastAsia"/>
          <w:sz w:val="28"/>
          <w:szCs w:val="28"/>
        </w:rPr>
        <w:t>2.22</w:t>
      </w:r>
      <w:r>
        <w:rPr>
          <w:rFonts w:ascii="仿宋" w:eastAsia="仿宋" w:hAnsi="仿宋" w:hint="eastAsia"/>
          <w:sz w:val="28"/>
          <w:szCs w:val="28"/>
        </w:rPr>
        <w:t>万元、邮电费</w:t>
      </w:r>
      <w:r>
        <w:rPr>
          <w:rFonts w:ascii="仿宋" w:eastAsia="仿宋" w:hAnsi="仿宋" w:hint="eastAsia"/>
          <w:sz w:val="28"/>
          <w:szCs w:val="28"/>
        </w:rPr>
        <w:t>0.58</w:t>
      </w:r>
      <w:r>
        <w:rPr>
          <w:rFonts w:ascii="仿宋" w:eastAsia="仿宋" w:hAnsi="仿宋" w:hint="eastAsia"/>
          <w:sz w:val="28"/>
          <w:szCs w:val="28"/>
        </w:rPr>
        <w:t>万元、物业管理费</w:t>
      </w:r>
      <w:r>
        <w:rPr>
          <w:rFonts w:ascii="仿宋" w:eastAsia="仿宋" w:hAnsi="仿宋" w:hint="eastAsia"/>
          <w:sz w:val="28"/>
          <w:szCs w:val="28"/>
        </w:rPr>
        <w:t>0</w:t>
      </w:r>
      <w:r>
        <w:rPr>
          <w:rFonts w:ascii="仿宋" w:eastAsia="仿宋" w:hAnsi="仿宋" w:hint="eastAsia"/>
          <w:sz w:val="28"/>
          <w:szCs w:val="28"/>
        </w:rPr>
        <w:t>万元、差旅费</w:t>
      </w:r>
      <w:r>
        <w:rPr>
          <w:rFonts w:ascii="仿宋" w:eastAsia="仿宋" w:hAnsi="仿宋" w:hint="eastAsia"/>
          <w:sz w:val="28"/>
          <w:szCs w:val="28"/>
        </w:rPr>
        <w:t>3.24</w:t>
      </w:r>
      <w:r>
        <w:rPr>
          <w:rFonts w:ascii="仿宋" w:eastAsia="仿宋" w:hAnsi="仿宋" w:hint="eastAsia"/>
          <w:sz w:val="28"/>
          <w:szCs w:val="28"/>
        </w:rPr>
        <w:t>万元、因公出国（境）费用</w:t>
      </w:r>
      <w:r>
        <w:rPr>
          <w:rFonts w:ascii="仿宋" w:eastAsia="仿宋" w:hAnsi="仿宋" w:hint="eastAsia"/>
          <w:sz w:val="28"/>
          <w:szCs w:val="28"/>
        </w:rPr>
        <w:t>0.00</w:t>
      </w:r>
      <w:r>
        <w:rPr>
          <w:rFonts w:ascii="仿宋" w:eastAsia="仿宋" w:hAnsi="仿宋" w:hint="eastAsia"/>
          <w:sz w:val="28"/>
          <w:szCs w:val="28"/>
        </w:rPr>
        <w:t>万元、维修（护）费</w:t>
      </w:r>
      <w:r>
        <w:rPr>
          <w:rFonts w:ascii="仿宋" w:eastAsia="仿宋" w:hAnsi="仿宋" w:hint="eastAsia"/>
          <w:sz w:val="28"/>
          <w:szCs w:val="28"/>
        </w:rPr>
        <w:t>22.37</w:t>
      </w:r>
      <w:r>
        <w:rPr>
          <w:rFonts w:ascii="仿宋" w:eastAsia="仿宋" w:hAnsi="仿宋" w:hint="eastAsia"/>
          <w:sz w:val="28"/>
          <w:szCs w:val="28"/>
        </w:rPr>
        <w:t>万元、租赁费</w:t>
      </w:r>
      <w:r>
        <w:rPr>
          <w:rFonts w:ascii="仿宋" w:eastAsia="仿宋" w:hAnsi="仿宋" w:hint="eastAsia"/>
          <w:sz w:val="28"/>
          <w:szCs w:val="28"/>
        </w:rPr>
        <w:t>0</w:t>
      </w:r>
      <w:r>
        <w:rPr>
          <w:rFonts w:ascii="仿宋" w:eastAsia="仿宋" w:hAnsi="仿宋" w:hint="eastAsia"/>
          <w:sz w:val="28"/>
          <w:szCs w:val="28"/>
        </w:rPr>
        <w:t>万元、会议费</w:t>
      </w:r>
      <w:r>
        <w:rPr>
          <w:rFonts w:ascii="仿宋" w:eastAsia="仿宋" w:hAnsi="仿宋" w:hint="eastAsia"/>
          <w:sz w:val="28"/>
          <w:szCs w:val="28"/>
        </w:rPr>
        <w:t>0</w:t>
      </w:r>
      <w:r>
        <w:rPr>
          <w:rFonts w:ascii="仿宋" w:eastAsia="仿宋" w:hAnsi="仿宋" w:hint="eastAsia"/>
          <w:sz w:val="28"/>
          <w:szCs w:val="28"/>
        </w:rPr>
        <w:t>万元、培训费</w:t>
      </w:r>
      <w:r>
        <w:rPr>
          <w:rFonts w:ascii="仿宋" w:eastAsia="仿宋" w:hAnsi="仿宋"/>
          <w:sz w:val="28"/>
          <w:szCs w:val="28"/>
        </w:rPr>
        <w:t>1.5</w:t>
      </w:r>
      <w:r>
        <w:rPr>
          <w:rFonts w:ascii="仿宋" w:eastAsia="仿宋" w:hAnsi="仿宋" w:hint="eastAsia"/>
          <w:sz w:val="28"/>
          <w:szCs w:val="28"/>
        </w:rPr>
        <w:t>万元、公务接待费</w:t>
      </w:r>
      <w:r>
        <w:rPr>
          <w:rFonts w:ascii="仿宋" w:eastAsia="仿宋" w:hAnsi="仿宋" w:hint="eastAsia"/>
          <w:sz w:val="28"/>
          <w:szCs w:val="28"/>
        </w:rPr>
        <w:t>0</w:t>
      </w:r>
      <w:r>
        <w:rPr>
          <w:rFonts w:ascii="仿宋" w:eastAsia="仿宋" w:hAnsi="仿宋" w:hint="eastAsia"/>
          <w:sz w:val="28"/>
          <w:szCs w:val="28"/>
        </w:rPr>
        <w:t>万元、专用材料费</w:t>
      </w:r>
      <w:r>
        <w:rPr>
          <w:rFonts w:ascii="仿宋" w:eastAsia="仿宋" w:hAnsi="仿宋" w:hint="eastAsia"/>
          <w:sz w:val="28"/>
          <w:szCs w:val="28"/>
        </w:rPr>
        <w:t>0</w:t>
      </w:r>
      <w:r>
        <w:rPr>
          <w:rFonts w:ascii="仿宋" w:eastAsia="仿宋" w:hAnsi="仿宋" w:hint="eastAsia"/>
          <w:sz w:val="28"/>
          <w:szCs w:val="28"/>
        </w:rPr>
        <w:t>万元、劳务费</w:t>
      </w:r>
      <w:r>
        <w:rPr>
          <w:rFonts w:ascii="仿宋" w:eastAsia="仿宋" w:hAnsi="仿宋" w:hint="eastAsia"/>
          <w:sz w:val="28"/>
          <w:szCs w:val="28"/>
        </w:rPr>
        <w:t>11.59</w:t>
      </w:r>
      <w:r>
        <w:rPr>
          <w:rFonts w:ascii="仿宋" w:eastAsia="仿宋" w:hAnsi="仿宋" w:hint="eastAsia"/>
          <w:sz w:val="28"/>
          <w:szCs w:val="28"/>
        </w:rPr>
        <w:t>万元、委托业务费</w:t>
      </w:r>
      <w:r>
        <w:rPr>
          <w:rFonts w:ascii="仿宋" w:eastAsia="仿宋" w:hAnsi="仿宋" w:hint="eastAsia"/>
          <w:sz w:val="28"/>
          <w:szCs w:val="28"/>
        </w:rPr>
        <w:t>0.00</w:t>
      </w:r>
      <w:r>
        <w:rPr>
          <w:rFonts w:ascii="仿宋" w:eastAsia="仿宋" w:hAnsi="仿宋" w:hint="eastAsia"/>
          <w:sz w:val="28"/>
          <w:szCs w:val="28"/>
        </w:rPr>
        <w:t>万元、工会经费</w:t>
      </w:r>
      <w:r>
        <w:rPr>
          <w:rFonts w:ascii="仿宋" w:eastAsia="仿宋" w:hAnsi="仿宋" w:hint="eastAsia"/>
          <w:sz w:val="28"/>
          <w:szCs w:val="28"/>
        </w:rPr>
        <w:t>4.28</w:t>
      </w:r>
      <w:r>
        <w:rPr>
          <w:rFonts w:ascii="仿宋" w:eastAsia="仿宋" w:hAnsi="仿宋" w:hint="eastAsia"/>
          <w:sz w:val="28"/>
          <w:szCs w:val="28"/>
        </w:rPr>
        <w:t>万元、福利费</w:t>
      </w:r>
      <w:r>
        <w:rPr>
          <w:rFonts w:ascii="仿宋" w:eastAsia="仿宋" w:hAnsi="仿宋" w:hint="eastAsia"/>
          <w:sz w:val="28"/>
          <w:szCs w:val="28"/>
        </w:rPr>
        <w:t>1.82</w:t>
      </w:r>
      <w:r>
        <w:rPr>
          <w:rFonts w:ascii="仿宋" w:eastAsia="仿宋" w:hAnsi="仿宋" w:hint="eastAsia"/>
          <w:sz w:val="28"/>
          <w:szCs w:val="28"/>
        </w:rPr>
        <w:t>万元等。</w:t>
      </w:r>
    </w:p>
    <w:p w:rsidR="00E07F2C" w:rsidRDefault="002D3106">
      <w:pPr>
        <w:spacing w:line="600" w:lineRule="exact"/>
        <w:ind w:firstLine="640"/>
        <w:rPr>
          <w:rFonts w:ascii="仿宋" w:eastAsia="仿宋" w:hAnsi="仿宋"/>
          <w:b/>
          <w:sz w:val="28"/>
          <w:szCs w:val="28"/>
        </w:rPr>
      </w:pPr>
      <w:r>
        <w:rPr>
          <w:rFonts w:ascii="仿宋" w:eastAsia="仿宋" w:hAnsi="仿宋" w:hint="eastAsia"/>
          <w:b/>
          <w:sz w:val="28"/>
          <w:szCs w:val="28"/>
        </w:rPr>
        <w:t>（数据来源财决</w:t>
      </w:r>
      <w:r>
        <w:rPr>
          <w:rFonts w:ascii="仿宋" w:eastAsia="仿宋" w:hAnsi="仿宋"/>
          <w:b/>
          <w:sz w:val="28"/>
          <w:szCs w:val="28"/>
        </w:rPr>
        <w:t>0</w:t>
      </w:r>
      <w:r>
        <w:rPr>
          <w:rFonts w:ascii="仿宋" w:eastAsia="仿宋" w:hAnsi="仿宋" w:hint="eastAsia"/>
          <w:b/>
          <w:sz w:val="28"/>
          <w:szCs w:val="28"/>
        </w:rPr>
        <w:t>7</w:t>
      </w:r>
      <w:r>
        <w:rPr>
          <w:rFonts w:ascii="仿宋" w:eastAsia="仿宋" w:hAnsi="仿宋" w:hint="eastAsia"/>
          <w:b/>
          <w:sz w:val="28"/>
          <w:szCs w:val="28"/>
        </w:rPr>
        <w:t>表，根据</w:t>
      </w:r>
      <w:r>
        <w:rPr>
          <w:rFonts w:ascii="仿宋" w:eastAsia="仿宋" w:hAnsi="仿宋" w:hint="eastAsia"/>
          <w:b/>
          <w:sz w:val="28"/>
          <w:szCs w:val="28"/>
        </w:rPr>
        <w:t>本部门实际支出情况罗列全部经济分类科目。）</w:t>
      </w:r>
    </w:p>
    <w:p w:rsidR="00E07F2C" w:rsidRDefault="002D3106">
      <w:pPr>
        <w:numPr>
          <w:ilvl w:val="0"/>
          <w:numId w:val="3"/>
        </w:numPr>
        <w:spacing w:line="600" w:lineRule="exact"/>
        <w:ind w:firstLineChars="200" w:firstLine="562"/>
        <w:rPr>
          <w:rStyle w:val="2Char"/>
          <w:rFonts w:ascii="黑体" w:eastAsia="黑体" w:hAnsi="黑体"/>
          <w:b w:val="0"/>
          <w:sz w:val="28"/>
          <w:szCs w:val="28"/>
        </w:rPr>
      </w:pPr>
      <w:bookmarkStart w:id="45" w:name="_Toc19089870"/>
      <w:bookmarkStart w:id="46" w:name="_Toc15377215"/>
      <w:bookmarkStart w:id="47" w:name="_Toc19089873"/>
      <w:r>
        <w:rPr>
          <w:rStyle w:val="2Char"/>
          <w:rFonts w:ascii="黑体" w:eastAsia="黑体" w:hAnsi="黑体" w:hint="eastAsia"/>
          <w:sz w:val="28"/>
          <w:szCs w:val="28"/>
        </w:rPr>
        <w:t>“三公”经费财政拨款支出决算</w:t>
      </w:r>
      <w:bookmarkStart w:id="48" w:name="_Toc15377218"/>
      <w:bookmarkEnd w:id="45"/>
      <w:bookmarkEnd w:id="46"/>
      <w:r>
        <w:rPr>
          <w:rStyle w:val="2Char"/>
          <w:rFonts w:ascii="黑体" w:eastAsia="黑体" w:hAnsi="黑体" w:hint="eastAsia"/>
          <w:sz w:val="28"/>
          <w:szCs w:val="28"/>
        </w:rPr>
        <w:t>情况说明</w:t>
      </w:r>
    </w:p>
    <w:p w:rsidR="00E07F2C" w:rsidRDefault="002D3106">
      <w:pPr>
        <w:spacing w:line="600" w:lineRule="exact"/>
        <w:outlineLvl w:val="1"/>
        <w:rPr>
          <w:rFonts w:ascii="仿宋" w:eastAsia="仿宋" w:hAnsi="仿宋"/>
          <w:sz w:val="28"/>
          <w:szCs w:val="28"/>
        </w:rPr>
      </w:pPr>
      <w:bookmarkStart w:id="49" w:name="_Toc19089871"/>
      <w:r>
        <w:rPr>
          <w:rFonts w:ascii="仿宋" w:eastAsia="仿宋" w:hAnsi="仿宋"/>
          <w:sz w:val="28"/>
          <w:szCs w:val="28"/>
        </w:rPr>
        <w:t>（一）</w:t>
      </w:r>
      <w:r>
        <w:rPr>
          <w:rFonts w:ascii="仿宋" w:eastAsia="仿宋" w:hAnsi="仿宋"/>
          <w:sz w:val="28"/>
          <w:szCs w:val="28"/>
        </w:rPr>
        <w:t>“</w:t>
      </w:r>
      <w:r>
        <w:rPr>
          <w:rFonts w:ascii="仿宋" w:eastAsia="仿宋" w:hAnsi="仿宋"/>
          <w:sz w:val="28"/>
          <w:szCs w:val="28"/>
        </w:rPr>
        <w:t>三公</w:t>
      </w:r>
      <w:r>
        <w:rPr>
          <w:rFonts w:ascii="仿宋" w:eastAsia="仿宋" w:hAnsi="仿宋"/>
          <w:sz w:val="28"/>
          <w:szCs w:val="28"/>
        </w:rPr>
        <w:t>”</w:t>
      </w:r>
      <w:r>
        <w:rPr>
          <w:rFonts w:ascii="仿宋" w:eastAsia="仿宋" w:hAnsi="仿宋"/>
          <w:sz w:val="28"/>
          <w:szCs w:val="28"/>
        </w:rPr>
        <w:t>经费财政拨款支出决算总体情况说明</w:t>
      </w:r>
      <w:r>
        <w:rPr>
          <w:rFonts w:ascii="仿宋" w:eastAsia="仿宋" w:hAnsi="仿宋"/>
          <w:sz w:val="28"/>
          <w:szCs w:val="28"/>
        </w:rPr>
        <w:t>2020</w:t>
      </w:r>
      <w:r>
        <w:rPr>
          <w:rFonts w:ascii="仿宋" w:eastAsia="仿宋" w:hAnsi="仿宋"/>
          <w:sz w:val="28"/>
          <w:szCs w:val="28"/>
        </w:rPr>
        <w:t>年</w:t>
      </w:r>
      <w:r>
        <w:rPr>
          <w:rFonts w:ascii="仿宋" w:eastAsia="仿宋" w:hAnsi="仿宋"/>
          <w:sz w:val="28"/>
          <w:szCs w:val="28"/>
        </w:rPr>
        <w:t>“</w:t>
      </w:r>
      <w:r>
        <w:rPr>
          <w:rFonts w:ascii="仿宋" w:eastAsia="仿宋" w:hAnsi="仿宋"/>
          <w:sz w:val="28"/>
          <w:szCs w:val="28"/>
        </w:rPr>
        <w:t>三公</w:t>
      </w:r>
      <w:r>
        <w:rPr>
          <w:rFonts w:ascii="仿宋" w:eastAsia="仿宋" w:hAnsi="仿宋"/>
          <w:sz w:val="28"/>
          <w:szCs w:val="28"/>
        </w:rPr>
        <w:t>”</w:t>
      </w:r>
      <w:r>
        <w:rPr>
          <w:rFonts w:ascii="仿宋" w:eastAsia="仿宋" w:hAnsi="仿宋"/>
          <w:sz w:val="28"/>
          <w:szCs w:val="28"/>
        </w:rPr>
        <w:t>经费财政拨款支出决算为</w:t>
      </w:r>
      <w:r>
        <w:rPr>
          <w:rFonts w:ascii="仿宋" w:eastAsia="仿宋" w:hAnsi="仿宋" w:hint="eastAsia"/>
          <w:sz w:val="28"/>
          <w:szCs w:val="28"/>
        </w:rPr>
        <w:t>0</w:t>
      </w:r>
      <w:r>
        <w:rPr>
          <w:rFonts w:ascii="仿宋" w:eastAsia="仿宋" w:hAnsi="仿宋"/>
          <w:sz w:val="28"/>
          <w:szCs w:val="28"/>
        </w:rPr>
        <w:t>万元，完成预算</w:t>
      </w:r>
      <w:r>
        <w:rPr>
          <w:rFonts w:ascii="仿宋" w:eastAsia="仿宋" w:hAnsi="仿宋" w:hint="eastAsia"/>
          <w:sz w:val="28"/>
          <w:szCs w:val="28"/>
        </w:rPr>
        <w:t>0</w:t>
      </w:r>
      <w:r>
        <w:rPr>
          <w:rFonts w:ascii="仿宋" w:eastAsia="仿宋" w:hAnsi="仿宋"/>
          <w:sz w:val="28"/>
          <w:szCs w:val="28"/>
        </w:rPr>
        <w:t>%</w:t>
      </w:r>
      <w:r>
        <w:rPr>
          <w:rFonts w:ascii="仿宋" w:eastAsia="仿宋" w:hAnsi="仿宋"/>
          <w:sz w:val="28"/>
          <w:szCs w:val="28"/>
        </w:rPr>
        <w:t>，决算数与预算数持平的主要原因是合理安排预算</w:t>
      </w:r>
      <w:r>
        <w:rPr>
          <w:rFonts w:ascii="仿宋" w:eastAsia="仿宋" w:hAnsi="仿宋"/>
          <w:sz w:val="28"/>
          <w:szCs w:val="28"/>
        </w:rPr>
        <w:t>,</w:t>
      </w:r>
      <w:r>
        <w:rPr>
          <w:rFonts w:ascii="仿宋" w:eastAsia="仿宋" w:hAnsi="仿宋"/>
          <w:sz w:val="28"/>
          <w:szCs w:val="28"/>
        </w:rPr>
        <w:t>严格控制因公出国、出境事项和公务接待事项。</w:t>
      </w:r>
      <w:r>
        <w:rPr>
          <w:rFonts w:ascii="仿宋" w:eastAsia="仿宋" w:hAnsi="仿宋"/>
          <w:sz w:val="28"/>
          <w:szCs w:val="28"/>
        </w:rPr>
        <w:br/>
      </w:r>
      <w:r>
        <w:rPr>
          <w:rFonts w:ascii="仿宋" w:eastAsia="仿宋" w:hAnsi="仿宋"/>
          <w:sz w:val="28"/>
          <w:szCs w:val="28"/>
        </w:rPr>
        <w:t>（二）</w:t>
      </w:r>
      <w:r>
        <w:rPr>
          <w:rFonts w:ascii="仿宋" w:eastAsia="仿宋" w:hAnsi="仿宋"/>
          <w:sz w:val="28"/>
          <w:szCs w:val="28"/>
        </w:rPr>
        <w:t>“</w:t>
      </w:r>
      <w:r>
        <w:rPr>
          <w:rFonts w:ascii="仿宋" w:eastAsia="仿宋" w:hAnsi="仿宋"/>
          <w:sz w:val="28"/>
          <w:szCs w:val="28"/>
        </w:rPr>
        <w:t>三公</w:t>
      </w:r>
      <w:r>
        <w:rPr>
          <w:rFonts w:ascii="仿宋" w:eastAsia="仿宋" w:hAnsi="仿宋"/>
          <w:sz w:val="28"/>
          <w:szCs w:val="28"/>
        </w:rPr>
        <w:t>”</w:t>
      </w:r>
      <w:r>
        <w:rPr>
          <w:rFonts w:ascii="仿宋" w:eastAsia="仿宋" w:hAnsi="仿宋"/>
          <w:sz w:val="28"/>
          <w:szCs w:val="28"/>
        </w:rPr>
        <w:t>经费财政拨款支出决算具体情况说明</w:t>
      </w:r>
      <w:r>
        <w:rPr>
          <w:rFonts w:ascii="仿宋" w:eastAsia="仿宋" w:hAnsi="仿宋"/>
          <w:sz w:val="28"/>
          <w:szCs w:val="28"/>
        </w:rPr>
        <w:t>2020</w:t>
      </w:r>
      <w:r>
        <w:rPr>
          <w:rFonts w:ascii="仿宋" w:eastAsia="仿宋" w:hAnsi="仿宋"/>
          <w:sz w:val="28"/>
          <w:szCs w:val="28"/>
        </w:rPr>
        <w:t>年</w:t>
      </w:r>
      <w:r>
        <w:rPr>
          <w:rFonts w:ascii="仿宋" w:eastAsia="仿宋" w:hAnsi="仿宋"/>
          <w:sz w:val="28"/>
          <w:szCs w:val="28"/>
        </w:rPr>
        <w:t>“</w:t>
      </w:r>
      <w:r>
        <w:rPr>
          <w:rFonts w:ascii="仿宋" w:eastAsia="仿宋" w:hAnsi="仿宋"/>
          <w:sz w:val="28"/>
          <w:szCs w:val="28"/>
        </w:rPr>
        <w:t>三公</w:t>
      </w:r>
      <w:r>
        <w:rPr>
          <w:rFonts w:ascii="仿宋" w:eastAsia="仿宋" w:hAnsi="仿宋"/>
          <w:sz w:val="28"/>
          <w:szCs w:val="28"/>
        </w:rPr>
        <w:t>”</w:t>
      </w:r>
      <w:r>
        <w:rPr>
          <w:rFonts w:ascii="仿宋" w:eastAsia="仿宋" w:hAnsi="仿宋"/>
          <w:sz w:val="28"/>
          <w:szCs w:val="28"/>
        </w:rPr>
        <w:t>经费财政拨款支出决算中，因公出国（境）费支出决算</w:t>
      </w:r>
      <w:r>
        <w:rPr>
          <w:rFonts w:ascii="仿宋" w:eastAsia="仿宋" w:hAnsi="仿宋"/>
          <w:sz w:val="28"/>
          <w:szCs w:val="28"/>
        </w:rPr>
        <w:t>0.00</w:t>
      </w:r>
      <w:r>
        <w:rPr>
          <w:rFonts w:ascii="仿宋" w:eastAsia="仿宋" w:hAnsi="仿宋"/>
          <w:sz w:val="28"/>
          <w:szCs w:val="28"/>
        </w:rPr>
        <w:t>万元，占</w:t>
      </w:r>
      <w:r>
        <w:rPr>
          <w:rFonts w:ascii="仿宋" w:eastAsia="仿宋" w:hAnsi="仿宋"/>
          <w:sz w:val="28"/>
          <w:szCs w:val="28"/>
        </w:rPr>
        <w:t>0.00%</w:t>
      </w:r>
      <w:r>
        <w:rPr>
          <w:rFonts w:ascii="仿宋" w:eastAsia="仿宋" w:hAnsi="仿宋"/>
          <w:sz w:val="28"/>
          <w:szCs w:val="28"/>
        </w:rPr>
        <w:t>；公务用车购置及运行维护费支出决算</w:t>
      </w:r>
      <w:r>
        <w:rPr>
          <w:rFonts w:ascii="仿宋" w:eastAsia="仿宋" w:hAnsi="仿宋"/>
          <w:sz w:val="28"/>
          <w:szCs w:val="28"/>
        </w:rPr>
        <w:t>0.00</w:t>
      </w:r>
      <w:r>
        <w:rPr>
          <w:rFonts w:ascii="仿宋" w:eastAsia="仿宋" w:hAnsi="仿宋"/>
          <w:sz w:val="28"/>
          <w:szCs w:val="28"/>
        </w:rPr>
        <w:t>万元，占</w:t>
      </w:r>
      <w:r>
        <w:rPr>
          <w:rFonts w:ascii="仿宋" w:eastAsia="仿宋" w:hAnsi="仿宋"/>
          <w:sz w:val="28"/>
          <w:szCs w:val="28"/>
        </w:rPr>
        <w:t>0.00%</w:t>
      </w:r>
      <w:r>
        <w:rPr>
          <w:rFonts w:ascii="仿宋" w:eastAsia="仿宋" w:hAnsi="仿宋"/>
          <w:sz w:val="28"/>
          <w:szCs w:val="28"/>
        </w:rPr>
        <w:t>；公务接待费支出决算</w:t>
      </w:r>
      <w:r>
        <w:rPr>
          <w:rFonts w:ascii="仿宋" w:eastAsia="仿宋" w:hAnsi="仿宋" w:hint="eastAsia"/>
          <w:sz w:val="28"/>
          <w:szCs w:val="28"/>
        </w:rPr>
        <w:t>0</w:t>
      </w:r>
      <w:r>
        <w:rPr>
          <w:rFonts w:ascii="仿宋" w:eastAsia="仿宋" w:hAnsi="仿宋"/>
          <w:sz w:val="28"/>
          <w:szCs w:val="28"/>
        </w:rPr>
        <w:t>万元，占</w:t>
      </w:r>
      <w:r>
        <w:rPr>
          <w:rFonts w:ascii="仿宋" w:eastAsia="仿宋" w:hAnsi="仿宋" w:hint="eastAsia"/>
          <w:sz w:val="28"/>
          <w:szCs w:val="28"/>
        </w:rPr>
        <w:t>0</w:t>
      </w:r>
      <w:r>
        <w:rPr>
          <w:rFonts w:ascii="仿宋" w:eastAsia="仿宋" w:hAnsi="仿宋"/>
          <w:sz w:val="28"/>
          <w:szCs w:val="28"/>
        </w:rPr>
        <w:t>%</w:t>
      </w:r>
      <w:r>
        <w:rPr>
          <w:rFonts w:ascii="仿宋" w:eastAsia="仿宋" w:hAnsi="仿宋"/>
          <w:sz w:val="28"/>
          <w:szCs w:val="28"/>
        </w:rPr>
        <w:t>。</w:t>
      </w:r>
      <w:r>
        <w:rPr>
          <w:rFonts w:ascii="仿宋" w:eastAsia="仿宋" w:hAnsi="仿宋"/>
          <w:sz w:val="28"/>
          <w:szCs w:val="28"/>
        </w:rPr>
        <w:t>1.</w:t>
      </w:r>
      <w:r>
        <w:rPr>
          <w:rFonts w:ascii="仿宋" w:eastAsia="仿宋" w:hAnsi="仿宋"/>
          <w:sz w:val="28"/>
          <w:szCs w:val="28"/>
        </w:rPr>
        <w:t>因公出国（境）经费支出</w:t>
      </w:r>
      <w:r>
        <w:rPr>
          <w:rFonts w:ascii="仿宋" w:eastAsia="仿宋" w:hAnsi="仿宋"/>
          <w:sz w:val="28"/>
          <w:szCs w:val="28"/>
        </w:rPr>
        <w:t>0.00</w:t>
      </w:r>
      <w:r>
        <w:rPr>
          <w:rFonts w:ascii="仿宋" w:eastAsia="仿宋" w:hAnsi="仿宋"/>
          <w:sz w:val="28"/>
          <w:szCs w:val="28"/>
        </w:rPr>
        <w:t>万元，完成预算</w:t>
      </w:r>
      <w:r>
        <w:rPr>
          <w:rFonts w:ascii="仿宋" w:eastAsia="仿宋" w:hAnsi="仿宋"/>
          <w:sz w:val="28"/>
          <w:szCs w:val="28"/>
        </w:rPr>
        <w:t>0.00%</w:t>
      </w:r>
      <w:r>
        <w:rPr>
          <w:rFonts w:ascii="仿宋" w:eastAsia="仿宋" w:hAnsi="仿宋"/>
          <w:sz w:val="28"/>
          <w:szCs w:val="28"/>
        </w:rPr>
        <w:t>。全年安排因公出国（境）团组</w:t>
      </w:r>
      <w:r>
        <w:rPr>
          <w:rFonts w:ascii="仿宋" w:eastAsia="仿宋" w:hAnsi="仿宋"/>
          <w:sz w:val="28"/>
          <w:szCs w:val="28"/>
        </w:rPr>
        <w:t>0</w:t>
      </w:r>
      <w:r>
        <w:rPr>
          <w:rFonts w:ascii="仿宋" w:eastAsia="仿宋" w:hAnsi="仿宋"/>
          <w:sz w:val="28"/>
          <w:szCs w:val="28"/>
        </w:rPr>
        <w:t>次，出国（境）</w:t>
      </w:r>
      <w:r>
        <w:rPr>
          <w:rFonts w:ascii="仿宋" w:eastAsia="仿宋" w:hAnsi="仿宋"/>
          <w:sz w:val="28"/>
          <w:szCs w:val="28"/>
        </w:rPr>
        <w:t>0</w:t>
      </w:r>
      <w:r>
        <w:rPr>
          <w:rFonts w:ascii="仿宋" w:eastAsia="仿宋" w:hAnsi="仿宋"/>
          <w:sz w:val="28"/>
          <w:szCs w:val="28"/>
        </w:rPr>
        <w:t>人。</w:t>
      </w:r>
      <w:r>
        <w:rPr>
          <w:rFonts w:ascii="仿宋" w:eastAsia="仿宋" w:hAnsi="仿宋"/>
          <w:sz w:val="28"/>
          <w:szCs w:val="28"/>
        </w:rPr>
        <w:t>2.</w:t>
      </w:r>
      <w:r>
        <w:rPr>
          <w:rFonts w:ascii="仿宋" w:eastAsia="仿宋" w:hAnsi="仿宋"/>
          <w:sz w:val="28"/>
          <w:szCs w:val="28"/>
        </w:rPr>
        <w:t>公务</w:t>
      </w:r>
      <w:r>
        <w:rPr>
          <w:rFonts w:ascii="仿宋" w:eastAsia="仿宋" w:hAnsi="仿宋"/>
          <w:sz w:val="28"/>
          <w:szCs w:val="28"/>
        </w:rPr>
        <w:lastRenderedPageBreak/>
        <w:t>用车购置及运行维护费支出</w:t>
      </w:r>
      <w:r>
        <w:rPr>
          <w:rFonts w:ascii="仿宋" w:eastAsia="仿宋" w:hAnsi="仿宋"/>
          <w:sz w:val="28"/>
          <w:szCs w:val="28"/>
        </w:rPr>
        <w:t>2016</w:t>
      </w:r>
      <w:r>
        <w:rPr>
          <w:rFonts w:ascii="仿宋" w:eastAsia="仿宋" w:hAnsi="仿宋"/>
          <w:sz w:val="28"/>
          <w:szCs w:val="28"/>
        </w:rPr>
        <w:t>年公务用车改革后，我局未保留公务用车。</w:t>
      </w:r>
      <w:r>
        <w:rPr>
          <w:rFonts w:ascii="仿宋" w:eastAsia="仿宋" w:hAnsi="仿宋"/>
          <w:sz w:val="28"/>
          <w:szCs w:val="28"/>
        </w:rPr>
        <w:t>2020</w:t>
      </w:r>
      <w:r>
        <w:rPr>
          <w:rFonts w:ascii="仿宋" w:eastAsia="仿宋" w:hAnsi="仿宋"/>
          <w:sz w:val="28"/>
          <w:szCs w:val="28"/>
        </w:rPr>
        <w:t>年度无公务用车购置及运行维护费开支。</w:t>
      </w:r>
      <w:r>
        <w:rPr>
          <w:rFonts w:ascii="仿宋" w:eastAsia="仿宋" w:hAnsi="仿宋"/>
          <w:sz w:val="28"/>
          <w:szCs w:val="28"/>
        </w:rPr>
        <w:t>3.</w:t>
      </w:r>
      <w:r>
        <w:rPr>
          <w:rFonts w:ascii="仿宋" w:eastAsia="仿宋" w:hAnsi="仿宋"/>
          <w:sz w:val="28"/>
          <w:szCs w:val="28"/>
        </w:rPr>
        <w:t>公务接待费支出</w:t>
      </w:r>
      <w:r>
        <w:rPr>
          <w:rFonts w:ascii="仿宋" w:eastAsia="仿宋" w:hAnsi="仿宋" w:hint="eastAsia"/>
          <w:sz w:val="28"/>
          <w:szCs w:val="28"/>
        </w:rPr>
        <w:t>0</w:t>
      </w:r>
      <w:r>
        <w:rPr>
          <w:rFonts w:ascii="仿宋" w:eastAsia="仿宋" w:hAnsi="仿宋"/>
          <w:sz w:val="28"/>
          <w:szCs w:val="28"/>
        </w:rPr>
        <w:t>万元，完成预算</w:t>
      </w:r>
      <w:r>
        <w:rPr>
          <w:rFonts w:ascii="仿宋" w:eastAsia="仿宋" w:hAnsi="仿宋" w:hint="eastAsia"/>
          <w:sz w:val="28"/>
          <w:szCs w:val="28"/>
        </w:rPr>
        <w:t>0</w:t>
      </w:r>
      <w:r>
        <w:rPr>
          <w:rFonts w:ascii="仿宋" w:eastAsia="仿宋" w:hAnsi="仿宋"/>
          <w:sz w:val="28"/>
          <w:szCs w:val="28"/>
        </w:rPr>
        <w:t>%</w:t>
      </w:r>
      <w:r>
        <w:rPr>
          <w:rFonts w:ascii="仿宋" w:eastAsia="仿宋" w:hAnsi="仿宋"/>
          <w:sz w:val="28"/>
          <w:szCs w:val="28"/>
        </w:rPr>
        <w:t>。公务接待费支出决算与</w:t>
      </w:r>
      <w:r>
        <w:rPr>
          <w:rFonts w:ascii="仿宋" w:eastAsia="仿宋" w:hAnsi="仿宋"/>
          <w:sz w:val="28"/>
          <w:szCs w:val="28"/>
        </w:rPr>
        <w:t>2019</w:t>
      </w:r>
      <w:r>
        <w:rPr>
          <w:rFonts w:ascii="仿宋" w:eastAsia="仿宋" w:hAnsi="仿宋"/>
          <w:sz w:val="28"/>
          <w:szCs w:val="28"/>
        </w:rPr>
        <w:t>相比基本持平。主要原因是合理安排预算</w:t>
      </w:r>
      <w:r>
        <w:rPr>
          <w:rFonts w:ascii="仿宋" w:eastAsia="仿宋" w:hAnsi="仿宋"/>
          <w:sz w:val="28"/>
          <w:szCs w:val="28"/>
        </w:rPr>
        <w:t>,</w:t>
      </w:r>
      <w:r>
        <w:rPr>
          <w:rFonts w:ascii="仿宋" w:eastAsia="仿宋" w:hAnsi="仿宋"/>
          <w:sz w:val="28"/>
          <w:szCs w:val="28"/>
        </w:rPr>
        <w:t>严格控制因公出国、出境事项和公务接待事项。主要用于执行公务、开展业务活动开支的交通费、住宿费、用餐费等。国内公务接待</w:t>
      </w:r>
      <w:r>
        <w:rPr>
          <w:rFonts w:ascii="仿宋" w:eastAsia="仿宋" w:hAnsi="仿宋" w:hint="eastAsia"/>
          <w:sz w:val="28"/>
          <w:szCs w:val="28"/>
        </w:rPr>
        <w:t>0</w:t>
      </w:r>
      <w:r>
        <w:rPr>
          <w:rFonts w:ascii="仿宋" w:eastAsia="仿宋" w:hAnsi="仿宋"/>
          <w:sz w:val="28"/>
          <w:szCs w:val="28"/>
        </w:rPr>
        <w:t>批次，</w:t>
      </w:r>
      <w:r>
        <w:rPr>
          <w:rFonts w:ascii="仿宋" w:eastAsia="仿宋" w:hAnsi="仿宋" w:hint="eastAsia"/>
          <w:sz w:val="28"/>
          <w:szCs w:val="28"/>
        </w:rPr>
        <w:t>0</w:t>
      </w:r>
      <w:r>
        <w:rPr>
          <w:rFonts w:ascii="仿宋" w:eastAsia="仿宋" w:hAnsi="仿宋"/>
          <w:sz w:val="28"/>
          <w:szCs w:val="28"/>
        </w:rPr>
        <w:t>人次（不包括陪同人员），共计支出</w:t>
      </w:r>
      <w:r>
        <w:rPr>
          <w:rFonts w:ascii="仿宋" w:eastAsia="仿宋" w:hAnsi="仿宋" w:hint="eastAsia"/>
          <w:sz w:val="28"/>
          <w:szCs w:val="28"/>
        </w:rPr>
        <w:t>0</w:t>
      </w:r>
      <w:r>
        <w:rPr>
          <w:rFonts w:ascii="仿宋" w:eastAsia="仿宋" w:hAnsi="仿宋"/>
          <w:sz w:val="28"/>
          <w:szCs w:val="28"/>
        </w:rPr>
        <w:t>万元，其中：</w:t>
      </w:r>
      <w:r>
        <w:rPr>
          <w:rFonts w:ascii="仿宋" w:eastAsia="仿宋" w:hAnsi="仿宋"/>
          <w:sz w:val="28"/>
          <w:szCs w:val="28"/>
        </w:rPr>
        <w:t>外事接待支出</w:t>
      </w:r>
      <w:r>
        <w:rPr>
          <w:rFonts w:ascii="仿宋" w:eastAsia="仿宋" w:hAnsi="仿宋"/>
          <w:sz w:val="28"/>
          <w:szCs w:val="28"/>
        </w:rPr>
        <w:t>0.00</w:t>
      </w:r>
      <w:r>
        <w:rPr>
          <w:rFonts w:ascii="仿宋" w:eastAsia="仿宋" w:hAnsi="仿宋"/>
          <w:sz w:val="28"/>
          <w:szCs w:val="28"/>
        </w:rPr>
        <w:t>万元，外事接待</w:t>
      </w:r>
      <w:r>
        <w:rPr>
          <w:rFonts w:ascii="仿宋" w:eastAsia="仿宋" w:hAnsi="仿宋"/>
          <w:sz w:val="28"/>
          <w:szCs w:val="28"/>
        </w:rPr>
        <w:t>0</w:t>
      </w:r>
      <w:r>
        <w:rPr>
          <w:rFonts w:ascii="仿宋" w:eastAsia="仿宋" w:hAnsi="仿宋"/>
          <w:sz w:val="28"/>
          <w:szCs w:val="28"/>
        </w:rPr>
        <w:t>批次，</w:t>
      </w:r>
      <w:r>
        <w:rPr>
          <w:rFonts w:ascii="仿宋" w:eastAsia="仿宋" w:hAnsi="仿宋"/>
          <w:sz w:val="28"/>
          <w:szCs w:val="28"/>
        </w:rPr>
        <w:t>0</w:t>
      </w:r>
      <w:r>
        <w:rPr>
          <w:rFonts w:ascii="仿宋" w:eastAsia="仿宋" w:hAnsi="仿宋"/>
          <w:sz w:val="28"/>
          <w:szCs w:val="28"/>
        </w:rPr>
        <w:t>人，共计支出</w:t>
      </w:r>
      <w:r>
        <w:rPr>
          <w:rFonts w:ascii="仿宋" w:eastAsia="仿宋" w:hAnsi="仿宋"/>
          <w:sz w:val="28"/>
          <w:szCs w:val="28"/>
        </w:rPr>
        <w:t>0.00</w:t>
      </w:r>
      <w:r>
        <w:rPr>
          <w:rFonts w:ascii="仿宋" w:eastAsia="仿宋" w:hAnsi="仿宋"/>
          <w:sz w:val="28"/>
          <w:szCs w:val="28"/>
        </w:rPr>
        <w:t>万元。</w:t>
      </w:r>
    </w:p>
    <w:p w:rsidR="00E07F2C" w:rsidRDefault="002D3106">
      <w:pPr>
        <w:spacing w:line="600" w:lineRule="exact"/>
        <w:ind w:firstLineChars="200" w:firstLine="560"/>
        <w:outlineLvl w:val="1"/>
        <w:rPr>
          <w:rStyle w:val="2Char"/>
          <w:rFonts w:ascii="黑体" w:eastAsia="黑体" w:hAnsi="黑体"/>
          <w:sz w:val="28"/>
          <w:szCs w:val="28"/>
        </w:rPr>
      </w:pPr>
      <w:r>
        <w:rPr>
          <w:rFonts w:ascii="黑体" w:eastAsia="黑体" w:hint="eastAsia"/>
          <w:sz w:val="28"/>
          <w:szCs w:val="28"/>
        </w:rPr>
        <w:t>八、</w:t>
      </w:r>
      <w:r>
        <w:rPr>
          <w:rStyle w:val="2Char"/>
          <w:rFonts w:ascii="黑体" w:eastAsia="黑体" w:hAnsi="黑体" w:hint="eastAsia"/>
          <w:sz w:val="28"/>
          <w:szCs w:val="28"/>
        </w:rPr>
        <w:t>政府性基金预算支出决算情况说明</w:t>
      </w:r>
      <w:bookmarkEnd w:id="48"/>
      <w:bookmarkEnd w:id="49"/>
    </w:p>
    <w:p w:rsidR="00E07F2C" w:rsidRDefault="002D3106">
      <w:pPr>
        <w:spacing w:line="600" w:lineRule="exact"/>
        <w:ind w:firstLine="64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20</w:t>
      </w:r>
      <w:r>
        <w:rPr>
          <w:rFonts w:ascii="仿宋_GB2312" w:eastAsia="仿宋_GB2312" w:hint="eastAsia"/>
          <w:sz w:val="28"/>
          <w:szCs w:val="28"/>
        </w:rPr>
        <w:t>年政府性基金预算拨款支出</w:t>
      </w:r>
      <w:r>
        <w:rPr>
          <w:rFonts w:ascii="仿宋_GB2312" w:eastAsia="仿宋_GB2312" w:hAnsi="仿宋_GB2312" w:cs="仿宋_GB2312" w:hint="eastAsia"/>
          <w:sz w:val="28"/>
          <w:szCs w:val="28"/>
        </w:rPr>
        <w:t>0</w:t>
      </w:r>
      <w:r>
        <w:rPr>
          <w:rFonts w:ascii="仿宋_GB2312" w:eastAsia="仿宋_GB2312" w:hint="eastAsia"/>
          <w:sz w:val="28"/>
          <w:szCs w:val="28"/>
        </w:rPr>
        <w:t>万元。</w:t>
      </w:r>
    </w:p>
    <w:p w:rsidR="00E07F2C" w:rsidRDefault="002D3106">
      <w:pPr>
        <w:numPr>
          <w:ilvl w:val="0"/>
          <w:numId w:val="4"/>
        </w:numPr>
        <w:spacing w:line="600" w:lineRule="exact"/>
        <w:ind w:firstLine="640"/>
        <w:outlineLvl w:val="1"/>
        <w:rPr>
          <w:rStyle w:val="2Char"/>
          <w:rFonts w:ascii="黑体" w:eastAsia="黑体" w:hAnsi="黑体"/>
          <w:b w:val="0"/>
          <w:sz w:val="28"/>
          <w:szCs w:val="28"/>
        </w:rPr>
      </w:pPr>
      <w:bookmarkStart w:id="50" w:name="_Toc15377219"/>
      <w:bookmarkStart w:id="51" w:name="_Toc19089872"/>
      <w:r>
        <w:rPr>
          <w:rStyle w:val="2Char"/>
          <w:rFonts w:ascii="黑体" w:eastAsia="黑体" w:hAnsi="黑体" w:hint="eastAsia"/>
          <w:sz w:val="28"/>
          <w:szCs w:val="28"/>
        </w:rPr>
        <w:t>国有资本经营预算支出决算情况说明</w:t>
      </w:r>
      <w:bookmarkEnd w:id="50"/>
      <w:bookmarkEnd w:id="51"/>
    </w:p>
    <w:p w:rsidR="00E07F2C" w:rsidRDefault="002D3106">
      <w:pPr>
        <w:spacing w:line="600" w:lineRule="exact"/>
        <w:ind w:firstLine="64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20</w:t>
      </w:r>
      <w:r>
        <w:rPr>
          <w:rFonts w:ascii="仿宋_GB2312" w:eastAsia="仿宋_GB2312" w:hint="eastAsia"/>
          <w:sz w:val="28"/>
          <w:szCs w:val="28"/>
        </w:rPr>
        <w:t>年国有资本经营预算拨款支出</w:t>
      </w:r>
      <w:r>
        <w:rPr>
          <w:rFonts w:ascii="仿宋_GB2312" w:eastAsia="仿宋_GB2312" w:hint="eastAsia"/>
          <w:sz w:val="28"/>
          <w:szCs w:val="28"/>
        </w:rPr>
        <w:t>0.00</w:t>
      </w:r>
      <w:r>
        <w:rPr>
          <w:rFonts w:ascii="仿宋_GB2312" w:eastAsia="仿宋_GB2312" w:hint="eastAsia"/>
          <w:sz w:val="28"/>
          <w:szCs w:val="28"/>
        </w:rPr>
        <w:t>万元。</w:t>
      </w:r>
    </w:p>
    <w:p w:rsidR="00E07F2C" w:rsidRDefault="002D3106">
      <w:pPr>
        <w:pStyle w:val="aa"/>
        <w:numPr>
          <w:ilvl w:val="0"/>
          <w:numId w:val="5"/>
        </w:numPr>
        <w:spacing w:line="580" w:lineRule="exact"/>
        <w:ind w:firstLineChars="0"/>
        <w:rPr>
          <w:rStyle w:val="2Char"/>
          <w:rFonts w:ascii="黑体" w:eastAsia="黑体" w:hAnsi="黑体"/>
          <w:b w:val="0"/>
          <w:sz w:val="28"/>
          <w:szCs w:val="28"/>
        </w:rPr>
      </w:pPr>
      <w:r>
        <w:rPr>
          <w:rStyle w:val="2Char"/>
          <w:rFonts w:ascii="黑体" w:eastAsia="黑体" w:hAnsi="黑体" w:hint="eastAsia"/>
          <w:sz w:val="28"/>
          <w:szCs w:val="28"/>
        </w:rPr>
        <w:t>预算绩效情况说明</w:t>
      </w:r>
    </w:p>
    <w:p w:rsidR="00E07F2C" w:rsidRDefault="002D3106">
      <w:pPr>
        <w:spacing w:line="580" w:lineRule="exact"/>
        <w:ind w:firstLineChars="200" w:firstLine="560"/>
        <w:rPr>
          <w:rFonts w:ascii="仿宋_GB2312" w:eastAsia="仿宋_GB2312" w:hAnsi="仿宋_GB2312" w:cs="仿宋_GB2312"/>
          <w:sz w:val="28"/>
          <w:szCs w:val="28"/>
        </w:rPr>
      </w:pPr>
      <w:bookmarkStart w:id="52" w:name="_Toc15377221"/>
      <w:bookmarkStart w:id="53" w:name="_Toc19089874"/>
      <w:bookmarkEnd w:id="47"/>
      <w:r>
        <w:rPr>
          <w:rFonts w:ascii="仿宋_GB2312" w:eastAsia="仿宋_GB2312" w:hAnsi="仿宋_GB2312" w:cs="仿宋_GB2312" w:hint="eastAsia"/>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rsidR="00E07F2C" w:rsidRDefault="002D3106">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本部门按要求对</w:t>
      </w:r>
      <w:r>
        <w:rPr>
          <w:rFonts w:ascii="仿宋_GB2312" w:eastAsia="仿宋_GB2312"/>
          <w:sz w:val="28"/>
          <w:szCs w:val="28"/>
        </w:rPr>
        <w:t>20</w:t>
      </w:r>
      <w:r>
        <w:rPr>
          <w:rFonts w:ascii="仿宋_GB2312" w:eastAsia="仿宋_GB2312" w:hint="eastAsia"/>
          <w:sz w:val="28"/>
          <w:szCs w:val="28"/>
        </w:rPr>
        <w:t>20</w:t>
      </w:r>
      <w:r>
        <w:rPr>
          <w:rFonts w:ascii="仿宋_GB2312" w:eastAsia="仿宋_GB2312" w:hAnsi="仿宋_GB2312" w:cs="仿宋_GB2312" w:hint="eastAsia"/>
          <w:sz w:val="28"/>
          <w:szCs w:val="28"/>
        </w:rPr>
        <w:t>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rsidR="00E07F2C" w:rsidRDefault="002D3106">
      <w:pPr>
        <w:spacing w:line="540" w:lineRule="exact"/>
        <w:ind w:firstLineChars="200" w:firstLine="560"/>
        <w:rPr>
          <w:rFonts w:ascii="华文仿宋" w:eastAsia="华文仿宋" w:hAnsi="华文仿宋"/>
          <w:sz w:val="28"/>
          <w:szCs w:val="28"/>
        </w:rPr>
      </w:pPr>
      <w:r>
        <w:rPr>
          <w:rFonts w:ascii="仿宋_GB2312" w:eastAsia="仿宋_GB2312" w:hint="eastAsia"/>
          <w:sz w:val="28"/>
          <w:szCs w:val="28"/>
        </w:rPr>
        <w:t>存在的问题：</w:t>
      </w:r>
      <w:r>
        <w:rPr>
          <w:rFonts w:ascii="仿宋_GB2312" w:eastAsia="仿宋_GB2312" w:hAnsi="宋体" w:cs="仿宋_GB2312" w:hint="eastAsia"/>
          <w:sz w:val="28"/>
          <w:szCs w:val="28"/>
        </w:rPr>
        <w:t>一是绩效评价管理工作制度建设有待进一步加强，绩效管理缺乏系统性；二是</w:t>
      </w:r>
      <w:r>
        <w:rPr>
          <w:rFonts w:ascii="华文仿宋" w:eastAsia="华文仿宋" w:hAnsi="华文仿宋" w:hint="eastAsia"/>
          <w:sz w:val="28"/>
          <w:szCs w:val="28"/>
        </w:rPr>
        <w:t>缺乏绩效评价专业人才，系统现有评价工作人员</w:t>
      </w:r>
      <w:r>
        <w:rPr>
          <w:rFonts w:ascii="华文仿宋" w:eastAsia="华文仿宋" w:hAnsi="华文仿宋" w:hint="eastAsia"/>
          <w:sz w:val="28"/>
          <w:szCs w:val="28"/>
        </w:rPr>
        <w:lastRenderedPageBreak/>
        <w:t>的知识体系和业务技能还需进一步提高，以适应绩效评价工作相关要求。</w:t>
      </w:r>
    </w:p>
    <w:p w:rsidR="00E07F2C" w:rsidRDefault="002D3106">
      <w:pPr>
        <w:spacing w:line="540" w:lineRule="exact"/>
        <w:ind w:firstLineChars="200" w:firstLine="560"/>
        <w:rPr>
          <w:rFonts w:ascii="华文仿宋" w:eastAsia="华文仿宋" w:hAnsi="华文仿宋"/>
          <w:sz w:val="28"/>
          <w:szCs w:val="28"/>
        </w:rPr>
      </w:pPr>
      <w:r>
        <w:rPr>
          <w:rFonts w:ascii="仿宋_GB2312" w:eastAsia="仿宋_GB2312" w:hint="eastAsia"/>
          <w:sz w:val="28"/>
          <w:szCs w:val="28"/>
        </w:rPr>
        <w:t>下一步改进措施：</w:t>
      </w:r>
      <w:r>
        <w:rPr>
          <w:rStyle w:val="a8"/>
          <w:rFonts w:ascii="仿宋_GB2312" w:eastAsia="仿宋_GB2312" w:hAnsi="宋体" w:cs="仿宋_GB2312" w:hint="eastAsia"/>
          <w:sz w:val="28"/>
          <w:szCs w:val="28"/>
        </w:rPr>
        <w:t>一是</w:t>
      </w:r>
      <w:r>
        <w:rPr>
          <w:rFonts w:ascii="仿宋_GB2312" w:eastAsia="仿宋_GB2312" w:hAnsi="宋体" w:cs="仿宋_GB2312" w:hint="eastAsia"/>
          <w:sz w:val="28"/>
          <w:szCs w:val="28"/>
        </w:rPr>
        <w:t>进一步加强绩效评价管理制度建设；</w:t>
      </w:r>
      <w:r>
        <w:rPr>
          <w:rFonts w:ascii="仿宋_GB2312" w:eastAsia="仿宋_GB2312" w:hAnsi="宋体" w:cs="仿宋_GB2312" w:hint="eastAsia"/>
          <w:b/>
          <w:sz w:val="28"/>
          <w:szCs w:val="28"/>
        </w:rPr>
        <w:t>二是</w:t>
      </w:r>
      <w:r>
        <w:rPr>
          <w:rFonts w:ascii="仿宋_GB2312" w:eastAsia="仿宋_GB2312" w:hAnsi="宋体" w:cs="仿宋_GB2312" w:hint="eastAsia"/>
          <w:sz w:val="28"/>
          <w:szCs w:val="28"/>
        </w:rPr>
        <w:t>建立有效的绩效管理体系；</w:t>
      </w:r>
      <w:r>
        <w:rPr>
          <w:rStyle w:val="a8"/>
          <w:rFonts w:ascii="仿宋_GB2312" w:eastAsia="仿宋_GB2312" w:hAnsi="宋体" w:cs="仿宋_GB2312" w:hint="eastAsia"/>
          <w:sz w:val="28"/>
          <w:szCs w:val="28"/>
        </w:rPr>
        <w:t>三是</w:t>
      </w:r>
      <w:r>
        <w:rPr>
          <w:rFonts w:ascii="仿宋_GB2312" w:eastAsia="仿宋_GB2312" w:hAnsi="宋体" w:cs="仿宋_GB2312" w:hint="eastAsia"/>
          <w:sz w:val="28"/>
          <w:szCs w:val="28"/>
        </w:rPr>
        <w:t>强化绩效管理数据分析，强化绩效管理数据运用</w:t>
      </w:r>
      <w:r>
        <w:rPr>
          <w:rFonts w:ascii="仿宋_GB2312" w:eastAsia="仿宋_GB2312" w:hAnsi="宋体" w:cs="仿宋_GB2312" w:hint="eastAsia"/>
          <w:sz w:val="28"/>
          <w:szCs w:val="28"/>
        </w:rPr>
        <w:t>；</w:t>
      </w:r>
      <w:r>
        <w:rPr>
          <w:rFonts w:ascii="仿宋_GB2312" w:eastAsia="仿宋_GB2312" w:hAnsi="宋体" w:cs="仿宋_GB2312" w:hint="eastAsia"/>
          <w:b/>
          <w:sz w:val="28"/>
          <w:szCs w:val="28"/>
        </w:rPr>
        <w:t>四是</w:t>
      </w:r>
      <w:r>
        <w:rPr>
          <w:rFonts w:ascii="仿宋_GB2312" w:eastAsia="仿宋_GB2312" w:hAnsi="宋体" w:cs="仿宋_GB2312" w:hint="eastAsia"/>
          <w:sz w:val="28"/>
          <w:szCs w:val="28"/>
        </w:rPr>
        <w:t>强化绩效评价专业技能的培训；</w:t>
      </w:r>
      <w:r>
        <w:rPr>
          <w:rFonts w:ascii="华文仿宋" w:eastAsia="华文仿宋" w:hAnsi="华文仿宋" w:hint="eastAsia"/>
          <w:b/>
          <w:sz w:val="28"/>
          <w:szCs w:val="28"/>
        </w:rPr>
        <w:t>五是</w:t>
      </w:r>
      <w:r>
        <w:rPr>
          <w:rFonts w:ascii="华文仿宋" w:eastAsia="华文仿宋" w:hAnsi="华文仿宋" w:hint="eastAsia"/>
          <w:sz w:val="28"/>
          <w:szCs w:val="28"/>
        </w:rPr>
        <w:t>探索与预算编制相结合的财政绩效管理，奖绩效评价逐步从事后评价延伸至事前、事中评价。</w:t>
      </w:r>
    </w:p>
    <w:p w:rsidR="00E07F2C" w:rsidRDefault="002D3106">
      <w:pPr>
        <w:pStyle w:val="aa"/>
        <w:numPr>
          <w:ilvl w:val="0"/>
          <w:numId w:val="6"/>
        </w:numPr>
        <w:spacing w:line="540" w:lineRule="exact"/>
        <w:ind w:firstLineChars="0"/>
        <w:rPr>
          <w:rFonts w:ascii="仿宋" w:eastAsia="仿宋" w:hAnsi="仿宋" w:cs="仿宋_GB2312"/>
          <w:sz w:val="28"/>
          <w:szCs w:val="28"/>
        </w:rPr>
      </w:pPr>
      <w:r>
        <w:rPr>
          <w:rFonts w:ascii="仿宋" w:eastAsia="仿宋" w:hAnsi="仿宋" w:cs="楷体_GB2312" w:hint="eastAsia"/>
          <w:b/>
          <w:bCs/>
          <w:sz w:val="28"/>
          <w:szCs w:val="28"/>
        </w:rPr>
        <w:t>部门开展绩效评价结果。</w:t>
      </w:r>
    </w:p>
    <w:p w:rsidR="00E07F2C" w:rsidRDefault="002D3106">
      <w:pPr>
        <w:pStyle w:val="aa"/>
        <w:spacing w:line="580" w:lineRule="exact"/>
        <w:ind w:leftChars="76" w:left="16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本部门按要求对</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年部门整体支出绩效评价情况开展自评，本部门自行组织对本校建档立卡贫困学生特别资助项目开展了绩效评价。</w:t>
      </w:r>
    </w:p>
    <w:p w:rsidR="00E07F2C" w:rsidRDefault="002D3106">
      <w:pPr>
        <w:spacing w:line="600" w:lineRule="exact"/>
        <w:ind w:firstLineChars="250" w:firstLine="700"/>
        <w:outlineLvl w:val="1"/>
        <w:rPr>
          <w:rStyle w:val="2Char"/>
          <w:rFonts w:ascii="黑体" w:eastAsia="黑体" w:hAnsi="黑体"/>
          <w:color w:val="000000" w:themeColor="text1"/>
          <w:sz w:val="28"/>
          <w:szCs w:val="28"/>
        </w:rPr>
      </w:pPr>
      <w:r>
        <w:rPr>
          <w:rFonts w:ascii="黑体" w:eastAsia="黑体" w:hAnsi="黑体" w:hint="eastAsia"/>
          <w:color w:val="000000" w:themeColor="text1"/>
          <w:sz w:val="28"/>
          <w:szCs w:val="28"/>
        </w:rPr>
        <w:t>十</w:t>
      </w:r>
      <w:r>
        <w:rPr>
          <w:rStyle w:val="2Char"/>
          <w:rFonts w:ascii="黑体" w:eastAsia="黑体" w:hAnsi="黑体" w:hint="eastAsia"/>
          <w:color w:val="000000" w:themeColor="text1"/>
          <w:sz w:val="28"/>
          <w:szCs w:val="28"/>
        </w:rPr>
        <w:t>一、</w:t>
      </w:r>
      <w:r>
        <w:rPr>
          <w:rStyle w:val="2Char"/>
          <w:rFonts w:ascii="黑体" w:eastAsia="黑体" w:hAnsi="黑体" w:hint="eastAsia"/>
          <w:b w:val="0"/>
          <w:color w:val="000000" w:themeColor="text1"/>
          <w:sz w:val="28"/>
          <w:szCs w:val="28"/>
        </w:rPr>
        <w:t>其他重要事项的情况说明</w:t>
      </w:r>
      <w:bookmarkEnd w:id="52"/>
      <w:bookmarkEnd w:id="53"/>
    </w:p>
    <w:p w:rsidR="0004020E" w:rsidRPr="00313755" w:rsidRDefault="0004020E" w:rsidP="0004020E">
      <w:pPr>
        <w:spacing w:line="400" w:lineRule="exact"/>
        <w:rPr>
          <w:rFonts w:ascii="仿宋" w:eastAsia="仿宋" w:hAnsi="仿宋"/>
          <w:sz w:val="28"/>
          <w:szCs w:val="28"/>
        </w:rPr>
      </w:pPr>
      <w:r w:rsidRPr="00313755">
        <w:rPr>
          <w:rFonts w:ascii="仿宋" w:eastAsia="仿宋" w:hAnsi="仿宋"/>
          <w:sz w:val="28"/>
          <w:szCs w:val="28"/>
        </w:rPr>
        <w:t>（一）机关运行经费支出情况</w:t>
      </w:r>
      <w:r w:rsidRPr="00313755">
        <w:rPr>
          <w:rFonts w:ascii="仿宋" w:eastAsia="仿宋" w:hAnsi="仿宋"/>
          <w:sz w:val="28"/>
          <w:szCs w:val="28"/>
        </w:rPr>
        <w:br/>
        <w:t>2020年本单位机关运行经费支出0万元，与2019年度持平。</w:t>
      </w:r>
      <w:r w:rsidRPr="00313755">
        <w:rPr>
          <w:rFonts w:ascii="仿宋" w:eastAsia="仿宋" w:hAnsi="仿宋"/>
          <w:sz w:val="28"/>
          <w:szCs w:val="28"/>
        </w:rPr>
        <w:br/>
        <w:t>（数据来源财决CS05表）</w:t>
      </w:r>
      <w:r w:rsidRPr="00313755">
        <w:rPr>
          <w:rFonts w:ascii="仿宋" w:eastAsia="仿宋" w:hAnsi="仿宋"/>
          <w:sz w:val="28"/>
          <w:szCs w:val="28"/>
        </w:rPr>
        <w:br/>
        <w:t>（二）政府采购支出情况</w:t>
      </w:r>
      <w:r w:rsidRPr="00313755">
        <w:rPr>
          <w:rFonts w:ascii="仿宋" w:eastAsia="仿宋" w:hAnsi="仿宋"/>
          <w:sz w:val="28"/>
          <w:szCs w:val="28"/>
        </w:rPr>
        <w:br/>
        <w:t>2020年，本单位采购支出总额0.00万元，其中：政府采购货物支出0.00万元、政府采购工程支出0.00万元、政府采购服务支出0.00万元。</w:t>
      </w:r>
      <w:r w:rsidRPr="00313755">
        <w:rPr>
          <w:rFonts w:ascii="仿宋" w:eastAsia="仿宋" w:hAnsi="仿宋"/>
          <w:sz w:val="28"/>
          <w:szCs w:val="28"/>
        </w:rPr>
        <w:br/>
        <w:t>（数据来源财决CS06表）</w:t>
      </w:r>
      <w:r w:rsidRPr="00313755">
        <w:rPr>
          <w:rFonts w:ascii="仿宋" w:eastAsia="仿宋" w:hAnsi="仿宋"/>
          <w:sz w:val="28"/>
          <w:szCs w:val="28"/>
        </w:rPr>
        <w:br/>
        <w:t>（三）国有资产占有使用情况</w:t>
      </w:r>
      <w:r w:rsidRPr="00313755">
        <w:rPr>
          <w:rFonts w:ascii="仿宋" w:eastAsia="仿宋" w:hAnsi="仿宋"/>
          <w:sz w:val="28"/>
          <w:szCs w:val="28"/>
        </w:rPr>
        <w:br/>
        <w:t>截至2020年12月31日，本单位共有车辆0辆，单价50万元以上通用设备0台（套），单价100万元以上专用设备0台（套）。</w:t>
      </w:r>
      <w:r w:rsidRPr="00313755">
        <w:rPr>
          <w:rFonts w:ascii="仿宋" w:eastAsia="仿宋" w:hAnsi="仿宋"/>
          <w:sz w:val="28"/>
          <w:szCs w:val="28"/>
        </w:rPr>
        <w:br/>
        <w:t>（数据来源财决CS05表，按部门决算报表填报数据罗列车辆情况。）</w:t>
      </w:r>
    </w:p>
    <w:p w:rsidR="00E07F2C" w:rsidRDefault="002D3106">
      <w:pPr>
        <w:rPr>
          <w:rFonts w:ascii="仿宋" w:eastAsia="仿宋" w:hAnsi="仿宋"/>
          <w:b/>
          <w:sz w:val="32"/>
          <w:szCs w:val="32"/>
        </w:rPr>
      </w:pPr>
      <w:r>
        <w:rPr>
          <w:rFonts w:ascii="仿宋" w:eastAsia="仿宋" w:hAnsi="仿宋"/>
          <w:b/>
          <w:sz w:val="32"/>
          <w:szCs w:val="32"/>
        </w:rPr>
        <w:br w:type="page"/>
      </w:r>
    </w:p>
    <w:p w:rsidR="00E07F2C" w:rsidRDefault="002D3106">
      <w:pPr>
        <w:numPr>
          <w:ilvl w:val="0"/>
          <w:numId w:val="7"/>
        </w:numPr>
        <w:spacing w:line="600" w:lineRule="exact"/>
        <w:ind w:firstLineChars="150" w:firstLine="660"/>
        <w:jc w:val="center"/>
        <w:outlineLvl w:val="0"/>
        <w:rPr>
          <w:rFonts w:ascii="方正小标宋简体" w:eastAsia="方正小标宋简体" w:hAnsi="方正小标宋简体" w:cs="方正小标宋简体"/>
          <w:bCs/>
          <w:kern w:val="44"/>
          <w:sz w:val="44"/>
          <w:szCs w:val="44"/>
        </w:rPr>
      </w:pPr>
      <w:bookmarkStart w:id="54" w:name="_Toc15377225"/>
      <w:bookmarkStart w:id="55" w:name="_Toc19089875"/>
      <w:r>
        <w:rPr>
          <w:rFonts w:ascii="方正小标宋简体" w:eastAsia="方正小标宋简体" w:hAnsi="方正小标宋简体" w:cs="方正小标宋简体" w:hint="eastAsia"/>
          <w:bCs/>
          <w:sz w:val="44"/>
          <w:szCs w:val="44"/>
        </w:rPr>
        <w:lastRenderedPageBreak/>
        <w:t>名</w:t>
      </w:r>
      <w:r>
        <w:rPr>
          <w:rStyle w:val="1Char"/>
          <w:rFonts w:ascii="方正小标宋简体" w:eastAsia="方正小标宋简体" w:hAnsi="方正小标宋简体" w:cs="方正小标宋简体" w:hint="eastAsia"/>
          <w:b w:val="0"/>
        </w:rPr>
        <w:t>词解释</w:t>
      </w:r>
      <w:bookmarkEnd w:id="54"/>
      <w:bookmarkEnd w:id="55"/>
    </w:p>
    <w:p w:rsidR="00E07F2C" w:rsidRDefault="00E07F2C">
      <w:pPr>
        <w:pStyle w:val="Default"/>
        <w:spacing w:line="560" w:lineRule="exact"/>
        <w:ind w:firstLineChars="200" w:firstLine="640"/>
        <w:rPr>
          <w:rFonts w:ascii="仿宋_GB2312" w:eastAsia="仿宋_GB2312"/>
          <w:color w:val="auto"/>
          <w:sz w:val="32"/>
          <w:szCs w:val="32"/>
        </w:rPr>
      </w:pP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w:t>
      </w:r>
      <w:r>
        <w:rPr>
          <w:rFonts w:ascii="仿宋_GB2312" w:eastAsia="仿宋_GB2312" w:hint="eastAsia"/>
          <w:color w:val="auto"/>
          <w:sz w:val="28"/>
          <w:szCs w:val="28"/>
        </w:rPr>
        <w:t>财政拨款收入：指单位从同级财政部门取得的财政预算资金。</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w:t>
      </w:r>
      <w:r>
        <w:rPr>
          <w:rFonts w:ascii="仿宋_GB2312" w:eastAsia="仿宋_GB2312" w:hint="eastAsia"/>
          <w:color w:val="auto"/>
          <w:sz w:val="28"/>
          <w:szCs w:val="28"/>
        </w:rPr>
        <w:t>事业收入：指事业单位开展专业业务活动及辅助活动取得的收入。</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w:t>
      </w:r>
      <w:r>
        <w:rPr>
          <w:rFonts w:ascii="仿宋_GB2312" w:eastAsia="仿宋_GB2312" w:hint="eastAsia"/>
          <w:color w:val="auto"/>
          <w:sz w:val="28"/>
          <w:szCs w:val="28"/>
        </w:rPr>
        <w:t>经营收入：指事业单位在专业业务活动及其辅助活动之外开展非独立核算经营活动取得的收入。。</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4.</w:t>
      </w:r>
      <w:r>
        <w:rPr>
          <w:rFonts w:ascii="仿宋_GB2312" w:eastAsia="仿宋_GB2312" w:hint="eastAsia"/>
          <w:color w:val="auto"/>
          <w:sz w:val="28"/>
          <w:szCs w:val="28"/>
        </w:rPr>
        <w:t>其他收入：指单位取得的除上述收入以外的各项收入。主要是学前教育保育教育费收入、银行存款利息收入等。</w:t>
      </w:r>
      <w:r>
        <w:rPr>
          <w:rFonts w:ascii="仿宋_GB2312" w:eastAsia="仿宋_GB2312" w:hint="eastAsia"/>
          <w:color w:val="auto"/>
          <w:sz w:val="28"/>
          <w:szCs w:val="28"/>
        </w:rPr>
        <w:t xml:space="preserve"> </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5.</w:t>
      </w:r>
      <w:r>
        <w:rPr>
          <w:rFonts w:ascii="仿宋_GB2312" w:eastAsia="仿宋_GB2312" w:hint="eastAsia"/>
          <w:color w:val="auto"/>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int="eastAsia"/>
          <w:color w:val="auto"/>
          <w:sz w:val="28"/>
          <w:szCs w:val="28"/>
        </w:rPr>
        <w:t xml:space="preserve"> </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6.</w:t>
      </w:r>
      <w:r>
        <w:rPr>
          <w:rFonts w:ascii="仿宋_GB2312" w:eastAsia="仿宋_GB2312" w:hint="eastAsia"/>
          <w:color w:val="auto"/>
          <w:sz w:val="28"/>
          <w:szCs w:val="28"/>
        </w:rPr>
        <w:t>年初结转和结余：指以前年度尚未完成、结转到本年按有关规定继续使用的资金。</w:t>
      </w:r>
      <w:r>
        <w:rPr>
          <w:rFonts w:ascii="仿宋_GB2312" w:eastAsia="仿宋_GB2312" w:hint="eastAsia"/>
          <w:color w:val="auto"/>
          <w:sz w:val="28"/>
          <w:szCs w:val="28"/>
        </w:rPr>
        <w:t xml:space="preserve"> </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7.</w:t>
      </w:r>
      <w:r>
        <w:rPr>
          <w:rFonts w:ascii="仿宋_GB2312" w:eastAsia="仿宋_GB2312" w:hint="eastAsia"/>
          <w:color w:val="auto"/>
          <w:sz w:val="28"/>
          <w:szCs w:val="28"/>
        </w:rPr>
        <w:t>结余分配：指事业单位按照事业单位会计制度的规定从非财政补助结余中分配的事业基金和职工福利基金等。</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8.</w:t>
      </w:r>
      <w:r>
        <w:rPr>
          <w:rFonts w:ascii="仿宋_GB2312" w:eastAsia="仿宋_GB2312" w:hint="eastAsia"/>
          <w:color w:val="auto"/>
          <w:sz w:val="28"/>
          <w:szCs w:val="28"/>
        </w:rPr>
        <w:t>年末结转和结余：指单位按有关规定结转到下年或以后年度继续使用的资金。</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9.</w:t>
      </w:r>
      <w:r>
        <w:rPr>
          <w:rFonts w:ascii="仿宋_GB2312" w:eastAsia="仿宋_GB2312" w:hint="eastAsia"/>
          <w:color w:val="auto"/>
          <w:sz w:val="28"/>
          <w:szCs w:val="28"/>
        </w:rPr>
        <w:t>教育支出（类）教育管理事务（款）行政运行（项）</w:t>
      </w:r>
      <w:r>
        <w:rPr>
          <w:rFonts w:ascii="仿宋_GB2312" w:eastAsia="仿宋_GB2312" w:hint="eastAsia"/>
          <w:color w:val="auto"/>
          <w:sz w:val="28"/>
          <w:szCs w:val="28"/>
        </w:rPr>
        <w:t>:</w:t>
      </w:r>
      <w:r>
        <w:rPr>
          <w:rFonts w:ascii="仿宋_GB2312" w:eastAsia="仿宋_GB2312" w:hint="eastAsia"/>
          <w:color w:val="auto"/>
          <w:sz w:val="28"/>
          <w:szCs w:val="28"/>
        </w:rPr>
        <w:t>反映教育行政单位（包括实行公务员管理的事业单位）的基本支出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10. </w:t>
      </w:r>
      <w:r>
        <w:rPr>
          <w:rFonts w:ascii="仿宋_GB2312" w:eastAsia="仿宋_GB2312" w:hint="eastAsia"/>
          <w:color w:val="auto"/>
          <w:sz w:val="28"/>
          <w:szCs w:val="28"/>
        </w:rPr>
        <w:t>教育支出（类）教育管理事务（款）一般行政管理事务（项）</w:t>
      </w:r>
      <w:r>
        <w:rPr>
          <w:rFonts w:ascii="仿宋_GB2312" w:eastAsia="仿宋_GB2312" w:hint="eastAsia"/>
          <w:color w:val="auto"/>
          <w:sz w:val="28"/>
          <w:szCs w:val="28"/>
        </w:rPr>
        <w:t>:</w:t>
      </w:r>
      <w:r>
        <w:rPr>
          <w:rFonts w:ascii="仿宋_GB2312" w:eastAsia="仿宋_GB2312" w:hint="eastAsia"/>
          <w:color w:val="auto"/>
          <w:sz w:val="28"/>
          <w:szCs w:val="28"/>
        </w:rPr>
        <w:t>反映行政单位（包括实行公务员管理的事业单位）未单独设置项级科目的其它项目支出。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11. </w:t>
      </w:r>
      <w:r>
        <w:rPr>
          <w:rFonts w:ascii="仿宋_GB2312" w:eastAsia="仿宋_GB2312" w:hint="eastAsia"/>
          <w:color w:val="auto"/>
          <w:sz w:val="28"/>
          <w:szCs w:val="28"/>
        </w:rPr>
        <w:t>教育支出（类）教育管理事务（款）其它教育管理事务支出（项）</w:t>
      </w:r>
      <w:r>
        <w:rPr>
          <w:rFonts w:ascii="仿宋_GB2312" w:eastAsia="仿宋_GB2312" w:hint="eastAsia"/>
          <w:color w:val="auto"/>
          <w:sz w:val="28"/>
          <w:szCs w:val="28"/>
        </w:rPr>
        <w:t>:</w:t>
      </w:r>
      <w:r>
        <w:rPr>
          <w:rFonts w:ascii="仿宋_GB2312" w:eastAsia="仿宋_GB2312" w:hint="eastAsia"/>
          <w:color w:val="auto"/>
          <w:sz w:val="28"/>
          <w:szCs w:val="28"/>
        </w:rPr>
        <w:t>反映除上述项目以外其它用户教育管理事务方面的支出。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 xml:space="preserve">12. </w:t>
      </w:r>
      <w:r>
        <w:rPr>
          <w:rFonts w:ascii="仿宋_GB2312" w:eastAsia="仿宋_GB2312" w:hint="eastAsia"/>
          <w:color w:val="auto"/>
          <w:sz w:val="28"/>
          <w:szCs w:val="28"/>
        </w:rPr>
        <w:t>教育支出（类）普通教育（款）学前教育（项）</w:t>
      </w:r>
      <w:r>
        <w:rPr>
          <w:rFonts w:ascii="仿宋_GB2312" w:eastAsia="仿宋_GB2312" w:hint="eastAsia"/>
          <w:color w:val="auto"/>
          <w:sz w:val="28"/>
          <w:szCs w:val="28"/>
        </w:rPr>
        <w:t>:</w:t>
      </w:r>
      <w:r>
        <w:rPr>
          <w:rFonts w:ascii="仿宋_GB2312" w:eastAsia="仿宋_GB2312" w:hint="eastAsia"/>
          <w:color w:val="auto"/>
          <w:sz w:val="28"/>
          <w:szCs w:val="28"/>
        </w:rPr>
        <w:t>反映各部门举办的学前教育支出。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13. </w:t>
      </w:r>
      <w:r>
        <w:rPr>
          <w:rFonts w:ascii="仿宋_GB2312" w:eastAsia="仿宋_GB2312" w:hint="eastAsia"/>
          <w:color w:val="auto"/>
          <w:sz w:val="28"/>
          <w:szCs w:val="28"/>
        </w:rPr>
        <w:t>教育支出（类）普通教育（款）小学教育（项）</w:t>
      </w:r>
      <w:r>
        <w:rPr>
          <w:rFonts w:ascii="仿宋_GB2312" w:eastAsia="仿宋_GB2312" w:hint="eastAsia"/>
          <w:color w:val="auto"/>
          <w:sz w:val="28"/>
          <w:szCs w:val="28"/>
        </w:rPr>
        <w:t>:</w:t>
      </w:r>
      <w:r>
        <w:rPr>
          <w:rFonts w:ascii="仿宋_GB2312" w:eastAsia="仿宋_GB2312" w:hint="eastAsia"/>
          <w:color w:val="auto"/>
          <w:sz w:val="28"/>
          <w:szCs w:val="28"/>
        </w:rPr>
        <w:t>反映各部门举办的小学教育支出。政府各部门对社会中介组织等举办的小学的资助，如各类捐赠、补贴等，也在本科目中反映。</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14. </w:t>
      </w:r>
      <w:r>
        <w:rPr>
          <w:rFonts w:ascii="仿宋_GB2312" w:eastAsia="仿宋_GB2312" w:hint="eastAsia"/>
          <w:color w:val="auto"/>
          <w:sz w:val="28"/>
          <w:szCs w:val="28"/>
        </w:rPr>
        <w:t>教育支出（类）普通教育（款）初中教育（项）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反映各部门举办的初中教育支出。政府各部门对社会中介组织等举办的初中教育的资助，如捐赠、补</w:t>
      </w:r>
      <w:r>
        <w:rPr>
          <w:rFonts w:ascii="仿宋_GB2312" w:eastAsia="仿宋_GB2312" w:hint="eastAsia"/>
          <w:color w:val="auto"/>
          <w:sz w:val="28"/>
          <w:szCs w:val="28"/>
        </w:rPr>
        <w:t>贴等，也在本科目中反映。</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15. </w:t>
      </w:r>
      <w:r>
        <w:rPr>
          <w:rFonts w:ascii="仿宋_GB2312" w:eastAsia="仿宋_GB2312" w:hint="eastAsia"/>
          <w:color w:val="auto"/>
          <w:sz w:val="28"/>
          <w:szCs w:val="28"/>
        </w:rPr>
        <w:t>教育支出（类）普通教育（款）高中教育（项）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反映各部门举办的高级中学教育支出。政府各部门对社会中介组织等举办的高级中学的资助，如捐赠、补贴等，也在本科目中反映。</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16. </w:t>
      </w:r>
      <w:r>
        <w:rPr>
          <w:rFonts w:ascii="仿宋_GB2312" w:eastAsia="仿宋_GB2312" w:hint="eastAsia"/>
          <w:color w:val="auto"/>
          <w:sz w:val="28"/>
          <w:szCs w:val="28"/>
        </w:rPr>
        <w:t>教育支出（类）普通教育（款）其它普通教育（项）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反映除上述项目以外其他用于普通教育方面的支出。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17. </w:t>
      </w:r>
      <w:r>
        <w:rPr>
          <w:rFonts w:ascii="仿宋_GB2312" w:eastAsia="仿宋_GB2312" w:hint="eastAsia"/>
          <w:color w:val="auto"/>
          <w:sz w:val="28"/>
          <w:szCs w:val="28"/>
        </w:rPr>
        <w:t>教育支出（类）职业教育（款）职业高中教育（项）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反映各部门举办的职业中学、农业中学（含普通高中改制的）、半工（农）半读中学的支出或补助费</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18. </w:t>
      </w:r>
      <w:r>
        <w:rPr>
          <w:rFonts w:ascii="仿宋_GB2312" w:eastAsia="仿宋_GB2312" w:hint="eastAsia"/>
          <w:color w:val="auto"/>
          <w:sz w:val="28"/>
          <w:szCs w:val="28"/>
        </w:rPr>
        <w:t>教育支出（类）职业教育（款）高等职业教育（项）</w:t>
      </w:r>
      <w:r>
        <w:rPr>
          <w:rFonts w:ascii="仿宋_GB2312" w:eastAsia="仿宋_GB2312" w:hint="eastAsia"/>
          <w:color w:val="auto"/>
          <w:sz w:val="28"/>
          <w:szCs w:val="28"/>
        </w:rPr>
        <w:t>:</w:t>
      </w:r>
      <w:r>
        <w:rPr>
          <w:rFonts w:ascii="仿宋_GB2312" w:eastAsia="仿宋_GB2312" w:hint="eastAsia"/>
          <w:color w:val="auto"/>
          <w:sz w:val="28"/>
          <w:szCs w:val="28"/>
        </w:rPr>
        <w:t>反映</w:t>
      </w:r>
      <w:r>
        <w:rPr>
          <w:rFonts w:ascii="仿宋_GB2312" w:eastAsia="仿宋_GB2312" w:hint="eastAsia"/>
          <w:color w:val="auto"/>
          <w:sz w:val="28"/>
          <w:szCs w:val="28"/>
        </w:rPr>
        <w:t>经国家批准设立的高等职业大学、专科职业教育等方面的支出。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19. </w:t>
      </w:r>
      <w:r>
        <w:rPr>
          <w:rFonts w:ascii="仿宋_GB2312" w:eastAsia="仿宋_GB2312" w:hint="eastAsia"/>
          <w:color w:val="auto"/>
          <w:sz w:val="28"/>
          <w:szCs w:val="28"/>
        </w:rPr>
        <w:t>教育支出（类）特殊教育（款）特殊学校教育（项）</w:t>
      </w:r>
      <w:r>
        <w:rPr>
          <w:rFonts w:ascii="仿宋_GB2312" w:eastAsia="仿宋_GB2312" w:hint="eastAsia"/>
          <w:color w:val="auto"/>
          <w:sz w:val="28"/>
          <w:szCs w:val="28"/>
        </w:rPr>
        <w:t xml:space="preserve">: </w:t>
      </w:r>
      <w:r>
        <w:rPr>
          <w:rFonts w:ascii="仿宋_GB2312" w:eastAsia="仿宋_GB2312" w:hint="eastAsia"/>
          <w:color w:val="auto"/>
          <w:sz w:val="28"/>
          <w:szCs w:val="28"/>
        </w:rPr>
        <w:t>指各部门举办的盲童学校、聋哑学校、智力落后儿童学校、其它生理缺陷儿童学校的支出。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20. </w:t>
      </w:r>
      <w:r>
        <w:rPr>
          <w:rFonts w:ascii="仿宋_GB2312" w:eastAsia="仿宋_GB2312" w:hint="eastAsia"/>
          <w:color w:val="auto"/>
          <w:sz w:val="28"/>
          <w:szCs w:val="28"/>
        </w:rPr>
        <w:t>教育支出（类）特殊教育（款）工读学校教育（项）</w:t>
      </w:r>
      <w:r>
        <w:rPr>
          <w:rFonts w:ascii="仿宋_GB2312" w:eastAsia="仿宋_GB2312" w:hint="eastAsia"/>
          <w:color w:val="auto"/>
          <w:sz w:val="28"/>
          <w:szCs w:val="28"/>
        </w:rPr>
        <w:t>:</w:t>
      </w:r>
      <w:r>
        <w:rPr>
          <w:rFonts w:ascii="仿宋_GB2312" w:eastAsia="仿宋_GB2312" w:hint="eastAsia"/>
          <w:color w:val="auto"/>
          <w:sz w:val="28"/>
          <w:szCs w:val="28"/>
        </w:rPr>
        <w:t>指各部门举办的工读学校的支出。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21. </w:t>
      </w:r>
      <w:r>
        <w:rPr>
          <w:rFonts w:ascii="仿宋_GB2312" w:eastAsia="仿宋_GB2312" w:hint="eastAsia"/>
          <w:color w:val="auto"/>
          <w:sz w:val="28"/>
          <w:szCs w:val="28"/>
        </w:rPr>
        <w:t>教育支出（类）教育附加费安排的支出（款）农村中小学校舍建设（项）</w:t>
      </w:r>
      <w:r>
        <w:rPr>
          <w:rFonts w:ascii="仿宋_GB2312" w:eastAsia="仿宋_GB2312" w:hint="eastAsia"/>
          <w:color w:val="auto"/>
          <w:sz w:val="28"/>
          <w:szCs w:val="28"/>
        </w:rPr>
        <w:t>:</w:t>
      </w:r>
      <w:r>
        <w:rPr>
          <w:rFonts w:ascii="仿宋_GB2312" w:eastAsia="仿宋_GB2312" w:hint="eastAsia"/>
          <w:color w:val="auto"/>
          <w:sz w:val="28"/>
          <w:szCs w:val="28"/>
        </w:rPr>
        <w:t>反映教育附加费安排用于农村中小学校舍新建、改建、修缮和</w:t>
      </w:r>
      <w:r>
        <w:rPr>
          <w:rFonts w:ascii="仿宋_GB2312" w:eastAsia="仿宋_GB2312" w:hint="eastAsia"/>
          <w:color w:val="auto"/>
          <w:sz w:val="28"/>
          <w:szCs w:val="28"/>
        </w:rPr>
        <w:lastRenderedPageBreak/>
        <w:t>维护的支出。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22. </w:t>
      </w:r>
      <w:r>
        <w:rPr>
          <w:rFonts w:ascii="仿宋_GB2312" w:eastAsia="仿宋_GB2312" w:hint="eastAsia"/>
          <w:color w:val="auto"/>
          <w:sz w:val="28"/>
          <w:szCs w:val="28"/>
        </w:rPr>
        <w:t>教育支出（类）教育附加费安排的支出（款）城市中小学校舍建设（项）</w:t>
      </w:r>
      <w:r>
        <w:rPr>
          <w:rFonts w:ascii="仿宋_GB2312" w:eastAsia="仿宋_GB2312" w:hint="eastAsia"/>
          <w:color w:val="auto"/>
          <w:sz w:val="28"/>
          <w:szCs w:val="28"/>
        </w:rPr>
        <w:t xml:space="preserve">: </w:t>
      </w:r>
      <w:r>
        <w:rPr>
          <w:rFonts w:ascii="仿宋_GB2312" w:eastAsia="仿宋_GB2312" w:hint="eastAsia"/>
          <w:color w:val="auto"/>
          <w:sz w:val="28"/>
          <w:szCs w:val="28"/>
        </w:rPr>
        <w:t>反映教育</w:t>
      </w:r>
      <w:r>
        <w:rPr>
          <w:rFonts w:ascii="仿宋_GB2312" w:eastAsia="仿宋_GB2312" w:hint="eastAsia"/>
          <w:color w:val="auto"/>
          <w:sz w:val="28"/>
          <w:szCs w:val="28"/>
        </w:rPr>
        <w:t>附加费安排用于城市中小学校舍新建、改建、修缮和维护的支出。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23. </w:t>
      </w:r>
      <w:r>
        <w:rPr>
          <w:rFonts w:ascii="仿宋_GB2312" w:eastAsia="仿宋_GB2312" w:hint="eastAsia"/>
          <w:color w:val="auto"/>
          <w:sz w:val="28"/>
          <w:szCs w:val="28"/>
        </w:rPr>
        <w:t>教育支出（类）教育附加费安排的支出（款）其它教育附加费安排的支出（项）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指除上述项目以外的教育附加费支出。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24. </w:t>
      </w:r>
      <w:r>
        <w:rPr>
          <w:rFonts w:ascii="仿宋_GB2312" w:eastAsia="仿宋_GB2312" w:hint="eastAsia"/>
          <w:color w:val="auto"/>
          <w:sz w:val="28"/>
          <w:szCs w:val="28"/>
        </w:rPr>
        <w:t>教育支出（类）其它教育支出（款）其他教育支出（项）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指上述项目以外其他用于教育方面的支出。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25. </w:t>
      </w:r>
      <w:r>
        <w:rPr>
          <w:rFonts w:ascii="仿宋_GB2312" w:eastAsia="仿宋_GB2312" w:hint="eastAsia"/>
          <w:color w:val="auto"/>
          <w:sz w:val="28"/>
          <w:szCs w:val="28"/>
        </w:rPr>
        <w:t>社会保障和就业支出（类）行政事业单位离退休（款）机关事业单位基本养老保险缴费支出（项）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指机关事业单位实施养老保险制度由单位缴纳的基本养老保险费支出。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26. </w:t>
      </w:r>
      <w:r>
        <w:rPr>
          <w:rFonts w:ascii="仿宋_GB2312" w:eastAsia="仿宋_GB2312" w:hint="eastAsia"/>
          <w:color w:val="auto"/>
          <w:sz w:val="28"/>
          <w:szCs w:val="28"/>
        </w:rPr>
        <w:t>社会保障和就业支出（类）行政事业单位离退休（款）机关事业单位职</w:t>
      </w:r>
      <w:r>
        <w:rPr>
          <w:rFonts w:ascii="仿宋_GB2312" w:eastAsia="仿宋_GB2312" w:hint="eastAsia"/>
          <w:color w:val="auto"/>
          <w:sz w:val="28"/>
          <w:szCs w:val="28"/>
        </w:rPr>
        <w:t>业年金缴费支出（项）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指机关事业单位实施养老保险制度由单位实际缴纳的职业年金支出。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27. </w:t>
      </w:r>
      <w:r>
        <w:rPr>
          <w:rFonts w:ascii="仿宋_GB2312" w:eastAsia="仿宋_GB2312" w:hint="eastAsia"/>
          <w:color w:val="auto"/>
          <w:sz w:val="28"/>
          <w:szCs w:val="28"/>
        </w:rPr>
        <w:t>社会保障和就业支出（类）抚恤（款）死亡抚恤（项）</w:t>
      </w:r>
      <w:r>
        <w:rPr>
          <w:rFonts w:ascii="仿宋_GB2312" w:eastAsia="仿宋_GB2312" w:hint="eastAsia"/>
          <w:color w:val="auto"/>
          <w:sz w:val="28"/>
          <w:szCs w:val="28"/>
        </w:rPr>
        <w:t xml:space="preserve">: </w:t>
      </w:r>
      <w:r>
        <w:rPr>
          <w:rFonts w:ascii="仿宋_GB2312" w:eastAsia="仿宋_GB2312" w:hint="eastAsia"/>
          <w:color w:val="auto"/>
          <w:sz w:val="28"/>
          <w:szCs w:val="28"/>
        </w:rPr>
        <w:t>指按规定用于烈士和牺牲、病故人员家属的一次性和定期抚恤金以及丧葬补助费。</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28. </w:t>
      </w:r>
      <w:r>
        <w:rPr>
          <w:rFonts w:ascii="仿宋_GB2312" w:eastAsia="仿宋_GB2312" w:hint="eastAsia"/>
          <w:color w:val="auto"/>
          <w:sz w:val="28"/>
          <w:szCs w:val="28"/>
        </w:rPr>
        <w:t>医疗卫生与计划生育（类）行政事业单位医疗（款）行政单位医疗（项）</w:t>
      </w:r>
      <w:r>
        <w:rPr>
          <w:rFonts w:ascii="仿宋_GB2312" w:eastAsia="仿宋_GB2312" w:hint="eastAsia"/>
          <w:color w:val="auto"/>
          <w:sz w:val="28"/>
          <w:szCs w:val="28"/>
        </w:rPr>
        <w:t xml:space="preserve">: </w:t>
      </w:r>
      <w:r>
        <w:rPr>
          <w:rFonts w:ascii="仿宋_GB2312" w:eastAsia="仿宋_GB2312" w:hint="eastAsia"/>
          <w:color w:val="auto"/>
          <w:sz w:val="28"/>
          <w:szCs w:val="28"/>
        </w:rPr>
        <w:t>指财政部门安排的行政单位（包括实行公务员管理的事业单位，下同）基本医疗保险缴费经费，未参加医疗保险的行政单位的公费医疗经费，按国家规定享受离休人员、红军老战士待遇人员的医疗经费。</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29. </w:t>
      </w:r>
      <w:r>
        <w:rPr>
          <w:rFonts w:ascii="仿宋_GB2312" w:eastAsia="仿宋_GB2312" w:hint="eastAsia"/>
          <w:color w:val="auto"/>
          <w:sz w:val="28"/>
          <w:szCs w:val="28"/>
        </w:rPr>
        <w:t>医疗卫生与计划生育（类）行政事业单位医疗（款）事业单位医疗（项）</w:t>
      </w:r>
      <w:r>
        <w:rPr>
          <w:rFonts w:ascii="仿宋_GB2312" w:eastAsia="仿宋_GB2312" w:hint="eastAsia"/>
          <w:color w:val="auto"/>
          <w:sz w:val="28"/>
          <w:szCs w:val="28"/>
        </w:rPr>
        <w:t xml:space="preserve">: </w:t>
      </w:r>
      <w:r>
        <w:rPr>
          <w:rFonts w:ascii="仿宋_GB2312" w:eastAsia="仿宋_GB2312" w:hint="eastAsia"/>
          <w:color w:val="auto"/>
          <w:sz w:val="28"/>
          <w:szCs w:val="28"/>
        </w:rPr>
        <w:t>指财政部门安排的事业单位基本医疗保险缴费经费，未参加医疗保险的事业单位的公费医疗经费，按国家规定享受离休人员待遇的医疗经费。</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30. </w:t>
      </w:r>
      <w:r>
        <w:rPr>
          <w:rFonts w:ascii="仿宋_GB2312" w:eastAsia="仿宋_GB2312" w:hint="eastAsia"/>
          <w:color w:val="auto"/>
          <w:sz w:val="28"/>
          <w:szCs w:val="28"/>
        </w:rPr>
        <w:t>农林水支出（类）扶贫（款）其它扶贫支出（项）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指除上述项</w:t>
      </w:r>
      <w:r>
        <w:rPr>
          <w:rFonts w:ascii="仿宋_GB2312" w:eastAsia="仿宋_GB2312" w:hint="eastAsia"/>
          <w:color w:val="auto"/>
          <w:sz w:val="28"/>
          <w:szCs w:val="28"/>
        </w:rPr>
        <w:lastRenderedPageBreak/>
        <w:t>目以外其他用于扶贫方面的支出。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31. </w:t>
      </w:r>
      <w:r>
        <w:rPr>
          <w:rFonts w:ascii="仿宋_GB2312" w:eastAsia="仿宋_GB2312" w:hint="eastAsia"/>
          <w:color w:val="auto"/>
          <w:sz w:val="28"/>
          <w:szCs w:val="28"/>
        </w:rPr>
        <w:t>住房保障支出（类）住房改革支出（款）住房公积金（项）</w:t>
      </w:r>
      <w:r>
        <w:rPr>
          <w:rFonts w:ascii="仿宋_GB2312" w:eastAsia="仿宋_GB2312" w:hint="eastAsia"/>
          <w:color w:val="auto"/>
          <w:sz w:val="28"/>
          <w:szCs w:val="28"/>
        </w:rPr>
        <w:t xml:space="preserve">: </w:t>
      </w:r>
      <w:r>
        <w:rPr>
          <w:rFonts w:ascii="仿宋_GB2312" w:eastAsia="仿宋_GB2312" w:hint="eastAsia"/>
          <w:color w:val="auto"/>
          <w:sz w:val="28"/>
          <w:szCs w:val="28"/>
        </w:rPr>
        <w:t>指行政事业单位按人力资源和社会保障部、财政部规定的基本工资和津贴补贴以及规定比例为职工缴纳的住房公积金。</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32. </w:t>
      </w:r>
      <w:r>
        <w:rPr>
          <w:rFonts w:ascii="仿宋_GB2312" w:eastAsia="仿宋_GB2312" w:hint="eastAsia"/>
          <w:color w:val="auto"/>
          <w:sz w:val="28"/>
          <w:szCs w:val="28"/>
        </w:rPr>
        <w:t>其他支出（类）其他支出（款）其他支出（项）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指上述项目以外其他不能划分到具体功能科目中的支出项目。</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33.</w:t>
      </w:r>
      <w:r>
        <w:rPr>
          <w:rFonts w:ascii="仿宋_GB2312" w:eastAsia="仿宋_GB2312" w:hint="eastAsia"/>
          <w:color w:val="auto"/>
          <w:sz w:val="28"/>
          <w:szCs w:val="28"/>
        </w:rPr>
        <w:t>基本支出：指为保障机构正常运转、完成日常工作任务而发生的人员支出和公用支出。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34.</w:t>
      </w:r>
      <w:r>
        <w:rPr>
          <w:rFonts w:ascii="仿宋_GB2312" w:eastAsia="仿宋_GB2312" w:hint="eastAsia"/>
          <w:color w:val="auto"/>
          <w:sz w:val="28"/>
          <w:szCs w:val="28"/>
        </w:rPr>
        <w:t>项目支出：指在基本支出之外为完成特定行政任务和事业发展目标所发生的支出。</w:t>
      </w:r>
      <w:r>
        <w:rPr>
          <w:rFonts w:ascii="仿宋_GB2312" w:eastAsia="仿宋_GB2312" w:hint="eastAsia"/>
          <w:color w:val="auto"/>
          <w:sz w:val="28"/>
          <w:szCs w:val="28"/>
        </w:rPr>
        <w:t xml:space="preserve"> </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35.</w:t>
      </w:r>
      <w:r>
        <w:rPr>
          <w:rFonts w:ascii="仿宋_GB2312" w:eastAsia="仿宋_GB2312" w:hint="eastAsia"/>
          <w:color w:val="auto"/>
          <w:sz w:val="28"/>
          <w:szCs w:val="28"/>
        </w:rPr>
        <w:t>经营支出：指事业单位在专业业务活动及其辅助活动之外开展非独立核算经营活动发生的支出。</w:t>
      </w:r>
    </w:p>
    <w:p w:rsidR="00E07F2C" w:rsidRDefault="002D310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36.</w:t>
      </w:r>
      <w:r>
        <w:rPr>
          <w:rFonts w:ascii="仿宋_GB2312" w:eastAsia="仿宋_GB2312" w:hint="eastAsia"/>
          <w:color w:val="auto"/>
          <w:sz w:val="28"/>
          <w:szCs w:val="28"/>
        </w:rPr>
        <w:t>“三公”经费：指部门用财政拨款安排的因公出国（境）费、公务用车购置及运行费和公务接待费。其中，因公出国（境）费反映单位公务出国（境）的国际旅费、国外城市间交通费、住宿费、伙食费、培训费、公</w:t>
      </w:r>
      <w:r>
        <w:rPr>
          <w:rFonts w:ascii="仿宋_GB2312" w:eastAsia="仿宋_GB2312" w:hint="eastAsia"/>
          <w:color w:val="auto"/>
          <w:sz w:val="28"/>
          <w:szCs w:val="28"/>
        </w:rPr>
        <w:t>杂费等支出；公务用车购置及运行费反映单位公务用车车辆购置支出（含车辆购置税）及租用费、燃料费、维修费、过路过桥费、保险费等支出；公务接待费反映单位按规定开支的各类公务接待（含外宾接待）支出。</w:t>
      </w:r>
    </w:p>
    <w:p w:rsidR="00E07F2C" w:rsidRDefault="002D3106">
      <w:pPr>
        <w:pStyle w:val="Default"/>
        <w:snapToGrid w:val="0"/>
        <w:spacing w:line="520" w:lineRule="exact"/>
        <w:ind w:firstLineChars="200" w:firstLine="560"/>
        <w:rPr>
          <w:rFonts w:ascii="仿宋_GB2312" w:eastAsia="仿宋_GB2312" w:cs="黑体"/>
          <w:color w:val="auto"/>
          <w:sz w:val="28"/>
          <w:szCs w:val="28"/>
        </w:rPr>
      </w:pPr>
      <w:r>
        <w:rPr>
          <w:rFonts w:ascii="仿宋_GB2312" w:eastAsia="仿宋_GB2312" w:hint="eastAsia"/>
          <w:color w:val="auto"/>
          <w:sz w:val="28"/>
          <w:szCs w:val="28"/>
        </w:rPr>
        <w:t>37.</w:t>
      </w:r>
      <w:r>
        <w:rPr>
          <w:rFonts w:ascii="仿宋_GB2312" w:eastAsia="仿宋_GB2312" w:hint="eastAsia"/>
          <w:color w:val="auto"/>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07F2C" w:rsidRDefault="002D3106">
      <w:pPr>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（名词解释部分请根据各部门实际列支情况罗列，并</w:t>
      </w:r>
      <w:r>
        <w:rPr>
          <w:rFonts w:ascii="仿宋" w:eastAsia="仿宋" w:hAnsi="仿宋" w:hint="eastAsia"/>
          <w:b/>
          <w:sz w:val="28"/>
          <w:szCs w:val="28"/>
        </w:rPr>
        <w:t>根据本部门职责职能增减名词解释内容。）</w:t>
      </w:r>
    </w:p>
    <w:p w:rsidR="00E07F2C" w:rsidRDefault="00E07F2C">
      <w:pPr>
        <w:spacing w:line="600" w:lineRule="exact"/>
        <w:jc w:val="center"/>
        <w:outlineLvl w:val="0"/>
        <w:rPr>
          <w:rFonts w:ascii="黑体" w:eastAsia="黑体" w:hAnsi="黑体"/>
          <w:sz w:val="44"/>
          <w:szCs w:val="44"/>
        </w:rPr>
      </w:pPr>
      <w:bookmarkStart w:id="56" w:name="_Toc19089876"/>
      <w:bookmarkStart w:id="57" w:name="_Toc15377226"/>
    </w:p>
    <w:p w:rsidR="00E07F2C" w:rsidRDefault="002D3106">
      <w:pPr>
        <w:spacing w:line="600" w:lineRule="exact"/>
        <w:jc w:val="center"/>
        <w:outlineLvl w:val="0"/>
        <w:rPr>
          <w:rStyle w:val="1Cha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sz w:val="44"/>
          <w:szCs w:val="44"/>
        </w:rPr>
        <w:t>第</w:t>
      </w:r>
      <w:r>
        <w:rPr>
          <w:rStyle w:val="1Char"/>
          <w:rFonts w:ascii="方正小标宋简体" w:eastAsia="方正小标宋简体" w:hAnsi="方正小标宋简体" w:cs="方正小标宋简体" w:hint="eastAsia"/>
          <w:b w:val="0"/>
        </w:rPr>
        <w:t>四部分</w:t>
      </w:r>
      <w:r>
        <w:rPr>
          <w:rStyle w:val="1Cha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b w:val="0"/>
        </w:rPr>
        <w:t>附件</w:t>
      </w:r>
      <w:bookmarkEnd w:id="56"/>
    </w:p>
    <w:p w:rsidR="00E07F2C" w:rsidRDefault="002D3106">
      <w:pPr>
        <w:widowControl/>
        <w:jc w:val="left"/>
        <w:rPr>
          <w:rFonts w:ascii="黑体" w:eastAsia="黑体" w:hAnsi="黑体"/>
          <w:bCs/>
          <w:kern w:val="44"/>
          <w:sz w:val="44"/>
          <w:szCs w:val="44"/>
        </w:rPr>
      </w:pPr>
      <w:bookmarkStart w:id="58" w:name="_Toc19089885"/>
      <w:r>
        <w:rPr>
          <w:rFonts w:ascii="仿宋" w:eastAsia="仿宋" w:hAnsi="仿宋" w:hint="eastAsia"/>
          <w:kern w:val="44"/>
          <w:sz w:val="32"/>
          <w:szCs w:val="32"/>
        </w:rPr>
        <w:t>附件</w:t>
      </w:r>
      <w:r>
        <w:rPr>
          <w:rFonts w:ascii="仿宋" w:eastAsia="仿宋" w:hAnsi="仿宋" w:hint="eastAsia"/>
          <w:kern w:val="44"/>
          <w:sz w:val="32"/>
          <w:szCs w:val="32"/>
        </w:rPr>
        <w:t>1</w:t>
      </w:r>
    </w:p>
    <w:p w:rsidR="00E07F2C" w:rsidRDefault="002D3106">
      <w:pPr>
        <w:spacing w:line="600" w:lineRule="exact"/>
        <w:jc w:val="center"/>
        <w:outlineLvl w:val="0"/>
        <w:rPr>
          <w:rFonts w:ascii="黑体" w:eastAsia="黑体" w:hAnsi="黑体" w:cs="方正小标宋简体"/>
          <w:sz w:val="36"/>
          <w:szCs w:val="36"/>
        </w:rPr>
      </w:pPr>
      <w:bookmarkStart w:id="59" w:name="_Toc19089878"/>
      <w:bookmarkStart w:id="60" w:name="_Toc15396616"/>
      <w:r>
        <w:rPr>
          <w:rFonts w:ascii="黑体" w:eastAsia="黑体" w:hAnsi="黑体" w:cs="方正小标宋简体" w:hint="eastAsia"/>
          <w:sz w:val="36"/>
          <w:szCs w:val="36"/>
        </w:rPr>
        <w:t>广元市利州区民族小学</w:t>
      </w:r>
      <w:r>
        <w:rPr>
          <w:rFonts w:ascii="黑体" w:eastAsia="黑体" w:hAnsi="黑体" w:cs="方正小标宋简体" w:hint="eastAsia"/>
          <w:sz w:val="36"/>
          <w:szCs w:val="36"/>
        </w:rPr>
        <w:t>2020</w:t>
      </w:r>
      <w:r>
        <w:rPr>
          <w:rFonts w:ascii="黑体" w:eastAsia="黑体" w:hAnsi="黑体" w:cs="方正小标宋简体" w:hint="eastAsia"/>
          <w:sz w:val="36"/>
          <w:szCs w:val="36"/>
        </w:rPr>
        <w:t>年部门整体支出</w:t>
      </w:r>
      <w:bookmarkEnd w:id="59"/>
    </w:p>
    <w:p w:rsidR="00E07F2C" w:rsidRDefault="002D3106">
      <w:pPr>
        <w:spacing w:line="600" w:lineRule="exact"/>
        <w:jc w:val="center"/>
        <w:outlineLvl w:val="0"/>
        <w:rPr>
          <w:rFonts w:ascii="黑体" w:eastAsia="黑体" w:hAnsi="黑体" w:cs="方正小标宋简体"/>
          <w:sz w:val="36"/>
          <w:szCs w:val="36"/>
        </w:rPr>
      </w:pPr>
      <w:bookmarkStart w:id="61" w:name="_Toc19089879"/>
      <w:r>
        <w:rPr>
          <w:rFonts w:ascii="黑体" w:eastAsia="黑体" w:hAnsi="黑体" w:cs="方正小标宋简体" w:hint="eastAsia"/>
          <w:sz w:val="36"/>
          <w:szCs w:val="36"/>
        </w:rPr>
        <w:t>绩效评价报告</w:t>
      </w:r>
      <w:bookmarkEnd w:id="60"/>
      <w:bookmarkEnd w:id="61"/>
    </w:p>
    <w:p w:rsidR="00E07F2C" w:rsidRDefault="00E07F2C">
      <w:pPr>
        <w:spacing w:line="580" w:lineRule="exact"/>
        <w:ind w:firstLineChars="200" w:firstLine="640"/>
        <w:rPr>
          <w:rFonts w:ascii="黑体" w:eastAsia="黑体" w:hAnsi="黑体" w:cs="黑体"/>
          <w:sz w:val="32"/>
          <w:szCs w:val="32"/>
        </w:rPr>
      </w:pPr>
    </w:p>
    <w:p w:rsidR="00E07F2C" w:rsidRDefault="002D3106">
      <w:pPr>
        <w:snapToGrid w:val="0"/>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一、部门（单位）概况</w:t>
      </w:r>
    </w:p>
    <w:p w:rsidR="00E07F2C" w:rsidRDefault="002D3106">
      <w:pPr>
        <w:snapToGrid w:val="0"/>
        <w:spacing w:line="480" w:lineRule="exact"/>
        <w:ind w:firstLineChars="200" w:firstLine="560"/>
        <w:rPr>
          <w:rFonts w:ascii="仿宋" w:eastAsia="仿宋" w:hAnsi="仿宋" w:cs="仿宋_GB2312"/>
          <w:sz w:val="28"/>
          <w:szCs w:val="28"/>
        </w:rPr>
      </w:pPr>
      <w:r>
        <w:rPr>
          <w:rFonts w:ascii="仿宋" w:eastAsia="仿宋" w:hAnsi="仿宋" w:cs="仿宋_GB2312"/>
          <w:sz w:val="28"/>
          <w:szCs w:val="28"/>
        </w:rPr>
        <w:t>（一）机构组成</w:t>
      </w:r>
    </w:p>
    <w:p w:rsidR="00E07F2C" w:rsidRDefault="002D310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广元市利州区民族小学下属部门</w:t>
      </w:r>
      <w:r>
        <w:rPr>
          <w:rFonts w:ascii="仿宋" w:eastAsia="仿宋" w:hAnsi="仿宋" w:cs="仿宋_GB2312" w:hint="eastAsia"/>
          <w:sz w:val="28"/>
          <w:szCs w:val="28"/>
        </w:rPr>
        <w:t>5</w:t>
      </w:r>
      <w:r>
        <w:rPr>
          <w:rFonts w:ascii="仿宋" w:eastAsia="仿宋" w:hAnsi="仿宋" w:cs="仿宋_GB2312" w:hint="eastAsia"/>
          <w:sz w:val="28"/>
          <w:szCs w:val="28"/>
        </w:rPr>
        <w:t>个。</w:t>
      </w:r>
    </w:p>
    <w:p w:rsidR="00E07F2C" w:rsidRDefault="002D3106">
      <w:pPr>
        <w:snapToGrid w:val="0"/>
        <w:spacing w:line="480" w:lineRule="exact"/>
        <w:ind w:firstLineChars="200" w:firstLine="560"/>
        <w:rPr>
          <w:rFonts w:ascii="仿宋" w:eastAsia="仿宋" w:hAnsi="仿宋" w:cs="仿宋_GB2312"/>
          <w:sz w:val="28"/>
          <w:szCs w:val="28"/>
        </w:rPr>
      </w:pPr>
      <w:r>
        <w:rPr>
          <w:rFonts w:ascii="仿宋" w:eastAsia="仿宋" w:hAnsi="仿宋" w:cs="仿宋_GB2312"/>
          <w:sz w:val="28"/>
          <w:szCs w:val="28"/>
        </w:rPr>
        <w:t>（二）机构职能</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．贯彻执行党和国家关于教育改革和发展的各项方针、政策，拟订全校教育事业发展规划和有关教育的规范性文件并组织实施；指导协调学校各部门的教育、教学体制改革。</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．负责推进义务教育均衡发展和促进教育公平，负责义务教育的宏观指导与协调；指导学校全面实施素质教育；督促检查学校各类学校的办学标准、教学基本要求、教学基本条件的落实情况。</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促进基础教育发展，教育学生成长为德学兼备、思想端正的学生，让学生获得基本的基础知识，尽可能培养其自学能力。</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sz w:val="28"/>
          <w:szCs w:val="28"/>
        </w:rPr>
        <w:t>（三）人员概况</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广元市利州区</w:t>
      </w:r>
      <w:r>
        <w:rPr>
          <w:rFonts w:ascii="仿宋" w:eastAsia="仿宋" w:hAnsi="仿宋" w:hint="eastAsia"/>
          <w:sz w:val="28"/>
          <w:szCs w:val="28"/>
        </w:rPr>
        <w:t>民族小学共有编制</w:t>
      </w:r>
      <w:r>
        <w:rPr>
          <w:rFonts w:ascii="仿宋" w:eastAsia="仿宋" w:hAnsi="仿宋" w:hint="eastAsia"/>
          <w:sz w:val="28"/>
          <w:szCs w:val="28"/>
        </w:rPr>
        <w:t>25</w:t>
      </w:r>
      <w:r>
        <w:rPr>
          <w:rFonts w:ascii="仿宋" w:eastAsia="仿宋" w:hAnsi="仿宋" w:hint="eastAsia"/>
          <w:sz w:val="28"/>
          <w:szCs w:val="28"/>
        </w:rPr>
        <w:t>名，其中全额财政补助事业编制</w:t>
      </w:r>
      <w:r>
        <w:rPr>
          <w:rFonts w:ascii="仿宋" w:eastAsia="仿宋" w:hAnsi="仿宋" w:hint="eastAsia"/>
          <w:sz w:val="28"/>
          <w:szCs w:val="28"/>
        </w:rPr>
        <w:t>25</w:t>
      </w:r>
      <w:r>
        <w:rPr>
          <w:rFonts w:ascii="仿宋" w:eastAsia="仿宋" w:hAnsi="仿宋" w:hint="eastAsia"/>
          <w:sz w:val="28"/>
          <w:szCs w:val="28"/>
        </w:rPr>
        <w:t>人。截至</w:t>
      </w:r>
      <w:r>
        <w:rPr>
          <w:rFonts w:ascii="仿宋_GB2312" w:eastAsia="仿宋_GB2312"/>
          <w:sz w:val="28"/>
          <w:szCs w:val="28"/>
        </w:rPr>
        <w:t>20</w:t>
      </w:r>
      <w:r>
        <w:rPr>
          <w:rFonts w:ascii="仿宋_GB2312" w:eastAsia="仿宋_GB2312" w:hint="eastAsia"/>
          <w:sz w:val="28"/>
          <w:szCs w:val="28"/>
        </w:rPr>
        <w:t>20</w:t>
      </w:r>
      <w:r>
        <w:rPr>
          <w:rFonts w:ascii="仿宋" w:eastAsia="仿宋" w:hAnsi="仿宋" w:hint="eastAsia"/>
          <w:sz w:val="28"/>
          <w:szCs w:val="28"/>
        </w:rPr>
        <w:t>年末，实有在职人员</w:t>
      </w:r>
      <w:r>
        <w:rPr>
          <w:rFonts w:ascii="仿宋" w:eastAsia="仿宋" w:hAnsi="仿宋" w:hint="eastAsia"/>
          <w:sz w:val="28"/>
          <w:szCs w:val="28"/>
        </w:rPr>
        <w:t>25</w:t>
      </w:r>
      <w:r>
        <w:rPr>
          <w:rFonts w:ascii="仿宋" w:eastAsia="仿宋" w:hAnsi="仿宋" w:hint="eastAsia"/>
          <w:sz w:val="28"/>
          <w:szCs w:val="28"/>
        </w:rPr>
        <w:t>人，学校实有学生</w:t>
      </w:r>
      <w:r>
        <w:rPr>
          <w:rFonts w:ascii="仿宋" w:eastAsia="仿宋" w:hAnsi="仿宋" w:hint="eastAsia"/>
          <w:sz w:val="28"/>
          <w:szCs w:val="28"/>
        </w:rPr>
        <w:t>160</w:t>
      </w:r>
      <w:r>
        <w:rPr>
          <w:rFonts w:ascii="仿宋" w:eastAsia="仿宋" w:hAnsi="仿宋" w:hint="eastAsia"/>
          <w:sz w:val="28"/>
          <w:szCs w:val="28"/>
        </w:rPr>
        <w:t>人。</w:t>
      </w:r>
    </w:p>
    <w:p w:rsidR="00E07F2C" w:rsidRDefault="002D3106">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二、部门财政资金收支情况</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cs="仿宋_GB2312" w:hint="eastAsia"/>
          <w:sz w:val="28"/>
          <w:szCs w:val="28"/>
        </w:rPr>
        <w:lastRenderedPageBreak/>
        <w:t>（</w:t>
      </w:r>
      <w:r>
        <w:rPr>
          <w:rFonts w:ascii="仿宋" w:eastAsia="仿宋" w:hAnsi="仿宋" w:hint="eastAsia"/>
          <w:sz w:val="28"/>
          <w:szCs w:val="28"/>
        </w:rPr>
        <w:t>一）</w:t>
      </w:r>
      <w:r>
        <w:rPr>
          <w:rFonts w:ascii="仿宋" w:eastAsia="仿宋" w:hAnsi="仿宋"/>
          <w:sz w:val="28"/>
          <w:szCs w:val="28"/>
        </w:rPr>
        <w:t>部门财政资金收入情况</w:t>
      </w:r>
    </w:p>
    <w:p w:rsidR="00E07F2C" w:rsidRDefault="002D3106">
      <w:pPr>
        <w:snapToGrid w:val="0"/>
        <w:spacing w:line="480" w:lineRule="exact"/>
        <w:ind w:firstLineChars="200" w:firstLine="560"/>
        <w:rPr>
          <w:rFonts w:ascii="仿宋" w:eastAsia="仿宋" w:hAnsi="仿宋"/>
          <w:sz w:val="28"/>
          <w:szCs w:val="28"/>
        </w:rPr>
      </w:pPr>
      <w:r>
        <w:rPr>
          <w:rFonts w:ascii="仿宋_GB2312" w:eastAsia="仿宋_GB2312"/>
          <w:sz w:val="28"/>
          <w:szCs w:val="28"/>
        </w:rPr>
        <w:t>20</w:t>
      </w:r>
      <w:r>
        <w:rPr>
          <w:rFonts w:ascii="仿宋_GB2312" w:eastAsia="仿宋_GB2312" w:hint="eastAsia"/>
          <w:sz w:val="28"/>
          <w:szCs w:val="28"/>
        </w:rPr>
        <w:t>20</w:t>
      </w:r>
      <w:r>
        <w:rPr>
          <w:rFonts w:ascii="仿宋" w:eastAsia="仿宋" w:hAnsi="仿宋" w:hint="eastAsia"/>
          <w:sz w:val="28"/>
          <w:szCs w:val="28"/>
        </w:rPr>
        <w:t>年财政拨款支出总计</w:t>
      </w:r>
      <w:r>
        <w:rPr>
          <w:rFonts w:ascii="仿宋" w:eastAsia="仿宋" w:hAnsi="仿宋" w:hint="eastAsia"/>
          <w:sz w:val="28"/>
          <w:szCs w:val="28"/>
        </w:rPr>
        <w:t>461.18</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w:t>
      </w:r>
      <w:r>
        <w:rPr>
          <w:rFonts w:ascii="仿宋" w:eastAsia="仿宋" w:hAnsi="仿宋" w:hint="eastAsia"/>
          <w:sz w:val="28"/>
          <w:szCs w:val="28"/>
        </w:rPr>
        <w:t>556.35</w:t>
      </w:r>
      <w:r>
        <w:rPr>
          <w:rFonts w:ascii="仿宋" w:eastAsia="仿宋" w:hAnsi="仿宋" w:hint="eastAsia"/>
          <w:sz w:val="28"/>
          <w:szCs w:val="28"/>
        </w:rPr>
        <w:t>万元），财政拨款支出总计减少</w:t>
      </w:r>
      <w:r>
        <w:rPr>
          <w:rFonts w:ascii="仿宋" w:eastAsia="仿宋" w:hAnsi="仿宋" w:hint="eastAsia"/>
          <w:sz w:val="28"/>
          <w:szCs w:val="28"/>
        </w:rPr>
        <w:t>95.178</w:t>
      </w:r>
      <w:r>
        <w:rPr>
          <w:rFonts w:ascii="仿宋" w:eastAsia="仿宋" w:hAnsi="仿宋" w:hint="eastAsia"/>
          <w:sz w:val="28"/>
          <w:szCs w:val="28"/>
        </w:rPr>
        <w:t>万元，减少</w:t>
      </w:r>
      <w:r>
        <w:rPr>
          <w:rFonts w:ascii="仿宋" w:eastAsia="仿宋" w:hAnsi="仿宋" w:hint="eastAsia"/>
          <w:sz w:val="28"/>
          <w:szCs w:val="28"/>
        </w:rPr>
        <w:t>17.11%</w:t>
      </w:r>
      <w:r>
        <w:rPr>
          <w:rFonts w:ascii="仿宋" w:eastAsia="仿宋" w:hAnsi="仿宋" w:hint="eastAsia"/>
          <w:sz w:val="28"/>
          <w:szCs w:val="28"/>
        </w:rPr>
        <w:t>。</w:t>
      </w:r>
    </w:p>
    <w:p w:rsidR="00E07F2C" w:rsidRDefault="002D3106">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三、部门整体预算绩效管理情况（根据适用指标体系进行调整）</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sz w:val="28"/>
          <w:szCs w:val="28"/>
        </w:rPr>
        <w:t>（一）部门预算管理</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部门绩效目标制定</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）部门绩效目标充分考虑到各项资金的使用内容、范围、方向和预期效果，符合国民经济和社会发展规划，符</w:t>
      </w:r>
      <w:r>
        <w:rPr>
          <w:rFonts w:ascii="仿宋" w:eastAsia="仿宋" w:hAnsi="仿宋" w:hint="eastAsia"/>
          <w:sz w:val="28"/>
          <w:szCs w:val="28"/>
        </w:rPr>
        <w:t>合部门职能及事业发展规划。</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）部门绩效目标从数量、质量、成本、时效以及经济效益、社会效益、生态效益、可持续影响、满意度等方面进行了细化和定量表述，具有可衡量性。</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）绩效目标的设定经过了调查研究和科学论证，符合客观实际，能够在一定期限内如期实现。</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）绩效目标相关指标设定与预算安排金额相对应，未超预算安排资金。</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预算编制</w:t>
      </w:r>
      <w:r>
        <w:rPr>
          <w:rFonts w:ascii="仿宋" w:eastAsia="仿宋" w:hAnsi="仿宋" w:hint="eastAsia"/>
          <w:sz w:val="28"/>
          <w:szCs w:val="28"/>
        </w:rPr>
        <w:t>和执行</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）部门预算报送时间严格按照财政部门预算编制要求的时间及时报送部门预算。预算编制完整、准确，基础信息和科目使用准确。</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）严格执行预算，执行中一般不调整预算项目。年度</w:t>
      </w:r>
      <w:r>
        <w:rPr>
          <w:rFonts w:ascii="仿宋" w:eastAsia="仿宋" w:hAnsi="仿宋" w:hint="eastAsia"/>
          <w:sz w:val="28"/>
          <w:szCs w:val="28"/>
        </w:rPr>
        <w:t>预算收支平衡，人员支出按时间表进度执行，无挪用情况，完成部门经济和社会事业发展职能职责。</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4</w:t>
      </w:r>
      <w:r>
        <w:rPr>
          <w:rFonts w:ascii="仿宋" w:eastAsia="仿宋" w:hAnsi="仿宋" w:hint="eastAsia"/>
          <w:sz w:val="28"/>
          <w:szCs w:val="28"/>
        </w:rPr>
        <w:t>）按时送部门决算，决算数据真实准确、帐表一致，部门决算编制人员与供养人</w:t>
      </w:r>
      <w:r>
        <w:rPr>
          <w:rFonts w:ascii="仿宋" w:eastAsia="仿宋" w:hAnsi="仿宋" w:hint="eastAsia"/>
          <w:sz w:val="28"/>
          <w:szCs w:val="28"/>
        </w:rPr>
        <w:t>员系统一致。</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sz w:val="28"/>
          <w:szCs w:val="28"/>
        </w:rPr>
        <w:t>（二）专项预算管理。</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专项预算编制情况</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专项预算执行</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对于上级或区本级下达的各类专项预算支出，严格按照预算批复的开支范围</w:t>
      </w:r>
      <w:r>
        <w:rPr>
          <w:rFonts w:ascii="仿宋" w:eastAsia="仿宋" w:hAnsi="仿宋" w:hint="eastAsia"/>
          <w:spacing w:val="-6"/>
          <w:sz w:val="28"/>
          <w:szCs w:val="28"/>
        </w:rPr>
        <w:t>和标准执行，不准擅自调项、扩项、缩项，更不准拆借、挪用、挤占和随意扣压；资金拨付动向，按不同专项资金的要求执行，不准任意改变；</w:t>
      </w:r>
    </w:p>
    <w:p w:rsidR="00E07F2C" w:rsidRDefault="002D3106">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四、评价结论及建议</w:t>
      </w:r>
    </w:p>
    <w:p w:rsidR="00E07F2C" w:rsidRDefault="002D310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（一）评价结论</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w:t>
      </w:r>
      <w:r>
        <w:rPr>
          <w:rFonts w:ascii="仿宋" w:eastAsia="仿宋" w:hAnsi="仿宋" w:hint="eastAsia"/>
          <w:sz w:val="28"/>
          <w:szCs w:val="28"/>
        </w:rPr>
        <w:t>97.3</w:t>
      </w:r>
      <w:r>
        <w:rPr>
          <w:rFonts w:ascii="仿宋" w:eastAsia="仿宋" w:hAnsi="仿宋" w:hint="eastAsia"/>
          <w:sz w:val="28"/>
          <w:szCs w:val="28"/>
        </w:rPr>
        <w:t>分。</w:t>
      </w:r>
    </w:p>
    <w:p w:rsidR="00E07F2C" w:rsidRDefault="002D310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（二）存在问题</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预算追加经费数额大，下达时间比较晚，个别大型的项目资金执行时间比较长，造成预算执行率偏差。</w:t>
      </w:r>
    </w:p>
    <w:p w:rsidR="00E07F2C" w:rsidRDefault="002D310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（三）改进建议</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进一步完善各类项目支出的支出标准，严格按项目和进度执行预算，增强预算的约束力和严肃性。</w:t>
      </w:r>
    </w:p>
    <w:p w:rsidR="00E07F2C" w:rsidRDefault="002D310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落实预算执行分析，及时了解预算执行差异，合理调整、纠正预算执行偏差，切实提高部门预算收支管理水平。</w:t>
      </w:r>
    </w:p>
    <w:p w:rsidR="00E07F2C" w:rsidRDefault="002D3106">
      <w:pPr>
        <w:snapToGrid w:val="0"/>
        <w:spacing w:line="480" w:lineRule="exact"/>
        <w:ind w:firstLineChars="200" w:firstLine="560"/>
        <w:rPr>
          <w:rStyle w:val="1Char"/>
          <w:rFonts w:ascii="仿宋" w:eastAsia="仿宋" w:hAnsi="仿宋"/>
          <w:b w:val="0"/>
          <w:bCs w:val="0"/>
          <w:kern w:val="2"/>
          <w:sz w:val="28"/>
          <w:szCs w:val="28"/>
        </w:rPr>
      </w:pPr>
      <w:r>
        <w:rPr>
          <w:rFonts w:ascii="仿宋" w:eastAsia="仿宋" w:hAnsi="仿宋"/>
          <w:sz w:val="28"/>
          <w:szCs w:val="28"/>
        </w:rPr>
        <w:br w:type="page"/>
      </w:r>
      <w:r>
        <w:rPr>
          <w:rFonts w:ascii="方正小标宋简体" w:eastAsia="方正小标宋简体" w:hAnsi="方正小标宋简体" w:cs="方正小标宋简体" w:hint="eastAsia"/>
          <w:sz w:val="44"/>
          <w:szCs w:val="44"/>
        </w:rPr>
        <w:lastRenderedPageBreak/>
        <w:t>第</w:t>
      </w:r>
      <w:r>
        <w:rPr>
          <w:rStyle w:val="1Char"/>
          <w:rFonts w:ascii="方正小标宋简体" w:eastAsia="方正小标宋简体" w:hAnsi="方正小标宋简体" w:cs="方正小标宋简体" w:hint="eastAsia"/>
          <w:b w:val="0"/>
        </w:rPr>
        <w:t>五部分</w:t>
      </w:r>
      <w:r>
        <w:rPr>
          <w:rStyle w:val="1Char"/>
          <w:rFonts w:ascii="方正小标宋简体" w:eastAsia="方正小标宋简体" w:hAnsi="方正小标宋简体" w:cs="方正小标宋简体" w:hint="eastAsia"/>
          <w:b w:val="0"/>
        </w:rPr>
        <w:t xml:space="preserve"> </w:t>
      </w:r>
      <w:r>
        <w:rPr>
          <w:rStyle w:val="1Char"/>
          <w:rFonts w:ascii="方正小标宋简体" w:eastAsia="方正小标宋简体" w:hAnsi="方正小标宋简体" w:cs="方正小标宋简体" w:hint="eastAsia"/>
          <w:b w:val="0"/>
        </w:rPr>
        <w:t>附表</w:t>
      </w:r>
      <w:bookmarkEnd w:id="57"/>
      <w:bookmarkEnd w:id="58"/>
    </w:p>
    <w:p w:rsidR="00E07F2C" w:rsidRDefault="00E07F2C">
      <w:pPr>
        <w:pStyle w:val="2"/>
        <w:snapToGrid w:val="0"/>
        <w:spacing w:before="0" w:after="0" w:line="580" w:lineRule="exact"/>
        <w:ind w:firstLineChars="200" w:firstLine="560"/>
        <w:rPr>
          <w:rFonts w:ascii="仿宋" w:eastAsia="仿宋" w:hAnsi="仿宋"/>
          <w:b w:val="0"/>
          <w:sz w:val="28"/>
          <w:szCs w:val="28"/>
        </w:rPr>
      </w:pPr>
      <w:bookmarkStart w:id="62" w:name="_Toc19089886"/>
    </w:p>
    <w:p w:rsidR="00E07F2C" w:rsidRDefault="002D3106">
      <w:pPr>
        <w:pStyle w:val="2"/>
        <w:snapToGrid w:val="0"/>
        <w:spacing w:before="0" w:after="0" w:line="580" w:lineRule="exact"/>
        <w:ind w:firstLineChars="200" w:firstLine="560"/>
        <w:rPr>
          <w:rFonts w:ascii="仿宋" w:eastAsia="仿宋" w:hAnsi="仿宋"/>
          <w:sz w:val="28"/>
          <w:szCs w:val="28"/>
        </w:rPr>
      </w:pPr>
      <w:r>
        <w:rPr>
          <w:rFonts w:ascii="仿宋" w:eastAsia="仿宋" w:hAnsi="仿宋" w:hint="eastAsia"/>
          <w:b w:val="0"/>
          <w:sz w:val="28"/>
          <w:szCs w:val="28"/>
        </w:rPr>
        <w:t>一、收</w:t>
      </w:r>
      <w:r>
        <w:rPr>
          <w:rStyle w:val="2Char"/>
          <w:rFonts w:ascii="仿宋" w:eastAsia="仿宋" w:hAnsi="仿宋" w:hint="eastAsia"/>
          <w:sz w:val="28"/>
          <w:szCs w:val="28"/>
        </w:rPr>
        <w:t>入支出决算总表</w:t>
      </w:r>
      <w:bookmarkEnd w:id="62"/>
    </w:p>
    <w:p w:rsidR="00E07F2C" w:rsidRDefault="002D3106">
      <w:pPr>
        <w:pStyle w:val="2"/>
        <w:snapToGrid w:val="0"/>
        <w:spacing w:before="0" w:after="0" w:line="580" w:lineRule="exact"/>
        <w:ind w:firstLineChars="200" w:firstLine="560"/>
        <w:rPr>
          <w:rFonts w:ascii="仿宋" w:eastAsia="仿宋" w:hAnsi="仿宋"/>
          <w:sz w:val="28"/>
          <w:szCs w:val="28"/>
        </w:rPr>
      </w:pPr>
      <w:bookmarkStart w:id="63" w:name="_Toc19089887"/>
      <w:r>
        <w:rPr>
          <w:rFonts w:ascii="仿宋" w:eastAsia="仿宋" w:hAnsi="仿宋" w:hint="eastAsia"/>
          <w:b w:val="0"/>
          <w:sz w:val="28"/>
          <w:szCs w:val="28"/>
        </w:rPr>
        <w:t>二、收</w:t>
      </w:r>
      <w:r>
        <w:rPr>
          <w:rStyle w:val="2Char"/>
          <w:rFonts w:ascii="仿宋" w:eastAsia="仿宋" w:hAnsi="仿宋" w:hint="eastAsia"/>
          <w:sz w:val="28"/>
          <w:szCs w:val="28"/>
        </w:rPr>
        <w:t>入总表</w:t>
      </w:r>
      <w:bookmarkEnd w:id="63"/>
    </w:p>
    <w:p w:rsidR="00E07F2C" w:rsidRDefault="002D3106">
      <w:pPr>
        <w:pStyle w:val="2"/>
        <w:snapToGrid w:val="0"/>
        <w:spacing w:before="0" w:after="0" w:line="580" w:lineRule="exact"/>
        <w:ind w:firstLineChars="200" w:firstLine="560"/>
        <w:rPr>
          <w:rFonts w:ascii="仿宋" w:eastAsia="仿宋" w:hAnsi="仿宋"/>
          <w:sz w:val="28"/>
          <w:szCs w:val="28"/>
        </w:rPr>
      </w:pPr>
      <w:bookmarkStart w:id="64" w:name="_Toc19089888"/>
      <w:r>
        <w:rPr>
          <w:rStyle w:val="2Char"/>
          <w:rFonts w:ascii="仿宋" w:eastAsia="仿宋" w:hAnsi="仿宋" w:hint="eastAsia"/>
          <w:sz w:val="28"/>
          <w:szCs w:val="28"/>
        </w:rPr>
        <w:t>三、</w:t>
      </w:r>
      <w:r>
        <w:rPr>
          <w:rFonts w:ascii="仿宋" w:eastAsia="仿宋" w:hAnsi="仿宋" w:hint="eastAsia"/>
          <w:b w:val="0"/>
          <w:sz w:val="28"/>
          <w:szCs w:val="28"/>
        </w:rPr>
        <w:t>支</w:t>
      </w:r>
      <w:r>
        <w:rPr>
          <w:rStyle w:val="2Char"/>
          <w:rFonts w:ascii="仿宋" w:eastAsia="仿宋" w:hAnsi="仿宋" w:hint="eastAsia"/>
          <w:sz w:val="28"/>
          <w:szCs w:val="28"/>
        </w:rPr>
        <w:t>出总表</w:t>
      </w:r>
      <w:bookmarkEnd w:id="64"/>
    </w:p>
    <w:p w:rsidR="00E07F2C" w:rsidRDefault="002D3106">
      <w:pPr>
        <w:pStyle w:val="2"/>
        <w:snapToGrid w:val="0"/>
        <w:spacing w:before="0" w:after="0" w:line="580" w:lineRule="exact"/>
        <w:ind w:firstLineChars="200" w:firstLine="560"/>
        <w:rPr>
          <w:rFonts w:ascii="仿宋" w:eastAsia="仿宋" w:hAnsi="仿宋"/>
          <w:b w:val="0"/>
          <w:sz w:val="28"/>
          <w:szCs w:val="28"/>
        </w:rPr>
      </w:pPr>
      <w:bookmarkStart w:id="65" w:name="_Toc19089889"/>
      <w:r>
        <w:rPr>
          <w:rStyle w:val="2Char"/>
          <w:rFonts w:ascii="仿宋" w:eastAsia="仿宋" w:hAnsi="仿宋" w:hint="eastAsia"/>
          <w:sz w:val="28"/>
          <w:szCs w:val="28"/>
        </w:rPr>
        <w:t>四、</w:t>
      </w:r>
      <w:r>
        <w:rPr>
          <w:rFonts w:ascii="仿宋" w:eastAsia="仿宋" w:hAnsi="仿宋" w:hint="eastAsia"/>
          <w:b w:val="0"/>
          <w:sz w:val="28"/>
          <w:szCs w:val="28"/>
        </w:rPr>
        <w:t>财</w:t>
      </w:r>
      <w:r>
        <w:rPr>
          <w:rStyle w:val="2Char"/>
          <w:rFonts w:ascii="仿宋" w:eastAsia="仿宋" w:hAnsi="仿宋" w:hint="eastAsia"/>
          <w:sz w:val="28"/>
          <w:szCs w:val="28"/>
        </w:rPr>
        <w:t>政拨款收入支出决算总表</w:t>
      </w:r>
      <w:bookmarkEnd w:id="65"/>
    </w:p>
    <w:p w:rsidR="00E07F2C" w:rsidRDefault="002D3106">
      <w:pPr>
        <w:pStyle w:val="2"/>
        <w:snapToGrid w:val="0"/>
        <w:spacing w:before="0" w:after="0" w:line="580" w:lineRule="exact"/>
        <w:ind w:firstLineChars="200" w:firstLine="560"/>
        <w:rPr>
          <w:rFonts w:ascii="仿宋" w:eastAsia="仿宋" w:hAnsi="仿宋"/>
          <w:sz w:val="28"/>
          <w:szCs w:val="28"/>
        </w:rPr>
      </w:pPr>
      <w:bookmarkStart w:id="66" w:name="_Toc19089890"/>
      <w:r>
        <w:rPr>
          <w:rStyle w:val="2Char"/>
          <w:rFonts w:ascii="仿宋" w:eastAsia="仿宋" w:hAnsi="仿宋" w:hint="eastAsia"/>
          <w:sz w:val="28"/>
          <w:szCs w:val="28"/>
        </w:rPr>
        <w:t>五、</w:t>
      </w:r>
      <w:r>
        <w:rPr>
          <w:rFonts w:ascii="仿宋" w:eastAsia="仿宋" w:hAnsi="仿宋" w:hint="eastAsia"/>
          <w:b w:val="0"/>
          <w:sz w:val="28"/>
          <w:szCs w:val="28"/>
        </w:rPr>
        <w:t>财</w:t>
      </w:r>
      <w:r>
        <w:rPr>
          <w:rStyle w:val="2Char"/>
          <w:rFonts w:ascii="仿宋" w:eastAsia="仿宋" w:hAnsi="仿宋" w:hint="eastAsia"/>
          <w:sz w:val="28"/>
          <w:szCs w:val="28"/>
        </w:rPr>
        <w:t>政拨款支出决算明细表（政府经济分类科目）</w:t>
      </w:r>
      <w:bookmarkEnd w:id="66"/>
    </w:p>
    <w:p w:rsidR="00E07F2C" w:rsidRDefault="002D3106">
      <w:pPr>
        <w:pStyle w:val="2"/>
        <w:snapToGrid w:val="0"/>
        <w:spacing w:before="0" w:after="0" w:line="580" w:lineRule="exact"/>
        <w:ind w:firstLineChars="200" w:firstLine="560"/>
        <w:rPr>
          <w:rFonts w:ascii="仿宋" w:eastAsia="仿宋" w:hAnsi="仿宋"/>
          <w:sz w:val="28"/>
          <w:szCs w:val="28"/>
        </w:rPr>
      </w:pPr>
      <w:bookmarkStart w:id="67" w:name="_Toc19089891"/>
      <w:r>
        <w:rPr>
          <w:rStyle w:val="2Char"/>
          <w:rFonts w:ascii="仿宋" w:eastAsia="仿宋" w:hAnsi="仿宋" w:hint="eastAsia"/>
          <w:sz w:val="28"/>
          <w:szCs w:val="28"/>
        </w:rPr>
        <w:t>六、</w:t>
      </w:r>
      <w:r>
        <w:rPr>
          <w:rFonts w:ascii="仿宋" w:eastAsia="仿宋" w:hAnsi="仿宋" w:hint="eastAsia"/>
          <w:b w:val="0"/>
          <w:sz w:val="28"/>
          <w:szCs w:val="28"/>
        </w:rPr>
        <w:t>一</w:t>
      </w:r>
      <w:r>
        <w:rPr>
          <w:rStyle w:val="2Char"/>
          <w:rFonts w:ascii="仿宋" w:eastAsia="仿宋" w:hAnsi="仿宋" w:hint="eastAsia"/>
          <w:sz w:val="28"/>
          <w:szCs w:val="28"/>
        </w:rPr>
        <w:t>般公共预算财政拨款支出决算表</w:t>
      </w:r>
      <w:bookmarkEnd w:id="67"/>
    </w:p>
    <w:p w:rsidR="00E07F2C" w:rsidRDefault="002D3106">
      <w:pPr>
        <w:pStyle w:val="2"/>
        <w:snapToGrid w:val="0"/>
        <w:spacing w:before="0" w:after="0" w:line="580" w:lineRule="exact"/>
        <w:ind w:firstLineChars="200" w:firstLine="560"/>
        <w:rPr>
          <w:rFonts w:ascii="仿宋" w:eastAsia="仿宋" w:hAnsi="仿宋"/>
          <w:sz w:val="28"/>
          <w:szCs w:val="28"/>
        </w:rPr>
      </w:pPr>
      <w:bookmarkStart w:id="68" w:name="_Toc19089892"/>
      <w:r>
        <w:rPr>
          <w:rStyle w:val="2Char"/>
          <w:rFonts w:ascii="仿宋" w:eastAsia="仿宋" w:hAnsi="仿宋" w:hint="eastAsia"/>
          <w:sz w:val="28"/>
          <w:szCs w:val="28"/>
        </w:rPr>
        <w:t>七、</w:t>
      </w:r>
      <w:r>
        <w:rPr>
          <w:rFonts w:ascii="仿宋" w:eastAsia="仿宋" w:hAnsi="仿宋" w:hint="eastAsia"/>
          <w:b w:val="0"/>
          <w:sz w:val="28"/>
          <w:szCs w:val="28"/>
        </w:rPr>
        <w:t>一</w:t>
      </w:r>
      <w:r>
        <w:rPr>
          <w:rStyle w:val="2Char"/>
          <w:rFonts w:ascii="仿宋" w:eastAsia="仿宋" w:hAnsi="仿宋" w:hint="eastAsia"/>
          <w:sz w:val="28"/>
          <w:szCs w:val="28"/>
        </w:rPr>
        <w:t>般公共预算财政拨款支出决算明细表</w:t>
      </w:r>
      <w:bookmarkEnd w:id="68"/>
    </w:p>
    <w:p w:rsidR="00E07F2C" w:rsidRDefault="002D3106">
      <w:pPr>
        <w:pStyle w:val="2"/>
        <w:snapToGrid w:val="0"/>
        <w:spacing w:before="0" w:after="0" w:line="580" w:lineRule="exact"/>
        <w:ind w:firstLineChars="200" w:firstLine="560"/>
        <w:rPr>
          <w:rFonts w:ascii="仿宋" w:eastAsia="仿宋" w:hAnsi="仿宋"/>
          <w:sz w:val="28"/>
          <w:szCs w:val="28"/>
        </w:rPr>
      </w:pPr>
      <w:bookmarkStart w:id="69" w:name="_Toc19089893"/>
      <w:r>
        <w:rPr>
          <w:rStyle w:val="2Char"/>
          <w:rFonts w:ascii="仿宋" w:eastAsia="仿宋" w:hAnsi="仿宋" w:hint="eastAsia"/>
          <w:sz w:val="28"/>
          <w:szCs w:val="28"/>
        </w:rPr>
        <w:t>八、</w:t>
      </w:r>
      <w:r>
        <w:rPr>
          <w:rFonts w:ascii="仿宋" w:eastAsia="仿宋" w:hAnsi="仿宋" w:hint="eastAsia"/>
          <w:b w:val="0"/>
          <w:sz w:val="28"/>
          <w:szCs w:val="28"/>
        </w:rPr>
        <w:t>一</w:t>
      </w:r>
      <w:r>
        <w:rPr>
          <w:rStyle w:val="2Char"/>
          <w:rFonts w:ascii="仿宋" w:eastAsia="仿宋" w:hAnsi="仿宋" w:hint="eastAsia"/>
          <w:sz w:val="28"/>
          <w:szCs w:val="28"/>
        </w:rPr>
        <w:t>般公共预算财政拨款基本支出决算表</w:t>
      </w:r>
      <w:bookmarkEnd w:id="69"/>
    </w:p>
    <w:p w:rsidR="00E07F2C" w:rsidRDefault="002D3106">
      <w:pPr>
        <w:pStyle w:val="2"/>
        <w:snapToGrid w:val="0"/>
        <w:spacing w:before="0" w:after="0" w:line="580" w:lineRule="exact"/>
        <w:ind w:firstLineChars="200" w:firstLine="560"/>
        <w:rPr>
          <w:rFonts w:ascii="仿宋" w:eastAsia="仿宋" w:hAnsi="仿宋"/>
          <w:sz w:val="28"/>
          <w:szCs w:val="28"/>
        </w:rPr>
      </w:pPr>
      <w:bookmarkStart w:id="70" w:name="_Toc19089894"/>
      <w:r>
        <w:rPr>
          <w:rStyle w:val="2Char"/>
          <w:rFonts w:ascii="仿宋" w:eastAsia="仿宋" w:hAnsi="仿宋" w:hint="eastAsia"/>
          <w:sz w:val="28"/>
          <w:szCs w:val="28"/>
        </w:rPr>
        <w:t>九、</w:t>
      </w:r>
      <w:r>
        <w:rPr>
          <w:rFonts w:ascii="仿宋" w:eastAsia="仿宋" w:hAnsi="仿宋" w:hint="eastAsia"/>
          <w:b w:val="0"/>
          <w:sz w:val="28"/>
          <w:szCs w:val="28"/>
        </w:rPr>
        <w:t>一</w:t>
      </w:r>
      <w:r>
        <w:rPr>
          <w:rStyle w:val="2Char"/>
          <w:rFonts w:ascii="仿宋" w:eastAsia="仿宋" w:hAnsi="仿宋" w:hint="eastAsia"/>
          <w:sz w:val="28"/>
          <w:szCs w:val="28"/>
        </w:rPr>
        <w:t>般公共预算财政拨款项目支出决算表</w:t>
      </w:r>
      <w:bookmarkEnd w:id="70"/>
    </w:p>
    <w:p w:rsidR="00E07F2C" w:rsidRDefault="002D3106">
      <w:pPr>
        <w:pStyle w:val="2"/>
        <w:snapToGrid w:val="0"/>
        <w:spacing w:before="0" w:after="0" w:line="580" w:lineRule="exact"/>
        <w:ind w:firstLineChars="200" w:firstLine="560"/>
        <w:rPr>
          <w:rFonts w:ascii="仿宋" w:eastAsia="仿宋" w:hAnsi="仿宋"/>
          <w:sz w:val="28"/>
          <w:szCs w:val="28"/>
        </w:rPr>
      </w:pPr>
      <w:bookmarkStart w:id="71" w:name="_Toc19089895"/>
      <w:r>
        <w:rPr>
          <w:rStyle w:val="2Char"/>
          <w:rFonts w:ascii="仿宋" w:eastAsia="仿宋" w:hAnsi="仿宋" w:hint="eastAsia"/>
          <w:sz w:val="28"/>
          <w:szCs w:val="28"/>
        </w:rPr>
        <w:t>十、</w:t>
      </w:r>
      <w:r>
        <w:rPr>
          <w:rFonts w:ascii="仿宋" w:eastAsia="仿宋" w:hAnsi="仿宋" w:hint="eastAsia"/>
          <w:b w:val="0"/>
          <w:sz w:val="28"/>
          <w:szCs w:val="28"/>
        </w:rPr>
        <w:t>一</w:t>
      </w:r>
      <w:r>
        <w:rPr>
          <w:rStyle w:val="2Char"/>
          <w:rFonts w:ascii="仿宋" w:eastAsia="仿宋" w:hAnsi="仿宋" w:hint="eastAsia"/>
          <w:sz w:val="28"/>
          <w:szCs w:val="28"/>
        </w:rPr>
        <w:t>般公共预算财政拨款“三公”经费支出决算表</w:t>
      </w:r>
      <w:bookmarkEnd w:id="71"/>
    </w:p>
    <w:p w:rsidR="00E07F2C" w:rsidRDefault="002D3106">
      <w:pPr>
        <w:pStyle w:val="2"/>
        <w:snapToGrid w:val="0"/>
        <w:spacing w:before="0" w:after="0" w:line="580" w:lineRule="exact"/>
        <w:ind w:firstLineChars="200" w:firstLine="560"/>
        <w:rPr>
          <w:rFonts w:ascii="仿宋" w:eastAsia="仿宋" w:hAnsi="仿宋"/>
          <w:sz w:val="28"/>
          <w:szCs w:val="28"/>
        </w:rPr>
      </w:pPr>
      <w:bookmarkStart w:id="72" w:name="_Toc19089896"/>
      <w:r>
        <w:rPr>
          <w:rStyle w:val="2Char"/>
          <w:rFonts w:ascii="仿宋" w:eastAsia="仿宋" w:hAnsi="仿宋" w:hint="eastAsia"/>
          <w:sz w:val="28"/>
          <w:szCs w:val="28"/>
        </w:rPr>
        <w:t>十一、</w:t>
      </w:r>
      <w:r>
        <w:rPr>
          <w:rFonts w:ascii="仿宋" w:eastAsia="仿宋" w:hAnsi="仿宋" w:hint="eastAsia"/>
          <w:b w:val="0"/>
          <w:sz w:val="28"/>
          <w:szCs w:val="28"/>
        </w:rPr>
        <w:t>政</w:t>
      </w:r>
      <w:r>
        <w:rPr>
          <w:rStyle w:val="2Char"/>
          <w:rFonts w:ascii="仿宋" w:eastAsia="仿宋" w:hAnsi="仿宋" w:hint="eastAsia"/>
          <w:sz w:val="28"/>
          <w:szCs w:val="28"/>
        </w:rPr>
        <w:t>府性基金预算财政拨款收入支出决算表</w:t>
      </w:r>
      <w:bookmarkEnd w:id="72"/>
    </w:p>
    <w:p w:rsidR="00E07F2C" w:rsidRDefault="002D3106">
      <w:pPr>
        <w:pStyle w:val="2"/>
        <w:snapToGrid w:val="0"/>
        <w:spacing w:before="0" w:after="0" w:line="580" w:lineRule="exact"/>
        <w:ind w:firstLineChars="200" w:firstLine="560"/>
        <w:rPr>
          <w:rFonts w:ascii="仿宋" w:eastAsia="仿宋" w:hAnsi="仿宋"/>
          <w:sz w:val="28"/>
          <w:szCs w:val="28"/>
        </w:rPr>
      </w:pPr>
      <w:bookmarkStart w:id="73" w:name="_Toc19089897"/>
      <w:r>
        <w:rPr>
          <w:rStyle w:val="2Char"/>
          <w:rFonts w:ascii="仿宋" w:eastAsia="仿宋" w:hAnsi="仿宋" w:hint="eastAsia"/>
          <w:sz w:val="28"/>
          <w:szCs w:val="28"/>
        </w:rPr>
        <w:t>十二、</w:t>
      </w:r>
      <w:r>
        <w:rPr>
          <w:rFonts w:ascii="仿宋" w:eastAsia="仿宋" w:hAnsi="仿宋" w:hint="eastAsia"/>
          <w:b w:val="0"/>
          <w:sz w:val="28"/>
          <w:szCs w:val="28"/>
        </w:rPr>
        <w:t>政</w:t>
      </w:r>
      <w:r>
        <w:rPr>
          <w:rStyle w:val="2Char"/>
          <w:rFonts w:ascii="仿宋" w:eastAsia="仿宋" w:hAnsi="仿宋" w:hint="eastAsia"/>
          <w:sz w:val="28"/>
          <w:szCs w:val="28"/>
        </w:rPr>
        <w:t>府性基金预算财政拨款“三公”经费支出决算表</w:t>
      </w:r>
      <w:bookmarkEnd w:id="73"/>
    </w:p>
    <w:p w:rsidR="00E07F2C" w:rsidRDefault="002D3106">
      <w:pPr>
        <w:pStyle w:val="2"/>
        <w:snapToGrid w:val="0"/>
        <w:spacing w:before="0" w:after="0" w:line="580" w:lineRule="exact"/>
        <w:ind w:firstLineChars="200" w:firstLine="560"/>
        <w:rPr>
          <w:rFonts w:ascii="仿宋" w:eastAsia="仿宋" w:hAnsi="仿宋"/>
          <w:sz w:val="28"/>
          <w:szCs w:val="28"/>
        </w:rPr>
      </w:pPr>
      <w:bookmarkStart w:id="74" w:name="_Toc19089898"/>
      <w:r>
        <w:rPr>
          <w:rStyle w:val="2Char"/>
          <w:rFonts w:ascii="仿宋" w:eastAsia="仿宋" w:hAnsi="仿宋" w:hint="eastAsia"/>
          <w:sz w:val="28"/>
          <w:szCs w:val="28"/>
        </w:rPr>
        <w:t>十三、</w:t>
      </w:r>
      <w:r>
        <w:rPr>
          <w:rFonts w:ascii="仿宋" w:eastAsia="仿宋" w:hAnsi="仿宋" w:hint="eastAsia"/>
          <w:b w:val="0"/>
          <w:sz w:val="28"/>
          <w:szCs w:val="28"/>
        </w:rPr>
        <w:t>国</w:t>
      </w:r>
      <w:r>
        <w:rPr>
          <w:rStyle w:val="2Char"/>
          <w:rFonts w:ascii="仿宋" w:eastAsia="仿宋" w:hAnsi="仿宋" w:hint="eastAsia"/>
          <w:sz w:val="28"/>
          <w:szCs w:val="28"/>
        </w:rPr>
        <w:t>有资本经营预算支出决算表</w:t>
      </w:r>
      <w:bookmarkEnd w:id="74"/>
    </w:p>
    <w:sectPr w:rsidR="00E07F2C">
      <w:headerReference w:type="default" r:id="rId16"/>
      <w:footerReference w:type="default" r:id="rId17"/>
      <w:pgSz w:w="11906" w:h="16838"/>
      <w:pgMar w:top="1701" w:right="1474" w:bottom="1701" w:left="1587" w:header="851" w:footer="1304" w:gutter="0"/>
      <w:pgNumType w:start="1"/>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106" w:rsidRDefault="002D3106">
      <w:r>
        <w:separator/>
      </w:r>
    </w:p>
  </w:endnote>
  <w:endnote w:type="continuationSeparator" w:id="0">
    <w:p w:rsidR="002D3106" w:rsidRDefault="002D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华文仿宋">
    <w:altName w:val="Malgun Gothic Semilight"/>
    <w:charset w:val="86"/>
    <w:family w:val="auto"/>
    <w:pitch w:val="default"/>
    <w:sig w:usb0="00000000" w:usb1="080F0000" w:usb2="00000000" w:usb3="00000000" w:csb0="0004009F" w:csb1="DFD7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E07F2C" w:rsidRDefault="002D3106">
        <w:pPr>
          <w:pStyle w:val="a5"/>
          <w:jc w:val="cente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00D415EA" w:rsidRPr="00D415EA">
          <w:rPr>
            <w:rFonts w:ascii="宋体" w:hAnsi="宋体" w:cs="宋体"/>
            <w:noProof/>
            <w:sz w:val="24"/>
            <w:szCs w:val="24"/>
            <w:lang w:val="zh-CN"/>
          </w:rPr>
          <w:t>2</w:t>
        </w:r>
        <w:r>
          <w:rPr>
            <w:rFonts w:ascii="宋体" w:hAnsi="宋体" w:cs="宋体" w:hint="eastAsia"/>
            <w:sz w:val="24"/>
            <w:szCs w:val="24"/>
          </w:rPr>
          <w:fldChar w:fldCharType="end"/>
        </w:r>
      </w:p>
    </w:sdtContent>
  </w:sdt>
  <w:p w:rsidR="00E07F2C" w:rsidRDefault="00E07F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106" w:rsidRDefault="002D3106">
      <w:r>
        <w:separator/>
      </w:r>
    </w:p>
  </w:footnote>
  <w:footnote w:type="continuationSeparator" w:id="0">
    <w:p w:rsidR="002D3106" w:rsidRDefault="002D3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2C" w:rsidRDefault="00E07F2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D265D"/>
    <w:multiLevelType w:val="singleLevel"/>
    <w:tmpl w:val="9C8D265D"/>
    <w:lvl w:ilvl="0">
      <w:start w:val="7"/>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0103247E"/>
    <w:multiLevelType w:val="singleLevel"/>
    <w:tmpl w:val="0103247E"/>
    <w:lvl w:ilvl="0">
      <w:start w:val="1"/>
      <w:numFmt w:val="chineseCounting"/>
      <w:suff w:val="nothing"/>
      <w:lvlText w:val="%1、"/>
      <w:lvlJc w:val="left"/>
      <w:rPr>
        <w:rFonts w:hint="eastAsia"/>
      </w:rPr>
    </w:lvl>
  </w:abstractNum>
  <w:abstractNum w:abstractNumId="4">
    <w:nsid w:val="1272550B"/>
    <w:multiLevelType w:val="multilevel"/>
    <w:tmpl w:val="1272550B"/>
    <w:lvl w:ilvl="0">
      <w:start w:val="1"/>
      <w:numFmt w:val="japaneseCounting"/>
      <w:lvlText w:val="%1、"/>
      <w:lvlJc w:val="left"/>
      <w:pPr>
        <w:ind w:left="1287"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lang w:val="en-US"/>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286A1F74"/>
    <w:multiLevelType w:val="multilevel"/>
    <w:tmpl w:val="286A1F74"/>
    <w:lvl w:ilvl="0">
      <w:start w:val="2"/>
      <w:numFmt w:val="japaneseCounting"/>
      <w:lvlText w:val="（%1）"/>
      <w:lvlJc w:val="left"/>
      <w:pPr>
        <w:ind w:left="1080" w:hanging="1080"/>
      </w:pPr>
      <w:rPr>
        <w:rFonts w:ascii="华文仿宋" w:eastAsia="华文仿宋" w:hAnsi="华文仿宋"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jYzNjNDY4NWZhMjhlN2Y2YjMxOTAzNDM3ZTMzZjQifQ=="/>
  </w:docVars>
  <w:rsids>
    <w:rsidRoot w:val="00F1361C"/>
    <w:rsid w:val="000078F9"/>
    <w:rsid w:val="000222C6"/>
    <w:rsid w:val="0002280F"/>
    <w:rsid w:val="0002549F"/>
    <w:rsid w:val="0004020E"/>
    <w:rsid w:val="0004066B"/>
    <w:rsid w:val="00041FD9"/>
    <w:rsid w:val="0006487A"/>
    <w:rsid w:val="00065F8F"/>
    <w:rsid w:val="000768F2"/>
    <w:rsid w:val="0009184B"/>
    <w:rsid w:val="00094044"/>
    <w:rsid w:val="0009593C"/>
    <w:rsid w:val="000A54C6"/>
    <w:rsid w:val="000B047F"/>
    <w:rsid w:val="000B30C6"/>
    <w:rsid w:val="000B48C7"/>
    <w:rsid w:val="000B5923"/>
    <w:rsid w:val="000B5A48"/>
    <w:rsid w:val="000B6FF3"/>
    <w:rsid w:val="000C3467"/>
    <w:rsid w:val="000C3CA6"/>
    <w:rsid w:val="000D1267"/>
    <w:rsid w:val="000D1D50"/>
    <w:rsid w:val="000D5782"/>
    <w:rsid w:val="000E6613"/>
    <w:rsid w:val="000E7119"/>
    <w:rsid w:val="00102A6C"/>
    <w:rsid w:val="00114E9B"/>
    <w:rsid w:val="0014729F"/>
    <w:rsid w:val="00156427"/>
    <w:rsid w:val="00157BAB"/>
    <w:rsid w:val="001614F6"/>
    <w:rsid w:val="001652ED"/>
    <w:rsid w:val="001654D1"/>
    <w:rsid w:val="0017485A"/>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553A"/>
    <w:rsid w:val="002662AA"/>
    <w:rsid w:val="00280496"/>
    <w:rsid w:val="00295495"/>
    <w:rsid w:val="002A00A3"/>
    <w:rsid w:val="002B2613"/>
    <w:rsid w:val="002C5302"/>
    <w:rsid w:val="002D3106"/>
    <w:rsid w:val="002E1C32"/>
    <w:rsid w:val="002F1818"/>
    <w:rsid w:val="002F567B"/>
    <w:rsid w:val="00303037"/>
    <w:rsid w:val="003216A9"/>
    <w:rsid w:val="00324C77"/>
    <w:rsid w:val="0037013F"/>
    <w:rsid w:val="00380C92"/>
    <w:rsid w:val="003937D9"/>
    <w:rsid w:val="003A484F"/>
    <w:rsid w:val="003B0BE0"/>
    <w:rsid w:val="003B0C1B"/>
    <w:rsid w:val="003B0ED3"/>
    <w:rsid w:val="003B688C"/>
    <w:rsid w:val="003C0291"/>
    <w:rsid w:val="003C39AE"/>
    <w:rsid w:val="003C7B60"/>
    <w:rsid w:val="003D1FB2"/>
    <w:rsid w:val="003D66DA"/>
    <w:rsid w:val="003E1310"/>
    <w:rsid w:val="003E6F55"/>
    <w:rsid w:val="00403C86"/>
    <w:rsid w:val="00406254"/>
    <w:rsid w:val="004223DE"/>
    <w:rsid w:val="00434489"/>
    <w:rsid w:val="00437085"/>
    <w:rsid w:val="00443880"/>
    <w:rsid w:val="004464F4"/>
    <w:rsid w:val="00450718"/>
    <w:rsid w:val="00463339"/>
    <w:rsid w:val="00471401"/>
    <w:rsid w:val="0047387D"/>
    <w:rsid w:val="00473F31"/>
    <w:rsid w:val="0048263A"/>
    <w:rsid w:val="00487E5D"/>
    <w:rsid w:val="004A55C6"/>
    <w:rsid w:val="004A711F"/>
    <w:rsid w:val="004B199D"/>
    <w:rsid w:val="004B4690"/>
    <w:rsid w:val="004D18BB"/>
    <w:rsid w:val="004D5782"/>
    <w:rsid w:val="004D66A9"/>
    <w:rsid w:val="004E0A2D"/>
    <w:rsid w:val="004E206B"/>
    <w:rsid w:val="004E6DF7"/>
    <w:rsid w:val="004F0FBD"/>
    <w:rsid w:val="005012AF"/>
    <w:rsid w:val="00505A47"/>
    <w:rsid w:val="00512FDA"/>
    <w:rsid w:val="00520DA0"/>
    <w:rsid w:val="0052156B"/>
    <w:rsid w:val="00526119"/>
    <w:rsid w:val="00537A56"/>
    <w:rsid w:val="00545096"/>
    <w:rsid w:val="00566334"/>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37090"/>
    <w:rsid w:val="006440E4"/>
    <w:rsid w:val="00656EF8"/>
    <w:rsid w:val="0066343B"/>
    <w:rsid w:val="00664777"/>
    <w:rsid w:val="006748A4"/>
    <w:rsid w:val="00683E73"/>
    <w:rsid w:val="0068716E"/>
    <w:rsid w:val="006A3141"/>
    <w:rsid w:val="006A5E34"/>
    <w:rsid w:val="006B2422"/>
    <w:rsid w:val="006B2B9A"/>
    <w:rsid w:val="006B3EDE"/>
    <w:rsid w:val="006C1937"/>
    <w:rsid w:val="006C2699"/>
    <w:rsid w:val="006E0F86"/>
    <w:rsid w:val="006E754A"/>
    <w:rsid w:val="006F020C"/>
    <w:rsid w:val="006F0FBD"/>
    <w:rsid w:val="0070105D"/>
    <w:rsid w:val="007127B7"/>
    <w:rsid w:val="007276BB"/>
    <w:rsid w:val="007416B6"/>
    <w:rsid w:val="00746F48"/>
    <w:rsid w:val="00751534"/>
    <w:rsid w:val="00753D1D"/>
    <w:rsid w:val="0075404D"/>
    <w:rsid w:val="0076182A"/>
    <w:rsid w:val="0076670D"/>
    <w:rsid w:val="00767B7E"/>
    <w:rsid w:val="007770C3"/>
    <w:rsid w:val="00784D24"/>
    <w:rsid w:val="00785FBA"/>
    <w:rsid w:val="00786E4A"/>
    <w:rsid w:val="007875EB"/>
    <w:rsid w:val="0079426B"/>
    <w:rsid w:val="007A66D4"/>
    <w:rsid w:val="007D312A"/>
    <w:rsid w:val="007D3F19"/>
    <w:rsid w:val="007E23B0"/>
    <w:rsid w:val="007E4CFC"/>
    <w:rsid w:val="007E6385"/>
    <w:rsid w:val="007F1991"/>
    <w:rsid w:val="007F2C2F"/>
    <w:rsid w:val="007F55FC"/>
    <w:rsid w:val="007F5665"/>
    <w:rsid w:val="00800112"/>
    <w:rsid w:val="008253BB"/>
    <w:rsid w:val="0083706E"/>
    <w:rsid w:val="008423A5"/>
    <w:rsid w:val="00850625"/>
    <w:rsid w:val="00853718"/>
    <w:rsid w:val="00855221"/>
    <w:rsid w:val="0085794D"/>
    <w:rsid w:val="00860645"/>
    <w:rsid w:val="00871F71"/>
    <w:rsid w:val="008770E7"/>
    <w:rsid w:val="00883FD9"/>
    <w:rsid w:val="00885AF4"/>
    <w:rsid w:val="0089274D"/>
    <w:rsid w:val="008939CD"/>
    <w:rsid w:val="008B768C"/>
    <w:rsid w:val="008C4DB1"/>
    <w:rsid w:val="008C4EAF"/>
    <w:rsid w:val="008C5176"/>
    <w:rsid w:val="008C7FD0"/>
    <w:rsid w:val="008D105F"/>
    <w:rsid w:val="008D19EB"/>
    <w:rsid w:val="008E1DE7"/>
    <w:rsid w:val="008E707C"/>
    <w:rsid w:val="008F4458"/>
    <w:rsid w:val="008F71D2"/>
    <w:rsid w:val="00900B08"/>
    <w:rsid w:val="00902155"/>
    <w:rsid w:val="00902FA3"/>
    <w:rsid w:val="00920912"/>
    <w:rsid w:val="00923564"/>
    <w:rsid w:val="0092392E"/>
    <w:rsid w:val="009263AB"/>
    <w:rsid w:val="009315F9"/>
    <w:rsid w:val="00932E48"/>
    <w:rsid w:val="00943E15"/>
    <w:rsid w:val="00946945"/>
    <w:rsid w:val="00951248"/>
    <w:rsid w:val="0095152F"/>
    <w:rsid w:val="00954C49"/>
    <w:rsid w:val="00965E2F"/>
    <w:rsid w:val="0097099F"/>
    <w:rsid w:val="00971997"/>
    <w:rsid w:val="00971FFC"/>
    <w:rsid w:val="0098660A"/>
    <w:rsid w:val="009931C3"/>
    <w:rsid w:val="009B2C43"/>
    <w:rsid w:val="009B4605"/>
    <w:rsid w:val="009B4EAE"/>
    <w:rsid w:val="009B7573"/>
    <w:rsid w:val="009C22F4"/>
    <w:rsid w:val="009C2E98"/>
    <w:rsid w:val="009D3447"/>
    <w:rsid w:val="009D4711"/>
    <w:rsid w:val="009E529C"/>
    <w:rsid w:val="009F1185"/>
    <w:rsid w:val="009F18CD"/>
    <w:rsid w:val="009F2A13"/>
    <w:rsid w:val="00A0499B"/>
    <w:rsid w:val="00A04EB0"/>
    <w:rsid w:val="00A051D1"/>
    <w:rsid w:val="00A11484"/>
    <w:rsid w:val="00A13CC1"/>
    <w:rsid w:val="00A16847"/>
    <w:rsid w:val="00A237D8"/>
    <w:rsid w:val="00A268C4"/>
    <w:rsid w:val="00A307CD"/>
    <w:rsid w:val="00A40A00"/>
    <w:rsid w:val="00A4142F"/>
    <w:rsid w:val="00A56DF2"/>
    <w:rsid w:val="00A67AB5"/>
    <w:rsid w:val="00A81234"/>
    <w:rsid w:val="00A85A7C"/>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4F83"/>
    <w:rsid w:val="00B51798"/>
    <w:rsid w:val="00B53C56"/>
    <w:rsid w:val="00B74D63"/>
    <w:rsid w:val="00B77EA6"/>
    <w:rsid w:val="00B81598"/>
    <w:rsid w:val="00B841F1"/>
    <w:rsid w:val="00B944D6"/>
    <w:rsid w:val="00BB4DF0"/>
    <w:rsid w:val="00BC289F"/>
    <w:rsid w:val="00BC5361"/>
    <w:rsid w:val="00BC5460"/>
    <w:rsid w:val="00BC6B50"/>
    <w:rsid w:val="00BD0E25"/>
    <w:rsid w:val="00BE7BC6"/>
    <w:rsid w:val="00BF5BD6"/>
    <w:rsid w:val="00C03E31"/>
    <w:rsid w:val="00C33E72"/>
    <w:rsid w:val="00C3445D"/>
    <w:rsid w:val="00C354B2"/>
    <w:rsid w:val="00C35554"/>
    <w:rsid w:val="00C42709"/>
    <w:rsid w:val="00C533CC"/>
    <w:rsid w:val="00C5751C"/>
    <w:rsid w:val="00C61BFC"/>
    <w:rsid w:val="00C62B85"/>
    <w:rsid w:val="00C65438"/>
    <w:rsid w:val="00C668C5"/>
    <w:rsid w:val="00C91CBB"/>
    <w:rsid w:val="00CC09B6"/>
    <w:rsid w:val="00CC666F"/>
    <w:rsid w:val="00CD1E3F"/>
    <w:rsid w:val="00CE052C"/>
    <w:rsid w:val="00CE44F6"/>
    <w:rsid w:val="00CE49DA"/>
    <w:rsid w:val="00CE7B61"/>
    <w:rsid w:val="00CF6E7D"/>
    <w:rsid w:val="00D00095"/>
    <w:rsid w:val="00D15BEC"/>
    <w:rsid w:val="00D20620"/>
    <w:rsid w:val="00D26091"/>
    <w:rsid w:val="00D34E7C"/>
    <w:rsid w:val="00D35489"/>
    <w:rsid w:val="00D415EA"/>
    <w:rsid w:val="00D51276"/>
    <w:rsid w:val="00D65988"/>
    <w:rsid w:val="00D7035F"/>
    <w:rsid w:val="00D97C7A"/>
    <w:rsid w:val="00DA5916"/>
    <w:rsid w:val="00DA65AC"/>
    <w:rsid w:val="00DB1913"/>
    <w:rsid w:val="00DC410D"/>
    <w:rsid w:val="00DC68CA"/>
    <w:rsid w:val="00DC7CBA"/>
    <w:rsid w:val="00DD2338"/>
    <w:rsid w:val="00DD73B7"/>
    <w:rsid w:val="00DF007D"/>
    <w:rsid w:val="00DF28BC"/>
    <w:rsid w:val="00DF2E67"/>
    <w:rsid w:val="00DF34B9"/>
    <w:rsid w:val="00DF6E3F"/>
    <w:rsid w:val="00E01053"/>
    <w:rsid w:val="00E07ACF"/>
    <w:rsid w:val="00E07F2C"/>
    <w:rsid w:val="00E114FD"/>
    <w:rsid w:val="00E20D1C"/>
    <w:rsid w:val="00E331A1"/>
    <w:rsid w:val="00E33202"/>
    <w:rsid w:val="00E336A9"/>
    <w:rsid w:val="00E50624"/>
    <w:rsid w:val="00E568DF"/>
    <w:rsid w:val="00E56E47"/>
    <w:rsid w:val="00E64269"/>
    <w:rsid w:val="00E82267"/>
    <w:rsid w:val="00E90486"/>
    <w:rsid w:val="00E9257C"/>
    <w:rsid w:val="00EA010F"/>
    <w:rsid w:val="00EA1DBA"/>
    <w:rsid w:val="00EB4C34"/>
    <w:rsid w:val="00ED1B63"/>
    <w:rsid w:val="00ED3C1F"/>
    <w:rsid w:val="00ED4085"/>
    <w:rsid w:val="00ED420E"/>
    <w:rsid w:val="00ED7024"/>
    <w:rsid w:val="00EE2F57"/>
    <w:rsid w:val="00EE34D4"/>
    <w:rsid w:val="00EF4C34"/>
    <w:rsid w:val="00EF77C6"/>
    <w:rsid w:val="00F05438"/>
    <w:rsid w:val="00F1361C"/>
    <w:rsid w:val="00F160C7"/>
    <w:rsid w:val="00F222A1"/>
    <w:rsid w:val="00F2259E"/>
    <w:rsid w:val="00F32E9D"/>
    <w:rsid w:val="00F36D8F"/>
    <w:rsid w:val="00F417B1"/>
    <w:rsid w:val="00F602DF"/>
    <w:rsid w:val="00F81FD9"/>
    <w:rsid w:val="00F841AA"/>
    <w:rsid w:val="00FA23E8"/>
    <w:rsid w:val="00FB526A"/>
    <w:rsid w:val="00FB7536"/>
    <w:rsid w:val="00FC0D7B"/>
    <w:rsid w:val="00FC458D"/>
    <w:rsid w:val="00FD3CC1"/>
    <w:rsid w:val="00FD4A6A"/>
    <w:rsid w:val="00FE34BB"/>
    <w:rsid w:val="00FF1E02"/>
    <w:rsid w:val="00FF30B4"/>
    <w:rsid w:val="019D3511"/>
    <w:rsid w:val="06681FA5"/>
    <w:rsid w:val="0BC413C2"/>
    <w:rsid w:val="10C055FF"/>
    <w:rsid w:val="16BB723D"/>
    <w:rsid w:val="1BF15163"/>
    <w:rsid w:val="1E147BE1"/>
    <w:rsid w:val="240371BF"/>
    <w:rsid w:val="29FD04D3"/>
    <w:rsid w:val="319F7F4E"/>
    <w:rsid w:val="39233B37"/>
    <w:rsid w:val="409501C5"/>
    <w:rsid w:val="445318C7"/>
    <w:rsid w:val="48384D73"/>
    <w:rsid w:val="53C52CC6"/>
    <w:rsid w:val="5F432E27"/>
    <w:rsid w:val="64F40025"/>
    <w:rsid w:val="67427D5A"/>
    <w:rsid w:val="765D1473"/>
    <w:rsid w:val="784F7F24"/>
    <w:rsid w:val="7E4A26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rPr>
      <w:rFonts w:ascii="仿宋" w:eastAsia="仿宋" w:hAnsi="仿宋"/>
      <w:sz w:val="32"/>
      <w:szCs w:val="32"/>
    </w:rPr>
  </w:style>
  <w:style w:type="paragraph" w:styleId="a7">
    <w:name w:val="Normal (Web)"/>
    <w:basedOn w:val="a"/>
    <w:uiPriority w:val="99"/>
    <w:semiHidden/>
    <w:unhideWhenUsed/>
    <w:pPr>
      <w:jc w:val="left"/>
    </w:pPr>
    <w:rPr>
      <w:kern w:val="0"/>
      <w:sz w:val="24"/>
    </w:rPr>
  </w:style>
  <w:style w:type="character" w:styleId="a8">
    <w:name w:val="Strong"/>
    <w:basedOn w:val="a0"/>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uiPriority w:val="9"/>
    <w:qFormat/>
    <w:rPr>
      <w:rFonts w:ascii="Times New Roman" w:hAnsi="Times New Roman"/>
      <w:b/>
      <w:bCs/>
      <w:kern w:val="44"/>
      <w:sz w:val="44"/>
      <w:szCs w:val="44"/>
    </w:rPr>
  </w:style>
  <w:style w:type="character" w:customStyle="1" w:styleId="2Char">
    <w:name w:val="标题 2 Char"/>
    <w:basedOn w:val="a0"/>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character" w:customStyle="1" w:styleId="1Char1">
    <w:name w:val="标题 1 Char1"/>
    <w:basedOn w:val="a0"/>
    <w:link w:val="1"/>
    <w:uiPriority w:val="9"/>
    <w:qFormat/>
    <w:locked/>
    <w:rPr>
      <w:rFonts w:ascii="Times New Roman" w:hAnsi="Times New Roman" w:cs="Times New Roman"/>
      <w:b/>
      <w:bCs/>
      <w:kern w:val="44"/>
      <w:sz w:val="44"/>
      <w:szCs w:val="44"/>
    </w:rPr>
  </w:style>
  <w:style w:type="character" w:customStyle="1" w:styleId="2Char1">
    <w:name w:val="标题 2 Char1"/>
    <w:basedOn w:val="a0"/>
    <w:link w:val="2"/>
    <w:uiPriority w:val="9"/>
    <w:qFormat/>
    <w:locked/>
    <w:rPr>
      <w:rFonts w:ascii="Cambria" w:eastAsia="宋体"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1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55133088498799E-2"/>
          <c:y val="2.5190999731844702E-2"/>
          <c:w val="0.80216634972157397"/>
          <c:h val="0.84747519563150697"/>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561.88</c:v>
                </c:pt>
                <c:pt idx="1">
                  <c:v>464.88</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535.68000000000097</c:v>
                </c:pt>
                <c:pt idx="1">
                  <c:v>460.43</c:v>
                </c:pt>
              </c:numCache>
            </c:numRef>
          </c:val>
        </c:ser>
        <c:dLbls>
          <c:showLegendKey val="0"/>
          <c:showVal val="1"/>
          <c:showCatName val="0"/>
          <c:showSerName val="0"/>
          <c:showPercent val="0"/>
          <c:showBubbleSize val="0"/>
        </c:dLbls>
        <c:gapWidth val="150"/>
        <c:axId val="332370688"/>
        <c:axId val="325083520"/>
      </c:barChart>
      <c:catAx>
        <c:axId val="33237068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5083520"/>
        <c:crosses val="autoZero"/>
        <c:auto val="1"/>
        <c:lblAlgn val="ctr"/>
        <c:lblOffset val="100"/>
        <c:noMultiLvlLbl val="0"/>
      </c:catAx>
      <c:valAx>
        <c:axId val="3250835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3237068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收入额（万元）</c:v>
                </c:pt>
              </c:strCache>
            </c:strRef>
          </c:tx>
          <c:dPt>
            <c:idx val="0"/>
            <c:bubble3D val="0"/>
          </c:dPt>
          <c:dPt>
            <c:idx val="1"/>
            <c:bubble3D val="0"/>
          </c:dPt>
          <c:dPt>
            <c:idx val="2"/>
            <c:bubble3D val="0"/>
          </c:dPt>
          <c:dPt>
            <c:idx val="3"/>
            <c:bubble3D val="0"/>
          </c:dPt>
          <c:dPt>
            <c:idx val="4"/>
            <c:bubble3D val="0"/>
          </c:dPt>
          <c:dPt>
            <c:idx val="5"/>
            <c:bubble3D val="0"/>
          </c:dPt>
          <c:dPt>
            <c:idx val="6"/>
            <c:bubble3D val="0"/>
          </c:dPt>
          <c:dLbls>
            <c:dLbl>
              <c:idx val="1"/>
              <c:layout>
                <c:manualLayout>
                  <c:x val="-0.20116055894580101"/>
                  <c:y val="1.9277507730872001E-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501"/>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20325576357435499"/>
                  <c:y val="-5.2658360566915197E-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5.62773790240408E-2"/>
                  <c:y val="-0.1190444278254839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213873523029838"/>
                  <c:y val="-1.6948330838810401E-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461.18</c:v>
                </c:pt>
                <c:pt idx="1">
                  <c:v>0</c:v>
                </c:pt>
                <c:pt idx="2">
                  <c:v>0</c:v>
                </c:pt>
                <c:pt idx="3">
                  <c:v>0</c:v>
                </c:pt>
                <c:pt idx="4">
                  <c:v>0</c:v>
                </c:pt>
                <c:pt idx="6">
                  <c:v>3.7</c:v>
                </c:pt>
              </c:numCache>
            </c:numRef>
          </c:val>
        </c:ser>
        <c:dLbls>
          <c:showLegendKey val="0"/>
          <c:showVal val="1"/>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支出数（万元）</c:v>
                </c:pt>
              </c:strCache>
            </c:strRef>
          </c:tx>
          <c:dPt>
            <c:idx val="0"/>
            <c:bubble3D val="0"/>
          </c:dPt>
          <c:dPt>
            <c:idx val="1"/>
            <c:bubble3D val="0"/>
          </c:dPt>
          <c:dPt>
            <c:idx val="2"/>
            <c:bubble3D val="0"/>
          </c:dPt>
          <c:dPt>
            <c:idx val="3"/>
            <c:bubble3D val="0"/>
          </c:dPt>
          <c:dPt>
            <c:idx val="4"/>
            <c:bubble3D val="0"/>
          </c:dPt>
          <c:dLbls>
            <c:dLbl>
              <c:idx val="0"/>
              <c:layout>
                <c:manualLayout>
                  <c:x val="-0.16982112090352"/>
                  <c:y val="-0.1978399582412460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099"/>
                  <c:y val="7.0392367397925606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599"/>
                  <c:y val="2.67342843882355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01"/>
                  <c:y val="-6.5173748942539203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426.4</c:v>
                </c:pt>
                <c:pt idx="1">
                  <c:v>34.020000000000003</c:v>
                </c:pt>
                <c:pt idx="2">
                  <c:v>0</c:v>
                </c:pt>
                <c:pt idx="3">
                  <c:v>0</c:v>
                </c:pt>
                <c:pt idx="4">
                  <c:v>0</c:v>
                </c:pt>
              </c:numCache>
            </c:numRef>
          </c:val>
        </c:ser>
        <c:dLbls>
          <c:showLegendKey val="0"/>
          <c:showVal val="1"/>
          <c:showCatName val="1"/>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501E-17"/>
                  <c:y val="1.6528925619834701E-2"/>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556.349999999999</c:v>
                </c:pt>
                <c:pt idx="1">
                  <c:v>461.18</c:v>
                </c:pt>
              </c:numCache>
            </c:numRef>
          </c:val>
        </c:ser>
        <c:ser>
          <c:idx val="1"/>
          <c:order val="1"/>
          <c:tx>
            <c:strRef>
              <c:f>Sheet1!$C$1</c:f>
              <c:strCache>
                <c:ptCount val="1"/>
                <c:pt idx="0">
                  <c:v>财政拨款支出</c:v>
                </c:pt>
              </c:strCache>
            </c:strRef>
          </c:tx>
          <c:invertIfNegative val="0"/>
          <c:dLbls>
            <c:dLbl>
              <c:idx val="0"/>
              <c:layout>
                <c:manualLayout>
                  <c:x val="2.8880866425992802E-2"/>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1.9253910950661899E-2"/>
                  <c:y val="-8.2644628099173695E-3"/>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534.12</c:v>
                </c:pt>
                <c:pt idx="1">
                  <c:v>456.74</c:v>
                </c:pt>
              </c:numCache>
            </c:numRef>
          </c:val>
        </c:ser>
        <c:dLbls>
          <c:showLegendKey val="0"/>
          <c:showVal val="1"/>
          <c:showCatName val="0"/>
          <c:showSerName val="1"/>
          <c:showPercent val="0"/>
          <c:showBubbleSize val="0"/>
        </c:dLbls>
        <c:gapWidth val="150"/>
        <c:axId val="329518080"/>
        <c:axId val="329552640"/>
      </c:barChart>
      <c:catAx>
        <c:axId val="3295180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9552640"/>
        <c:crosses val="autoZero"/>
        <c:auto val="1"/>
        <c:lblAlgn val="ctr"/>
        <c:lblOffset val="100"/>
        <c:noMultiLvlLbl val="0"/>
      </c:catAx>
      <c:valAx>
        <c:axId val="3295526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9518080"/>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01"/>
          <c:y val="4.0585826771653399E-2"/>
          <c:w val="0.80028418861435402"/>
          <c:h val="0.78886209223847104"/>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7.6628352490421504E-3"/>
                  <c:y val="5.1470588235294101E-2"/>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599"/>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2019年</c:v>
                </c:pt>
                <c:pt idx="1">
                  <c:v>2020年</c:v>
                </c:pt>
              </c:strCache>
            </c:strRef>
          </c:cat>
          <c:val>
            <c:numRef>
              <c:f>Sheet1!$B$2:$B$3</c:f>
              <c:numCache>
                <c:formatCode>General</c:formatCode>
                <c:ptCount val="2"/>
                <c:pt idx="0">
                  <c:v>534.13</c:v>
                </c:pt>
                <c:pt idx="1">
                  <c:v>456.74</c:v>
                </c:pt>
              </c:numCache>
            </c:numRef>
          </c:val>
        </c:ser>
        <c:dLbls>
          <c:showLegendKey val="0"/>
          <c:showVal val="1"/>
          <c:showCatName val="0"/>
          <c:showSerName val="1"/>
          <c:showPercent val="0"/>
          <c:showBubbleSize val="0"/>
        </c:dLbls>
        <c:gapWidth val="150"/>
        <c:axId val="329753344"/>
        <c:axId val="329754880"/>
      </c:barChart>
      <c:catAx>
        <c:axId val="32975334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9754880"/>
        <c:crosses val="autoZero"/>
        <c:auto val="1"/>
        <c:lblAlgn val="ctr"/>
        <c:lblOffset val="100"/>
        <c:noMultiLvlLbl val="0"/>
      </c:catAx>
      <c:valAx>
        <c:axId val="329754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9753344"/>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一般公共预算财政拨款支出（万元）</c:v>
                </c:pt>
              </c:strCache>
            </c:strRef>
          </c:tx>
          <c:dPt>
            <c:idx val="0"/>
            <c:bubble3D val="0"/>
          </c:dPt>
          <c:dPt>
            <c:idx val="1"/>
            <c:bubble3D val="0"/>
            <c:explosion val="32"/>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6.2846580406654307E-2"/>
                  <c:y val="-0.2336034114929700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099"/>
                  <c:y val="9.9326519859524204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5.4845707300156601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1.7396445444319501E-2"/>
                  <c:y val="3.0230779693805099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54449313835770596"/>
                  <c:y val="-2.4816600420149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50814352332575696"/>
                  <c:y val="9.5361919392543307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363.53</c:v>
                </c:pt>
                <c:pt idx="2">
                  <c:v>0</c:v>
                </c:pt>
                <c:pt idx="3">
                  <c:v>72.989999999999995</c:v>
                </c:pt>
                <c:pt idx="4">
                  <c:v>20.21</c:v>
                </c:pt>
                <c:pt idx="5">
                  <c:v>0</c:v>
                </c:pt>
                <c:pt idx="6">
                  <c:v>0</c:v>
                </c:pt>
                <c:pt idx="7">
                  <c:v>0</c:v>
                </c:pt>
              </c:numCache>
            </c:numRef>
          </c:val>
        </c:ser>
        <c:dLbls>
          <c:showLegendKey val="0"/>
          <c:showVal val="1"/>
          <c:showCatName val="1"/>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#,##0.00</c:formatCode>
                <c:ptCount val="28"/>
                <c:pt idx="0">
                  <c:v>0</c:v>
                </c:pt>
                <c:pt idx="1">
                  <c:v>20.21</c:v>
                </c:pt>
                <c:pt idx="2">
                  <c:v>0</c:v>
                </c:pt>
                <c:pt idx="3">
                  <c:v>0</c:v>
                </c:pt>
                <c:pt idx="4">
                  <c:v>0</c:v>
                </c:pt>
                <c:pt idx="5">
                  <c:v>10.67</c:v>
                </c:pt>
                <c:pt idx="6">
                  <c:v>5.61</c:v>
                </c:pt>
                <c:pt idx="7">
                  <c:v>0</c:v>
                </c:pt>
                <c:pt idx="8">
                  <c:v>62.33</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359.83</c:v>
                </c:pt>
                <c:pt idx="24">
                  <c:v>3.7</c:v>
                </c:pt>
                <c:pt idx="25">
                  <c:v>0</c:v>
                </c:pt>
                <c:pt idx="26">
                  <c:v>0</c:v>
                </c:pt>
                <c:pt idx="27">
                  <c:v>0</c:v>
                </c:pt>
              </c:numCache>
            </c:numRef>
          </c:val>
        </c:ser>
        <c:ser>
          <c:idx val="1"/>
          <c:order val="1"/>
          <c:tx>
            <c:strRef>
              <c:f>Sheet1!$C$1</c:f>
              <c:strCache>
                <c:ptCount val="1"/>
                <c:pt idx="0">
                  <c:v>未完成预算额</c:v>
                </c:pt>
              </c:strCache>
            </c:strRef>
          </c:tx>
          <c:invertIfNegative val="0"/>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#,##0.00_ </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er>
        <c:dLbls>
          <c:showLegendKey val="0"/>
          <c:showVal val="0"/>
          <c:showCatName val="0"/>
          <c:showSerName val="0"/>
          <c:showPercent val="0"/>
          <c:showBubbleSize val="0"/>
        </c:dLbls>
        <c:gapWidth val="150"/>
        <c:overlap val="100"/>
        <c:axId val="329918336"/>
        <c:axId val="329919872"/>
      </c:barChart>
      <c:catAx>
        <c:axId val="32991833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endParaRPr lang="zh-CN"/>
          </a:p>
        </c:txPr>
        <c:crossAx val="329919872"/>
        <c:crosses val="autoZero"/>
        <c:auto val="1"/>
        <c:lblAlgn val="l"/>
        <c:lblOffset val="100"/>
        <c:noMultiLvlLbl val="0"/>
      </c:catAx>
      <c:valAx>
        <c:axId val="329919872"/>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2991833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51FB-AC43-48EB-AC13-2963F6DE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1476</Words>
  <Characters>8414</Characters>
  <Application>Microsoft Office Word</Application>
  <DocSecurity>0</DocSecurity>
  <Lines>70</Lines>
  <Paragraphs>19</Paragraphs>
  <ScaleCrop>false</ScaleCrop>
  <Company>四川省财政厅</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xb21cn</cp:lastModifiedBy>
  <cp:revision>31</cp:revision>
  <cp:lastPrinted>2020-09-01T03:32:00Z</cp:lastPrinted>
  <dcterms:created xsi:type="dcterms:W3CDTF">2021-09-15T03:21:00Z</dcterms:created>
  <dcterms:modified xsi:type="dcterms:W3CDTF">2022-06-16T15:41:00Z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D863DAE1E9A54D87B38780F9D1DA5861</vt:lpwstr>
  </property>
</Properties>
</file>