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61A" w:rsidRDefault="0034061A">
      <w:pPr>
        <w:spacing w:line="600" w:lineRule="exact"/>
        <w:jc w:val="center"/>
        <w:outlineLvl w:val="0"/>
        <w:rPr>
          <w:rFonts w:ascii="方正小标宋简体" w:eastAsia="方正小标宋简体" w:hAnsi="宋体"/>
          <w:color w:val="000000" w:themeColor="text1"/>
          <w:sz w:val="72"/>
          <w:szCs w:val="72"/>
        </w:rPr>
      </w:pPr>
      <w:bookmarkStart w:id="0" w:name="_Toc15306267"/>
    </w:p>
    <w:p w:rsidR="0034061A" w:rsidRDefault="0034061A">
      <w:pPr>
        <w:spacing w:line="600" w:lineRule="exact"/>
        <w:jc w:val="center"/>
        <w:outlineLvl w:val="0"/>
        <w:rPr>
          <w:rFonts w:ascii="方正小标宋简体" w:eastAsia="方正小标宋简体" w:hAnsi="宋体"/>
          <w:color w:val="000000" w:themeColor="text1"/>
          <w:sz w:val="72"/>
          <w:szCs w:val="72"/>
        </w:rPr>
      </w:pPr>
    </w:p>
    <w:p w:rsidR="0034061A" w:rsidRDefault="0034061A">
      <w:pPr>
        <w:spacing w:line="600" w:lineRule="exact"/>
        <w:jc w:val="center"/>
        <w:outlineLvl w:val="0"/>
        <w:rPr>
          <w:rFonts w:ascii="方正小标宋简体" w:eastAsia="方正小标宋简体" w:hAnsi="宋体"/>
          <w:color w:val="000000" w:themeColor="text1"/>
          <w:sz w:val="72"/>
          <w:szCs w:val="72"/>
        </w:rPr>
      </w:pPr>
    </w:p>
    <w:p w:rsidR="0034061A" w:rsidRDefault="0034061A">
      <w:pPr>
        <w:spacing w:line="600" w:lineRule="exact"/>
        <w:jc w:val="center"/>
        <w:outlineLvl w:val="0"/>
        <w:rPr>
          <w:rFonts w:ascii="方正小标宋简体" w:eastAsia="方正小标宋简体" w:hAnsi="宋体"/>
          <w:color w:val="000000" w:themeColor="text1"/>
          <w:sz w:val="72"/>
          <w:szCs w:val="72"/>
        </w:rPr>
      </w:pPr>
    </w:p>
    <w:p w:rsidR="0034061A" w:rsidRDefault="000104F5">
      <w:pPr>
        <w:adjustRightInd w:val="0"/>
        <w:snapToGrid w:val="0"/>
        <w:spacing w:line="360" w:lineRule="auto"/>
        <w:jc w:val="center"/>
        <w:outlineLvl w:val="0"/>
        <w:rPr>
          <w:rFonts w:ascii="方正小标宋简体" w:eastAsia="方正小标宋简体" w:hAnsi="宋体"/>
          <w:color w:val="000000" w:themeColor="text1"/>
          <w:sz w:val="72"/>
          <w:szCs w:val="72"/>
        </w:rPr>
      </w:pPr>
      <w:bookmarkStart w:id="1" w:name="_Toc15396475"/>
      <w:bookmarkStart w:id="2" w:name="_Toc15377193"/>
      <w:bookmarkStart w:id="3" w:name="_Toc15377425"/>
      <w:bookmarkStart w:id="4" w:name="_Toc15378441"/>
      <w:bookmarkStart w:id="5" w:name="_Toc19089858"/>
      <w:bookmarkStart w:id="6" w:name="_Toc15396597"/>
      <w:bookmarkEnd w:id="0"/>
      <w:r>
        <w:rPr>
          <w:rFonts w:ascii="黑体" w:eastAsia="黑体" w:hAnsi="黑体"/>
          <w:color w:val="000000" w:themeColor="text1"/>
          <w:sz w:val="72"/>
          <w:szCs w:val="72"/>
        </w:rPr>
        <w:t>20</w:t>
      </w:r>
      <w:r>
        <w:rPr>
          <w:rFonts w:ascii="黑体" w:eastAsia="黑体" w:hAnsi="黑体" w:hint="eastAsia"/>
          <w:color w:val="000000" w:themeColor="text1"/>
          <w:sz w:val="72"/>
          <w:szCs w:val="72"/>
        </w:rPr>
        <w:t>20</w:t>
      </w:r>
      <w:r>
        <w:rPr>
          <w:rFonts w:ascii="方正小标宋简体" w:eastAsia="方正小标宋简体" w:hAnsi="宋体" w:hint="eastAsia"/>
          <w:color w:val="000000" w:themeColor="text1"/>
          <w:sz w:val="72"/>
          <w:szCs w:val="72"/>
        </w:rPr>
        <w:t>年度</w:t>
      </w:r>
      <w:bookmarkEnd w:id="1"/>
      <w:bookmarkEnd w:id="2"/>
      <w:bookmarkEnd w:id="3"/>
      <w:bookmarkEnd w:id="4"/>
      <w:bookmarkEnd w:id="5"/>
      <w:bookmarkEnd w:id="6"/>
    </w:p>
    <w:p w:rsidR="0034061A" w:rsidRDefault="000104F5">
      <w:pPr>
        <w:adjustRightInd w:val="0"/>
        <w:snapToGrid w:val="0"/>
        <w:spacing w:line="360" w:lineRule="auto"/>
        <w:jc w:val="center"/>
        <w:outlineLvl w:val="0"/>
        <w:rPr>
          <w:rFonts w:ascii="方正小标宋简体" w:eastAsia="方正小标宋简体" w:hAnsi="宋体"/>
          <w:color w:val="000000" w:themeColor="text1"/>
          <w:sz w:val="72"/>
          <w:szCs w:val="72"/>
        </w:rPr>
      </w:pPr>
      <w:bookmarkStart w:id="7" w:name="_Toc15306268"/>
      <w:bookmarkStart w:id="8" w:name="_Toc15396476"/>
      <w:bookmarkStart w:id="9" w:name="_Toc15378442"/>
      <w:bookmarkStart w:id="10" w:name="_Toc15377426"/>
      <w:bookmarkStart w:id="11" w:name="_Toc15377194"/>
      <w:bookmarkStart w:id="12" w:name="_Toc15396598"/>
      <w:r>
        <w:rPr>
          <w:rFonts w:ascii="方正小标宋简体" w:eastAsia="方正小标宋简体" w:hAnsi="宋体" w:hint="eastAsia"/>
          <w:color w:val="000000" w:themeColor="text1"/>
          <w:sz w:val="72"/>
          <w:szCs w:val="72"/>
        </w:rPr>
        <w:t>广元市利州区杨家岩小学</w:t>
      </w:r>
    </w:p>
    <w:p w:rsidR="0034061A" w:rsidRDefault="000104F5">
      <w:pPr>
        <w:adjustRightInd w:val="0"/>
        <w:snapToGrid w:val="0"/>
        <w:spacing w:line="360" w:lineRule="auto"/>
        <w:jc w:val="center"/>
        <w:outlineLvl w:val="0"/>
        <w:rPr>
          <w:rFonts w:ascii="方正小标宋简体" w:eastAsia="方正小标宋简体" w:hAnsi="宋体"/>
          <w:color w:val="000000" w:themeColor="text1"/>
          <w:sz w:val="72"/>
          <w:szCs w:val="72"/>
        </w:rPr>
      </w:pPr>
      <w:bookmarkStart w:id="13" w:name="_Toc19089860"/>
      <w:r>
        <w:rPr>
          <w:rFonts w:ascii="方正小标宋简体" w:eastAsia="方正小标宋简体" w:hAnsi="宋体" w:hint="eastAsia"/>
          <w:color w:val="000000" w:themeColor="text1"/>
          <w:sz w:val="72"/>
          <w:szCs w:val="72"/>
        </w:rPr>
        <w:t>部门决算</w:t>
      </w:r>
      <w:bookmarkEnd w:id="7"/>
      <w:bookmarkEnd w:id="8"/>
      <w:bookmarkEnd w:id="9"/>
      <w:bookmarkEnd w:id="10"/>
      <w:bookmarkEnd w:id="11"/>
      <w:bookmarkEnd w:id="12"/>
      <w:bookmarkEnd w:id="13"/>
    </w:p>
    <w:p w:rsidR="0034061A" w:rsidRDefault="000104F5">
      <w:pPr>
        <w:widowControl/>
        <w:jc w:val="center"/>
        <w:rPr>
          <w:rFonts w:ascii="方正小标宋简体" w:eastAsia="方正小标宋简体" w:hAnsi="方正小标宋简体" w:cs="方正小标宋简体"/>
          <w:color w:val="000000" w:themeColor="text1"/>
          <w:sz w:val="48"/>
          <w:szCs w:val="48"/>
        </w:rPr>
      </w:pPr>
      <w:r>
        <w:rPr>
          <w:rFonts w:ascii="方正小标宋简体" w:eastAsia="方正小标宋简体" w:hAnsi="宋体"/>
          <w:color w:val="000000" w:themeColor="text1"/>
          <w:sz w:val="36"/>
          <w:szCs w:val="36"/>
        </w:rPr>
        <w:br w:type="page"/>
      </w:r>
      <w:r>
        <w:rPr>
          <w:rFonts w:ascii="方正小标宋简体" w:eastAsia="方正小标宋简体" w:hAnsi="方正小标宋简体" w:cs="方正小标宋简体" w:hint="eastAsia"/>
          <w:color w:val="000000" w:themeColor="text1"/>
          <w:sz w:val="48"/>
          <w:szCs w:val="48"/>
        </w:rPr>
        <w:lastRenderedPageBreak/>
        <w:t>目</w:t>
      </w:r>
      <w:r>
        <w:rPr>
          <w:rFonts w:ascii="方正小标宋简体" w:eastAsia="方正小标宋简体" w:hAnsi="方正小标宋简体" w:cs="方正小标宋简体" w:hint="eastAsia"/>
          <w:color w:val="000000" w:themeColor="text1"/>
          <w:sz w:val="48"/>
          <w:szCs w:val="48"/>
        </w:rPr>
        <w:t xml:space="preserve">     </w:t>
      </w:r>
      <w:r>
        <w:rPr>
          <w:rFonts w:ascii="方正小标宋简体" w:eastAsia="方正小标宋简体" w:hAnsi="方正小标宋简体" w:cs="方正小标宋简体" w:hint="eastAsia"/>
          <w:color w:val="000000" w:themeColor="text1"/>
          <w:sz w:val="48"/>
          <w:szCs w:val="48"/>
        </w:rPr>
        <w:t>录</w:t>
      </w:r>
    </w:p>
    <w:p w:rsidR="0034061A" w:rsidRDefault="0034061A">
      <w:pPr>
        <w:widowControl/>
        <w:snapToGrid w:val="0"/>
        <w:spacing w:line="560" w:lineRule="exact"/>
        <w:ind w:firstLineChars="200" w:firstLine="560"/>
        <w:jc w:val="center"/>
        <w:rPr>
          <w:rFonts w:ascii="黑体" w:eastAsia="黑体" w:hAnsi="黑体"/>
          <w:color w:val="000000" w:themeColor="text1"/>
          <w:sz w:val="28"/>
          <w:szCs w:val="28"/>
        </w:rPr>
      </w:pPr>
    </w:p>
    <w:p w:rsidR="0034061A" w:rsidRDefault="000104F5">
      <w:pPr>
        <w:widowControl/>
        <w:snapToGrid w:val="0"/>
        <w:spacing w:line="560" w:lineRule="exact"/>
        <w:ind w:firstLineChars="200" w:firstLine="560"/>
        <w:jc w:val="distribute"/>
        <w:rPr>
          <w:rFonts w:ascii="仿宋" w:eastAsia="仿宋" w:hAnsi="仿宋"/>
          <w:color w:val="000000" w:themeColor="text1"/>
          <w:sz w:val="28"/>
          <w:szCs w:val="28"/>
        </w:rPr>
      </w:pPr>
      <w:r>
        <w:rPr>
          <w:rFonts w:ascii="黑体" w:eastAsia="黑体" w:hAnsi="黑体" w:hint="eastAsia"/>
          <w:color w:val="000000" w:themeColor="text1"/>
          <w:sz w:val="28"/>
          <w:szCs w:val="28"/>
        </w:rPr>
        <w:t>第一部分</w:t>
      </w:r>
      <w:r>
        <w:rPr>
          <w:rFonts w:ascii="黑体" w:eastAsia="黑体" w:hAnsi="黑体" w:hint="eastAsia"/>
          <w:color w:val="000000" w:themeColor="text1"/>
          <w:sz w:val="28"/>
          <w:szCs w:val="28"/>
        </w:rPr>
        <w:t xml:space="preserve"> </w:t>
      </w:r>
      <w:r>
        <w:rPr>
          <w:rFonts w:ascii="黑体" w:eastAsia="黑体" w:hAnsi="黑体" w:hint="eastAsia"/>
          <w:color w:val="000000" w:themeColor="text1"/>
          <w:sz w:val="28"/>
          <w:szCs w:val="28"/>
        </w:rPr>
        <w:t>部门概况</w:t>
      </w:r>
      <w:r>
        <w:rPr>
          <w:rFonts w:ascii="黑体" w:eastAsia="黑体" w:hAnsi="黑体" w:hint="eastAsia"/>
          <w:color w:val="000000" w:themeColor="text1"/>
          <w:sz w:val="28"/>
          <w:szCs w:val="28"/>
        </w:rPr>
        <w:t>……………………………………………………</w:t>
      </w:r>
      <w:r>
        <w:rPr>
          <w:rFonts w:ascii="仿宋" w:eastAsia="仿宋" w:hAnsi="仿宋" w:hint="eastAsia"/>
          <w:color w:val="000000" w:themeColor="text1"/>
          <w:sz w:val="28"/>
          <w:szCs w:val="28"/>
        </w:rPr>
        <w:t>3</w:t>
      </w:r>
    </w:p>
    <w:p w:rsidR="0034061A" w:rsidRDefault="000104F5">
      <w:pPr>
        <w:widowControl/>
        <w:snapToGrid w:val="0"/>
        <w:spacing w:line="560" w:lineRule="exact"/>
        <w:ind w:firstLineChars="200" w:firstLine="560"/>
        <w:jc w:val="distribute"/>
        <w:rPr>
          <w:rFonts w:ascii="仿宋" w:eastAsia="仿宋" w:hAnsi="仿宋"/>
          <w:color w:val="000000" w:themeColor="text1"/>
          <w:sz w:val="28"/>
          <w:szCs w:val="28"/>
        </w:rPr>
      </w:pPr>
      <w:r>
        <w:rPr>
          <w:rFonts w:ascii="仿宋" w:eastAsia="仿宋" w:hAnsi="仿宋" w:hint="eastAsia"/>
          <w:color w:val="000000" w:themeColor="text1"/>
          <w:sz w:val="28"/>
          <w:szCs w:val="28"/>
        </w:rPr>
        <w:t>一、基本职能及主要工作</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3</w:t>
      </w:r>
    </w:p>
    <w:p w:rsidR="0034061A" w:rsidRDefault="000104F5">
      <w:pPr>
        <w:widowControl/>
        <w:snapToGrid w:val="0"/>
        <w:spacing w:line="560" w:lineRule="exact"/>
        <w:ind w:firstLineChars="200" w:firstLine="560"/>
        <w:jc w:val="distribute"/>
        <w:rPr>
          <w:rFonts w:ascii="仿宋" w:eastAsia="仿宋" w:hAnsi="仿宋"/>
          <w:color w:val="000000" w:themeColor="text1"/>
          <w:sz w:val="28"/>
          <w:szCs w:val="28"/>
        </w:rPr>
      </w:pPr>
      <w:r>
        <w:rPr>
          <w:rFonts w:ascii="仿宋" w:eastAsia="仿宋" w:hAnsi="仿宋" w:hint="eastAsia"/>
          <w:color w:val="000000" w:themeColor="text1"/>
          <w:sz w:val="28"/>
          <w:szCs w:val="28"/>
        </w:rPr>
        <w:t>二、机构设置</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4</w:t>
      </w:r>
    </w:p>
    <w:p w:rsidR="0034061A" w:rsidRDefault="000104F5">
      <w:pPr>
        <w:widowControl/>
        <w:snapToGrid w:val="0"/>
        <w:spacing w:line="560" w:lineRule="exact"/>
        <w:ind w:firstLineChars="200" w:firstLine="560"/>
        <w:jc w:val="distribute"/>
        <w:rPr>
          <w:rFonts w:ascii="仿宋" w:eastAsia="仿宋" w:hAnsi="仿宋"/>
          <w:color w:val="000000" w:themeColor="text1"/>
          <w:sz w:val="28"/>
          <w:szCs w:val="28"/>
        </w:rPr>
      </w:pPr>
      <w:r>
        <w:rPr>
          <w:rFonts w:ascii="黑体" w:eastAsia="黑体" w:hAnsi="黑体" w:hint="eastAsia"/>
          <w:color w:val="000000" w:themeColor="text1"/>
          <w:sz w:val="28"/>
          <w:szCs w:val="28"/>
        </w:rPr>
        <w:t>第二部分</w:t>
      </w:r>
      <w:r>
        <w:rPr>
          <w:rFonts w:ascii="黑体" w:eastAsia="黑体" w:hAnsi="黑体" w:hint="eastAsia"/>
          <w:color w:val="000000" w:themeColor="text1"/>
          <w:sz w:val="28"/>
          <w:szCs w:val="28"/>
        </w:rPr>
        <w:t xml:space="preserve"> 2020</w:t>
      </w:r>
      <w:r>
        <w:rPr>
          <w:rFonts w:ascii="黑体" w:eastAsia="黑体" w:hAnsi="黑体" w:hint="eastAsia"/>
          <w:color w:val="000000" w:themeColor="text1"/>
          <w:sz w:val="28"/>
          <w:szCs w:val="28"/>
        </w:rPr>
        <w:t>年度部门决算情况说明</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5</w:t>
      </w:r>
    </w:p>
    <w:p w:rsidR="0034061A" w:rsidRDefault="000104F5">
      <w:pPr>
        <w:widowControl/>
        <w:snapToGrid w:val="0"/>
        <w:spacing w:line="560" w:lineRule="exact"/>
        <w:ind w:firstLineChars="200" w:firstLine="560"/>
        <w:jc w:val="distribute"/>
        <w:rPr>
          <w:rFonts w:ascii="仿宋" w:eastAsia="仿宋" w:hAnsi="仿宋"/>
          <w:color w:val="000000" w:themeColor="text1"/>
          <w:sz w:val="28"/>
          <w:szCs w:val="28"/>
        </w:rPr>
      </w:pPr>
      <w:r>
        <w:rPr>
          <w:rFonts w:ascii="仿宋" w:eastAsia="仿宋" w:hAnsi="仿宋" w:hint="eastAsia"/>
          <w:color w:val="000000" w:themeColor="text1"/>
          <w:sz w:val="28"/>
          <w:szCs w:val="28"/>
        </w:rPr>
        <w:t>一、收入支出决算总体情况说明</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5</w:t>
      </w:r>
    </w:p>
    <w:p w:rsidR="0034061A" w:rsidRDefault="000104F5">
      <w:pPr>
        <w:widowControl/>
        <w:snapToGrid w:val="0"/>
        <w:spacing w:line="560" w:lineRule="exact"/>
        <w:ind w:firstLineChars="200" w:firstLine="560"/>
        <w:jc w:val="distribute"/>
        <w:rPr>
          <w:rFonts w:ascii="仿宋" w:eastAsia="仿宋" w:hAnsi="仿宋"/>
          <w:color w:val="000000" w:themeColor="text1"/>
          <w:sz w:val="28"/>
          <w:szCs w:val="28"/>
        </w:rPr>
      </w:pPr>
      <w:r>
        <w:rPr>
          <w:rFonts w:ascii="仿宋" w:eastAsia="仿宋" w:hAnsi="仿宋" w:hint="eastAsia"/>
          <w:color w:val="000000" w:themeColor="text1"/>
          <w:sz w:val="28"/>
          <w:szCs w:val="28"/>
        </w:rPr>
        <w:t>二、收入决算情况说明</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5</w:t>
      </w:r>
    </w:p>
    <w:p w:rsidR="0034061A" w:rsidRDefault="000104F5">
      <w:pPr>
        <w:widowControl/>
        <w:snapToGrid w:val="0"/>
        <w:spacing w:line="560" w:lineRule="exact"/>
        <w:ind w:firstLineChars="200" w:firstLine="560"/>
        <w:jc w:val="distribute"/>
        <w:rPr>
          <w:rFonts w:ascii="仿宋" w:eastAsia="仿宋" w:hAnsi="仿宋"/>
          <w:color w:val="000000" w:themeColor="text1"/>
          <w:sz w:val="28"/>
          <w:szCs w:val="28"/>
        </w:rPr>
      </w:pPr>
      <w:r>
        <w:rPr>
          <w:rFonts w:ascii="仿宋" w:eastAsia="仿宋" w:hAnsi="仿宋" w:hint="eastAsia"/>
          <w:color w:val="000000" w:themeColor="text1"/>
          <w:sz w:val="28"/>
          <w:szCs w:val="28"/>
        </w:rPr>
        <w:t>三、支出决算情况说明</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6</w:t>
      </w:r>
    </w:p>
    <w:p w:rsidR="0034061A" w:rsidRDefault="000104F5">
      <w:pPr>
        <w:widowControl/>
        <w:snapToGrid w:val="0"/>
        <w:spacing w:line="560" w:lineRule="exact"/>
        <w:ind w:firstLineChars="200" w:firstLine="560"/>
        <w:jc w:val="distribute"/>
        <w:rPr>
          <w:rFonts w:ascii="仿宋" w:eastAsia="仿宋" w:hAnsi="仿宋"/>
          <w:color w:val="000000" w:themeColor="text1"/>
          <w:sz w:val="28"/>
          <w:szCs w:val="28"/>
        </w:rPr>
      </w:pPr>
      <w:r>
        <w:rPr>
          <w:rFonts w:ascii="仿宋" w:eastAsia="仿宋" w:hAnsi="仿宋" w:hint="eastAsia"/>
          <w:color w:val="000000" w:themeColor="text1"/>
          <w:sz w:val="28"/>
          <w:szCs w:val="28"/>
        </w:rPr>
        <w:t>四、财政拨款收入支出决算总体情况说明</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7</w:t>
      </w:r>
    </w:p>
    <w:p w:rsidR="0034061A" w:rsidRDefault="000104F5">
      <w:pPr>
        <w:widowControl/>
        <w:snapToGrid w:val="0"/>
        <w:spacing w:line="560" w:lineRule="exact"/>
        <w:ind w:firstLineChars="200" w:firstLine="560"/>
        <w:jc w:val="distribute"/>
        <w:rPr>
          <w:rFonts w:ascii="仿宋" w:eastAsia="仿宋" w:hAnsi="仿宋"/>
          <w:color w:val="000000" w:themeColor="text1"/>
          <w:sz w:val="28"/>
          <w:szCs w:val="28"/>
        </w:rPr>
      </w:pPr>
      <w:r>
        <w:rPr>
          <w:rFonts w:ascii="仿宋" w:eastAsia="仿宋" w:hAnsi="仿宋" w:hint="eastAsia"/>
          <w:color w:val="000000" w:themeColor="text1"/>
          <w:sz w:val="28"/>
          <w:szCs w:val="28"/>
        </w:rPr>
        <w:t>五、一般公共预算财政拨款支出决算情况说明</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7</w:t>
      </w:r>
    </w:p>
    <w:p w:rsidR="0034061A" w:rsidRDefault="000104F5">
      <w:pPr>
        <w:widowControl/>
        <w:snapToGrid w:val="0"/>
        <w:spacing w:line="560" w:lineRule="exact"/>
        <w:ind w:firstLineChars="200" w:firstLine="560"/>
        <w:jc w:val="distribute"/>
        <w:rPr>
          <w:rFonts w:ascii="仿宋" w:eastAsia="仿宋" w:hAnsi="仿宋"/>
          <w:color w:val="000000" w:themeColor="text1"/>
          <w:sz w:val="28"/>
          <w:szCs w:val="28"/>
        </w:rPr>
      </w:pPr>
      <w:r>
        <w:rPr>
          <w:rFonts w:ascii="仿宋" w:eastAsia="仿宋" w:hAnsi="仿宋" w:hint="eastAsia"/>
          <w:color w:val="000000" w:themeColor="text1"/>
          <w:sz w:val="28"/>
          <w:szCs w:val="28"/>
        </w:rPr>
        <w:t>六、一般公共预算财政拨款基本支出决算情况说明</w:t>
      </w:r>
      <w:r>
        <w:rPr>
          <w:rFonts w:ascii="仿宋" w:eastAsia="仿宋" w:hAnsi="仿宋" w:hint="eastAsia"/>
          <w:color w:val="000000" w:themeColor="text1"/>
          <w:sz w:val="28"/>
          <w:szCs w:val="28"/>
        </w:rPr>
        <w:t>……………</w:t>
      </w:r>
      <w:r w:rsidR="0058788C">
        <w:rPr>
          <w:rFonts w:ascii="仿宋" w:eastAsia="仿宋" w:hAnsi="仿宋" w:hint="eastAsia"/>
          <w:color w:val="000000" w:themeColor="text1"/>
          <w:sz w:val="28"/>
          <w:szCs w:val="28"/>
        </w:rPr>
        <w:t>1</w:t>
      </w:r>
      <w:r w:rsidR="0058788C">
        <w:rPr>
          <w:rFonts w:ascii="仿宋" w:eastAsia="仿宋" w:hAnsi="仿宋"/>
          <w:color w:val="000000" w:themeColor="text1"/>
          <w:sz w:val="28"/>
          <w:szCs w:val="28"/>
        </w:rPr>
        <w:t>0</w:t>
      </w:r>
    </w:p>
    <w:p w:rsidR="0034061A" w:rsidRDefault="000104F5">
      <w:pPr>
        <w:widowControl/>
        <w:snapToGrid w:val="0"/>
        <w:spacing w:line="560" w:lineRule="exact"/>
        <w:ind w:firstLineChars="200" w:firstLine="560"/>
        <w:jc w:val="distribute"/>
        <w:rPr>
          <w:rFonts w:ascii="仿宋" w:eastAsia="仿宋" w:hAnsi="仿宋"/>
          <w:color w:val="000000" w:themeColor="text1"/>
          <w:sz w:val="28"/>
          <w:szCs w:val="28"/>
        </w:rPr>
      </w:pPr>
      <w:r>
        <w:rPr>
          <w:rFonts w:ascii="仿宋" w:eastAsia="仿宋" w:hAnsi="仿宋" w:hint="eastAsia"/>
          <w:color w:val="000000" w:themeColor="text1"/>
          <w:sz w:val="28"/>
          <w:szCs w:val="28"/>
        </w:rPr>
        <w:t>七、“三公”经费财政拨款支出决算情况说明</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1</w:t>
      </w:r>
      <w:r w:rsidR="0058788C">
        <w:rPr>
          <w:rFonts w:ascii="仿宋" w:eastAsia="仿宋" w:hAnsi="仿宋"/>
          <w:color w:val="000000" w:themeColor="text1"/>
          <w:sz w:val="28"/>
          <w:szCs w:val="28"/>
        </w:rPr>
        <w:t>1</w:t>
      </w:r>
    </w:p>
    <w:p w:rsidR="0034061A" w:rsidRDefault="000104F5">
      <w:pPr>
        <w:widowControl/>
        <w:snapToGrid w:val="0"/>
        <w:spacing w:line="560" w:lineRule="exact"/>
        <w:ind w:firstLineChars="200" w:firstLine="560"/>
        <w:jc w:val="distribute"/>
        <w:rPr>
          <w:rFonts w:ascii="仿宋" w:eastAsia="仿宋" w:hAnsi="仿宋"/>
          <w:color w:val="000000" w:themeColor="text1"/>
          <w:sz w:val="28"/>
          <w:szCs w:val="28"/>
        </w:rPr>
      </w:pPr>
      <w:r>
        <w:rPr>
          <w:rFonts w:ascii="仿宋" w:eastAsia="仿宋" w:hAnsi="仿宋" w:hint="eastAsia"/>
          <w:color w:val="000000" w:themeColor="text1"/>
          <w:sz w:val="28"/>
          <w:szCs w:val="28"/>
        </w:rPr>
        <w:t>八、政府性基金预算支出决算情况说明</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1</w:t>
      </w:r>
      <w:r w:rsidR="0058788C">
        <w:rPr>
          <w:rFonts w:ascii="仿宋" w:eastAsia="仿宋" w:hAnsi="仿宋"/>
          <w:color w:val="000000" w:themeColor="text1"/>
          <w:sz w:val="28"/>
          <w:szCs w:val="28"/>
        </w:rPr>
        <w:t>2</w:t>
      </w:r>
    </w:p>
    <w:p w:rsidR="0034061A" w:rsidRDefault="000104F5">
      <w:pPr>
        <w:widowControl/>
        <w:snapToGrid w:val="0"/>
        <w:spacing w:line="560" w:lineRule="exact"/>
        <w:ind w:firstLineChars="200" w:firstLine="560"/>
        <w:jc w:val="distribute"/>
        <w:rPr>
          <w:rFonts w:ascii="仿宋" w:eastAsia="仿宋" w:hAnsi="仿宋"/>
          <w:color w:val="000000" w:themeColor="text1"/>
          <w:sz w:val="28"/>
          <w:szCs w:val="28"/>
        </w:rPr>
      </w:pPr>
      <w:r>
        <w:rPr>
          <w:rFonts w:ascii="仿宋" w:eastAsia="仿宋" w:hAnsi="仿宋" w:hint="eastAsia"/>
          <w:color w:val="000000" w:themeColor="text1"/>
          <w:sz w:val="28"/>
          <w:szCs w:val="28"/>
        </w:rPr>
        <w:t>九、</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国有资本经营预算支出决算情况说明</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1</w:t>
      </w:r>
      <w:r w:rsidR="0058788C">
        <w:rPr>
          <w:rFonts w:ascii="仿宋" w:eastAsia="仿宋" w:hAnsi="仿宋"/>
          <w:color w:val="000000" w:themeColor="text1"/>
          <w:sz w:val="28"/>
          <w:szCs w:val="28"/>
        </w:rPr>
        <w:t>2</w:t>
      </w:r>
    </w:p>
    <w:p w:rsidR="0034061A" w:rsidRDefault="000104F5">
      <w:pPr>
        <w:widowControl/>
        <w:snapToGrid w:val="0"/>
        <w:spacing w:line="560" w:lineRule="exact"/>
        <w:ind w:firstLineChars="200" w:firstLine="560"/>
        <w:jc w:val="distribute"/>
        <w:rPr>
          <w:rFonts w:ascii="仿宋" w:eastAsia="仿宋" w:hAnsi="仿宋"/>
          <w:color w:val="000000" w:themeColor="text1"/>
          <w:sz w:val="28"/>
          <w:szCs w:val="28"/>
        </w:rPr>
      </w:pPr>
      <w:r>
        <w:rPr>
          <w:rFonts w:ascii="仿宋" w:eastAsia="仿宋" w:hAnsi="仿宋" w:hint="eastAsia"/>
          <w:color w:val="000000" w:themeColor="text1"/>
          <w:sz w:val="28"/>
          <w:szCs w:val="28"/>
        </w:rPr>
        <w:t>十、预算绩效情况说明</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1</w:t>
      </w:r>
      <w:r w:rsidR="0058788C">
        <w:rPr>
          <w:rFonts w:ascii="仿宋" w:eastAsia="仿宋" w:hAnsi="仿宋"/>
          <w:color w:val="000000" w:themeColor="text1"/>
          <w:sz w:val="28"/>
          <w:szCs w:val="28"/>
        </w:rPr>
        <w:t>2</w:t>
      </w:r>
    </w:p>
    <w:p w:rsidR="0034061A" w:rsidRDefault="000104F5">
      <w:pPr>
        <w:widowControl/>
        <w:snapToGrid w:val="0"/>
        <w:spacing w:line="560" w:lineRule="exact"/>
        <w:ind w:firstLineChars="200" w:firstLine="560"/>
        <w:jc w:val="distribute"/>
        <w:rPr>
          <w:rFonts w:ascii="仿宋" w:eastAsia="仿宋" w:hAnsi="仿宋"/>
          <w:color w:val="000000" w:themeColor="text1"/>
          <w:sz w:val="28"/>
          <w:szCs w:val="28"/>
        </w:rPr>
      </w:pPr>
      <w:r>
        <w:rPr>
          <w:rFonts w:ascii="仿宋" w:eastAsia="仿宋" w:hAnsi="仿宋" w:hint="eastAsia"/>
          <w:color w:val="000000" w:themeColor="text1"/>
          <w:sz w:val="28"/>
          <w:szCs w:val="28"/>
        </w:rPr>
        <w:t>十一、其他重要事项的情况说明</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1</w:t>
      </w:r>
      <w:r w:rsidR="0058788C">
        <w:rPr>
          <w:rFonts w:ascii="仿宋" w:eastAsia="仿宋" w:hAnsi="仿宋"/>
          <w:color w:val="000000" w:themeColor="text1"/>
          <w:sz w:val="28"/>
          <w:szCs w:val="28"/>
        </w:rPr>
        <w:t>3</w:t>
      </w:r>
    </w:p>
    <w:p w:rsidR="0034061A" w:rsidRDefault="000104F5">
      <w:pPr>
        <w:widowControl/>
        <w:snapToGrid w:val="0"/>
        <w:spacing w:line="560" w:lineRule="exact"/>
        <w:ind w:firstLineChars="200" w:firstLine="560"/>
        <w:jc w:val="distribute"/>
        <w:rPr>
          <w:rFonts w:ascii="仿宋" w:eastAsia="仿宋" w:hAnsi="仿宋"/>
          <w:color w:val="000000" w:themeColor="text1"/>
          <w:sz w:val="28"/>
          <w:szCs w:val="28"/>
        </w:rPr>
      </w:pPr>
      <w:r>
        <w:rPr>
          <w:rFonts w:ascii="黑体" w:eastAsia="黑体" w:hAnsi="黑体" w:hint="eastAsia"/>
          <w:color w:val="000000" w:themeColor="text1"/>
          <w:sz w:val="28"/>
          <w:szCs w:val="28"/>
        </w:rPr>
        <w:t>第三部分</w:t>
      </w:r>
      <w:r>
        <w:rPr>
          <w:rFonts w:ascii="黑体" w:eastAsia="黑体" w:hAnsi="黑体" w:hint="eastAsia"/>
          <w:color w:val="000000" w:themeColor="text1"/>
          <w:sz w:val="28"/>
          <w:szCs w:val="28"/>
        </w:rPr>
        <w:t xml:space="preserve"> </w:t>
      </w:r>
      <w:r>
        <w:rPr>
          <w:rFonts w:ascii="黑体" w:eastAsia="黑体" w:hAnsi="黑体" w:hint="eastAsia"/>
          <w:color w:val="000000" w:themeColor="text1"/>
          <w:sz w:val="28"/>
          <w:szCs w:val="28"/>
        </w:rPr>
        <w:t>名词解释</w:t>
      </w:r>
      <w:r>
        <w:rPr>
          <w:rFonts w:ascii="黑体" w:eastAsia="黑体" w:hAnsi="黑体" w:hint="eastAsia"/>
          <w:color w:val="000000" w:themeColor="text1"/>
          <w:sz w:val="28"/>
          <w:szCs w:val="28"/>
        </w:rPr>
        <w:t>……………………………………………………</w:t>
      </w:r>
      <w:r>
        <w:rPr>
          <w:rFonts w:ascii="仿宋" w:eastAsia="仿宋" w:hAnsi="仿宋" w:hint="eastAsia"/>
          <w:color w:val="000000" w:themeColor="text1"/>
          <w:sz w:val="28"/>
          <w:szCs w:val="28"/>
        </w:rPr>
        <w:t>1</w:t>
      </w:r>
      <w:r w:rsidR="0058788C">
        <w:rPr>
          <w:rFonts w:ascii="仿宋" w:eastAsia="仿宋" w:hAnsi="仿宋"/>
          <w:color w:val="000000" w:themeColor="text1"/>
          <w:sz w:val="28"/>
          <w:szCs w:val="28"/>
        </w:rPr>
        <w:t>5</w:t>
      </w:r>
    </w:p>
    <w:p w:rsidR="0034061A" w:rsidRDefault="000104F5">
      <w:pPr>
        <w:widowControl/>
        <w:snapToGrid w:val="0"/>
        <w:spacing w:line="560" w:lineRule="exact"/>
        <w:ind w:firstLineChars="200" w:firstLine="560"/>
        <w:jc w:val="distribute"/>
        <w:rPr>
          <w:rFonts w:ascii="仿宋" w:eastAsia="黑体" w:hAnsi="仿宋"/>
          <w:color w:val="000000" w:themeColor="text1"/>
          <w:sz w:val="28"/>
          <w:szCs w:val="28"/>
        </w:rPr>
      </w:pPr>
      <w:r>
        <w:rPr>
          <w:rFonts w:ascii="黑体" w:eastAsia="黑体" w:hAnsi="黑体" w:hint="eastAsia"/>
          <w:color w:val="000000" w:themeColor="text1"/>
          <w:sz w:val="28"/>
          <w:szCs w:val="28"/>
        </w:rPr>
        <w:t>第四部分</w:t>
      </w:r>
      <w:r>
        <w:rPr>
          <w:rFonts w:ascii="黑体" w:eastAsia="黑体" w:hAnsi="黑体" w:hint="eastAsia"/>
          <w:color w:val="000000" w:themeColor="text1"/>
          <w:sz w:val="28"/>
          <w:szCs w:val="28"/>
        </w:rPr>
        <w:t xml:space="preserve"> </w:t>
      </w:r>
      <w:r>
        <w:rPr>
          <w:rFonts w:ascii="黑体" w:eastAsia="黑体" w:hAnsi="黑体" w:hint="eastAsia"/>
          <w:color w:val="000000" w:themeColor="text1"/>
          <w:sz w:val="28"/>
          <w:szCs w:val="28"/>
        </w:rPr>
        <w:t>附件</w:t>
      </w:r>
      <w:r>
        <w:rPr>
          <w:rFonts w:ascii="黑体" w:eastAsia="黑体" w:hAnsi="黑体" w:hint="eastAsia"/>
          <w:color w:val="000000" w:themeColor="text1"/>
          <w:sz w:val="28"/>
          <w:szCs w:val="28"/>
        </w:rPr>
        <w:t>……………………………………………………</w:t>
      </w:r>
      <w:r>
        <w:rPr>
          <w:rFonts w:ascii="仿宋" w:eastAsia="仿宋" w:hAnsi="仿宋" w:hint="eastAsia"/>
          <w:color w:val="000000" w:themeColor="text1"/>
          <w:sz w:val="28"/>
          <w:szCs w:val="28"/>
        </w:rPr>
        <w:t>1</w:t>
      </w:r>
      <w:r w:rsidR="0058788C">
        <w:rPr>
          <w:rFonts w:ascii="仿宋" w:eastAsia="仿宋" w:hAnsi="仿宋"/>
          <w:color w:val="000000" w:themeColor="text1"/>
          <w:sz w:val="28"/>
          <w:szCs w:val="28"/>
        </w:rPr>
        <w:t>9</w:t>
      </w:r>
      <w:bookmarkStart w:id="14" w:name="_GoBack"/>
      <w:bookmarkEnd w:id="14"/>
    </w:p>
    <w:p w:rsidR="0034061A" w:rsidRDefault="000104F5">
      <w:pPr>
        <w:widowControl/>
        <w:snapToGrid w:val="0"/>
        <w:spacing w:line="5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附件</w:t>
      </w:r>
      <w:r>
        <w:rPr>
          <w:rFonts w:ascii="仿宋" w:eastAsia="仿宋" w:hAnsi="仿宋" w:hint="eastAsia"/>
          <w:color w:val="000000" w:themeColor="text1"/>
          <w:sz w:val="28"/>
          <w:szCs w:val="28"/>
        </w:rPr>
        <w:t>1 2020</w:t>
      </w:r>
      <w:r>
        <w:rPr>
          <w:rFonts w:ascii="仿宋" w:eastAsia="仿宋" w:hAnsi="仿宋" w:hint="eastAsia"/>
          <w:color w:val="000000" w:themeColor="text1"/>
          <w:sz w:val="28"/>
          <w:szCs w:val="28"/>
        </w:rPr>
        <w:t>年部门整体支出绩效评价报告</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1</w:t>
      </w:r>
      <w:r w:rsidR="0058788C">
        <w:rPr>
          <w:rFonts w:ascii="仿宋" w:eastAsia="仿宋" w:hAnsi="仿宋"/>
          <w:color w:val="000000" w:themeColor="text1"/>
          <w:sz w:val="28"/>
          <w:szCs w:val="28"/>
        </w:rPr>
        <w:t>9</w:t>
      </w:r>
    </w:p>
    <w:p w:rsidR="0034061A" w:rsidRDefault="000104F5">
      <w:pPr>
        <w:widowControl/>
        <w:snapToGrid w:val="0"/>
        <w:spacing w:line="560" w:lineRule="exact"/>
        <w:ind w:firstLineChars="200" w:firstLine="560"/>
        <w:jc w:val="left"/>
        <w:rPr>
          <w:rFonts w:ascii="仿宋" w:eastAsia="仿宋" w:hAnsi="仿宋"/>
          <w:color w:val="000000" w:themeColor="text1"/>
          <w:sz w:val="28"/>
          <w:szCs w:val="28"/>
        </w:rPr>
      </w:pPr>
      <w:r>
        <w:rPr>
          <w:rFonts w:ascii="黑体" w:eastAsia="黑体" w:hAnsi="黑体" w:hint="eastAsia"/>
          <w:color w:val="000000" w:themeColor="text1"/>
          <w:sz w:val="28"/>
          <w:szCs w:val="28"/>
        </w:rPr>
        <w:t>第五部分</w:t>
      </w:r>
      <w:r>
        <w:rPr>
          <w:rFonts w:ascii="黑体" w:eastAsia="黑体" w:hAnsi="黑体" w:hint="eastAsia"/>
          <w:color w:val="000000" w:themeColor="text1"/>
          <w:sz w:val="28"/>
          <w:szCs w:val="28"/>
        </w:rPr>
        <w:t xml:space="preserve"> </w:t>
      </w:r>
      <w:r>
        <w:rPr>
          <w:rFonts w:ascii="黑体" w:eastAsia="黑体" w:hAnsi="黑体" w:hint="eastAsia"/>
          <w:color w:val="000000" w:themeColor="text1"/>
          <w:sz w:val="28"/>
          <w:szCs w:val="28"/>
        </w:rPr>
        <w:t>附表</w:t>
      </w:r>
      <w:r>
        <w:rPr>
          <w:rFonts w:ascii="仿宋" w:eastAsia="仿宋" w:hAnsi="仿宋" w:hint="eastAsia"/>
          <w:color w:val="000000" w:themeColor="text1"/>
          <w:sz w:val="28"/>
          <w:szCs w:val="28"/>
        </w:rPr>
        <w:t>…………………………………………………………</w:t>
      </w:r>
      <w:r w:rsidR="0058788C">
        <w:rPr>
          <w:rFonts w:ascii="仿宋" w:eastAsia="仿宋" w:hAnsi="仿宋"/>
          <w:color w:val="000000" w:themeColor="text1"/>
          <w:sz w:val="28"/>
          <w:szCs w:val="28"/>
        </w:rPr>
        <w:t>23</w:t>
      </w:r>
    </w:p>
    <w:p w:rsidR="0034061A" w:rsidRDefault="000104F5">
      <w:pPr>
        <w:rPr>
          <w:rFonts w:ascii="方正小标宋简体" w:eastAsia="方正小标宋简体" w:hAnsi="方正小标宋简体" w:cs="方正小标宋简体"/>
          <w:color w:val="000000" w:themeColor="text1"/>
        </w:rPr>
      </w:pPr>
      <w:bookmarkStart w:id="15" w:name="_Toc15377196"/>
      <w:bookmarkStart w:id="16" w:name="_Toc19089861"/>
      <w:r>
        <w:rPr>
          <w:rFonts w:ascii="方正小标宋简体" w:eastAsia="方正小标宋简体" w:hAnsi="方正小标宋简体" w:cs="方正小标宋简体" w:hint="eastAsia"/>
          <w:color w:val="000000" w:themeColor="text1"/>
        </w:rPr>
        <w:br w:type="page"/>
      </w:r>
    </w:p>
    <w:p w:rsidR="0034061A" w:rsidRDefault="000104F5">
      <w:pPr>
        <w:pStyle w:val="1"/>
        <w:snapToGrid w:val="0"/>
        <w:spacing w:before="0" w:after="0" w:line="240" w:lineRule="auto"/>
        <w:jc w:val="center"/>
        <w:rPr>
          <w:rFonts w:ascii="方正小标宋简体" w:eastAsia="方正小标宋简体" w:hAnsi="方正小标宋简体" w:cs="方正小标宋简体"/>
          <w:bCs w:val="0"/>
          <w:color w:val="000000" w:themeColor="text1"/>
        </w:rPr>
      </w:pPr>
      <w:r>
        <w:rPr>
          <w:rFonts w:ascii="方正小标宋简体" w:eastAsia="方正小标宋简体" w:hAnsi="方正小标宋简体" w:cs="方正小标宋简体" w:hint="eastAsia"/>
          <w:b w:val="0"/>
          <w:color w:val="000000" w:themeColor="text1"/>
        </w:rPr>
        <w:lastRenderedPageBreak/>
        <w:t>第一部分</w:t>
      </w:r>
      <w:r>
        <w:rPr>
          <w:rFonts w:ascii="方正小标宋简体" w:eastAsia="方正小标宋简体" w:hAnsi="方正小标宋简体" w:cs="方正小标宋简体" w:hint="eastAsia"/>
          <w:b w:val="0"/>
          <w:color w:val="000000" w:themeColor="text1"/>
        </w:rPr>
        <w:t xml:space="preserve"> </w:t>
      </w:r>
      <w:r>
        <w:rPr>
          <w:rStyle w:val="1Char"/>
          <w:rFonts w:ascii="方正小标宋简体" w:eastAsia="方正小标宋简体" w:hAnsi="方正小标宋简体" w:cs="方正小标宋简体" w:hint="eastAsia"/>
          <w:color w:val="000000" w:themeColor="text1"/>
        </w:rPr>
        <w:t>部门概况</w:t>
      </w:r>
      <w:bookmarkEnd w:id="15"/>
      <w:bookmarkEnd w:id="16"/>
    </w:p>
    <w:p w:rsidR="0034061A" w:rsidRDefault="0034061A">
      <w:pPr>
        <w:pStyle w:val="1"/>
        <w:snapToGrid w:val="0"/>
        <w:spacing w:before="0" w:after="0" w:line="240" w:lineRule="auto"/>
        <w:jc w:val="center"/>
        <w:rPr>
          <w:rStyle w:val="10"/>
          <w:rFonts w:ascii="黑体" w:eastAsia="黑体" w:hAnsi="黑体"/>
          <w:b/>
          <w:color w:val="000000" w:themeColor="text1"/>
        </w:rPr>
      </w:pPr>
      <w:bookmarkStart w:id="17" w:name="_Toc19089863"/>
      <w:bookmarkStart w:id="18" w:name="_Toc15377200"/>
      <w:bookmarkStart w:id="19" w:name="_Toc15377204"/>
    </w:p>
    <w:p w:rsidR="0034061A" w:rsidRDefault="000104F5">
      <w:pPr>
        <w:pStyle w:val="2"/>
        <w:spacing w:before="0" w:after="0" w:line="540" w:lineRule="exact"/>
        <w:ind w:firstLineChars="200" w:firstLine="640"/>
        <w:rPr>
          <w:rStyle w:val="20"/>
          <w:rFonts w:ascii="黑体" w:eastAsia="黑体" w:hAnsi="黑体"/>
          <w:color w:val="000000" w:themeColor="text1"/>
        </w:rPr>
      </w:pPr>
      <w:bookmarkStart w:id="20" w:name="_Toc15377197"/>
      <w:bookmarkStart w:id="21" w:name="_Toc15396600"/>
      <w:r>
        <w:rPr>
          <w:rFonts w:ascii="黑体" w:eastAsia="黑体" w:hAnsi="黑体" w:hint="eastAsia"/>
          <w:b w:val="0"/>
          <w:color w:val="000000" w:themeColor="text1"/>
        </w:rPr>
        <w:t>一、</w:t>
      </w:r>
      <w:r>
        <w:rPr>
          <w:rFonts w:ascii="黑体" w:eastAsia="黑体" w:hAnsi="黑体" w:hint="eastAsia"/>
          <w:b w:val="0"/>
          <w:color w:val="000000" w:themeColor="text1"/>
        </w:rPr>
        <w:t>基</w:t>
      </w:r>
      <w:r>
        <w:rPr>
          <w:rStyle w:val="20"/>
          <w:rFonts w:ascii="黑体" w:eastAsia="黑体" w:hAnsi="黑体" w:hint="eastAsia"/>
          <w:color w:val="000000" w:themeColor="text1"/>
        </w:rPr>
        <w:t>本职能及主要工作</w:t>
      </w:r>
      <w:bookmarkEnd w:id="20"/>
      <w:bookmarkEnd w:id="21"/>
    </w:p>
    <w:p w:rsidR="0034061A" w:rsidRDefault="000104F5">
      <w:pPr>
        <w:spacing w:line="540" w:lineRule="exact"/>
        <w:ind w:firstLineChars="200" w:firstLine="640"/>
        <w:rPr>
          <w:rFonts w:ascii="楷体" w:eastAsia="楷体" w:hAnsi="楷体" w:cs="楷体"/>
          <w:color w:val="000000" w:themeColor="text1"/>
          <w:sz w:val="32"/>
          <w:szCs w:val="32"/>
        </w:rPr>
      </w:pPr>
      <w:bookmarkStart w:id="22" w:name="_Toc15378445"/>
      <w:bookmarkStart w:id="23" w:name="_Toc15377198"/>
      <w:r>
        <w:rPr>
          <w:rFonts w:ascii="楷体" w:eastAsia="楷体" w:hAnsi="楷体" w:cs="楷体" w:hint="eastAsia"/>
          <w:color w:val="000000" w:themeColor="text1"/>
          <w:sz w:val="32"/>
          <w:szCs w:val="32"/>
        </w:rPr>
        <w:t>（一）主要职能</w:t>
      </w:r>
    </w:p>
    <w:p w:rsidR="0034061A" w:rsidRDefault="000104F5">
      <w:pPr>
        <w:spacing w:line="540" w:lineRule="exact"/>
        <w:ind w:firstLineChars="200" w:firstLine="640"/>
        <w:rPr>
          <w:rFonts w:ascii="仿宋" w:eastAsia="仿宋" w:hAnsi="仿宋"/>
          <w:color w:val="000000" w:themeColor="text1"/>
          <w:sz w:val="32"/>
          <w:szCs w:val="32"/>
        </w:rPr>
      </w:pPr>
      <w:bookmarkStart w:id="24" w:name="_Toc15377199"/>
      <w:bookmarkStart w:id="25" w:name="_Toc15378446"/>
      <w:bookmarkEnd w:id="22"/>
      <w:bookmarkEnd w:id="23"/>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宣传贯彻执行党和国家的教育方针、教育政策、教育法律和法规，贯彻执行上级教育行政部门的各项规章制度。</w:t>
      </w:r>
    </w:p>
    <w:p w:rsidR="0034061A" w:rsidRDefault="000104F5">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严格执行上级部门关于</w:t>
      </w:r>
      <w:r>
        <w:rPr>
          <w:rFonts w:ascii="仿宋" w:eastAsia="仿宋" w:hAnsi="仿宋"/>
          <w:color w:val="000000" w:themeColor="text1"/>
          <w:sz w:val="32"/>
          <w:szCs w:val="32"/>
        </w:rPr>
        <w:t>教育经费、教育拨款、教育基建投资办法和方案；贯彻执行</w:t>
      </w:r>
      <w:r>
        <w:rPr>
          <w:rFonts w:ascii="仿宋" w:eastAsia="仿宋" w:hAnsi="仿宋" w:hint="eastAsia"/>
          <w:color w:val="000000" w:themeColor="text1"/>
          <w:sz w:val="32"/>
          <w:szCs w:val="32"/>
        </w:rPr>
        <w:t>上级部门</w:t>
      </w:r>
      <w:r>
        <w:rPr>
          <w:rFonts w:ascii="仿宋" w:eastAsia="仿宋" w:hAnsi="仿宋"/>
          <w:color w:val="000000" w:themeColor="text1"/>
          <w:sz w:val="32"/>
          <w:szCs w:val="32"/>
        </w:rPr>
        <w:t>有关学生资助工作方针和政策，</w:t>
      </w:r>
      <w:r>
        <w:rPr>
          <w:rFonts w:ascii="仿宋" w:eastAsia="仿宋" w:hAnsi="仿宋" w:hint="eastAsia"/>
          <w:color w:val="000000" w:themeColor="text1"/>
          <w:sz w:val="32"/>
          <w:szCs w:val="32"/>
        </w:rPr>
        <w:t>落实学校</w:t>
      </w:r>
      <w:r>
        <w:rPr>
          <w:rFonts w:ascii="仿宋" w:eastAsia="仿宋" w:hAnsi="仿宋"/>
          <w:color w:val="000000" w:themeColor="text1"/>
          <w:sz w:val="32"/>
          <w:szCs w:val="32"/>
        </w:rPr>
        <w:t>贫困家庭学生资助工</w:t>
      </w:r>
      <w:r>
        <w:rPr>
          <w:rFonts w:ascii="仿宋" w:eastAsia="仿宋" w:hAnsi="仿宋"/>
          <w:color w:val="000000" w:themeColor="text1"/>
          <w:sz w:val="32"/>
          <w:szCs w:val="32"/>
        </w:rPr>
        <w:t>作。</w:t>
      </w:r>
    </w:p>
    <w:p w:rsidR="0034061A" w:rsidRDefault="000104F5">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推进义务教育均衡发展和促进教育公平，全面实施素质教育；</w:t>
      </w:r>
      <w:r>
        <w:rPr>
          <w:rFonts w:ascii="仿宋" w:eastAsia="仿宋" w:hAnsi="仿宋" w:hint="eastAsia"/>
          <w:color w:val="000000" w:themeColor="text1"/>
          <w:sz w:val="32"/>
          <w:szCs w:val="32"/>
        </w:rPr>
        <w:t>做好控辍保学工作</w:t>
      </w:r>
      <w:r>
        <w:rPr>
          <w:rFonts w:ascii="仿宋" w:eastAsia="仿宋" w:hAnsi="仿宋"/>
          <w:color w:val="000000" w:themeColor="text1"/>
          <w:sz w:val="32"/>
          <w:szCs w:val="32"/>
        </w:rPr>
        <w:t>。</w:t>
      </w:r>
    </w:p>
    <w:p w:rsidR="0034061A" w:rsidRDefault="000104F5">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w:t>
      </w:r>
      <w:r>
        <w:rPr>
          <w:rFonts w:ascii="仿宋" w:eastAsia="仿宋" w:hAnsi="仿宋"/>
          <w:color w:val="000000" w:themeColor="text1"/>
          <w:sz w:val="32"/>
          <w:szCs w:val="32"/>
        </w:rPr>
        <w:t>依法治校、</w:t>
      </w:r>
      <w:r>
        <w:rPr>
          <w:rFonts w:ascii="仿宋" w:eastAsia="仿宋" w:hAnsi="仿宋" w:hint="eastAsia"/>
          <w:color w:val="000000" w:themeColor="text1"/>
          <w:sz w:val="32"/>
          <w:szCs w:val="32"/>
        </w:rPr>
        <w:t>切实做好学校</w:t>
      </w:r>
      <w:r>
        <w:rPr>
          <w:rFonts w:ascii="仿宋" w:eastAsia="仿宋" w:hAnsi="仿宋"/>
          <w:color w:val="000000" w:themeColor="text1"/>
          <w:sz w:val="32"/>
          <w:szCs w:val="32"/>
        </w:rPr>
        <w:t>体育、卫生与艺术教育工作。</w:t>
      </w:r>
    </w:p>
    <w:p w:rsidR="0034061A" w:rsidRDefault="000104F5">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严格执行</w:t>
      </w:r>
      <w:r>
        <w:rPr>
          <w:rFonts w:ascii="仿宋" w:eastAsia="仿宋" w:hAnsi="仿宋"/>
          <w:color w:val="000000" w:themeColor="text1"/>
          <w:sz w:val="32"/>
          <w:szCs w:val="32"/>
        </w:rPr>
        <w:t>各级各类教师资格证书制度；统筹规划学校教师和管理人员队伍建设；</w:t>
      </w:r>
      <w:r>
        <w:rPr>
          <w:rFonts w:ascii="仿宋" w:eastAsia="仿宋" w:hAnsi="仿宋" w:hint="eastAsia"/>
          <w:color w:val="000000" w:themeColor="text1"/>
          <w:sz w:val="32"/>
          <w:szCs w:val="32"/>
        </w:rPr>
        <w:t>做好学校</w:t>
      </w:r>
      <w:r>
        <w:rPr>
          <w:rFonts w:ascii="仿宋" w:eastAsia="仿宋" w:hAnsi="仿宋"/>
          <w:color w:val="000000" w:themeColor="text1"/>
          <w:sz w:val="32"/>
          <w:szCs w:val="32"/>
        </w:rPr>
        <w:t>继续教育和课程改革新教材工作；</w:t>
      </w:r>
      <w:r>
        <w:rPr>
          <w:rFonts w:ascii="仿宋" w:eastAsia="仿宋" w:hAnsi="仿宋" w:hint="eastAsia"/>
          <w:color w:val="000000" w:themeColor="text1"/>
          <w:sz w:val="32"/>
          <w:szCs w:val="32"/>
        </w:rPr>
        <w:t>加强学校教育</w:t>
      </w:r>
      <w:r>
        <w:rPr>
          <w:rFonts w:ascii="仿宋" w:eastAsia="仿宋" w:hAnsi="仿宋"/>
          <w:color w:val="000000" w:themeColor="text1"/>
          <w:sz w:val="32"/>
          <w:szCs w:val="32"/>
        </w:rPr>
        <w:t>人才队伍建设。</w:t>
      </w:r>
    </w:p>
    <w:p w:rsidR="0034061A" w:rsidRDefault="000104F5">
      <w:pPr>
        <w:pStyle w:val="a3"/>
        <w:adjustRightInd w:val="0"/>
        <w:spacing w:beforeLines="0" w:line="540" w:lineRule="exact"/>
        <w:ind w:firstLineChars="200" w:firstLine="640"/>
        <w:rPr>
          <w:bCs/>
          <w:color w:val="000000" w:themeColor="text1"/>
          <w:sz w:val="32"/>
          <w:szCs w:val="32"/>
        </w:rPr>
      </w:pP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w:t>
      </w:r>
      <w:r>
        <w:rPr>
          <w:rFonts w:ascii="仿宋" w:eastAsia="仿宋" w:hAnsi="仿宋"/>
          <w:color w:val="000000" w:themeColor="text1"/>
          <w:sz w:val="32"/>
          <w:szCs w:val="32"/>
        </w:rPr>
        <w:t>贯彻执行国家语言文字工作的方针、政策，</w:t>
      </w:r>
      <w:r>
        <w:rPr>
          <w:rFonts w:ascii="仿宋" w:eastAsia="仿宋" w:hAnsi="仿宋" w:hint="eastAsia"/>
          <w:color w:val="000000" w:themeColor="text1"/>
          <w:sz w:val="32"/>
          <w:szCs w:val="32"/>
        </w:rPr>
        <w:t>组织</w:t>
      </w:r>
      <w:r>
        <w:rPr>
          <w:rFonts w:ascii="仿宋" w:eastAsia="仿宋" w:hAnsi="仿宋"/>
          <w:color w:val="000000" w:themeColor="text1"/>
          <w:sz w:val="32"/>
          <w:szCs w:val="32"/>
        </w:rPr>
        <w:t>推广普通话、推行规范汉字。</w:t>
      </w:r>
    </w:p>
    <w:p w:rsidR="0034061A" w:rsidRDefault="000104F5">
      <w:pPr>
        <w:spacing w:line="54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w:t>
      </w:r>
      <w:r>
        <w:rPr>
          <w:rFonts w:ascii="楷体" w:eastAsia="楷体" w:hAnsi="楷体" w:cs="楷体" w:hint="eastAsia"/>
          <w:color w:val="000000" w:themeColor="text1"/>
          <w:sz w:val="32"/>
          <w:szCs w:val="32"/>
        </w:rPr>
        <w:t>2020</w:t>
      </w:r>
      <w:r>
        <w:rPr>
          <w:rFonts w:ascii="楷体" w:eastAsia="楷体" w:hAnsi="楷体" w:cs="楷体" w:hint="eastAsia"/>
          <w:color w:val="000000" w:themeColor="text1"/>
          <w:sz w:val="32"/>
          <w:szCs w:val="32"/>
        </w:rPr>
        <w:t>年重点工作完成情况</w:t>
      </w:r>
      <w:bookmarkEnd w:id="24"/>
      <w:bookmarkEnd w:id="25"/>
    </w:p>
    <w:p w:rsidR="0034061A" w:rsidRDefault="000104F5">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一年来，我校始终以教育教学为宗旨，以教学质量为学校生命线，全体</w:t>
      </w:r>
      <w:r>
        <w:rPr>
          <w:rFonts w:ascii="仿宋" w:eastAsia="仿宋" w:hAnsi="仿宋" w:cs="仿宋" w:hint="eastAsia"/>
          <w:color w:val="000000" w:themeColor="text1"/>
          <w:sz w:val="32"/>
          <w:szCs w:val="32"/>
        </w:rPr>
        <w:t>教职工</w:t>
      </w:r>
      <w:r>
        <w:rPr>
          <w:rFonts w:ascii="仿宋" w:eastAsia="仿宋" w:hAnsi="仿宋" w:cs="仿宋" w:hint="eastAsia"/>
          <w:color w:val="000000" w:themeColor="text1"/>
          <w:sz w:val="32"/>
          <w:szCs w:val="32"/>
        </w:rPr>
        <w:t>勤勤恳恳，努力踏实工作，呵护关爱每一个学生，让</w:t>
      </w:r>
      <w:r>
        <w:rPr>
          <w:rFonts w:ascii="仿宋" w:eastAsia="仿宋" w:hAnsi="仿宋" w:cs="仿宋" w:hint="eastAsia"/>
          <w:color w:val="000000" w:themeColor="text1"/>
          <w:sz w:val="32"/>
          <w:szCs w:val="32"/>
        </w:rPr>
        <w:t>民小</w:t>
      </w:r>
      <w:r>
        <w:rPr>
          <w:rFonts w:ascii="仿宋" w:eastAsia="仿宋" w:hAnsi="仿宋" w:cs="仿宋" w:hint="eastAsia"/>
          <w:color w:val="000000" w:themeColor="text1"/>
          <w:sz w:val="32"/>
          <w:szCs w:val="32"/>
        </w:rPr>
        <w:t>教育再上新台阶。</w:t>
      </w:r>
    </w:p>
    <w:p w:rsidR="0034061A" w:rsidRDefault="000104F5">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开展学生德育活动。通过多种有效途径加强学生爱国主义教育和公民道德教育，强化法制、安全、心理健康教育，收到较好效果。</w:t>
      </w:r>
    </w:p>
    <w:p w:rsidR="0034061A" w:rsidRDefault="000104F5">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w:t>
      </w:r>
      <w:r>
        <w:rPr>
          <w:rFonts w:ascii="仿宋" w:eastAsia="仿宋" w:hAnsi="仿宋" w:cs="仿宋" w:hint="eastAsia"/>
          <w:color w:val="000000" w:themeColor="text1"/>
          <w:sz w:val="32"/>
          <w:szCs w:val="32"/>
        </w:rPr>
        <w:t>开展教学和教研活动。加强教学常规管理，贯彻落实减负措施。培养学生综合素质，重视学生艺术素质培养。有效开展听课、说课与评课活动，加强集体备课，增强校本教研实效。</w:t>
      </w:r>
    </w:p>
    <w:p w:rsidR="0034061A" w:rsidRDefault="000104F5">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开展教师培训活动。规范教师培训制度，组织教职工开展师德培训，加强继续教育工作，努力提升教师整体素质。</w:t>
      </w:r>
    </w:p>
    <w:p w:rsidR="0034061A" w:rsidRDefault="000104F5">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规范财务管理，严格执行有关收费规定，及时公示收费项目和标准。改进食堂管理，加强对食品采购、验收、储存、制作与加工等诸多环节的管理工作，确保饮食卫生安全。改善办学条件，不断提高教师待遇。</w:t>
      </w:r>
    </w:p>
    <w:p w:rsidR="0034061A" w:rsidRDefault="000104F5">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积极开展家访活动，了解学生情况，反馈学生在校情况，取得家长在支持和协助，有效做好控辍保学工作。</w:t>
      </w:r>
    </w:p>
    <w:p w:rsidR="0034061A" w:rsidRDefault="000104F5">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以养成教育为突破，狠抓学生思想道德建设。</w:t>
      </w:r>
    </w:p>
    <w:p w:rsidR="0034061A" w:rsidRDefault="000104F5">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、结合学生实际，进一步完善校园文化建设。</w:t>
      </w:r>
    </w:p>
    <w:p w:rsidR="0034061A" w:rsidRDefault="000104F5">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、学校充分利用远程教育资源为教育教学服务，进一步完善现代教育手段。</w:t>
      </w:r>
    </w:p>
    <w:p w:rsidR="0034061A" w:rsidRDefault="000104F5">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w:t>
      </w:r>
      <w:r>
        <w:rPr>
          <w:rFonts w:ascii="仿宋" w:eastAsia="仿宋" w:hAnsi="仿宋" w:cs="仿宋" w:hint="eastAsia"/>
          <w:color w:val="000000" w:themeColor="text1"/>
          <w:sz w:val="32"/>
          <w:szCs w:val="32"/>
        </w:rPr>
        <w:t>、狠抓师德教育，加强教师队伍建设。</w:t>
      </w:r>
    </w:p>
    <w:p w:rsidR="0034061A" w:rsidRDefault="000104F5">
      <w:pPr>
        <w:pStyle w:val="2"/>
        <w:spacing w:before="0" w:after="0" w:line="540" w:lineRule="exact"/>
        <w:ind w:firstLineChars="200" w:firstLine="640"/>
        <w:rPr>
          <w:rStyle w:val="20"/>
          <w:color w:val="000000" w:themeColor="text1"/>
        </w:rPr>
      </w:pPr>
      <w:bookmarkStart w:id="26" w:name="_Toc15396601"/>
      <w:r>
        <w:rPr>
          <w:rFonts w:ascii="黑体" w:eastAsia="黑体" w:hint="eastAsia"/>
          <w:b w:val="0"/>
          <w:color w:val="000000" w:themeColor="text1"/>
        </w:rPr>
        <w:t>二、</w:t>
      </w:r>
      <w:r>
        <w:rPr>
          <w:rFonts w:ascii="黑体" w:eastAsia="黑体" w:hAnsi="黑体" w:hint="eastAsia"/>
          <w:b w:val="0"/>
          <w:color w:val="000000" w:themeColor="text1"/>
        </w:rPr>
        <w:t>机</w:t>
      </w:r>
      <w:r>
        <w:rPr>
          <w:rStyle w:val="20"/>
          <w:rFonts w:ascii="黑体" w:eastAsia="黑体" w:hAnsi="黑体" w:hint="eastAsia"/>
          <w:color w:val="000000" w:themeColor="text1"/>
        </w:rPr>
        <w:t>构设置</w:t>
      </w:r>
      <w:bookmarkEnd w:id="26"/>
    </w:p>
    <w:p w:rsidR="0034061A" w:rsidRDefault="000104F5">
      <w:pPr>
        <w:spacing w:line="54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（一）机构情况及增减变动原因</w:t>
      </w:r>
    </w:p>
    <w:p w:rsidR="0034061A" w:rsidRDefault="000104F5">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学校共设教务处、德育处、总务处、技装室、安办、办公室六个部门，无变动原因。</w:t>
      </w:r>
    </w:p>
    <w:p w:rsidR="0034061A" w:rsidRDefault="000104F5">
      <w:pPr>
        <w:spacing w:line="54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（二）人员情况及增减变动原因</w:t>
      </w:r>
    </w:p>
    <w:p w:rsidR="0034061A" w:rsidRDefault="000104F5">
      <w:pPr>
        <w:spacing w:line="540" w:lineRule="exact"/>
        <w:ind w:firstLineChars="200" w:firstLine="640"/>
        <w:rPr>
          <w:rFonts w:ascii="黑体" w:eastAsia="黑体" w:hAnsi="黑体"/>
          <w:color w:val="000000" w:themeColor="text1"/>
        </w:rPr>
      </w:pPr>
      <w:r>
        <w:rPr>
          <w:rFonts w:ascii="仿宋" w:eastAsia="仿宋" w:hAnsi="仿宋" w:hint="eastAsia"/>
          <w:color w:val="000000" w:themeColor="text1"/>
          <w:sz w:val="32"/>
          <w:szCs w:val="32"/>
        </w:rPr>
        <w:t>学校现有在职教职工</w:t>
      </w:r>
      <w:r>
        <w:rPr>
          <w:rFonts w:ascii="仿宋" w:eastAsia="仿宋" w:hAnsi="仿宋" w:hint="eastAsia"/>
          <w:color w:val="000000" w:themeColor="text1"/>
          <w:sz w:val="32"/>
          <w:szCs w:val="32"/>
        </w:rPr>
        <w:t>28</w:t>
      </w:r>
      <w:r>
        <w:rPr>
          <w:rFonts w:ascii="仿宋" w:eastAsia="仿宋" w:hAnsi="仿宋" w:hint="eastAsia"/>
          <w:color w:val="000000" w:themeColor="text1"/>
          <w:sz w:val="32"/>
          <w:szCs w:val="32"/>
        </w:rPr>
        <w:t>人，</w:t>
      </w:r>
      <w:r>
        <w:rPr>
          <w:rFonts w:ascii="仿宋" w:eastAsia="仿宋" w:hAnsi="仿宋" w:hint="eastAsia"/>
          <w:color w:val="000000" w:themeColor="text1"/>
          <w:sz w:val="32"/>
          <w:szCs w:val="32"/>
        </w:rPr>
        <w:t>1-6</w:t>
      </w:r>
      <w:r>
        <w:rPr>
          <w:rFonts w:ascii="仿宋" w:eastAsia="仿宋" w:hAnsi="仿宋" w:hint="eastAsia"/>
          <w:color w:val="000000" w:themeColor="text1"/>
          <w:sz w:val="32"/>
          <w:szCs w:val="32"/>
        </w:rPr>
        <w:t>年级学生</w:t>
      </w:r>
      <w:r>
        <w:rPr>
          <w:rFonts w:ascii="仿宋" w:eastAsia="仿宋" w:hAnsi="仿宋" w:hint="eastAsia"/>
          <w:color w:val="000000" w:themeColor="text1"/>
          <w:sz w:val="32"/>
          <w:szCs w:val="32"/>
        </w:rPr>
        <w:t>85</w:t>
      </w:r>
      <w:r>
        <w:rPr>
          <w:rFonts w:ascii="仿宋" w:eastAsia="仿宋" w:hAnsi="仿宋" w:hint="eastAsia"/>
          <w:color w:val="000000" w:themeColor="text1"/>
          <w:sz w:val="32"/>
          <w:szCs w:val="32"/>
        </w:rPr>
        <w:t>人，学前幼儿</w:t>
      </w:r>
      <w:r>
        <w:rPr>
          <w:rFonts w:ascii="仿宋" w:eastAsia="仿宋" w:hAnsi="仿宋" w:hint="eastAsia"/>
          <w:color w:val="000000" w:themeColor="text1"/>
          <w:sz w:val="32"/>
          <w:szCs w:val="32"/>
        </w:rPr>
        <w:t>23</w:t>
      </w:r>
      <w:r>
        <w:rPr>
          <w:rFonts w:ascii="仿宋" w:eastAsia="仿宋" w:hAnsi="仿宋" w:hint="eastAsia"/>
          <w:color w:val="000000" w:themeColor="text1"/>
          <w:sz w:val="32"/>
          <w:szCs w:val="32"/>
        </w:rPr>
        <w:t>人，</w:t>
      </w:r>
      <w:r>
        <w:rPr>
          <w:rFonts w:ascii="宋体" w:hAnsi="宋体" w:hint="eastAsia"/>
          <w:color w:val="000000" w:themeColor="text1"/>
          <w:kern w:val="0"/>
          <w:sz w:val="32"/>
          <w:szCs w:val="32"/>
        </w:rPr>
        <w:t>保安</w:t>
      </w:r>
      <w:r>
        <w:rPr>
          <w:rFonts w:ascii="宋体" w:hAnsi="宋体" w:hint="eastAsia"/>
          <w:color w:val="000000" w:themeColor="text1"/>
          <w:kern w:val="0"/>
          <w:sz w:val="32"/>
          <w:szCs w:val="32"/>
        </w:rPr>
        <w:t>2</w:t>
      </w:r>
      <w:r>
        <w:rPr>
          <w:rFonts w:ascii="宋体" w:hAnsi="宋体" w:hint="eastAsia"/>
          <w:color w:val="000000" w:themeColor="text1"/>
          <w:kern w:val="0"/>
          <w:sz w:val="32"/>
          <w:szCs w:val="32"/>
        </w:rPr>
        <w:t>人</w:t>
      </w:r>
      <w:r>
        <w:rPr>
          <w:rFonts w:ascii="宋体" w:hAnsi="宋体" w:hint="eastAsia"/>
          <w:color w:val="000000" w:themeColor="text1"/>
          <w:kern w:val="0"/>
          <w:sz w:val="32"/>
          <w:szCs w:val="32"/>
        </w:rPr>
        <w:t>，</w:t>
      </w:r>
      <w:r>
        <w:rPr>
          <w:rFonts w:ascii="仿宋" w:eastAsia="仿宋" w:hAnsi="仿宋" w:hint="eastAsia"/>
          <w:color w:val="000000" w:themeColor="text1"/>
          <w:sz w:val="32"/>
          <w:szCs w:val="32"/>
        </w:rPr>
        <w:t>合计</w:t>
      </w:r>
      <w:r>
        <w:rPr>
          <w:rFonts w:ascii="仿宋" w:eastAsia="仿宋" w:hAnsi="仿宋" w:hint="eastAsia"/>
          <w:color w:val="000000" w:themeColor="text1"/>
          <w:sz w:val="32"/>
          <w:szCs w:val="32"/>
        </w:rPr>
        <w:t>,138</w:t>
      </w:r>
      <w:r>
        <w:rPr>
          <w:rFonts w:ascii="仿宋" w:eastAsia="仿宋" w:hAnsi="仿宋" w:hint="eastAsia"/>
          <w:color w:val="000000" w:themeColor="text1"/>
          <w:sz w:val="32"/>
          <w:szCs w:val="32"/>
        </w:rPr>
        <w:t>人。与去年比较，明显减少。</w:t>
      </w:r>
      <w:r>
        <w:rPr>
          <w:rFonts w:ascii="仿宋" w:eastAsia="仿宋" w:hAnsi="仿宋"/>
          <w:color w:val="000000" w:themeColor="text1"/>
          <w:sz w:val="32"/>
          <w:szCs w:val="32"/>
        </w:rPr>
        <w:br w:type="page"/>
      </w:r>
      <w:bookmarkStart w:id="27" w:name="_Toc19089864"/>
      <w:bookmarkEnd w:id="17"/>
      <w:bookmarkEnd w:id="18"/>
    </w:p>
    <w:p w:rsidR="0034061A" w:rsidRDefault="000104F5">
      <w:pPr>
        <w:pStyle w:val="1"/>
        <w:ind w:right="440"/>
        <w:jc w:val="right"/>
        <w:rPr>
          <w:rFonts w:ascii="方正小标宋简体" w:eastAsia="方正小标宋简体" w:hAnsi="方正小标宋简体" w:cs="方正小标宋简体"/>
          <w:b w:val="0"/>
          <w:bCs w:val="0"/>
          <w:color w:val="000000" w:themeColor="text1"/>
        </w:rPr>
      </w:pPr>
      <w:r>
        <w:rPr>
          <w:rFonts w:ascii="方正小标宋简体" w:eastAsia="方正小标宋简体" w:hAnsi="方正小标宋简体" w:cs="方正小标宋简体" w:hint="eastAsia"/>
          <w:b w:val="0"/>
          <w:color w:val="000000" w:themeColor="text1"/>
        </w:rPr>
        <w:lastRenderedPageBreak/>
        <w:t>第二部分</w:t>
      </w:r>
      <w:r>
        <w:rPr>
          <w:rFonts w:ascii="方正小标宋简体" w:eastAsia="方正小标宋简体" w:hAnsi="方正小标宋简体" w:cs="方正小标宋简体" w:hint="eastAsia"/>
          <w:color w:val="000000" w:themeColor="text1"/>
        </w:rPr>
        <w:t xml:space="preserve"> </w:t>
      </w:r>
      <w:r>
        <w:rPr>
          <w:rStyle w:val="1Char"/>
          <w:rFonts w:ascii="方正小标宋简体" w:eastAsia="方正小标宋简体" w:hAnsi="方正小标宋简体" w:cs="方正小标宋简体" w:hint="eastAsia"/>
          <w:color w:val="000000" w:themeColor="text1"/>
        </w:rPr>
        <w:t>2020</w:t>
      </w:r>
      <w:r>
        <w:rPr>
          <w:rStyle w:val="1Char"/>
          <w:rFonts w:ascii="方正小标宋简体" w:eastAsia="方正小标宋简体" w:hAnsi="方正小标宋简体" w:cs="方正小标宋简体" w:hint="eastAsia"/>
          <w:color w:val="000000" w:themeColor="text1"/>
        </w:rPr>
        <w:t>年度部门决算情况说明</w:t>
      </w:r>
      <w:bookmarkEnd w:id="19"/>
      <w:bookmarkEnd w:id="27"/>
    </w:p>
    <w:p w:rsidR="0034061A" w:rsidRDefault="000104F5">
      <w:pPr>
        <w:pStyle w:val="ae"/>
        <w:numPr>
          <w:ilvl w:val="0"/>
          <w:numId w:val="1"/>
        </w:numPr>
        <w:spacing w:line="520" w:lineRule="exact"/>
        <w:ind w:firstLineChars="0"/>
        <w:outlineLvl w:val="1"/>
        <w:rPr>
          <w:rStyle w:val="2Char"/>
          <w:rFonts w:ascii="黑体" w:eastAsia="黑体" w:hAnsi="黑体"/>
          <w:b w:val="0"/>
          <w:color w:val="000000" w:themeColor="text1"/>
          <w:sz w:val="28"/>
          <w:szCs w:val="28"/>
        </w:rPr>
      </w:pPr>
      <w:bookmarkStart w:id="28" w:name="_Toc19089865"/>
      <w:bookmarkStart w:id="29" w:name="_Toc15377205"/>
      <w:r>
        <w:rPr>
          <w:rFonts w:ascii="黑体" w:eastAsia="黑体" w:hAnsi="黑体" w:hint="eastAsia"/>
          <w:color w:val="000000" w:themeColor="text1"/>
          <w:sz w:val="28"/>
          <w:szCs w:val="28"/>
        </w:rPr>
        <w:t>收</w:t>
      </w:r>
      <w:r>
        <w:rPr>
          <w:rStyle w:val="2Char"/>
          <w:rFonts w:ascii="黑体" w:eastAsia="黑体" w:hAnsi="黑体" w:hint="eastAsia"/>
          <w:b w:val="0"/>
          <w:color w:val="000000" w:themeColor="text1"/>
          <w:sz w:val="28"/>
          <w:szCs w:val="28"/>
        </w:rPr>
        <w:t>入支出决算总体情况说明</w:t>
      </w:r>
      <w:bookmarkEnd w:id="28"/>
      <w:bookmarkEnd w:id="29"/>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2020</w:t>
      </w:r>
      <w:r>
        <w:rPr>
          <w:rFonts w:ascii="仿宋" w:eastAsia="仿宋" w:hAnsi="仿宋" w:hint="eastAsia"/>
          <w:color w:val="000000" w:themeColor="text1"/>
          <w:sz w:val="28"/>
          <w:szCs w:val="28"/>
        </w:rPr>
        <w:t>年度利州区</w:t>
      </w:r>
      <w:r>
        <w:rPr>
          <w:rFonts w:ascii="仿宋" w:eastAsia="仿宋" w:hAnsi="仿宋" w:hint="eastAsia"/>
          <w:color w:val="000000" w:themeColor="text1"/>
          <w:sz w:val="28"/>
          <w:szCs w:val="28"/>
        </w:rPr>
        <w:t>杨家岩</w:t>
      </w:r>
      <w:r>
        <w:rPr>
          <w:rFonts w:ascii="仿宋" w:eastAsia="仿宋" w:hAnsi="仿宋" w:hint="eastAsia"/>
          <w:color w:val="000000" w:themeColor="text1"/>
          <w:sz w:val="28"/>
          <w:szCs w:val="28"/>
        </w:rPr>
        <w:t>小学收入总计</w:t>
      </w:r>
      <w:r>
        <w:rPr>
          <w:rFonts w:ascii="仿宋" w:eastAsia="仿宋" w:hAnsi="仿宋" w:hint="eastAsia"/>
          <w:color w:val="000000" w:themeColor="text1"/>
          <w:sz w:val="28"/>
          <w:szCs w:val="28"/>
        </w:rPr>
        <w:t>588.03</w:t>
      </w:r>
      <w:r>
        <w:rPr>
          <w:rFonts w:ascii="仿宋" w:eastAsia="仿宋" w:hAnsi="仿宋" w:hint="eastAsia"/>
          <w:color w:val="000000" w:themeColor="text1"/>
          <w:sz w:val="28"/>
          <w:szCs w:val="28"/>
        </w:rPr>
        <w:t>万元，与</w:t>
      </w:r>
      <w:r>
        <w:rPr>
          <w:rFonts w:ascii="仿宋" w:eastAsia="仿宋" w:hAnsi="仿宋" w:hint="eastAsia"/>
          <w:color w:val="000000" w:themeColor="text1"/>
          <w:sz w:val="28"/>
          <w:szCs w:val="28"/>
        </w:rPr>
        <w:t>2019</w:t>
      </w:r>
      <w:r>
        <w:rPr>
          <w:rFonts w:ascii="仿宋" w:eastAsia="仿宋" w:hAnsi="仿宋" w:hint="eastAsia"/>
          <w:color w:val="000000" w:themeColor="text1"/>
          <w:sz w:val="28"/>
          <w:szCs w:val="28"/>
        </w:rPr>
        <w:t>年相比（</w:t>
      </w:r>
      <w:r>
        <w:rPr>
          <w:rFonts w:ascii="仿宋" w:eastAsia="仿宋" w:hAnsi="仿宋" w:cs="仿宋" w:hint="eastAsia"/>
          <w:color w:val="000000" w:themeColor="text1"/>
          <w:sz w:val="32"/>
          <w:szCs w:val="32"/>
        </w:rPr>
        <w:t>567.49</w:t>
      </w:r>
      <w:r>
        <w:rPr>
          <w:rFonts w:ascii="仿宋" w:eastAsia="仿宋" w:hAnsi="仿宋" w:hint="eastAsia"/>
          <w:color w:val="000000" w:themeColor="text1"/>
          <w:sz w:val="28"/>
          <w:szCs w:val="28"/>
        </w:rPr>
        <w:t>万元），收入总计</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20.54</w:t>
      </w:r>
      <w:r>
        <w:rPr>
          <w:rFonts w:ascii="仿宋" w:eastAsia="仿宋" w:hAnsi="仿宋" w:hint="eastAsia"/>
          <w:color w:val="000000" w:themeColor="text1"/>
          <w:sz w:val="28"/>
          <w:szCs w:val="28"/>
        </w:rPr>
        <w:t>万元，</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3.62</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。收入主要变动原因是</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校舍维修项目</w:t>
      </w:r>
      <w:r>
        <w:rPr>
          <w:rFonts w:ascii="仿宋" w:eastAsia="仿宋" w:hAnsi="仿宋" w:hint="eastAsia"/>
          <w:color w:val="000000" w:themeColor="text1"/>
          <w:sz w:val="28"/>
          <w:szCs w:val="28"/>
        </w:rPr>
        <w:t>。</w:t>
      </w:r>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2020</w:t>
      </w:r>
      <w:r>
        <w:rPr>
          <w:rFonts w:ascii="仿宋" w:eastAsia="仿宋" w:hAnsi="仿宋" w:hint="eastAsia"/>
          <w:color w:val="000000" w:themeColor="text1"/>
          <w:sz w:val="28"/>
          <w:szCs w:val="28"/>
        </w:rPr>
        <w:t>年度支出合计</w:t>
      </w:r>
      <w:r>
        <w:rPr>
          <w:rFonts w:ascii="仿宋" w:eastAsia="仿宋" w:hAnsi="仿宋" w:hint="eastAsia"/>
          <w:color w:val="000000" w:themeColor="text1"/>
          <w:sz w:val="28"/>
          <w:szCs w:val="28"/>
        </w:rPr>
        <w:t>573.81</w:t>
      </w:r>
      <w:r>
        <w:rPr>
          <w:rFonts w:ascii="仿宋" w:eastAsia="仿宋" w:hAnsi="仿宋" w:hint="eastAsia"/>
          <w:color w:val="000000" w:themeColor="text1"/>
          <w:sz w:val="28"/>
          <w:szCs w:val="28"/>
        </w:rPr>
        <w:t>万元，与</w:t>
      </w:r>
      <w:r>
        <w:rPr>
          <w:rFonts w:ascii="仿宋" w:eastAsia="仿宋" w:hAnsi="仿宋" w:hint="eastAsia"/>
          <w:color w:val="000000" w:themeColor="text1"/>
          <w:sz w:val="28"/>
          <w:szCs w:val="28"/>
        </w:rPr>
        <w:t>2019</w:t>
      </w:r>
      <w:r>
        <w:rPr>
          <w:rFonts w:ascii="仿宋" w:eastAsia="仿宋" w:hAnsi="仿宋" w:hint="eastAsia"/>
          <w:color w:val="000000" w:themeColor="text1"/>
          <w:sz w:val="28"/>
          <w:szCs w:val="28"/>
        </w:rPr>
        <w:t>年相比（</w:t>
      </w:r>
      <w:r>
        <w:rPr>
          <w:rFonts w:ascii="仿宋" w:eastAsia="仿宋" w:hAnsi="仿宋" w:hint="eastAsia"/>
          <w:color w:val="000000" w:themeColor="text1"/>
          <w:sz w:val="28"/>
          <w:szCs w:val="28"/>
        </w:rPr>
        <w:t>624.43</w:t>
      </w:r>
      <w:r>
        <w:rPr>
          <w:rFonts w:ascii="仿宋" w:eastAsia="仿宋" w:hAnsi="仿宋" w:hint="eastAsia"/>
          <w:color w:val="000000" w:themeColor="text1"/>
          <w:sz w:val="28"/>
          <w:szCs w:val="28"/>
        </w:rPr>
        <w:t>万元），支出减少</w:t>
      </w:r>
      <w:r>
        <w:rPr>
          <w:rFonts w:ascii="仿宋" w:eastAsia="仿宋" w:hAnsi="仿宋" w:hint="eastAsia"/>
          <w:color w:val="000000" w:themeColor="text1"/>
          <w:sz w:val="28"/>
          <w:szCs w:val="28"/>
        </w:rPr>
        <w:t>50.62</w:t>
      </w:r>
      <w:r>
        <w:rPr>
          <w:rFonts w:ascii="仿宋" w:eastAsia="仿宋" w:hAnsi="仿宋" w:hint="eastAsia"/>
          <w:color w:val="000000" w:themeColor="text1"/>
          <w:sz w:val="28"/>
          <w:szCs w:val="28"/>
        </w:rPr>
        <w:t>万元，减少</w:t>
      </w:r>
      <w:r>
        <w:rPr>
          <w:rFonts w:ascii="仿宋" w:eastAsia="仿宋" w:hAnsi="仿宋" w:hint="eastAsia"/>
          <w:color w:val="000000" w:themeColor="text1"/>
          <w:sz w:val="28"/>
          <w:szCs w:val="28"/>
        </w:rPr>
        <w:t>8.11</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。支出主要变动原因是</w:t>
      </w:r>
      <w:r>
        <w:rPr>
          <w:rFonts w:ascii="仿宋" w:eastAsia="仿宋" w:hAnsi="仿宋" w:hint="eastAsia"/>
          <w:color w:val="000000" w:themeColor="text1"/>
          <w:sz w:val="28"/>
          <w:szCs w:val="28"/>
        </w:rPr>
        <w:t>基建项目减少，</w:t>
      </w:r>
      <w:r>
        <w:rPr>
          <w:rFonts w:ascii="仿宋" w:eastAsia="仿宋" w:hAnsi="仿宋" w:hint="eastAsia"/>
          <w:color w:val="000000" w:themeColor="text1"/>
          <w:sz w:val="28"/>
          <w:szCs w:val="28"/>
        </w:rPr>
        <w:t>人员减少，工资支出减少</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财政人员经费拨款收入减少。</w:t>
      </w:r>
    </w:p>
    <w:p w:rsidR="0034061A" w:rsidRDefault="000104F5">
      <w:pPr>
        <w:spacing w:line="520" w:lineRule="exact"/>
        <w:ind w:firstLineChars="200" w:firstLine="560"/>
        <w:rPr>
          <w:rFonts w:ascii="仿宋" w:eastAsia="仿宋" w:hAnsi="仿宋"/>
          <w:color w:val="000000" w:themeColor="text1"/>
          <w:sz w:val="28"/>
          <w:szCs w:val="28"/>
        </w:rPr>
      </w:pPr>
      <w:r>
        <w:rPr>
          <w:rFonts w:ascii="仿宋_GB2312" w:eastAsia="仿宋_GB2312"/>
          <w:noProof/>
          <w:color w:val="000000" w:themeColor="text1"/>
          <w:sz w:val="28"/>
          <w:szCs w:val="28"/>
        </w:rPr>
        <w:drawing>
          <wp:anchor distT="0" distB="0" distL="114300" distR="114300" simplePos="0" relativeHeight="251659264" behindDoc="1" locked="0" layoutInCell="1" allowOverlap="1">
            <wp:simplePos x="0" y="0"/>
            <wp:positionH relativeFrom="column">
              <wp:posOffset>18415</wp:posOffset>
            </wp:positionH>
            <wp:positionV relativeFrom="paragraph">
              <wp:posOffset>349250</wp:posOffset>
            </wp:positionV>
            <wp:extent cx="5201285" cy="2284730"/>
            <wp:effectExtent l="4445" t="4445" r="13970" b="15875"/>
            <wp:wrapTight wrapText="bothSides">
              <wp:wrapPolygon edited="0">
                <wp:start x="-18" y="-42"/>
                <wp:lineTo x="-18" y="21390"/>
                <wp:lineTo x="21579" y="21390"/>
                <wp:lineTo x="21579" y="-42"/>
                <wp:lineTo x="-18" y="-42"/>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eastAsia="仿宋" w:hAnsi="仿宋" w:hint="eastAsia"/>
          <w:color w:val="000000" w:themeColor="text1"/>
          <w:sz w:val="28"/>
          <w:szCs w:val="28"/>
        </w:rPr>
        <w:t>（图</w:t>
      </w:r>
      <w:r>
        <w:rPr>
          <w:rFonts w:ascii="仿宋" w:eastAsia="仿宋" w:hAnsi="仿宋"/>
          <w:color w:val="000000" w:themeColor="text1"/>
          <w:sz w:val="28"/>
          <w:szCs w:val="28"/>
        </w:rPr>
        <w:t>1</w:t>
      </w:r>
      <w:r>
        <w:rPr>
          <w:rFonts w:ascii="仿宋" w:eastAsia="仿宋" w:hAnsi="仿宋" w:hint="eastAsia"/>
          <w:color w:val="000000" w:themeColor="text1"/>
          <w:sz w:val="28"/>
          <w:szCs w:val="28"/>
        </w:rPr>
        <w:t>：收、支决算总计变动情况图）（柱状图）</w:t>
      </w:r>
    </w:p>
    <w:p w:rsidR="0034061A" w:rsidRDefault="000104F5">
      <w:pPr>
        <w:spacing w:line="600" w:lineRule="exact"/>
        <w:ind w:firstLineChars="200" w:firstLine="560"/>
        <w:jc w:val="left"/>
        <w:rPr>
          <w:rStyle w:val="2Char"/>
          <w:rFonts w:ascii="黑体" w:eastAsia="黑体" w:hAnsi="黑体"/>
          <w:b w:val="0"/>
          <w:color w:val="000000" w:themeColor="text1"/>
          <w:sz w:val="28"/>
          <w:szCs w:val="28"/>
        </w:rPr>
      </w:pPr>
      <w:bookmarkStart w:id="30" w:name="_Toc15377206"/>
      <w:r>
        <w:rPr>
          <w:rFonts w:ascii="黑体" w:eastAsia="黑体" w:hAnsi="黑体" w:hint="eastAsia"/>
          <w:color w:val="000000" w:themeColor="text1"/>
          <w:sz w:val="28"/>
          <w:szCs w:val="28"/>
        </w:rPr>
        <w:t>二、收</w:t>
      </w:r>
      <w:r>
        <w:rPr>
          <w:rStyle w:val="2Char"/>
          <w:rFonts w:ascii="黑体" w:eastAsia="黑体" w:hAnsi="黑体" w:hint="eastAsia"/>
          <w:b w:val="0"/>
          <w:color w:val="000000" w:themeColor="text1"/>
          <w:sz w:val="28"/>
          <w:szCs w:val="28"/>
        </w:rPr>
        <w:t>入决算情况说明</w:t>
      </w:r>
      <w:bookmarkEnd w:id="30"/>
    </w:p>
    <w:p w:rsidR="0034061A" w:rsidRDefault="000104F5">
      <w:pPr>
        <w:spacing w:line="520" w:lineRule="exact"/>
        <w:ind w:firstLineChars="200" w:firstLine="560"/>
        <w:rPr>
          <w:rFonts w:ascii="仿宋" w:eastAsia="仿宋" w:hAnsi="仿宋"/>
          <w:color w:val="000000" w:themeColor="text1"/>
          <w:sz w:val="28"/>
          <w:szCs w:val="28"/>
        </w:rPr>
      </w:pPr>
      <w:bookmarkStart w:id="31" w:name="_Toc19089866"/>
      <w:r>
        <w:rPr>
          <w:rFonts w:ascii="仿宋" w:eastAsia="仿宋" w:hAnsi="仿宋"/>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年本年收入合计</w:t>
      </w:r>
      <w:r>
        <w:rPr>
          <w:rFonts w:ascii="仿宋" w:eastAsia="仿宋" w:hAnsi="仿宋" w:hint="eastAsia"/>
          <w:color w:val="000000" w:themeColor="text1"/>
          <w:sz w:val="28"/>
          <w:szCs w:val="28"/>
        </w:rPr>
        <w:t>588.03</w:t>
      </w:r>
      <w:r>
        <w:rPr>
          <w:rFonts w:ascii="仿宋" w:eastAsia="仿宋" w:hAnsi="仿宋" w:hint="eastAsia"/>
          <w:color w:val="000000" w:themeColor="text1"/>
          <w:sz w:val="28"/>
          <w:szCs w:val="28"/>
        </w:rPr>
        <w:t>万元，其中：一般公共预算财政拨款收入</w:t>
      </w:r>
      <w:r>
        <w:rPr>
          <w:rFonts w:ascii="仿宋" w:eastAsia="仿宋" w:hAnsi="仿宋" w:hint="eastAsia"/>
          <w:color w:val="000000" w:themeColor="text1"/>
          <w:sz w:val="28"/>
          <w:szCs w:val="28"/>
        </w:rPr>
        <w:t>587.94</w:t>
      </w:r>
      <w:r>
        <w:rPr>
          <w:rFonts w:ascii="仿宋" w:eastAsia="仿宋" w:hAnsi="仿宋" w:hint="eastAsia"/>
          <w:color w:val="000000" w:themeColor="text1"/>
          <w:sz w:val="28"/>
          <w:szCs w:val="28"/>
        </w:rPr>
        <w:t>万元，占比</w:t>
      </w:r>
      <w:r>
        <w:rPr>
          <w:rFonts w:ascii="仿宋" w:eastAsia="仿宋" w:hAnsi="仿宋" w:hint="eastAsia"/>
          <w:color w:val="000000" w:themeColor="text1"/>
          <w:sz w:val="28"/>
          <w:szCs w:val="28"/>
        </w:rPr>
        <w:t>99</w:t>
      </w:r>
      <w:r>
        <w:rPr>
          <w:rFonts w:ascii="仿宋" w:eastAsia="仿宋" w:hAnsi="仿宋" w:hint="eastAsia"/>
          <w:color w:val="000000" w:themeColor="text1"/>
          <w:sz w:val="28"/>
          <w:szCs w:val="28"/>
        </w:rPr>
        <w:t>.98</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；政府性基金预算财政拨款收入</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万元，占比</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；国有资本经营预算财政拨款收入</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万元，占比</w:t>
      </w:r>
      <w:r>
        <w:rPr>
          <w:rFonts w:ascii="仿宋" w:eastAsia="仿宋" w:hAnsi="仿宋" w:hint="eastAsia"/>
          <w:color w:val="000000" w:themeColor="text1"/>
          <w:sz w:val="28"/>
          <w:szCs w:val="28"/>
        </w:rPr>
        <w:t>0.00</w:t>
      </w:r>
      <w:r>
        <w:rPr>
          <w:rFonts w:ascii="仿宋" w:eastAsia="仿宋" w:hAnsi="仿宋"/>
          <w:color w:val="000000" w:themeColor="text1"/>
          <w:sz w:val="28"/>
          <w:szCs w:val="28"/>
        </w:rPr>
        <w:t>%</w:t>
      </w:r>
      <w:r>
        <w:rPr>
          <w:rFonts w:ascii="仿宋" w:eastAsia="仿宋" w:hAnsi="仿宋" w:hint="eastAsia"/>
          <w:color w:val="000000" w:themeColor="text1"/>
          <w:sz w:val="28"/>
          <w:szCs w:val="28"/>
        </w:rPr>
        <w:t>；事业收入</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0.00</w:t>
      </w:r>
      <w:r>
        <w:rPr>
          <w:rFonts w:ascii="仿宋" w:eastAsia="仿宋" w:hAnsi="仿宋"/>
          <w:color w:val="000000" w:themeColor="text1"/>
          <w:sz w:val="28"/>
          <w:szCs w:val="28"/>
        </w:rPr>
        <w:t>%</w:t>
      </w:r>
      <w:r>
        <w:rPr>
          <w:rFonts w:ascii="仿宋" w:eastAsia="仿宋" w:hAnsi="仿宋" w:hint="eastAsia"/>
          <w:color w:val="000000" w:themeColor="text1"/>
          <w:sz w:val="28"/>
          <w:szCs w:val="28"/>
        </w:rPr>
        <w:t>；经营收入</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0.00</w:t>
      </w:r>
      <w:r>
        <w:rPr>
          <w:rFonts w:ascii="仿宋" w:eastAsia="仿宋" w:hAnsi="仿宋"/>
          <w:color w:val="000000" w:themeColor="text1"/>
          <w:sz w:val="28"/>
          <w:szCs w:val="28"/>
        </w:rPr>
        <w:t>%</w:t>
      </w:r>
      <w:r>
        <w:rPr>
          <w:rFonts w:ascii="仿宋" w:eastAsia="仿宋" w:hAnsi="仿宋" w:hint="eastAsia"/>
          <w:color w:val="000000" w:themeColor="text1"/>
          <w:sz w:val="28"/>
          <w:szCs w:val="28"/>
        </w:rPr>
        <w:t>；附属单位上缴收入</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0.00</w:t>
      </w:r>
      <w:r>
        <w:rPr>
          <w:rFonts w:ascii="仿宋" w:eastAsia="仿宋" w:hAnsi="仿宋"/>
          <w:color w:val="000000" w:themeColor="text1"/>
          <w:sz w:val="28"/>
          <w:szCs w:val="28"/>
        </w:rPr>
        <w:t>%</w:t>
      </w:r>
      <w:r>
        <w:rPr>
          <w:rFonts w:ascii="仿宋" w:eastAsia="仿宋" w:hAnsi="仿宋" w:hint="eastAsia"/>
          <w:color w:val="000000" w:themeColor="text1"/>
          <w:sz w:val="28"/>
          <w:szCs w:val="28"/>
        </w:rPr>
        <w:t>；其他收入</w:t>
      </w:r>
      <w:r>
        <w:rPr>
          <w:rFonts w:ascii="仿宋" w:eastAsia="仿宋" w:hAnsi="仿宋" w:hint="eastAsia"/>
          <w:color w:val="000000" w:themeColor="text1"/>
          <w:sz w:val="28"/>
          <w:szCs w:val="28"/>
        </w:rPr>
        <w:t>0.09</w:t>
      </w:r>
      <w:r>
        <w:rPr>
          <w:rFonts w:ascii="仿宋" w:eastAsia="仿宋" w:hAnsi="仿宋" w:hint="eastAsia"/>
          <w:color w:val="000000" w:themeColor="text1"/>
          <w:sz w:val="28"/>
          <w:szCs w:val="28"/>
        </w:rPr>
        <w:t>万元，占比</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02</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w:t>
      </w:r>
      <w:bookmarkEnd w:id="31"/>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（图</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：收入决算结构图）（饼状图）</w:t>
      </w:r>
    </w:p>
    <w:p w:rsidR="0034061A" w:rsidRDefault="000104F5">
      <w:pPr>
        <w:spacing w:line="600" w:lineRule="exact"/>
        <w:ind w:firstLineChars="200" w:firstLine="560"/>
        <w:rPr>
          <w:rStyle w:val="2Char"/>
          <w:rFonts w:ascii="黑体" w:eastAsia="黑体" w:hAnsi="黑体"/>
          <w:b w:val="0"/>
          <w:color w:val="000000" w:themeColor="text1"/>
          <w:sz w:val="28"/>
          <w:szCs w:val="28"/>
        </w:rPr>
      </w:pPr>
      <w:r>
        <w:rPr>
          <w:rFonts w:ascii="仿宋_GB2312" w:eastAsia="仿宋_GB2312"/>
          <w:noProof/>
          <w:color w:val="000000" w:themeColor="text1"/>
          <w:sz w:val="28"/>
          <w:szCs w:val="28"/>
        </w:rPr>
        <w:lastRenderedPageBreak/>
        <w:drawing>
          <wp:anchor distT="0" distB="0" distL="114300" distR="114300" simplePos="0" relativeHeight="251660288" behindDoc="0" locked="0" layoutInCell="1" allowOverlap="1">
            <wp:simplePos x="0" y="0"/>
            <wp:positionH relativeFrom="column">
              <wp:posOffset>205105</wp:posOffset>
            </wp:positionH>
            <wp:positionV relativeFrom="paragraph">
              <wp:posOffset>130810</wp:posOffset>
            </wp:positionV>
            <wp:extent cx="5274310" cy="3076575"/>
            <wp:effectExtent l="0" t="0" r="21590" b="95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32" w:name="_Toc15377207"/>
      <w:bookmarkStart w:id="33" w:name="_Toc19089867"/>
      <w:r>
        <w:rPr>
          <w:rFonts w:ascii="黑体" w:eastAsia="黑体" w:hAnsi="黑体" w:hint="eastAsia"/>
          <w:color w:val="000000" w:themeColor="text1"/>
          <w:sz w:val="28"/>
          <w:szCs w:val="28"/>
        </w:rPr>
        <w:t>三、支</w:t>
      </w:r>
      <w:r>
        <w:rPr>
          <w:rStyle w:val="2Char"/>
          <w:rFonts w:ascii="黑体" w:eastAsia="黑体" w:hAnsi="黑体" w:hint="eastAsia"/>
          <w:b w:val="0"/>
          <w:color w:val="000000" w:themeColor="text1"/>
          <w:sz w:val="28"/>
          <w:szCs w:val="28"/>
        </w:rPr>
        <w:t>出决算情况说明</w:t>
      </w:r>
      <w:bookmarkEnd w:id="32"/>
      <w:bookmarkEnd w:id="33"/>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年本年支出合计</w:t>
      </w:r>
      <w:r>
        <w:rPr>
          <w:rFonts w:ascii="仿宋" w:eastAsia="仿宋" w:hAnsi="仿宋" w:hint="eastAsia"/>
          <w:color w:val="000000" w:themeColor="text1"/>
          <w:sz w:val="28"/>
          <w:szCs w:val="28"/>
        </w:rPr>
        <w:t>573.82</w:t>
      </w:r>
      <w:r>
        <w:rPr>
          <w:rFonts w:ascii="仿宋" w:eastAsia="仿宋" w:hAnsi="仿宋" w:hint="eastAsia"/>
          <w:color w:val="000000" w:themeColor="text1"/>
          <w:sz w:val="28"/>
          <w:szCs w:val="28"/>
        </w:rPr>
        <w:t>万元，其中：基本支出</w:t>
      </w:r>
      <w:r>
        <w:rPr>
          <w:rFonts w:ascii="仿宋" w:eastAsia="仿宋" w:hAnsi="仿宋" w:hint="eastAsia"/>
          <w:color w:val="000000" w:themeColor="text1"/>
          <w:sz w:val="28"/>
          <w:szCs w:val="28"/>
        </w:rPr>
        <w:t>556.46</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96.97</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；项目支出</w:t>
      </w:r>
      <w:r>
        <w:rPr>
          <w:rFonts w:ascii="仿宋" w:eastAsia="仿宋" w:hAnsi="仿宋" w:hint="eastAsia"/>
          <w:color w:val="000000" w:themeColor="text1"/>
          <w:sz w:val="28"/>
          <w:szCs w:val="28"/>
        </w:rPr>
        <w:t>17.36</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3.03</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；上缴上级支出</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0.00</w:t>
      </w:r>
      <w:r>
        <w:rPr>
          <w:rFonts w:ascii="仿宋" w:eastAsia="仿宋" w:hAnsi="仿宋"/>
          <w:color w:val="000000" w:themeColor="text1"/>
          <w:sz w:val="28"/>
          <w:szCs w:val="28"/>
        </w:rPr>
        <w:t>%</w:t>
      </w:r>
      <w:r>
        <w:rPr>
          <w:rFonts w:ascii="仿宋" w:eastAsia="仿宋" w:hAnsi="仿宋" w:hint="eastAsia"/>
          <w:color w:val="000000" w:themeColor="text1"/>
          <w:sz w:val="28"/>
          <w:szCs w:val="28"/>
        </w:rPr>
        <w:t>；经营支出</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0.00</w:t>
      </w:r>
      <w:r>
        <w:rPr>
          <w:rFonts w:ascii="仿宋" w:eastAsia="仿宋" w:hAnsi="仿宋"/>
          <w:color w:val="000000" w:themeColor="text1"/>
          <w:sz w:val="28"/>
          <w:szCs w:val="28"/>
        </w:rPr>
        <w:t>%</w:t>
      </w:r>
      <w:r>
        <w:rPr>
          <w:rFonts w:ascii="仿宋" w:eastAsia="仿宋" w:hAnsi="仿宋" w:hint="eastAsia"/>
          <w:color w:val="000000" w:themeColor="text1"/>
          <w:sz w:val="28"/>
          <w:szCs w:val="28"/>
        </w:rPr>
        <w:t>；对附属单位补助支出</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0.00</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p>
    <w:p w:rsidR="0034061A" w:rsidRDefault="000104F5">
      <w:pPr>
        <w:spacing w:line="520" w:lineRule="exact"/>
        <w:ind w:firstLineChars="200" w:firstLine="640"/>
        <w:rPr>
          <w:rFonts w:ascii="仿宋" w:eastAsia="仿宋" w:hAnsi="仿宋"/>
          <w:color w:val="000000" w:themeColor="text1"/>
          <w:sz w:val="28"/>
          <w:szCs w:val="28"/>
        </w:rPr>
      </w:pPr>
      <w:r>
        <w:rPr>
          <w:rFonts w:ascii="仿宋_GB2312" w:eastAsia="仿宋_GB2312"/>
          <w:noProof/>
          <w:color w:val="000000" w:themeColor="text1"/>
          <w:sz w:val="32"/>
          <w:szCs w:val="32"/>
        </w:rPr>
        <w:drawing>
          <wp:anchor distT="0" distB="0" distL="114300" distR="114300" simplePos="0" relativeHeight="251661312" behindDoc="0" locked="0" layoutInCell="1" allowOverlap="1">
            <wp:simplePos x="0" y="0"/>
            <wp:positionH relativeFrom="column">
              <wp:posOffset>135890</wp:posOffset>
            </wp:positionH>
            <wp:positionV relativeFrom="paragraph">
              <wp:posOffset>363855</wp:posOffset>
            </wp:positionV>
            <wp:extent cx="5274310" cy="3076575"/>
            <wp:effectExtent l="0" t="0" r="21590"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eastAsia="仿宋" w:hAnsi="仿宋" w:hint="eastAsia"/>
          <w:color w:val="000000" w:themeColor="text1"/>
          <w:sz w:val="28"/>
          <w:szCs w:val="28"/>
        </w:rPr>
        <w:t>（图</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：支出决算结构图）（饼状图）</w:t>
      </w:r>
    </w:p>
    <w:p w:rsidR="0034061A" w:rsidRDefault="000104F5">
      <w:pPr>
        <w:spacing w:line="600" w:lineRule="exact"/>
        <w:ind w:firstLineChars="200" w:firstLine="560"/>
        <w:outlineLvl w:val="1"/>
        <w:rPr>
          <w:rStyle w:val="2Char"/>
          <w:rFonts w:ascii="黑体" w:eastAsia="黑体" w:hAnsi="黑体"/>
          <w:b w:val="0"/>
          <w:color w:val="000000" w:themeColor="text1"/>
          <w:sz w:val="28"/>
          <w:szCs w:val="28"/>
        </w:rPr>
      </w:pPr>
      <w:bookmarkStart w:id="34" w:name="_Toc19089868"/>
      <w:bookmarkStart w:id="35" w:name="_Toc15377208"/>
      <w:r>
        <w:rPr>
          <w:rFonts w:ascii="黑体" w:eastAsia="黑体" w:hAnsi="黑体" w:hint="eastAsia"/>
          <w:color w:val="000000" w:themeColor="text1"/>
          <w:sz w:val="28"/>
          <w:szCs w:val="28"/>
        </w:rPr>
        <w:lastRenderedPageBreak/>
        <w:t>四、财</w:t>
      </w:r>
      <w:r>
        <w:rPr>
          <w:rStyle w:val="2Char"/>
          <w:rFonts w:ascii="黑体" w:eastAsia="黑体" w:hAnsi="黑体" w:hint="eastAsia"/>
          <w:b w:val="0"/>
          <w:color w:val="000000" w:themeColor="text1"/>
          <w:sz w:val="28"/>
          <w:szCs w:val="28"/>
        </w:rPr>
        <w:t>政拨款收入支出决算总体情况说明</w:t>
      </w:r>
      <w:bookmarkEnd w:id="34"/>
      <w:bookmarkEnd w:id="35"/>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2020</w:t>
      </w:r>
      <w:r>
        <w:rPr>
          <w:rFonts w:ascii="仿宋" w:eastAsia="仿宋" w:hAnsi="仿宋" w:hint="eastAsia"/>
          <w:color w:val="000000" w:themeColor="text1"/>
          <w:sz w:val="28"/>
          <w:szCs w:val="28"/>
        </w:rPr>
        <w:t>年财政拨款收入总计</w:t>
      </w:r>
      <w:r>
        <w:rPr>
          <w:rFonts w:ascii="仿宋" w:eastAsia="仿宋" w:hAnsi="仿宋" w:hint="eastAsia"/>
          <w:color w:val="000000" w:themeColor="text1"/>
          <w:sz w:val="28"/>
          <w:szCs w:val="28"/>
        </w:rPr>
        <w:t>587.94</w:t>
      </w:r>
      <w:r>
        <w:rPr>
          <w:rFonts w:ascii="仿宋" w:eastAsia="仿宋" w:hAnsi="仿宋" w:hint="eastAsia"/>
          <w:color w:val="000000" w:themeColor="text1"/>
          <w:sz w:val="28"/>
          <w:szCs w:val="28"/>
        </w:rPr>
        <w:t>万元。与</w:t>
      </w:r>
      <w:r>
        <w:rPr>
          <w:rFonts w:ascii="仿宋" w:eastAsia="仿宋" w:hAnsi="仿宋" w:hint="eastAsia"/>
          <w:color w:val="000000" w:themeColor="text1"/>
          <w:sz w:val="28"/>
          <w:szCs w:val="28"/>
        </w:rPr>
        <w:t>2019</w:t>
      </w:r>
      <w:r>
        <w:rPr>
          <w:rFonts w:ascii="仿宋" w:eastAsia="仿宋" w:hAnsi="仿宋" w:hint="eastAsia"/>
          <w:color w:val="000000" w:themeColor="text1"/>
          <w:sz w:val="28"/>
          <w:szCs w:val="28"/>
        </w:rPr>
        <w:t>年相比（</w:t>
      </w:r>
      <w:r>
        <w:rPr>
          <w:rFonts w:ascii="仿宋" w:eastAsia="仿宋" w:hAnsi="仿宋" w:hint="eastAsia"/>
          <w:color w:val="000000" w:themeColor="text1"/>
          <w:sz w:val="28"/>
          <w:szCs w:val="28"/>
        </w:rPr>
        <w:t>560.79</w:t>
      </w:r>
      <w:r>
        <w:rPr>
          <w:rFonts w:ascii="仿宋" w:eastAsia="仿宋" w:hAnsi="仿宋" w:hint="eastAsia"/>
          <w:color w:val="000000" w:themeColor="text1"/>
          <w:sz w:val="28"/>
          <w:szCs w:val="28"/>
        </w:rPr>
        <w:t>万元），财政拨款收入总计</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27.15</w:t>
      </w:r>
      <w:r>
        <w:rPr>
          <w:rFonts w:ascii="仿宋" w:eastAsia="仿宋" w:hAnsi="仿宋" w:hint="eastAsia"/>
          <w:color w:val="000000" w:themeColor="text1"/>
          <w:sz w:val="28"/>
          <w:szCs w:val="28"/>
        </w:rPr>
        <w:t>万元，</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4.84</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。主要变动是因</w:t>
      </w:r>
      <w:r>
        <w:rPr>
          <w:rFonts w:ascii="仿宋" w:eastAsia="仿宋" w:hAnsi="仿宋" w:hint="eastAsia"/>
          <w:color w:val="000000" w:themeColor="text1"/>
          <w:sz w:val="28"/>
          <w:szCs w:val="28"/>
        </w:rPr>
        <w:t>项目增加、</w:t>
      </w:r>
      <w:r>
        <w:rPr>
          <w:rFonts w:ascii="仿宋" w:eastAsia="仿宋" w:hAnsi="仿宋" w:hint="eastAsia"/>
          <w:color w:val="000000" w:themeColor="text1"/>
          <w:sz w:val="28"/>
          <w:szCs w:val="28"/>
        </w:rPr>
        <w:t>人员</w:t>
      </w:r>
      <w:r>
        <w:rPr>
          <w:rFonts w:ascii="仿宋" w:eastAsia="仿宋" w:hAnsi="仿宋" w:hint="eastAsia"/>
          <w:color w:val="000000" w:themeColor="text1"/>
          <w:sz w:val="28"/>
          <w:szCs w:val="28"/>
        </w:rPr>
        <w:t>不变</w:t>
      </w:r>
      <w:r>
        <w:rPr>
          <w:rFonts w:ascii="仿宋" w:eastAsia="仿宋" w:hAnsi="仿宋" w:hint="eastAsia"/>
          <w:color w:val="000000" w:themeColor="text1"/>
          <w:sz w:val="28"/>
          <w:szCs w:val="28"/>
        </w:rPr>
        <w:t>，工资支出</w:t>
      </w:r>
      <w:r>
        <w:rPr>
          <w:rFonts w:ascii="仿宋" w:eastAsia="仿宋" w:hAnsi="仿宋" w:hint="eastAsia"/>
          <w:color w:val="000000" w:themeColor="text1"/>
          <w:sz w:val="28"/>
          <w:szCs w:val="28"/>
        </w:rPr>
        <w:t>持平、</w:t>
      </w:r>
      <w:r>
        <w:rPr>
          <w:rFonts w:ascii="仿宋" w:eastAsia="仿宋" w:hAnsi="仿宋" w:hint="eastAsia"/>
          <w:color w:val="000000" w:themeColor="text1"/>
          <w:sz w:val="28"/>
          <w:szCs w:val="28"/>
        </w:rPr>
        <w:t>财政人员经费拨款收入</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w:t>
      </w:r>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2020</w:t>
      </w:r>
      <w:r>
        <w:rPr>
          <w:rFonts w:ascii="仿宋" w:eastAsia="仿宋" w:hAnsi="仿宋" w:hint="eastAsia"/>
          <w:color w:val="000000" w:themeColor="text1"/>
          <w:sz w:val="28"/>
          <w:szCs w:val="28"/>
        </w:rPr>
        <w:t>年财政拨款支出总计</w:t>
      </w:r>
      <w:r>
        <w:rPr>
          <w:rFonts w:ascii="仿宋" w:eastAsia="仿宋" w:hAnsi="仿宋" w:hint="eastAsia"/>
          <w:color w:val="000000" w:themeColor="text1"/>
          <w:sz w:val="28"/>
          <w:szCs w:val="28"/>
        </w:rPr>
        <w:t>573.73</w:t>
      </w:r>
      <w:r>
        <w:rPr>
          <w:rFonts w:ascii="仿宋" w:eastAsia="仿宋" w:hAnsi="仿宋" w:hint="eastAsia"/>
          <w:color w:val="000000" w:themeColor="text1"/>
          <w:sz w:val="28"/>
          <w:szCs w:val="28"/>
        </w:rPr>
        <w:t>万元。与</w:t>
      </w:r>
      <w:r>
        <w:rPr>
          <w:rFonts w:ascii="仿宋" w:eastAsia="仿宋" w:hAnsi="仿宋" w:hint="eastAsia"/>
          <w:color w:val="000000" w:themeColor="text1"/>
          <w:sz w:val="28"/>
          <w:szCs w:val="28"/>
        </w:rPr>
        <w:t>2019</w:t>
      </w:r>
      <w:r>
        <w:rPr>
          <w:rFonts w:ascii="仿宋" w:eastAsia="仿宋" w:hAnsi="仿宋" w:hint="eastAsia"/>
          <w:color w:val="000000" w:themeColor="text1"/>
          <w:sz w:val="28"/>
          <w:szCs w:val="28"/>
        </w:rPr>
        <w:t>年相比（</w:t>
      </w:r>
      <w:r>
        <w:rPr>
          <w:rFonts w:ascii="仿宋" w:eastAsia="仿宋" w:hAnsi="仿宋" w:hint="eastAsia"/>
          <w:color w:val="000000" w:themeColor="text1"/>
          <w:sz w:val="28"/>
          <w:szCs w:val="28"/>
        </w:rPr>
        <w:t>617.73</w:t>
      </w:r>
      <w:r>
        <w:rPr>
          <w:rFonts w:ascii="仿宋" w:eastAsia="仿宋" w:hAnsi="仿宋" w:hint="eastAsia"/>
          <w:color w:val="000000" w:themeColor="text1"/>
          <w:sz w:val="28"/>
          <w:szCs w:val="28"/>
        </w:rPr>
        <w:t>万元），财政拨款支出总计减少</w:t>
      </w:r>
      <w:r>
        <w:rPr>
          <w:rFonts w:ascii="仿宋" w:eastAsia="仿宋" w:hAnsi="仿宋" w:hint="eastAsia"/>
          <w:color w:val="000000" w:themeColor="text1"/>
          <w:sz w:val="28"/>
          <w:szCs w:val="28"/>
        </w:rPr>
        <w:t>44</w:t>
      </w:r>
      <w:r>
        <w:rPr>
          <w:rFonts w:ascii="仿宋" w:eastAsia="仿宋" w:hAnsi="仿宋" w:hint="eastAsia"/>
          <w:color w:val="000000" w:themeColor="text1"/>
          <w:sz w:val="28"/>
          <w:szCs w:val="28"/>
        </w:rPr>
        <w:t>万元，减少</w:t>
      </w:r>
      <w:r>
        <w:rPr>
          <w:rFonts w:ascii="仿宋" w:eastAsia="仿宋" w:hAnsi="仿宋" w:hint="eastAsia"/>
          <w:color w:val="000000" w:themeColor="text1"/>
          <w:sz w:val="28"/>
          <w:szCs w:val="28"/>
        </w:rPr>
        <w:t>7.12</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。主要变动原因</w:t>
      </w:r>
      <w:r>
        <w:rPr>
          <w:rFonts w:ascii="仿宋" w:eastAsia="仿宋" w:hAnsi="仿宋" w:hint="eastAsia"/>
          <w:color w:val="000000" w:themeColor="text1"/>
          <w:sz w:val="28"/>
          <w:szCs w:val="28"/>
        </w:rPr>
        <w:t>是项目竣工、</w:t>
      </w:r>
      <w:r>
        <w:rPr>
          <w:rFonts w:ascii="仿宋" w:eastAsia="仿宋" w:hAnsi="仿宋" w:hint="eastAsia"/>
          <w:color w:val="000000" w:themeColor="text1"/>
          <w:sz w:val="28"/>
          <w:szCs w:val="28"/>
        </w:rPr>
        <w:t>人员减少，工资支出减少</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财政人员经费拨款收入减少。</w:t>
      </w:r>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（图</w:t>
      </w: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：财政拨款收、支决算总计变动情况）（柱状图）</w:t>
      </w:r>
    </w:p>
    <w:p w:rsidR="0034061A" w:rsidRDefault="000104F5">
      <w:pPr>
        <w:spacing w:line="600" w:lineRule="exact"/>
        <w:ind w:firstLine="640"/>
        <w:rPr>
          <w:rFonts w:ascii="仿宋" w:eastAsia="仿宋" w:hAnsi="仿宋"/>
          <w:b/>
          <w:color w:val="000000" w:themeColor="text1"/>
          <w:sz w:val="28"/>
          <w:szCs w:val="28"/>
        </w:rPr>
      </w:pPr>
      <w:r>
        <w:rPr>
          <w:rFonts w:ascii="仿宋" w:eastAsia="仿宋" w:hAnsi="仿宋" w:hint="eastAsia"/>
          <w:b/>
          <w:noProof/>
          <w:color w:val="000000" w:themeColor="text1"/>
          <w:sz w:val="28"/>
          <w:szCs w:val="28"/>
        </w:rPr>
        <w:drawing>
          <wp:anchor distT="0" distB="0" distL="114300" distR="114300" simplePos="0" relativeHeight="251662336" behindDoc="0" locked="0" layoutInCell="1" allowOverlap="1">
            <wp:simplePos x="0" y="0"/>
            <wp:positionH relativeFrom="column">
              <wp:posOffset>113030</wp:posOffset>
            </wp:positionH>
            <wp:positionV relativeFrom="paragraph">
              <wp:posOffset>134620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eastAsia="仿宋" w:hAnsi="仿宋" w:hint="eastAsia"/>
          <w:b/>
          <w:color w:val="000000" w:themeColor="text1"/>
          <w:sz w:val="28"/>
          <w:szCs w:val="28"/>
        </w:rPr>
        <w:t>（除国有资本经营预算外，数据来源于财决</w:t>
      </w:r>
      <w:r>
        <w:rPr>
          <w:rFonts w:ascii="仿宋" w:eastAsia="仿宋" w:hAnsi="仿宋"/>
          <w:b/>
          <w:color w:val="000000" w:themeColor="text1"/>
          <w:sz w:val="28"/>
          <w:szCs w:val="28"/>
        </w:rPr>
        <w:t>Z01-1</w:t>
      </w:r>
      <w:r>
        <w:rPr>
          <w:rFonts w:ascii="仿宋" w:eastAsia="仿宋" w:hAnsi="仿宋" w:hint="eastAsia"/>
          <w:b/>
          <w:color w:val="000000" w:themeColor="text1"/>
          <w:sz w:val="28"/>
          <w:szCs w:val="28"/>
        </w:rPr>
        <w:t>表，口径为“总计”数</w:t>
      </w:r>
      <w:r>
        <w:rPr>
          <w:rFonts w:ascii="仿宋" w:eastAsia="仿宋" w:hAnsi="仿宋" w:hint="eastAsia"/>
          <w:b/>
          <w:color w:val="000000" w:themeColor="text1"/>
          <w:sz w:val="28"/>
          <w:szCs w:val="28"/>
        </w:rPr>
        <w:t>+</w:t>
      </w:r>
      <w:r>
        <w:rPr>
          <w:rFonts w:ascii="仿宋" w:eastAsia="仿宋" w:hAnsi="仿宋" w:hint="eastAsia"/>
          <w:b/>
          <w:color w:val="000000" w:themeColor="text1"/>
          <w:sz w:val="28"/>
          <w:szCs w:val="28"/>
        </w:rPr>
        <w:t>国有资本经营预算）</w:t>
      </w:r>
    </w:p>
    <w:p w:rsidR="0034061A" w:rsidRDefault="000104F5">
      <w:pPr>
        <w:spacing w:line="600" w:lineRule="exact"/>
        <w:ind w:firstLineChars="200" w:firstLine="560"/>
        <w:outlineLvl w:val="1"/>
        <w:rPr>
          <w:rStyle w:val="2Char"/>
          <w:rFonts w:ascii="黑体" w:eastAsia="黑体" w:hAnsi="黑体"/>
          <w:b w:val="0"/>
          <w:color w:val="000000" w:themeColor="text1"/>
          <w:sz w:val="28"/>
          <w:szCs w:val="28"/>
        </w:rPr>
      </w:pPr>
      <w:bookmarkStart w:id="36" w:name="_Toc19089869"/>
      <w:bookmarkStart w:id="37" w:name="_Toc15377209"/>
      <w:r>
        <w:rPr>
          <w:rFonts w:ascii="黑体" w:eastAsia="黑体" w:hAnsi="黑体" w:hint="eastAsia"/>
          <w:color w:val="000000" w:themeColor="text1"/>
          <w:sz w:val="28"/>
          <w:szCs w:val="28"/>
        </w:rPr>
        <w:t>五、</w:t>
      </w:r>
      <w:r>
        <w:rPr>
          <w:rFonts w:ascii="黑体" w:eastAsia="黑体" w:hAnsi="黑体" w:hint="eastAsia"/>
          <w:b/>
          <w:color w:val="000000" w:themeColor="text1"/>
          <w:sz w:val="28"/>
          <w:szCs w:val="28"/>
        </w:rPr>
        <w:t>一</w:t>
      </w:r>
      <w:r>
        <w:rPr>
          <w:rStyle w:val="2Char"/>
          <w:rFonts w:ascii="黑体" w:eastAsia="黑体" w:hAnsi="黑体" w:hint="eastAsia"/>
          <w:b w:val="0"/>
          <w:color w:val="000000" w:themeColor="text1"/>
          <w:sz w:val="28"/>
          <w:szCs w:val="28"/>
        </w:rPr>
        <w:t>般公共预算财政拨款支出决算情况说明</w:t>
      </w:r>
      <w:bookmarkEnd w:id="36"/>
      <w:bookmarkEnd w:id="37"/>
    </w:p>
    <w:p w:rsidR="0034061A" w:rsidRDefault="000104F5">
      <w:pPr>
        <w:spacing w:line="520" w:lineRule="exact"/>
        <w:ind w:firstLineChars="200" w:firstLine="560"/>
        <w:rPr>
          <w:rFonts w:ascii="楷体" w:eastAsia="楷体" w:hAnsi="楷体" w:cs="楷体"/>
          <w:color w:val="000000" w:themeColor="text1"/>
          <w:sz w:val="28"/>
          <w:szCs w:val="28"/>
        </w:rPr>
      </w:pPr>
      <w:bookmarkStart w:id="38" w:name="_Toc15377210"/>
      <w:r>
        <w:rPr>
          <w:rFonts w:ascii="楷体" w:eastAsia="楷体" w:hAnsi="楷体" w:cs="楷体" w:hint="eastAsia"/>
          <w:color w:val="000000" w:themeColor="text1"/>
          <w:sz w:val="28"/>
          <w:szCs w:val="28"/>
        </w:rPr>
        <w:t>（一）一般公共预算财政拨款支出决算总体情况</w:t>
      </w:r>
      <w:bookmarkEnd w:id="38"/>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年一般公共预算财政拨款支出</w:t>
      </w:r>
      <w:r>
        <w:rPr>
          <w:rFonts w:ascii="仿宋" w:eastAsia="仿宋" w:hAnsi="仿宋" w:hint="eastAsia"/>
          <w:color w:val="000000" w:themeColor="text1"/>
          <w:sz w:val="28"/>
          <w:szCs w:val="28"/>
        </w:rPr>
        <w:t>573.73</w:t>
      </w:r>
      <w:r>
        <w:rPr>
          <w:rFonts w:ascii="仿宋" w:eastAsia="仿宋" w:hAnsi="仿宋" w:hint="eastAsia"/>
          <w:color w:val="000000" w:themeColor="text1"/>
          <w:sz w:val="28"/>
          <w:szCs w:val="28"/>
        </w:rPr>
        <w:t>万元，占本年支出合计（</w:t>
      </w:r>
      <w:r>
        <w:rPr>
          <w:rFonts w:ascii="仿宋" w:eastAsia="仿宋" w:hAnsi="仿宋" w:hint="eastAsia"/>
          <w:color w:val="000000" w:themeColor="text1"/>
          <w:sz w:val="28"/>
          <w:szCs w:val="28"/>
        </w:rPr>
        <w:t>573.82</w:t>
      </w:r>
      <w:r>
        <w:rPr>
          <w:rFonts w:ascii="仿宋" w:eastAsia="仿宋" w:hAnsi="仿宋"/>
          <w:color w:val="000000" w:themeColor="text1"/>
          <w:sz w:val="28"/>
          <w:szCs w:val="28"/>
        </w:rPr>
        <w:t>万元</w:t>
      </w:r>
      <w:r>
        <w:rPr>
          <w:rFonts w:ascii="仿宋" w:eastAsia="仿宋" w:hAnsi="仿宋" w:hint="eastAsia"/>
          <w:color w:val="000000" w:themeColor="text1"/>
          <w:sz w:val="28"/>
          <w:szCs w:val="28"/>
        </w:rPr>
        <w:t>）的</w:t>
      </w:r>
      <w:r>
        <w:rPr>
          <w:rFonts w:ascii="仿宋" w:eastAsia="仿宋" w:hAnsi="仿宋" w:hint="eastAsia"/>
          <w:color w:val="000000" w:themeColor="text1"/>
          <w:sz w:val="28"/>
          <w:szCs w:val="28"/>
        </w:rPr>
        <w:t>99.</w:t>
      </w:r>
      <w:r>
        <w:rPr>
          <w:rFonts w:ascii="仿宋" w:eastAsia="仿宋" w:hAnsi="仿宋" w:hint="eastAsia"/>
          <w:color w:val="000000" w:themeColor="text1"/>
          <w:sz w:val="28"/>
          <w:szCs w:val="28"/>
        </w:rPr>
        <w:t>98</w:t>
      </w:r>
      <w:r>
        <w:rPr>
          <w:rFonts w:ascii="仿宋" w:eastAsia="仿宋" w:hAnsi="仿宋"/>
          <w:color w:val="000000" w:themeColor="text1"/>
          <w:sz w:val="28"/>
          <w:szCs w:val="28"/>
        </w:rPr>
        <w:t>%</w:t>
      </w:r>
      <w:r>
        <w:rPr>
          <w:rFonts w:ascii="仿宋" w:eastAsia="仿宋" w:hAnsi="仿宋" w:hint="eastAsia"/>
          <w:color w:val="000000" w:themeColor="text1"/>
          <w:sz w:val="28"/>
          <w:szCs w:val="28"/>
        </w:rPr>
        <w:t>。与</w:t>
      </w:r>
      <w:r>
        <w:rPr>
          <w:rFonts w:ascii="仿宋" w:eastAsia="仿宋" w:hAnsi="仿宋"/>
          <w:color w:val="000000" w:themeColor="text1"/>
          <w:sz w:val="28"/>
          <w:szCs w:val="28"/>
        </w:rPr>
        <w:t>201</w:t>
      </w:r>
      <w:r>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年相比（</w:t>
      </w:r>
      <w:r>
        <w:rPr>
          <w:rFonts w:ascii="仿宋" w:eastAsia="仿宋" w:hAnsi="仿宋" w:hint="eastAsia"/>
          <w:color w:val="000000" w:themeColor="text1"/>
          <w:sz w:val="28"/>
          <w:szCs w:val="28"/>
        </w:rPr>
        <w:t>617.73</w:t>
      </w:r>
      <w:r>
        <w:rPr>
          <w:rFonts w:ascii="仿宋" w:eastAsia="仿宋" w:hAnsi="仿宋" w:hint="eastAsia"/>
          <w:color w:val="000000" w:themeColor="text1"/>
          <w:sz w:val="28"/>
          <w:szCs w:val="28"/>
        </w:rPr>
        <w:t>万元），一般公共预算财政拨款支出减少</w:t>
      </w:r>
      <w:r>
        <w:rPr>
          <w:rFonts w:ascii="仿宋" w:eastAsia="仿宋" w:hAnsi="仿宋" w:hint="eastAsia"/>
          <w:color w:val="000000" w:themeColor="text1"/>
          <w:sz w:val="28"/>
          <w:szCs w:val="28"/>
        </w:rPr>
        <w:t>44</w:t>
      </w:r>
      <w:r>
        <w:rPr>
          <w:rFonts w:ascii="仿宋" w:eastAsia="仿宋" w:hAnsi="仿宋" w:hint="eastAsia"/>
          <w:color w:val="000000" w:themeColor="text1"/>
          <w:sz w:val="28"/>
          <w:szCs w:val="28"/>
        </w:rPr>
        <w:t>万元，减少</w:t>
      </w:r>
      <w:r>
        <w:rPr>
          <w:rFonts w:ascii="仿宋" w:eastAsia="仿宋" w:hAnsi="仿宋" w:hint="eastAsia"/>
          <w:color w:val="000000" w:themeColor="text1"/>
          <w:sz w:val="28"/>
          <w:szCs w:val="28"/>
        </w:rPr>
        <w:t>7.12</w:t>
      </w:r>
      <w:r>
        <w:rPr>
          <w:rFonts w:ascii="仿宋" w:eastAsia="仿宋" w:hAnsi="仿宋"/>
          <w:color w:val="000000" w:themeColor="text1"/>
          <w:sz w:val="28"/>
          <w:szCs w:val="28"/>
        </w:rPr>
        <w:t>%</w:t>
      </w:r>
      <w:r>
        <w:rPr>
          <w:rFonts w:ascii="仿宋" w:eastAsia="仿宋" w:hAnsi="仿宋" w:hint="eastAsia"/>
          <w:color w:val="000000" w:themeColor="text1"/>
          <w:sz w:val="28"/>
          <w:szCs w:val="28"/>
        </w:rPr>
        <w:t>。主要变动原因</w:t>
      </w:r>
      <w:r>
        <w:rPr>
          <w:rFonts w:ascii="仿宋" w:eastAsia="仿宋" w:hAnsi="仿宋" w:hint="eastAsia"/>
          <w:color w:val="000000" w:themeColor="text1"/>
          <w:sz w:val="28"/>
          <w:szCs w:val="28"/>
        </w:rPr>
        <w:t>是项目完工、</w:t>
      </w:r>
      <w:r>
        <w:rPr>
          <w:rFonts w:ascii="仿宋" w:eastAsia="仿宋" w:hAnsi="仿宋" w:hint="eastAsia"/>
          <w:color w:val="000000" w:themeColor="text1"/>
          <w:sz w:val="28"/>
          <w:szCs w:val="28"/>
        </w:rPr>
        <w:lastRenderedPageBreak/>
        <w:t>人员工资支出</w:t>
      </w:r>
      <w:r>
        <w:rPr>
          <w:rFonts w:ascii="仿宋" w:eastAsia="仿宋" w:hAnsi="仿宋" w:hint="eastAsia"/>
          <w:color w:val="000000" w:themeColor="text1"/>
          <w:sz w:val="28"/>
          <w:szCs w:val="28"/>
        </w:rPr>
        <w:t>减少</w:t>
      </w:r>
      <w:r>
        <w:rPr>
          <w:rFonts w:ascii="仿宋" w:eastAsia="仿宋" w:hAnsi="仿宋" w:hint="eastAsia"/>
          <w:color w:val="000000" w:themeColor="text1"/>
          <w:sz w:val="28"/>
          <w:szCs w:val="28"/>
        </w:rPr>
        <w:t>。</w:t>
      </w:r>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（图</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：一般公共预算财政拨款支出决算变动情况）（柱状图）</w:t>
      </w:r>
    </w:p>
    <w:p w:rsidR="0034061A" w:rsidRDefault="000104F5">
      <w:pPr>
        <w:spacing w:line="520" w:lineRule="exact"/>
        <w:ind w:firstLineChars="200" w:firstLine="560"/>
        <w:rPr>
          <w:rFonts w:ascii="楷体" w:eastAsia="楷体" w:hAnsi="楷体" w:cs="楷体"/>
          <w:color w:val="000000" w:themeColor="text1"/>
          <w:sz w:val="28"/>
          <w:szCs w:val="28"/>
        </w:rPr>
      </w:pPr>
      <w:bookmarkStart w:id="39" w:name="_Toc15377211"/>
      <w:r>
        <w:rPr>
          <w:rFonts w:ascii="楷体" w:eastAsia="楷体" w:hAnsi="楷体" w:cs="楷体" w:hint="eastAsia"/>
          <w:noProof/>
          <w:color w:val="000000" w:themeColor="text1"/>
          <w:sz w:val="28"/>
          <w:szCs w:val="28"/>
        </w:rPr>
        <w:drawing>
          <wp:anchor distT="0" distB="0" distL="114300" distR="114300" simplePos="0" relativeHeight="251665408" behindDoc="0" locked="0" layoutInCell="1" allowOverlap="1">
            <wp:simplePos x="0" y="0"/>
            <wp:positionH relativeFrom="column">
              <wp:posOffset>76200</wp:posOffset>
            </wp:positionH>
            <wp:positionV relativeFrom="paragraph">
              <wp:posOffset>36830</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楷体" w:eastAsia="楷体" w:hAnsi="楷体" w:cs="楷体" w:hint="eastAsia"/>
          <w:color w:val="000000" w:themeColor="text1"/>
          <w:sz w:val="28"/>
          <w:szCs w:val="28"/>
        </w:rPr>
        <w:t>（二）一般公共预算财政拨款支出决算结构情况</w:t>
      </w:r>
      <w:bookmarkEnd w:id="39"/>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年一般公共预算财政拨款支出</w:t>
      </w:r>
      <w:r>
        <w:rPr>
          <w:rFonts w:ascii="仿宋" w:eastAsia="仿宋" w:hAnsi="仿宋" w:hint="eastAsia"/>
          <w:color w:val="000000" w:themeColor="text1"/>
          <w:sz w:val="28"/>
          <w:szCs w:val="28"/>
        </w:rPr>
        <w:t>573.73</w:t>
      </w:r>
      <w:r>
        <w:rPr>
          <w:rFonts w:ascii="仿宋" w:eastAsia="仿宋" w:hAnsi="仿宋" w:hint="eastAsia"/>
          <w:color w:val="000000" w:themeColor="text1"/>
          <w:sz w:val="28"/>
          <w:szCs w:val="28"/>
        </w:rPr>
        <w:t>元，主要用于以下方面</w:t>
      </w:r>
      <w:r>
        <w:rPr>
          <w:rFonts w:ascii="仿宋" w:eastAsia="仿宋" w:hAnsi="仿宋"/>
          <w:color w:val="000000" w:themeColor="text1"/>
          <w:sz w:val="28"/>
          <w:szCs w:val="28"/>
        </w:rPr>
        <w:t>:</w:t>
      </w:r>
      <w:r>
        <w:rPr>
          <w:rFonts w:ascii="仿宋" w:eastAsia="仿宋" w:hAnsi="仿宋" w:hint="eastAsia"/>
          <w:color w:val="000000" w:themeColor="text1"/>
          <w:sz w:val="28"/>
          <w:szCs w:val="28"/>
        </w:rPr>
        <w:t>一般公共服务（类）支出</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0.00</w:t>
      </w:r>
      <w:r>
        <w:rPr>
          <w:rFonts w:ascii="仿宋" w:eastAsia="仿宋" w:hAnsi="仿宋"/>
          <w:color w:val="000000" w:themeColor="text1"/>
          <w:sz w:val="28"/>
          <w:szCs w:val="28"/>
        </w:rPr>
        <w:t>%</w:t>
      </w:r>
      <w:r>
        <w:rPr>
          <w:rFonts w:ascii="仿宋" w:eastAsia="仿宋" w:hAnsi="仿宋" w:hint="eastAsia"/>
          <w:color w:val="000000" w:themeColor="text1"/>
          <w:sz w:val="28"/>
          <w:szCs w:val="28"/>
        </w:rPr>
        <w:t>；教育支出</w:t>
      </w:r>
      <w:r>
        <w:rPr>
          <w:rFonts w:ascii="仿宋" w:eastAsia="仿宋" w:hAnsi="仿宋" w:hint="eastAsia"/>
          <w:color w:val="000000" w:themeColor="text1"/>
          <w:sz w:val="28"/>
          <w:szCs w:val="28"/>
        </w:rPr>
        <w:t>（类）</w:t>
      </w:r>
      <w:r>
        <w:rPr>
          <w:rFonts w:ascii="仿宋" w:eastAsia="仿宋" w:hAnsi="仿宋" w:hint="eastAsia"/>
          <w:color w:val="000000" w:themeColor="text1"/>
          <w:sz w:val="28"/>
          <w:szCs w:val="28"/>
        </w:rPr>
        <w:t>492.88</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85.91</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；科学技术（类）支出</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；社会保障和就业（类）支出</w:t>
      </w:r>
      <w:r>
        <w:rPr>
          <w:rFonts w:ascii="仿宋" w:eastAsia="仿宋" w:hAnsi="仿宋" w:hint="eastAsia"/>
          <w:color w:val="000000" w:themeColor="text1"/>
          <w:sz w:val="28"/>
          <w:szCs w:val="28"/>
        </w:rPr>
        <w:t>61.34</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10.69</w:t>
      </w:r>
      <w:r>
        <w:rPr>
          <w:rFonts w:ascii="仿宋" w:eastAsia="仿宋" w:hAnsi="仿宋"/>
          <w:color w:val="000000" w:themeColor="text1"/>
          <w:sz w:val="28"/>
          <w:szCs w:val="28"/>
        </w:rPr>
        <w:t>%</w:t>
      </w:r>
      <w:r>
        <w:rPr>
          <w:rFonts w:ascii="仿宋" w:eastAsia="仿宋" w:hAnsi="仿宋" w:hint="eastAsia"/>
          <w:color w:val="000000" w:themeColor="text1"/>
          <w:sz w:val="28"/>
          <w:szCs w:val="28"/>
        </w:rPr>
        <w:t>；卫生健康（类）支出</w:t>
      </w:r>
      <w:r>
        <w:rPr>
          <w:rFonts w:ascii="仿宋" w:eastAsia="仿宋" w:hAnsi="仿宋" w:hint="eastAsia"/>
          <w:color w:val="000000" w:themeColor="text1"/>
          <w:sz w:val="28"/>
          <w:szCs w:val="28"/>
        </w:rPr>
        <w:t>19.51</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3.40</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；农林水（类）支出</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w:t>
      </w:r>
      <w:r>
        <w:rPr>
          <w:rFonts w:ascii="仿宋" w:eastAsia="仿宋" w:hAnsi="仿宋" w:hint="eastAsia"/>
          <w:sz w:val="32"/>
          <w:szCs w:val="32"/>
        </w:rPr>
        <w:t>，占</w:t>
      </w:r>
      <w:r>
        <w:rPr>
          <w:rFonts w:ascii="仿宋" w:eastAsia="仿宋" w:hAnsi="仿宋" w:hint="eastAsia"/>
          <w:color w:val="000000" w:themeColor="text1"/>
          <w:sz w:val="28"/>
          <w:szCs w:val="28"/>
        </w:rPr>
        <w:t>0.00%</w:t>
      </w:r>
      <w:r>
        <w:rPr>
          <w:rFonts w:ascii="仿宋" w:eastAsia="仿宋" w:hAnsi="仿宋" w:hint="eastAsia"/>
          <w:sz w:val="32"/>
          <w:szCs w:val="32"/>
        </w:rPr>
        <w:t>；</w:t>
      </w:r>
      <w:r>
        <w:rPr>
          <w:rFonts w:ascii="仿宋" w:eastAsia="仿宋" w:hAnsi="仿宋" w:hint="eastAsia"/>
          <w:color w:val="000000" w:themeColor="text1"/>
          <w:sz w:val="28"/>
          <w:szCs w:val="28"/>
        </w:rPr>
        <w:t>住房保障</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类</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支</w:t>
      </w:r>
      <w:r>
        <w:rPr>
          <w:rFonts w:ascii="仿宋" w:eastAsia="仿宋" w:hAnsi="仿宋" w:hint="eastAsia"/>
          <w:color w:val="000000" w:themeColor="text1"/>
          <w:sz w:val="28"/>
          <w:szCs w:val="28"/>
        </w:rPr>
        <w:t>出</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；其它支出（类）支出</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w:t>
      </w:r>
    </w:p>
    <w:p w:rsidR="0034061A" w:rsidRDefault="000104F5">
      <w:pPr>
        <w:spacing w:line="6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（图</w:t>
      </w:r>
      <w:r>
        <w:rPr>
          <w:rFonts w:ascii="仿宋" w:eastAsia="仿宋" w:hAnsi="仿宋" w:hint="eastAsia"/>
          <w:color w:val="000000" w:themeColor="text1"/>
          <w:sz w:val="28"/>
          <w:szCs w:val="28"/>
        </w:rPr>
        <w:t>6</w:t>
      </w:r>
      <w:r>
        <w:rPr>
          <w:rFonts w:ascii="仿宋" w:eastAsia="仿宋" w:hAnsi="仿宋" w:hint="eastAsia"/>
          <w:color w:val="000000" w:themeColor="text1"/>
          <w:sz w:val="28"/>
          <w:szCs w:val="28"/>
        </w:rPr>
        <w:t>：一般公共预算财政拨款支出决算结构）（饼状图）</w:t>
      </w:r>
    </w:p>
    <w:p w:rsidR="0034061A" w:rsidRDefault="000104F5">
      <w:pPr>
        <w:spacing w:line="520" w:lineRule="exact"/>
        <w:ind w:firstLineChars="200" w:firstLine="560"/>
        <w:rPr>
          <w:rFonts w:ascii="楷体" w:eastAsia="楷体" w:hAnsi="楷体" w:cs="楷体"/>
          <w:color w:val="000000" w:themeColor="text1"/>
          <w:sz w:val="28"/>
          <w:szCs w:val="28"/>
        </w:rPr>
      </w:pPr>
      <w:bookmarkStart w:id="40" w:name="_Toc15377212"/>
      <w:r>
        <w:rPr>
          <w:rFonts w:ascii="楷体" w:eastAsia="楷体" w:hAnsi="楷体" w:cs="楷体" w:hint="eastAsia"/>
          <w:noProof/>
          <w:color w:val="000000" w:themeColor="text1"/>
          <w:sz w:val="28"/>
          <w:szCs w:val="28"/>
        </w:rPr>
        <w:lastRenderedPageBreak/>
        <w:drawing>
          <wp:anchor distT="0" distB="0" distL="114300" distR="114300" simplePos="0" relativeHeight="251663360" behindDoc="0" locked="0" layoutInCell="1" allowOverlap="1">
            <wp:simplePos x="0" y="0"/>
            <wp:positionH relativeFrom="column">
              <wp:posOffset>-158750</wp:posOffset>
            </wp:positionH>
            <wp:positionV relativeFrom="paragraph">
              <wp:posOffset>135255</wp:posOffset>
            </wp:positionV>
            <wp:extent cx="5496560" cy="3015615"/>
            <wp:effectExtent l="4445" t="4445" r="23495" b="889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楷体" w:eastAsia="楷体" w:hAnsi="楷体" w:cs="楷体" w:hint="eastAsia"/>
          <w:color w:val="000000" w:themeColor="text1"/>
          <w:sz w:val="28"/>
          <w:szCs w:val="28"/>
        </w:rPr>
        <w:t>（三）一般公共预算财政拨款支出决算具体情况</w:t>
      </w:r>
      <w:bookmarkEnd w:id="40"/>
    </w:p>
    <w:p w:rsidR="0034061A" w:rsidRDefault="000104F5">
      <w:pPr>
        <w:spacing w:line="520" w:lineRule="exact"/>
        <w:ind w:firstLineChars="200" w:firstLine="562"/>
        <w:rPr>
          <w:rFonts w:ascii="仿宋" w:eastAsia="仿宋" w:hAnsi="仿宋"/>
          <w:color w:val="000000" w:themeColor="text1"/>
          <w:sz w:val="28"/>
          <w:szCs w:val="28"/>
        </w:rPr>
      </w:pPr>
      <w:bookmarkStart w:id="41" w:name="_Toc15378460"/>
      <w:bookmarkStart w:id="42" w:name="_Toc15377444"/>
      <w:bookmarkStart w:id="43" w:name="_Toc15377213"/>
      <w:r>
        <w:rPr>
          <w:rFonts w:ascii="仿宋" w:eastAsia="仿宋" w:hAnsi="仿宋" w:hint="eastAsia"/>
          <w:b/>
          <w:color w:val="000000" w:themeColor="text1"/>
          <w:sz w:val="28"/>
          <w:szCs w:val="28"/>
        </w:rPr>
        <w:t>2</w:t>
      </w:r>
      <w:r>
        <w:rPr>
          <w:rFonts w:ascii="仿宋" w:eastAsia="仿宋" w:hAnsi="仿宋" w:hint="eastAsia"/>
          <w:b/>
          <w:color w:val="000000" w:themeColor="text1"/>
          <w:spacing w:val="-6"/>
          <w:sz w:val="28"/>
          <w:szCs w:val="28"/>
        </w:rPr>
        <w:t>020</w:t>
      </w:r>
      <w:r>
        <w:rPr>
          <w:rFonts w:ascii="仿宋" w:eastAsia="仿宋" w:hAnsi="仿宋" w:hint="eastAsia"/>
          <w:b/>
          <w:color w:val="000000" w:themeColor="text1"/>
          <w:spacing w:val="-6"/>
          <w:sz w:val="28"/>
          <w:szCs w:val="28"/>
        </w:rPr>
        <w:t>年一般公共预算支出决算数为</w:t>
      </w:r>
      <w:r>
        <w:rPr>
          <w:rFonts w:ascii="仿宋" w:eastAsia="仿宋" w:hAnsi="仿宋" w:hint="eastAsia"/>
          <w:color w:val="000000" w:themeColor="text1"/>
          <w:spacing w:val="-6"/>
          <w:sz w:val="28"/>
          <w:szCs w:val="28"/>
        </w:rPr>
        <w:t>573.72</w:t>
      </w:r>
      <w:r>
        <w:rPr>
          <w:rFonts w:ascii="仿宋" w:eastAsia="仿宋" w:hAnsi="仿宋" w:hint="eastAsia"/>
          <w:color w:val="000000" w:themeColor="text1"/>
          <w:spacing w:val="-6"/>
          <w:sz w:val="28"/>
          <w:szCs w:val="28"/>
        </w:rPr>
        <w:t>万元，</w:t>
      </w:r>
      <w:r>
        <w:rPr>
          <w:rStyle w:val="ac"/>
          <w:rFonts w:ascii="仿宋" w:eastAsia="仿宋" w:hAnsi="仿宋" w:hint="eastAsia"/>
          <w:bCs/>
          <w:color w:val="000000" w:themeColor="text1"/>
          <w:spacing w:val="-6"/>
          <w:sz w:val="28"/>
          <w:szCs w:val="28"/>
        </w:rPr>
        <w:t>完成</w:t>
      </w:r>
      <w:r>
        <w:rPr>
          <w:rFonts w:ascii="仿宋" w:eastAsia="仿宋" w:hAnsi="仿宋" w:hint="eastAsia"/>
          <w:color w:val="000000" w:themeColor="text1"/>
          <w:spacing w:val="-6"/>
          <w:sz w:val="28"/>
          <w:szCs w:val="28"/>
        </w:rPr>
        <w:t>预算</w:t>
      </w:r>
      <w:r>
        <w:rPr>
          <w:rFonts w:ascii="仿宋" w:eastAsia="仿宋" w:hAnsi="仿宋" w:hint="eastAsia"/>
          <w:color w:val="000000" w:themeColor="text1"/>
          <w:spacing w:val="-6"/>
          <w:sz w:val="28"/>
          <w:szCs w:val="28"/>
        </w:rPr>
        <w:t>100</w:t>
      </w:r>
      <w:r>
        <w:rPr>
          <w:rFonts w:ascii="仿宋" w:eastAsia="仿宋" w:hAnsi="仿宋"/>
          <w:color w:val="000000" w:themeColor="text1"/>
          <w:spacing w:val="-6"/>
          <w:sz w:val="28"/>
          <w:szCs w:val="28"/>
        </w:rPr>
        <w:t>%</w:t>
      </w:r>
      <w:r>
        <w:rPr>
          <w:rFonts w:ascii="仿宋" w:eastAsia="仿宋" w:hAnsi="仿宋" w:hint="eastAsia"/>
          <w:color w:val="000000" w:themeColor="text1"/>
          <w:spacing w:val="-6"/>
          <w:sz w:val="28"/>
          <w:szCs w:val="28"/>
        </w:rPr>
        <w:t>。其中：</w:t>
      </w:r>
      <w:bookmarkEnd w:id="41"/>
      <w:bookmarkEnd w:id="42"/>
      <w:bookmarkEnd w:id="43"/>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教育支出</w:t>
      </w:r>
      <w:r>
        <w:rPr>
          <w:rFonts w:ascii="仿宋" w:eastAsia="仿宋" w:hAnsi="仿宋" w:hint="eastAsia"/>
          <w:color w:val="000000" w:themeColor="text1"/>
          <w:sz w:val="28"/>
          <w:szCs w:val="28"/>
        </w:rPr>
        <w:t>（类）普通教育（款）学前教育（项）</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支出决算数为</w:t>
      </w:r>
      <w:r>
        <w:rPr>
          <w:rFonts w:ascii="仿宋" w:eastAsia="仿宋" w:hAnsi="仿宋" w:hint="eastAsia"/>
          <w:color w:val="000000" w:themeColor="text1"/>
          <w:sz w:val="28"/>
          <w:szCs w:val="28"/>
        </w:rPr>
        <w:t>12.95</w:t>
      </w:r>
      <w:r>
        <w:rPr>
          <w:rFonts w:ascii="仿宋" w:eastAsia="仿宋" w:hAnsi="仿宋" w:hint="eastAsia"/>
          <w:color w:val="000000" w:themeColor="text1"/>
          <w:sz w:val="28"/>
          <w:szCs w:val="28"/>
        </w:rPr>
        <w:t>万元，完成预算</w:t>
      </w:r>
      <w:r>
        <w:rPr>
          <w:rFonts w:ascii="仿宋" w:eastAsia="仿宋" w:hAnsi="仿宋" w:hint="eastAsia"/>
          <w:color w:val="000000" w:themeColor="text1"/>
          <w:sz w:val="28"/>
          <w:szCs w:val="28"/>
        </w:rPr>
        <w:t>100.00</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 xml:space="preserve">. </w:t>
      </w:r>
      <w:r>
        <w:rPr>
          <w:rFonts w:ascii="仿宋" w:eastAsia="仿宋" w:hAnsi="仿宋"/>
          <w:color w:val="000000" w:themeColor="text1"/>
          <w:sz w:val="28"/>
          <w:szCs w:val="28"/>
        </w:rPr>
        <w:t>教育支出</w:t>
      </w:r>
      <w:r>
        <w:rPr>
          <w:rFonts w:ascii="仿宋" w:eastAsia="仿宋" w:hAnsi="仿宋" w:hint="eastAsia"/>
          <w:color w:val="000000" w:themeColor="text1"/>
          <w:sz w:val="28"/>
          <w:szCs w:val="28"/>
        </w:rPr>
        <w:t>（类）普通教育（款）小学教育（项）</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支出决算数为</w:t>
      </w:r>
      <w:r>
        <w:rPr>
          <w:rFonts w:ascii="仿宋" w:eastAsia="仿宋" w:hAnsi="仿宋" w:hint="eastAsia"/>
          <w:color w:val="000000" w:themeColor="text1"/>
          <w:sz w:val="28"/>
          <w:szCs w:val="28"/>
        </w:rPr>
        <w:t>476.92</w:t>
      </w:r>
      <w:r>
        <w:rPr>
          <w:rFonts w:ascii="仿宋" w:eastAsia="仿宋" w:hAnsi="仿宋" w:hint="eastAsia"/>
          <w:color w:val="000000" w:themeColor="text1"/>
          <w:sz w:val="28"/>
          <w:szCs w:val="28"/>
        </w:rPr>
        <w:t>万元，完成预算</w:t>
      </w:r>
      <w:r>
        <w:rPr>
          <w:rFonts w:ascii="仿宋" w:eastAsia="仿宋" w:hAnsi="仿宋" w:hint="eastAsia"/>
          <w:color w:val="000000" w:themeColor="text1"/>
          <w:sz w:val="28"/>
          <w:szCs w:val="28"/>
        </w:rPr>
        <w:t>100.00</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 xml:space="preserve">. </w:t>
      </w:r>
      <w:r>
        <w:rPr>
          <w:rFonts w:ascii="仿宋" w:eastAsia="仿宋" w:hAnsi="仿宋"/>
          <w:color w:val="000000" w:themeColor="text1"/>
          <w:sz w:val="28"/>
          <w:szCs w:val="28"/>
        </w:rPr>
        <w:t>教育支出</w:t>
      </w:r>
      <w:r>
        <w:rPr>
          <w:rFonts w:ascii="仿宋" w:eastAsia="仿宋" w:hAnsi="仿宋" w:hint="eastAsia"/>
          <w:color w:val="000000" w:themeColor="text1"/>
          <w:sz w:val="28"/>
          <w:szCs w:val="28"/>
        </w:rPr>
        <w:t>（类）普通教育（款）初中教育（项）</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支出决算数为</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万元，完成预算</w:t>
      </w:r>
      <w:r>
        <w:rPr>
          <w:rFonts w:ascii="仿宋" w:eastAsia="仿宋" w:hAnsi="仿宋" w:hint="eastAsia"/>
          <w:color w:val="000000" w:themeColor="text1"/>
          <w:sz w:val="28"/>
          <w:szCs w:val="28"/>
        </w:rPr>
        <w:t>100.00</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 xml:space="preserve">. </w:t>
      </w:r>
      <w:r>
        <w:rPr>
          <w:rFonts w:ascii="仿宋" w:eastAsia="仿宋" w:hAnsi="仿宋"/>
          <w:color w:val="000000" w:themeColor="text1"/>
          <w:sz w:val="28"/>
          <w:szCs w:val="28"/>
        </w:rPr>
        <w:t>社会保障和就业支出</w:t>
      </w:r>
      <w:r>
        <w:rPr>
          <w:rFonts w:ascii="仿宋" w:eastAsia="仿宋" w:hAnsi="仿宋" w:hint="eastAsia"/>
          <w:color w:val="000000" w:themeColor="text1"/>
          <w:sz w:val="28"/>
          <w:szCs w:val="28"/>
        </w:rPr>
        <w:t>（类）行政事业单位离退休（款）机关事业单位基本养老保险缴费支出（项）</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支出决算为</w:t>
      </w:r>
      <w:r>
        <w:rPr>
          <w:rFonts w:ascii="仿宋" w:eastAsia="仿宋" w:hAnsi="仿宋" w:hint="eastAsia"/>
          <w:color w:val="000000" w:themeColor="text1"/>
          <w:sz w:val="28"/>
          <w:szCs w:val="28"/>
        </w:rPr>
        <w:t>61.34</w:t>
      </w:r>
      <w:r>
        <w:rPr>
          <w:rFonts w:ascii="仿宋" w:eastAsia="仿宋" w:hAnsi="仿宋" w:hint="eastAsia"/>
          <w:color w:val="000000" w:themeColor="text1"/>
          <w:sz w:val="28"/>
          <w:szCs w:val="28"/>
        </w:rPr>
        <w:t>万元，完成预算</w:t>
      </w:r>
      <w:r>
        <w:rPr>
          <w:rFonts w:ascii="仿宋" w:eastAsia="仿宋" w:hAnsi="仿宋" w:hint="eastAsia"/>
          <w:color w:val="000000" w:themeColor="text1"/>
          <w:sz w:val="28"/>
          <w:szCs w:val="28"/>
        </w:rPr>
        <w:t>100</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p>
    <w:p w:rsidR="0034061A" w:rsidRDefault="000104F5">
      <w:pPr>
        <w:spacing w:line="520" w:lineRule="exact"/>
        <w:ind w:firstLineChars="200" w:firstLine="560"/>
        <w:rPr>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 xml:space="preserve">. </w:t>
      </w:r>
      <w:r>
        <w:rPr>
          <w:rFonts w:ascii="仿宋" w:eastAsia="仿宋" w:hAnsi="仿宋"/>
          <w:color w:val="000000" w:themeColor="text1"/>
          <w:sz w:val="28"/>
          <w:szCs w:val="28"/>
        </w:rPr>
        <w:t>社会保障和就业支出</w:t>
      </w:r>
      <w:r>
        <w:rPr>
          <w:rFonts w:ascii="仿宋" w:eastAsia="仿宋" w:hAnsi="仿宋" w:hint="eastAsia"/>
          <w:color w:val="000000" w:themeColor="text1"/>
          <w:sz w:val="28"/>
          <w:szCs w:val="28"/>
        </w:rPr>
        <w:t>（类）抚恤（款）死亡抚恤（项）</w:t>
      </w:r>
      <w:r>
        <w:rPr>
          <w:rFonts w:ascii="仿宋" w:eastAsia="仿宋" w:hAnsi="仿宋"/>
          <w:color w:val="000000" w:themeColor="text1"/>
          <w:sz w:val="28"/>
          <w:szCs w:val="28"/>
        </w:rPr>
        <w:t>:</w:t>
      </w:r>
      <w:r>
        <w:rPr>
          <w:rFonts w:ascii="仿宋" w:eastAsia="仿宋" w:hAnsi="仿宋" w:hint="eastAsia"/>
          <w:color w:val="000000" w:themeColor="text1"/>
          <w:sz w:val="28"/>
          <w:szCs w:val="28"/>
        </w:rPr>
        <w:t>支出决算为</w:t>
      </w:r>
      <w:r>
        <w:rPr>
          <w:rFonts w:ascii="仿宋" w:eastAsia="仿宋" w:hAnsi="仿宋" w:hint="eastAsia"/>
          <w:color w:val="000000" w:themeColor="text1"/>
          <w:sz w:val="28"/>
          <w:szCs w:val="28"/>
        </w:rPr>
        <w:t>3.52</w:t>
      </w:r>
      <w:r>
        <w:rPr>
          <w:rFonts w:hint="eastAsia"/>
          <w:color w:val="000000" w:themeColor="text1"/>
          <w:sz w:val="28"/>
          <w:szCs w:val="28"/>
        </w:rPr>
        <w:t>万</w:t>
      </w:r>
      <w:r>
        <w:rPr>
          <w:rFonts w:ascii="仿宋" w:eastAsia="仿宋" w:hAnsi="仿宋" w:hint="eastAsia"/>
          <w:color w:val="000000" w:themeColor="text1"/>
          <w:sz w:val="28"/>
          <w:szCs w:val="28"/>
        </w:rPr>
        <w:t>元，完成预算</w:t>
      </w:r>
      <w:r>
        <w:rPr>
          <w:rFonts w:ascii="仿宋" w:eastAsia="仿宋" w:hAnsi="仿宋" w:hint="eastAsia"/>
          <w:color w:val="000000" w:themeColor="text1"/>
          <w:sz w:val="28"/>
          <w:szCs w:val="28"/>
        </w:rPr>
        <w:t>100</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6. </w:t>
      </w:r>
      <w:r>
        <w:rPr>
          <w:rFonts w:ascii="仿宋" w:eastAsia="仿宋" w:hAnsi="仿宋" w:hint="eastAsia"/>
          <w:color w:val="000000" w:themeColor="text1"/>
          <w:sz w:val="28"/>
          <w:szCs w:val="28"/>
        </w:rPr>
        <w:t>卫生健康支出</w:t>
      </w:r>
      <w:r>
        <w:rPr>
          <w:rFonts w:hint="eastAsia"/>
          <w:b/>
          <w:color w:val="000000" w:themeColor="text1"/>
          <w:sz w:val="28"/>
          <w:szCs w:val="28"/>
        </w:rPr>
        <w:t>（</w:t>
      </w:r>
      <w:r>
        <w:rPr>
          <w:rFonts w:ascii="仿宋" w:eastAsia="仿宋" w:hAnsi="仿宋" w:hint="eastAsia"/>
          <w:color w:val="000000" w:themeColor="text1"/>
          <w:sz w:val="28"/>
          <w:szCs w:val="28"/>
        </w:rPr>
        <w:t>类）行政事业单位医疗（款）行政单位医疗（项）</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支出决算为</w:t>
      </w:r>
      <w:r>
        <w:rPr>
          <w:rFonts w:ascii="仿宋" w:eastAsia="仿宋" w:hAnsi="仿宋" w:hint="eastAsia"/>
          <w:color w:val="000000" w:themeColor="text1"/>
          <w:sz w:val="28"/>
          <w:szCs w:val="28"/>
        </w:rPr>
        <w:t>19.51</w:t>
      </w:r>
      <w:r>
        <w:rPr>
          <w:rFonts w:ascii="仿宋" w:eastAsia="仿宋" w:hAnsi="仿宋" w:hint="eastAsia"/>
          <w:color w:val="000000" w:themeColor="text1"/>
          <w:sz w:val="28"/>
          <w:szCs w:val="28"/>
        </w:rPr>
        <w:t>万元，完成预算</w:t>
      </w:r>
      <w:r>
        <w:rPr>
          <w:rFonts w:ascii="仿宋" w:eastAsia="仿宋" w:hAnsi="仿宋" w:hint="eastAsia"/>
          <w:color w:val="000000" w:themeColor="text1"/>
          <w:sz w:val="28"/>
          <w:szCs w:val="28"/>
        </w:rPr>
        <w:t>100</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（数据来源财决</w:t>
      </w:r>
      <w:r>
        <w:rPr>
          <w:rFonts w:ascii="仿宋" w:eastAsia="仿宋" w:hAnsi="仿宋" w:hint="eastAsia"/>
          <w:color w:val="000000" w:themeColor="text1"/>
          <w:sz w:val="28"/>
          <w:szCs w:val="28"/>
        </w:rPr>
        <w:t>08</w:t>
      </w:r>
      <w:r>
        <w:rPr>
          <w:rFonts w:ascii="仿宋" w:eastAsia="仿宋" w:hAnsi="仿宋" w:hint="eastAsia"/>
          <w:color w:val="000000" w:themeColor="text1"/>
          <w:sz w:val="28"/>
          <w:szCs w:val="28"/>
        </w:rPr>
        <w:t>表，罗列全部功能分类科目至项级。上述“预算”</w:t>
      </w:r>
      <w:r>
        <w:rPr>
          <w:rFonts w:ascii="仿宋" w:eastAsia="仿宋" w:hAnsi="仿宋" w:hint="eastAsia"/>
          <w:color w:val="000000" w:themeColor="text1"/>
          <w:sz w:val="28"/>
          <w:szCs w:val="28"/>
        </w:rPr>
        <w:lastRenderedPageBreak/>
        <w:t>口径为调整预算数。增减变动原因为决算数</w:t>
      </w:r>
      <w:r>
        <w:rPr>
          <w:rFonts w:ascii="仿宋" w:eastAsia="仿宋" w:hAnsi="仿宋" w:hint="eastAsia"/>
          <w:color w:val="000000" w:themeColor="text1"/>
          <w:sz w:val="28"/>
          <w:szCs w:val="28"/>
        </w:rPr>
        <w:t>&lt;</w:t>
      </w:r>
      <w:r>
        <w:rPr>
          <w:rFonts w:ascii="仿宋" w:eastAsia="仿宋" w:hAnsi="仿宋" w:hint="eastAsia"/>
          <w:color w:val="000000" w:themeColor="text1"/>
          <w:sz w:val="28"/>
          <w:szCs w:val="28"/>
        </w:rPr>
        <w:t>项级</w:t>
      </w:r>
      <w:r>
        <w:rPr>
          <w:rFonts w:ascii="仿宋" w:eastAsia="仿宋" w:hAnsi="仿宋" w:hint="eastAsia"/>
          <w:color w:val="000000" w:themeColor="text1"/>
          <w:sz w:val="28"/>
          <w:szCs w:val="28"/>
        </w:rPr>
        <w:t>&gt;</w:t>
      </w:r>
      <w:r>
        <w:rPr>
          <w:rFonts w:ascii="仿宋" w:eastAsia="仿宋" w:hAnsi="仿宋" w:hint="eastAsia"/>
          <w:color w:val="000000" w:themeColor="text1"/>
          <w:sz w:val="28"/>
          <w:szCs w:val="28"/>
        </w:rPr>
        <w:t>和调整预算数</w:t>
      </w:r>
      <w:r>
        <w:rPr>
          <w:rFonts w:ascii="仿宋" w:eastAsia="仿宋" w:hAnsi="仿宋" w:hint="eastAsia"/>
          <w:color w:val="000000" w:themeColor="text1"/>
          <w:sz w:val="28"/>
          <w:szCs w:val="28"/>
        </w:rPr>
        <w:t>&lt;</w:t>
      </w:r>
      <w:r>
        <w:rPr>
          <w:rFonts w:ascii="仿宋" w:eastAsia="仿宋" w:hAnsi="仿宋" w:hint="eastAsia"/>
          <w:color w:val="000000" w:themeColor="text1"/>
          <w:sz w:val="28"/>
          <w:szCs w:val="28"/>
        </w:rPr>
        <w:t>项级</w:t>
      </w:r>
      <w:r>
        <w:rPr>
          <w:rFonts w:ascii="仿宋" w:eastAsia="仿宋" w:hAnsi="仿宋" w:hint="eastAsia"/>
          <w:color w:val="000000" w:themeColor="text1"/>
          <w:sz w:val="28"/>
          <w:szCs w:val="28"/>
        </w:rPr>
        <w:t>&gt;</w:t>
      </w:r>
      <w:r>
        <w:rPr>
          <w:rFonts w:ascii="仿宋" w:eastAsia="仿宋" w:hAnsi="仿宋" w:hint="eastAsia"/>
          <w:color w:val="000000" w:themeColor="text1"/>
          <w:sz w:val="28"/>
          <w:szCs w:val="28"/>
        </w:rPr>
        <w:t>比较，与预算数持平可以不写原因。）</w:t>
      </w:r>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（图</w:t>
      </w:r>
      <w:r>
        <w:rPr>
          <w:rFonts w:ascii="仿宋" w:eastAsia="仿宋" w:hAnsi="仿宋" w:hint="eastAsia"/>
          <w:color w:val="000000" w:themeColor="text1"/>
          <w:sz w:val="28"/>
          <w:szCs w:val="28"/>
        </w:rPr>
        <w:t>7</w:t>
      </w:r>
      <w:r>
        <w:rPr>
          <w:rFonts w:ascii="仿宋" w:eastAsia="仿宋" w:hAnsi="仿宋" w:hint="eastAsia"/>
          <w:color w:val="000000" w:themeColor="text1"/>
          <w:sz w:val="28"/>
          <w:szCs w:val="28"/>
        </w:rPr>
        <w:t>：一般公共预算财政拨款支出完成比例情况图）</w:t>
      </w:r>
    </w:p>
    <w:p w:rsidR="0034061A" w:rsidRDefault="000104F5">
      <w:pPr>
        <w:spacing w:line="600" w:lineRule="exact"/>
        <w:ind w:firstLine="640"/>
        <w:rPr>
          <w:rStyle w:val="2Char"/>
          <w:color w:val="000000" w:themeColor="text1"/>
          <w:sz w:val="28"/>
          <w:szCs w:val="28"/>
        </w:rPr>
      </w:pPr>
      <w:bookmarkStart w:id="44" w:name="_Toc15377214"/>
      <w:r>
        <w:rPr>
          <w:rFonts w:ascii="仿宋" w:eastAsia="仿宋" w:hAnsi="仿宋"/>
          <w:noProof/>
          <w:color w:val="000000" w:themeColor="text1"/>
          <w:sz w:val="28"/>
          <w:szCs w:val="28"/>
        </w:rPr>
        <w:drawing>
          <wp:anchor distT="0" distB="0" distL="114300" distR="114300" simplePos="0" relativeHeight="251664384" behindDoc="0" locked="0" layoutInCell="1" allowOverlap="1">
            <wp:simplePos x="0" y="0"/>
            <wp:positionH relativeFrom="column">
              <wp:posOffset>92710</wp:posOffset>
            </wp:positionH>
            <wp:positionV relativeFrom="paragraph">
              <wp:posOffset>53975</wp:posOffset>
            </wp:positionV>
            <wp:extent cx="5494020" cy="2990215"/>
            <wp:effectExtent l="4445" t="4445" r="6985" b="1524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黑体" w:eastAsia="黑体" w:hint="eastAsia"/>
          <w:color w:val="000000" w:themeColor="text1"/>
          <w:sz w:val="28"/>
          <w:szCs w:val="28"/>
        </w:rPr>
        <w:t>六</w:t>
      </w:r>
      <w:r>
        <w:rPr>
          <w:rFonts w:ascii="黑体" w:eastAsia="黑体" w:hint="eastAsia"/>
          <w:b/>
          <w:color w:val="000000" w:themeColor="text1"/>
          <w:sz w:val="28"/>
          <w:szCs w:val="28"/>
        </w:rPr>
        <w:t>、</w:t>
      </w:r>
      <w:r>
        <w:rPr>
          <w:rFonts w:ascii="黑体" w:eastAsia="黑体" w:hAnsi="黑体" w:hint="eastAsia"/>
          <w:b/>
          <w:color w:val="000000" w:themeColor="text1"/>
          <w:sz w:val="28"/>
          <w:szCs w:val="28"/>
        </w:rPr>
        <w:t>一</w:t>
      </w:r>
      <w:r>
        <w:rPr>
          <w:rStyle w:val="2Char"/>
          <w:rFonts w:ascii="黑体" w:eastAsia="黑体" w:hAnsi="黑体" w:hint="eastAsia"/>
          <w:b w:val="0"/>
          <w:color w:val="000000" w:themeColor="text1"/>
          <w:sz w:val="28"/>
          <w:szCs w:val="28"/>
        </w:rPr>
        <w:t>般公共预算财政拨款基本支出决算情况说明</w:t>
      </w:r>
      <w:bookmarkEnd w:id="44"/>
      <w:r>
        <w:rPr>
          <w:rStyle w:val="2Char"/>
          <w:rFonts w:ascii="黑体" w:eastAsia="黑体" w:hAnsi="黑体"/>
          <w:b w:val="0"/>
          <w:color w:val="000000" w:themeColor="text1"/>
          <w:sz w:val="28"/>
          <w:szCs w:val="28"/>
        </w:rPr>
        <w:tab/>
      </w:r>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年一般公共预算财政拨款基本支出</w:t>
      </w:r>
      <w:r>
        <w:rPr>
          <w:rFonts w:ascii="仿宋" w:eastAsia="仿宋" w:hAnsi="仿宋" w:hint="eastAsia"/>
          <w:color w:val="000000" w:themeColor="text1"/>
          <w:sz w:val="28"/>
          <w:szCs w:val="28"/>
        </w:rPr>
        <w:t>573.72</w:t>
      </w:r>
      <w:r>
        <w:rPr>
          <w:rFonts w:ascii="仿宋" w:eastAsia="仿宋" w:hAnsi="仿宋" w:hint="eastAsia"/>
          <w:color w:val="000000" w:themeColor="text1"/>
          <w:sz w:val="28"/>
          <w:szCs w:val="28"/>
        </w:rPr>
        <w:t>万元，其中：</w:t>
      </w:r>
    </w:p>
    <w:p w:rsidR="0034061A" w:rsidRDefault="000104F5">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人员经费</w:t>
      </w:r>
      <w:r>
        <w:rPr>
          <w:rFonts w:ascii="仿宋" w:eastAsia="仿宋" w:hAnsi="仿宋" w:hint="eastAsia"/>
          <w:color w:val="000000" w:themeColor="text1"/>
          <w:sz w:val="28"/>
          <w:szCs w:val="28"/>
        </w:rPr>
        <w:t>511.41</w:t>
      </w:r>
      <w:r>
        <w:rPr>
          <w:rFonts w:ascii="仿宋" w:eastAsia="仿宋" w:hAnsi="仿宋" w:hint="eastAsia"/>
          <w:color w:val="000000" w:themeColor="text1"/>
          <w:sz w:val="28"/>
          <w:szCs w:val="28"/>
        </w:rPr>
        <w:t>万元，主要包括：基本工资</w:t>
      </w:r>
      <w:r>
        <w:rPr>
          <w:rFonts w:ascii="仿宋" w:eastAsia="仿宋" w:hAnsi="仿宋" w:hint="eastAsia"/>
          <w:color w:val="000000" w:themeColor="text1"/>
          <w:sz w:val="28"/>
          <w:szCs w:val="28"/>
        </w:rPr>
        <w:t>158.47</w:t>
      </w:r>
      <w:r>
        <w:rPr>
          <w:rFonts w:ascii="仿宋" w:eastAsia="仿宋" w:hAnsi="仿宋" w:hint="eastAsia"/>
          <w:color w:val="000000" w:themeColor="text1"/>
          <w:sz w:val="28"/>
          <w:szCs w:val="28"/>
        </w:rPr>
        <w:t>万元、津贴补贴</w:t>
      </w:r>
      <w:r>
        <w:rPr>
          <w:rFonts w:ascii="仿宋" w:eastAsia="仿宋" w:hAnsi="仿宋" w:hint="eastAsia"/>
          <w:color w:val="000000" w:themeColor="text1"/>
          <w:sz w:val="28"/>
          <w:szCs w:val="28"/>
        </w:rPr>
        <w:t>3.23</w:t>
      </w:r>
      <w:r>
        <w:rPr>
          <w:rFonts w:ascii="仿宋" w:eastAsia="仿宋" w:hAnsi="仿宋" w:hint="eastAsia"/>
          <w:color w:val="000000" w:themeColor="text1"/>
          <w:sz w:val="28"/>
          <w:szCs w:val="28"/>
        </w:rPr>
        <w:t>万元、奖金</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万元、伙食补助费</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万元、绩效工资</w:t>
      </w:r>
      <w:r>
        <w:rPr>
          <w:rFonts w:ascii="仿宋" w:eastAsia="仿宋" w:hAnsi="仿宋" w:hint="eastAsia"/>
          <w:color w:val="000000" w:themeColor="text1"/>
          <w:sz w:val="28"/>
          <w:szCs w:val="28"/>
        </w:rPr>
        <w:t>125.94</w:t>
      </w:r>
      <w:r>
        <w:rPr>
          <w:rFonts w:ascii="仿宋" w:eastAsia="仿宋" w:hAnsi="仿宋" w:hint="eastAsia"/>
          <w:color w:val="000000" w:themeColor="text1"/>
          <w:sz w:val="28"/>
          <w:szCs w:val="28"/>
        </w:rPr>
        <w:t>万元、机关事业单位基本养老保险缴费</w:t>
      </w:r>
      <w:r>
        <w:rPr>
          <w:rFonts w:ascii="仿宋" w:eastAsia="仿宋" w:hAnsi="仿宋" w:hint="eastAsia"/>
          <w:color w:val="000000" w:themeColor="text1"/>
          <w:sz w:val="28"/>
          <w:szCs w:val="28"/>
        </w:rPr>
        <w:t>36.48</w:t>
      </w:r>
      <w:r>
        <w:rPr>
          <w:rFonts w:ascii="仿宋" w:eastAsia="仿宋" w:hAnsi="仿宋" w:hint="eastAsia"/>
          <w:color w:val="000000" w:themeColor="text1"/>
          <w:sz w:val="28"/>
          <w:szCs w:val="28"/>
        </w:rPr>
        <w:t>万元、职业年金缴费</w:t>
      </w:r>
      <w:r>
        <w:rPr>
          <w:rFonts w:ascii="仿宋" w:eastAsia="仿宋" w:hAnsi="仿宋" w:hint="eastAsia"/>
          <w:color w:val="000000" w:themeColor="text1"/>
          <w:sz w:val="28"/>
          <w:szCs w:val="28"/>
        </w:rPr>
        <w:t>3.97</w:t>
      </w:r>
      <w:r>
        <w:rPr>
          <w:rFonts w:ascii="仿宋" w:eastAsia="仿宋" w:hAnsi="仿宋" w:hint="eastAsia"/>
          <w:color w:val="000000" w:themeColor="text1"/>
          <w:sz w:val="28"/>
          <w:szCs w:val="28"/>
        </w:rPr>
        <w:t>万元、职工基本医疗保险缴费</w:t>
      </w:r>
      <w:r>
        <w:rPr>
          <w:rFonts w:ascii="仿宋" w:eastAsia="仿宋" w:hAnsi="仿宋" w:hint="eastAsia"/>
          <w:color w:val="000000" w:themeColor="text1"/>
          <w:sz w:val="28"/>
          <w:szCs w:val="28"/>
        </w:rPr>
        <w:t>21.68</w:t>
      </w:r>
      <w:r>
        <w:rPr>
          <w:rFonts w:ascii="仿宋" w:eastAsia="仿宋" w:hAnsi="仿宋" w:hint="eastAsia"/>
          <w:color w:val="000000" w:themeColor="text1"/>
          <w:sz w:val="28"/>
          <w:szCs w:val="28"/>
        </w:rPr>
        <w:t>万元、其他社会保障缴费</w:t>
      </w:r>
      <w:r>
        <w:rPr>
          <w:rFonts w:ascii="仿宋" w:eastAsia="仿宋" w:hAnsi="仿宋" w:hint="eastAsia"/>
          <w:color w:val="000000" w:themeColor="text1"/>
          <w:sz w:val="28"/>
          <w:szCs w:val="28"/>
        </w:rPr>
        <w:t>10.29</w:t>
      </w:r>
      <w:r>
        <w:rPr>
          <w:rFonts w:ascii="仿宋" w:eastAsia="仿宋" w:hAnsi="仿宋" w:hint="eastAsia"/>
          <w:color w:val="000000" w:themeColor="text1"/>
          <w:sz w:val="28"/>
          <w:szCs w:val="28"/>
        </w:rPr>
        <w:t>万元、住房公积金</w:t>
      </w:r>
      <w:r>
        <w:rPr>
          <w:rFonts w:ascii="仿宋" w:eastAsia="仿宋" w:hAnsi="仿宋" w:hint="eastAsia"/>
          <w:color w:val="000000" w:themeColor="text1"/>
          <w:sz w:val="28"/>
          <w:szCs w:val="28"/>
        </w:rPr>
        <w:t>28.14</w:t>
      </w:r>
      <w:r>
        <w:rPr>
          <w:rFonts w:ascii="仿宋" w:eastAsia="仿宋" w:hAnsi="仿宋" w:hint="eastAsia"/>
          <w:color w:val="000000" w:themeColor="text1"/>
          <w:sz w:val="28"/>
          <w:szCs w:val="28"/>
        </w:rPr>
        <w:t>万元、其他工资福利支出</w:t>
      </w:r>
      <w:r>
        <w:rPr>
          <w:rFonts w:ascii="仿宋" w:eastAsia="仿宋" w:hAnsi="仿宋" w:hint="eastAsia"/>
          <w:color w:val="000000" w:themeColor="text1"/>
          <w:sz w:val="28"/>
          <w:szCs w:val="28"/>
        </w:rPr>
        <w:t>7.10</w:t>
      </w:r>
      <w:r>
        <w:rPr>
          <w:rFonts w:ascii="仿宋" w:eastAsia="仿宋" w:hAnsi="仿宋" w:hint="eastAsia"/>
          <w:color w:val="000000" w:themeColor="text1"/>
          <w:sz w:val="28"/>
          <w:szCs w:val="28"/>
        </w:rPr>
        <w:t>万元、离休费</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万元、退休费</w:t>
      </w:r>
      <w:r>
        <w:rPr>
          <w:rFonts w:ascii="仿宋" w:eastAsia="仿宋" w:hAnsi="仿宋" w:hint="eastAsia"/>
          <w:color w:val="000000" w:themeColor="text1"/>
          <w:sz w:val="28"/>
          <w:szCs w:val="28"/>
        </w:rPr>
        <w:t>51.45</w:t>
      </w:r>
      <w:r>
        <w:rPr>
          <w:rFonts w:ascii="仿宋" w:eastAsia="仿宋" w:hAnsi="仿宋" w:hint="eastAsia"/>
          <w:color w:val="000000" w:themeColor="text1"/>
          <w:sz w:val="28"/>
          <w:szCs w:val="28"/>
        </w:rPr>
        <w:t>万元、抚恤金</w:t>
      </w:r>
      <w:r>
        <w:rPr>
          <w:rFonts w:ascii="仿宋" w:eastAsia="仿宋" w:hAnsi="仿宋" w:hint="eastAsia"/>
          <w:color w:val="000000" w:themeColor="text1"/>
          <w:sz w:val="28"/>
          <w:szCs w:val="28"/>
        </w:rPr>
        <w:t>3.52</w:t>
      </w:r>
      <w:r>
        <w:rPr>
          <w:rFonts w:ascii="仿宋" w:eastAsia="仿宋" w:hAnsi="仿宋" w:hint="eastAsia"/>
          <w:color w:val="000000" w:themeColor="text1"/>
          <w:sz w:val="28"/>
          <w:szCs w:val="28"/>
        </w:rPr>
        <w:t>万元、生活补助</w:t>
      </w:r>
      <w:r>
        <w:rPr>
          <w:rFonts w:ascii="仿宋" w:eastAsia="仿宋" w:hAnsi="仿宋" w:hint="eastAsia"/>
          <w:color w:val="000000" w:themeColor="text1"/>
          <w:sz w:val="28"/>
          <w:szCs w:val="28"/>
        </w:rPr>
        <w:t>56.41</w:t>
      </w:r>
      <w:r>
        <w:rPr>
          <w:rFonts w:ascii="仿宋" w:eastAsia="仿宋" w:hAnsi="仿宋" w:hint="eastAsia"/>
          <w:color w:val="000000" w:themeColor="text1"/>
          <w:sz w:val="28"/>
          <w:szCs w:val="28"/>
        </w:rPr>
        <w:t>万元、助学金</w:t>
      </w:r>
      <w:r>
        <w:rPr>
          <w:rFonts w:ascii="仿宋" w:eastAsia="仿宋" w:hAnsi="仿宋" w:hint="eastAsia"/>
          <w:color w:val="000000" w:themeColor="text1"/>
          <w:sz w:val="28"/>
          <w:szCs w:val="28"/>
        </w:rPr>
        <w:t>0.37</w:t>
      </w:r>
      <w:r>
        <w:rPr>
          <w:rFonts w:ascii="仿宋" w:eastAsia="仿宋" w:hAnsi="仿宋" w:hint="eastAsia"/>
          <w:color w:val="000000" w:themeColor="text1"/>
          <w:sz w:val="28"/>
          <w:szCs w:val="28"/>
        </w:rPr>
        <w:t>万元、奖励金</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万元等。</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公用经费</w:t>
      </w:r>
      <w:r>
        <w:rPr>
          <w:rFonts w:ascii="仿宋" w:eastAsia="仿宋" w:hAnsi="仿宋" w:hint="eastAsia"/>
          <w:color w:val="000000" w:themeColor="text1"/>
          <w:sz w:val="28"/>
          <w:szCs w:val="28"/>
        </w:rPr>
        <w:t>58.4</w:t>
      </w:r>
      <w:r>
        <w:rPr>
          <w:rFonts w:ascii="仿宋" w:eastAsia="仿宋" w:hAnsi="仿宋" w:hint="eastAsia"/>
          <w:color w:val="000000" w:themeColor="text1"/>
          <w:sz w:val="28"/>
          <w:szCs w:val="28"/>
        </w:rPr>
        <w:t>万元，主要包括：办公费</w:t>
      </w:r>
      <w:r>
        <w:rPr>
          <w:rFonts w:ascii="仿宋" w:eastAsia="仿宋" w:hAnsi="仿宋" w:hint="eastAsia"/>
          <w:color w:val="000000" w:themeColor="text1"/>
          <w:sz w:val="28"/>
          <w:szCs w:val="28"/>
        </w:rPr>
        <w:t>3.98</w:t>
      </w:r>
      <w:r>
        <w:rPr>
          <w:rFonts w:ascii="仿宋" w:eastAsia="仿宋" w:hAnsi="仿宋" w:hint="eastAsia"/>
          <w:color w:val="000000" w:themeColor="text1"/>
          <w:sz w:val="28"/>
          <w:szCs w:val="28"/>
        </w:rPr>
        <w:t>万元、印刷费</w:t>
      </w:r>
      <w:r>
        <w:rPr>
          <w:rFonts w:ascii="仿宋" w:eastAsia="仿宋" w:hAnsi="仿宋" w:hint="eastAsia"/>
          <w:color w:val="000000" w:themeColor="text1"/>
          <w:sz w:val="28"/>
          <w:szCs w:val="28"/>
        </w:rPr>
        <w:t>1.68</w:t>
      </w:r>
      <w:r>
        <w:rPr>
          <w:rFonts w:ascii="仿宋" w:eastAsia="仿宋" w:hAnsi="仿宋" w:hint="eastAsia"/>
          <w:color w:val="000000" w:themeColor="text1"/>
          <w:sz w:val="28"/>
          <w:szCs w:val="28"/>
        </w:rPr>
        <w:t>万元、咨询费</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万元、手续费</w:t>
      </w:r>
      <w:r>
        <w:rPr>
          <w:rFonts w:ascii="仿宋" w:eastAsia="仿宋" w:hAnsi="仿宋" w:hint="eastAsia"/>
          <w:color w:val="000000" w:themeColor="text1"/>
          <w:sz w:val="28"/>
          <w:szCs w:val="28"/>
        </w:rPr>
        <w:t>0.22</w:t>
      </w:r>
      <w:r>
        <w:rPr>
          <w:rFonts w:ascii="仿宋" w:eastAsia="仿宋" w:hAnsi="仿宋" w:hint="eastAsia"/>
          <w:color w:val="000000" w:themeColor="text1"/>
          <w:sz w:val="28"/>
          <w:szCs w:val="28"/>
        </w:rPr>
        <w:t>万元、水费</w:t>
      </w:r>
      <w:r>
        <w:rPr>
          <w:rFonts w:ascii="仿宋" w:eastAsia="仿宋" w:hAnsi="仿宋" w:hint="eastAsia"/>
          <w:color w:val="000000" w:themeColor="text1"/>
          <w:sz w:val="28"/>
          <w:szCs w:val="28"/>
        </w:rPr>
        <w:t>1.2</w:t>
      </w:r>
      <w:r>
        <w:rPr>
          <w:rFonts w:ascii="仿宋" w:eastAsia="仿宋" w:hAnsi="仿宋" w:hint="eastAsia"/>
          <w:color w:val="000000" w:themeColor="text1"/>
          <w:sz w:val="28"/>
          <w:szCs w:val="28"/>
        </w:rPr>
        <w:t>万元、电费</w:t>
      </w:r>
      <w:r>
        <w:rPr>
          <w:rFonts w:ascii="仿宋" w:eastAsia="仿宋" w:hAnsi="仿宋" w:hint="eastAsia"/>
          <w:color w:val="000000" w:themeColor="text1"/>
          <w:sz w:val="28"/>
          <w:szCs w:val="28"/>
        </w:rPr>
        <w:t>1.4</w:t>
      </w:r>
      <w:r>
        <w:rPr>
          <w:rFonts w:ascii="仿宋" w:eastAsia="仿宋" w:hAnsi="仿宋" w:hint="eastAsia"/>
          <w:color w:val="000000" w:themeColor="text1"/>
          <w:sz w:val="28"/>
          <w:szCs w:val="28"/>
        </w:rPr>
        <w:t>万元、邮电费</w:t>
      </w:r>
      <w:r>
        <w:rPr>
          <w:rFonts w:ascii="仿宋" w:eastAsia="仿宋" w:hAnsi="仿宋" w:hint="eastAsia"/>
          <w:color w:val="000000" w:themeColor="text1"/>
          <w:sz w:val="28"/>
          <w:szCs w:val="28"/>
        </w:rPr>
        <w:t>0.6</w:t>
      </w:r>
      <w:r>
        <w:rPr>
          <w:rFonts w:ascii="仿宋" w:eastAsia="仿宋" w:hAnsi="仿宋" w:hint="eastAsia"/>
          <w:color w:val="000000" w:themeColor="text1"/>
          <w:sz w:val="28"/>
          <w:szCs w:val="28"/>
        </w:rPr>
        <w:t>万元、物业管理费</w:t>
      </w:r>
      <w:r>
        <w:rPr>
          <w:rFonts w:ascii="仿宋" w:eastAsia="仿宋" w:hAnsi="仿宋" w:hint="eastAsia"/>
          <w:color w:val="000000" w:themeColor="text1"/>
          <w:sz w:val="28"/>
          <w:szCs w:val="28"/>
        </w:rPr>
        <w:t>0.67</w:t>
      </w:r>
      <w:r>
        <w:rPr>
          <w:rFonts w:ascii="仿宋" w:eastAsia="仿宋" w:hAnsi="仿宋" w:hint="eastAsia"/>
          <w:color w:val="000000" w:themeColor="text1"/>
          <w:sz w:val="28"/>
          <w:szCs w:val="28"/>
        </w:rPr>
        <w:t>万元、差旅费</w:t>
      </w:r>
      <w:r>
        <w:rPr>
          <w:rFonts w:ascii="仿宋" w:eastAsia="仿宋" w:hAnsi="仿宋" w:hint="eastAsia"/>
          <w:color w:val="000000" w:themeColor="text1"/>
          <w:sz w:val="28"/>
          <w:szCs w:val="28"/>
        </w:rPr>
        <w:t>4.81</w:t>
      </w:r>
      <w:r>
        <w:rPr>
          <w:rFonts w:ascii="仿宋" w:eastAsia="仿宋" w:hAnsi="仿宋" w:hint="eastAsia"/>
          <w:color w:val="000000" w:themeColor="text1"/>
          <w:sz w:val="28"/>
          <w:szCs w:val="28"/>
        </w:rPr>
        <w:t>万元、因公出国（境）费用</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万元、维修（护）费</w:t>
      </w:r>
      <w:r>
        <w:rPr>
          <w:rFonts w:ascii="仿宋" w:eastAsia="仿宋" w:hAnsi="仿宋" w:hint="eastAsia"/>
          <w:color w:val="000000" w:themeColor="text1"/>
          <w:sz w:val="28"/>
          <w:szCs w:val="28"/>
        </w:rPr>
        <w:t>8.76</w:t>
      </w:r>
      <w:r>
        <w:rPr>
          <w:rFonts w:ascii="仿宋" w:eastAsia="仿宋" w:hAnsi="仿宋" w:hint="eastAsia"/>
          <w:color w:val="000000" w:themeColor="text1"/>
          <w:sz w:val="28"/>
          <w:szCs w:val="28"/>
        </w:rPr>
        <w:t>万元、租赁费</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万元、会议费</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万元、</w:t>
      </w:r>
      <w:r>
        <w:rPr>
          <w:rFonts w:ascii="仿宋" w:eastAsia="仿宋" w:hAnsi="仿宋" w:hint="eastAsia"/>
          <w:color w:val="000000" w:themeColor="text1"/>
          <w:sz w:val="28"/>
          <w:szCs w:val="28"/>
        </w:rPr>
        <w:lastRenderedPageBreak/>
        <w:t>培训费</w:t>
      </w:r>
      <w:r>
        <w:rPr>
          <w:rFonts w:ascii="仿宋" w:eastAsia="仿宋" w:hAnsi="仿宋"/>
          <w:color w:val="000000" w:themeColor="text1"/>
          <w:sz w:val="28"/>
          <w:szCs w:val="28"/>
        </w:rPr>
        <w:t>1.</w:t>
      </w:r>
      <w:r>
        <w:rPr>
          <w:rFonts w:ascii="仿宋" w:eastAsia="仿宋" w:hAnsi="仿宋" w:hint="eastAsia"/>
          <w:color w:val="000000" w:themeColor="text1"/>
          <w:sz w:val="28"/>
          <w:szCs w:val="28"/>
        </w:rPr>
        <w:t>44</w:t>
      </w:r>
      <w:r>
        <w:rPr>
          <w:rFonts w:ascii="仿宋" w:eastAsia="仿宋" w:hAnsi="仿宋" w:hint="eastAsia"/>
          <w:color w:val="000000" w:themeColor="text1"/>
          <w:sz w:val="28"/>
          <w:szCs w:val="28"/>
        </w:rPr>
        <w:t>万元、公务接待费</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万元、专用材料费</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万元、劳务费</w:t>
      </w:r>
      <w:r>
        <w:rPr>
          <w:rFonts w:ascii="仿宋" w:eastAsia="仿宋" w:hAnsi="仿宋" w:hint="eastAsia"/>
          <w:color w:val="000000" w:themeColor="text1"/>
          <w:sz w:val="28"/>
          <w:szCs w:val="28"/>
        </w:rPr>
        <w:t>24.93</w:t>
      </w:r>
      <w:r>
        <w:rPr>
          <w:rFonts w:ascii="仿宋" w:eastAsia="仿宋" w:hAnsi="仿宋" w:hint="eastAsia"/>
          <w:color w:val="000000" w:themeColor="text1"/>
          <w:sz w:val="28"/>
          <w:szCs w:val="28"/>
        </w:rPr>
        <w:t>万元、委托业务费</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w:t>
      </w:r>
      <w:r>
        <w:rPr>
          <w:rFonts w:ascii="仿宋" w:eastAsia="仿宋" w:hAnsi="仿宋" w:hint="eastAsia"/>
          <w:color w:val="000000" w:themeColor="text1"/>
          <w:sz w:val="28"/>
          <w:szCs w:val="28"/>
        </w:rPr>
        <w:t>元、工会经费</w:t>
      </w:r>
      <w:r>
        <w:rPr>
          <w:rFonts w:ascii="仿宋" w:eastAsia="仿宋" w:hAnsi="仿宋" w:hint="eastAsia"/>
          <w:color w:val="000000" w:themeColor="text1"/>
          <w:sz w:val="28"/>
          <w:szCs w:val="28"/>
        </w:rPr>
        <w:t>2.34</w:t>
      </w:r>
      <w:r>
        <w:rPr>
          <w:rFonts w:ascii="仿宋" w:eastAsia="仿宋" w:hAnsi="仿宋" w:hint="eastAsia"/>
          <w:color w:val="000000" w:themeColor="text1"/>
          <w:sz w:val="28"/>
          <w:szCs w:val="28"/>
        </w:rPr>
        <w:t>万元、福利费</w:t>
      </w:r>
      <w:r>
        <w:rPr>
          <w:rFonts w:ascii="仿宋" w:eastAsia="仿宋" w:hAnsi="仿宋" w:hint="eastAsia"/>
          <w:color w:val="000000" w:themeColor="text1"/>
          <w:sz w:val="28"/>
          <w:szCs w:val="28"/>
        </w:rPr>
        <w:t>6.36</w:t>
      </w:r>
      <w:r>
        <w:rPr>
          <w:rFonts w:ascii="仿宋" w:eastAsia="仿宋" w:hAnsi="仿宋" w:hint="eastAsia"/>
          <w:color w:val="000000" w:themeColor="text1"/>
          <w:sz w:val="28"/>
          <w:szCs w:val="28"/>
        </w:rPr>
        <w:t>万元等。</w:t>
      </w:r>
    </w:p>
    <w:p w:rsidR="0034061A" w:rsidRDefault="000104F5">
      <w:pPr>
        <w:spacing w:line="600" w:lineRule="exact"/>
        <w:ind w:firstLine="640"/>
        <w:rPr>
          <w:rFonts w:ascii="仿宋" w:eastAsia="仿宋" w:hAnsi="仿宋"/>
          <w:b/>
          <w:color w:val="000000" w:themeColor="text1"/>
          <w:sz w:val="28"/>
          <w:szCs w:val="28"/>
        </w:rPr>
      </w:pPr>
      <w:r>
        <w:rPr>
          <w:rFonts w:ascii="仿宋" w:eastAsia="仿宋" w:hAnsi="仿宋" w:hint="eastAsia"/>
          <w:b/>
          <w:color w:val="000000" w:themeColor="text1"/>
          <w:sz w:val="28"/>
          <w:szCs w:val="28"/>
        </w:rPr>
        <w:t>（数据来源财决</w:t>
      </w:r>
      <w:r>
        <w:rPr>
          <w:rFonts w:ascii="仿宋" w:eastAsia="仿宋" w:hAnsi="仿宋"/>
          <w:b/>
          <w:color w:val="000000" w:themeColor="text1"/>
          <w:sz w:val="28"/>
          <w:szCs w:val="28"/>
        </w:rPr>
        <w:t>0</w:t>
      </w:r>
      <w:r>
        <w:rPr>
          <w:rFonts w:ascii="仿宋" w:eastAsia="仿宋" w:hAnsi="仿宋" w:hint="eastAsia"/>
          <w:b/>
          <w:color w:val="000000" w:themeColor="text1"/>
          <w:sz w:val="28"/>
          <w:szCs w:val="28"/>
        </w:rPr>
        <w:t>7</w:t>
      </w:r>
      <w:r>
        <w:rPr>
          <w:rFonts w:ascii="仿宋" w:eastAsia="仿宋" w:hAnsi="仿宋" w:hint="eastAsia"/>
          <w:b/>
          <w:color w:val="000000" w:themeColor="text1"/>
          <w:sz w:val="28"/>
          <w:szCs w:val="28"/>
        </w:rPr>
        <w:t>表，根据本部门实际支出情况罗列全部经济分类科目。）</w:t>
      </w:r>
    </w:p>
    <w:p w:rsidR="0034061A" w:rsidRDefault="000104F5">
      <w:pPr>
        <w:numPr>
          <w:ilvl w:val="0"/>
          <w:numId w:val="2"/>
        </w:numPr>
        <w:spacing w:line="600" w:lineRule="exact"/>
        <w:ind w:firstLineChars="200" w:firstLine="562"/>
        <w:rPr>
          <w:rStyle w:val="2Char"/>
          <w:rFonts w:ascii="黑体" w:eastAsia="黑体" w:hAnsi="黑体"/>
          <w:b w:val="0"/>
          <w:color w:val="000000" w:themeColor="text1"/>
          <w:sz w:val="28"/>
          <w:szCs w:val="28"/>
        </w:rPr>
      </w:pPr>
      <w:bookmarkStart w:id="45" w:name="_Toc15377215"/>
      <w:bookmarkStart w:id="46" w:name="_Toc19089870"/>
      <w:bookmarkStart w:id="47" w:name="_Toc19089873"/>
      <w:r>
        <w:rPr>
          <w:rStyle w:val="2Char"/>
          <w:rFonts w:ascii="黑体" w:eastAsia="黑体" w:hAnsi="黑体" w:hint="eastAsia"/>
          <w:color w:val="000000" w:themeColor="text1"/>
          <w:sz w:val="28"/>
          <w:szCs w:val="28"/>
        </w:rPr>
        <w:t>“三公”经费财政拨款支出决算</w:t>
      </w:r>
      <w:bookmarkStart w:id="48" w:name="_Toc15377218"/>
      <w:bookmarkEnd w:id="45"/>
      <w:bookmarkEnd w:id="46"/>
      <w:r>
        <w:rPr>
          <w:rStyle w:val="2Char"/>
          <w:rFonts w:ascii="黑体" w:eastAsia="黑体" w:hAnsi="黑体" w:hint="eastAsia"/>
          <w:color w:val="000000" w:themeColor="text1"/>
          <w:sz w:val="28"/>
          <w:szCs w:val="28"/>
        </w:rPr>
        <w:t>情况说明</w:t>
      </w:r>
    </w:p>
    <w:p w:rsidR="0034061A" w:rsidRDefault="000104F5">
      <w:pPr>
        <w:spacing w:line="600" w:lineRule="exact"/>
        <w:ind w:firstLine="640"/>
        <w:outlineLvl w:val="2"/>
        <w:rPr>
          <w:rFonts w:ascii="仿宋" w:eastAsia="仿宋" w:hAnsi="仿宋"/>
          <w:b/>
          <w:sz w:val="32"/>
          <w:szCs w:val="32"/>
        </w:rPr>
      </w:pPr>
      <w:bookmarkStart w:id="49" w:name="_Toc15377216"/>
      <w:r>
        <w:rPr>
          <w:rFonts w:ascii="仿宋" w:eastAsia="仿宋" w:hAnsi="仿宋" w:hint="eastAsia"/>
          <w:b/>
          <w:sz w:val="32"/>
          <w:szCs w:val="32"/>
        </w:rPr>
        <w:t>（一）“三公”经费财政拨款支出决算总体情况说明</w:t>
      </w:r>
      <w:bookmarkEnd w:id="49"/>
    </w:p>
    <w:p w:rsidR="0034061A" w:rsidRDefault="000104F5">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年“三公”经费财政拨款支出决算为</w:t>
      </w:r>
      <w:r>
        <w:rPr>
          <w:rFonts w:ascii="仿宋" w:eastAsia="仿宋" w:hAnsi="仿宋" w:hint="eastAsia"/>
          <w:sz w:val="32"/>
          <w:szCs w:val="32"/>
        </w:rPr>
        <w:t>0.00</w:t>
      </w:r>
      <w:r>
        <w:rPr>
          <w:rFonts w:ascii="仿宋" w:eastAsia="仿宋" w:hAnsi="仿宋" w:hint="eastAsia"/>
          <w:sz w:val="32"/>
          <w:szCs w:val="32"/>
        </w:rPr>
        <w:t>万元，完成</w:t>
      </w:r>
    </w:p>
    <w:p w:rsidR="0034061A" w:rsidRDefault="000104F5">
      <w:pPr>
        <w:spacing w:line="600" w:lineRule="exact"/>
        <w:rPr>
          <w:rFonts w:ascii="仿宋" w:eastAsia="仿宋" w:hAnsi="仿宋"/>
          <w:sz w:val="32"/>
          <w:szCs w:val="32"/>
        </w:rPr>
      </w:pPr>
      <w:r>
        <w:rPr>
          <w:rFonts w:ascii="仿宋" w:eastAsia="仿宋" w:hAnsi="仿宋" w:hint="eastAsia"/>
          <w:sz w:val="32"/>
          <w:szCs w:val="32"/>
        </w:rPr>
        <w:t>预算</w:t>
      </w:r>
      <w:r>
        <w:rPr>
          <w:rFonts w:ascii="仿宋" w:eastAsia="仿宋" w:hAnsi="仿宋" w:hint="eastAsia"/>
          <w:sz w:val="32"/>
          <w:szCs w:val="32"/>
        </w:rPr>
        <w:t>0.00</w:t>
      </w:r>
      <w:r>
        <w:rPr>
          <w:rFonts w:ascii="仿宋" w:eastAsia="仿宋" w:hAnsi="仿宋"/>
          <w:sz w:val="32"/>
          <w:szCs w:val="32"/>
        </w:rPr>
        <w:t>%</w:t>
      </w:r>
      <w:r>
        <w:rPr>
          <w:rFonts w:ascii="仿宋" w:eastAsia="仿宋" w:hAnsi="仿宋" w:hint="eastAsia"/>
          <w:sz w:val="32"/>
          <w:szCs w:val="32"/>
        </w:rPr>
        <w:t>，决算数与预算数持平的主要原因是合理安排预算</w:t>
      </w:r>
      <w:r>
        <w:rPr>
          <w:rFonts w:ascii="仿宋" w:eastAsia="仿宋" w:hAnsi="仿宋" w:hint="eastAsia"/>
          <w:sz w:val="32"/>
          <w:szCs w:val="32"/>
        </w:rPr>
        <w:t>,</w:t>
      </w:r>
    </w:p>
    <w:p w:rsidR="0034061A" w:rsidRDefault="000104F5">
      <w:pPr>
        <w:spacing w:line="600" w:lineRule="exact"/>
        <w:rPr>
          <w:rFonts w:ascii="仿宋" w:eastAsia="仿宋" w:hAnsi="仿宋"/>
          <w:sz w:val="32"/>
          <w:szCs w:val="32"/>
        </w:rPr>
      </w:pPr>
      <w:r>
        <w:rPr>
          <w:rFonts w:ascii="仿宋" w:eastAsia="仿宋" w:hAnsi="仿宋" w:hint="eastAsia"/>
          <w:sz w:val="32"/>
          <w:szCs w:val="32"/>
        </w:rPr>
        <w:t>严格控制因公出国、出境事项和公务接待事项。</w:t>
      </w:r>
    </w:p>
    <w:p w:rsidR="0034061A" w:rsidRDefault="000104F5">
      <w:pPr>
        <w:spacing w:line="600" w:lineRule="exact"/>
        <w:ind w:firstLine="640"/>
        <w:outlineLvl w:val="2"/>
        <w:rPr>
          <w:rFonts w:ascii="仿宋" w:eastAsia="仿宋" w:hAnsi="仿宋"/>
          <w:b/>
          <w:sz w:val="32"/>
          <w:szCs w:val="32"/>
        </w:rPr>
      </w:pPr>
      <w:bookmarkStart w:id="50" w:name="_Toc15377217"/>
      <w:r>
        <w:rPr>
          <w:rFonts w:ascii="仿宋" w:eastAsia="仿宋" w:hAnsi="仿宋"/>
          <w:noProof/>
          <w:sz w:val="32"/>
          <w:szCs w:val="32"/>
        </w:rPr>
        <w:drawing>
          <wp:anchor distT="0" distB="0" distL="114300" distR="114300" simplePos="0" relativeHeight="251666432" behindDoc="0" locked="0" layoutInCell="1" allowOverlap="1">
            <wp:simplePos x="0" y="0"/>
            <wp:positionH relativeFrom="column">
              <wp:posOffset>82550</wp:posOffset>
            </wp:positionH>
            <wp:positionV relativeFrom="paragraph">
              <wp:posOffset>205105</wp:posOffset>
            </wp:positionV>
            <wp:extent cx="5073650" cy="2130425"/>
            <wp:effectExtent l="4445" t="4445" r="8255" b="1778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34061A" w:rsidRDefault="0034061A">
      <w:pPr>
        <w:spacing w:line="600" w:lineRule="exact"/>
        <w:ind w:firstLine="640"/>
        <w:outlineLvl w:val="2"/>
        <w:rPr>
          <w:rFonts w:ascii="仿宋" w:eastAsia="仿宋" w:hAnsi="仿宋"/>
          <w:b/>
          <w:sz w:val="32"/>
          <w:szCs w:val="32"/>
        </w:rPr>
      </w:pPr>
    </w:p>
    <w:p w:rsidR="0034061A" w:rsidRDefault="0034061A">
      <w:pPr>
        <w:spacing w:line="600" w:lineRule="exact"/>
        <w:ind w:firstLine="640"/>
        <w:outlineLvl w:val="2"/>
        <w:rPr>
          <w:rFonts w:ascii="仿宋" w:eastAsia="仿宋" w:hAnsi="仿宋"/>
          <w:b/>
          <w:sz w:val="32"/>
          <w:szCs w:val="32"/>
        </w:rPr>
      </w:pPr>
    </w:p>
    <w:p w:rsidR="0034061A" w:rsidRDefault="0034061A">
      <w:pPr>
        <w:spacing w:line="600" w:lineRule="exact"/>
        <w:ind w:firstLine="640"/>
        <w:outlineLvl w:val="2"/>
        <w:rPr>
          <w:rFonts w:ascii="仿宋" w:eastAsia="仿宋" w:hAnsi="仿宋"/>
          <w:b/>
          <w:sz w:val="32"/>
          <w:szCs w:val="32"/>
        </w:rPr>
      </w:pPr>
    </w:p>
    <w:p w:rsidR="0034061A" w:rsidRDefault="0034061A">
      <w:pPr>
        <w:spacing w:line="600" w:lineRule="exact"/>
        <w:ind w:firstLine="640"/>
        <w:outlineLvl w:val="2"/>
        <w:rPr>
          <w:rFonts w:ascii="仿宋" w:eastAsia="仿宋" w:hAnsi="仿宋"/>
          <w:b/>
          <w:sz w:val="32"/>
          <w:szCs w:val="32"/>
        </w:rPr>
      </w:pPr>
    </w:p>
    <w:p w:rsidR="0034061A" w:rsidRDefault="0034061A">
      <w:pPr>
        <w:spacing w:line="600" w:lineRule="exact"/>
        <w:ind w:firstLine="640"/>
        <w:outlineLvl w:val="2"/>
        <w:rPr>
          <w:rFonts w:ascii="仿宋" w:eastAsia="仿宋" w:hAnsi="仿宋"/>
          <w:b/>
          <w:sz w:val="32"/>
          <w:szCs w:val="32"/>
        </w:rPr>
      </w:pPr>
    </w:p>
    <w:p w:rsidR="0034061A" w:rsidRDefault="0034061A">
      <w:pPr>
        <w:spacing w:line="600" w:lineRule="exact"/>
        <w:ind w:firstLine="640"/>
        <w:outlineLvl w:val="2"/>
        <w:rPr>
          <w:rFonts w:ascii="仿宋" w:eastAsia="仿宋" w:hAnsi="仿宋"/>
          <w:b/>
          <w:sz w:val="32"/>
          <w:szCs w:val="32"/>
        </w:rPr>
      </w:pPr>
    </w:p>
    <w:p w:rsidR="0034061A" w:rsidRDefault="000104F5">
      <w:pPr>
        <w:spacing w:line="600" w:lineRule="exact"/>
        <w:ind w:firstLine="640"/>
        <w:outlineLvl w:val="2"/>
        <w:rPr>
          <w:rFonts w:ascii="仿宋" w:eastAsia="仿宋" w:hAnsi="仿宋"/>
          <w:b/>
          <w:sz w:val="32"/>
          <w:szCs w:val="32"/>
        </w:rPr>
      </w:pPr>
      <w:r>
        <w:rPr>
          <w:rFonts w:ascii="仿宋" w:eastAsia="仿宋" w:hAnsi="仿宋" w:hint="eastAsia"/>
          <w:b/>
          <w:sz w:val="32"/>
          <w:szCs w:val="32"/>
        </w:rPr>
        <w:t>（二）“三公”经费财政拨款支出决算具体情况说明</w:t>
      </w:r>
      <w:bookmarkEnd w:id="50"/>
    </w:p>
    <w:p w:rsidR="0034061A" w:rsidRDefault="000104F5">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年“三公”经费财政拨款支出决算中，因公出国（境）费支出决算</w:t>
      </w:r>
      <w:r>
        <w:rPr>
          <w:rFonts w:ascii="仿宋" w:eastAsia="仿宋" w:hAnsi="仿宋" w:hint="eastAsia"/>
          <w:sz w:val="32"/>
          <w:szCs w:val="32"/>
        </w:rPr>
        <w:t>0.00</w:t>
      </w:r>
      <w:r>
        <w:rPr>
          <w:rFonts w:ascii="仿宋" w:eastAsia="仿宋" w:hAnsi="仿宋" w:hint="eastAsia"/>
          <w:sz w:val="32"/>
          <w:szCs w:val="32"/>
        </w:rPr>
        <w:t>万元，占</w:t>
      </w:r>
      <w:r>
        <w:rPr>
          <w:rFonts w:ascii="仿宋" w:eastAsia="仿宋" w:hAnsi="仿宋" w:hint="eastAsia"/>
          <w:sz w:val="32"/>
          <w:szCs w:val="32"/>
        </w:rPr>
        <w:t>0.00</w:t>
      </w:r>
      <w:r>
        <w:rPr>
          <w:rFonts w:ascii="仿宋" w:eastAsia="仿宋" w:hAnsi="仿宋"/>
          <w:sz w:val="32"/>
          <w:szCs w:val="32"/>
        </w:rPr>
        <w:t>%</w:t>
      </w:r>
      <w:r>
        <w:rPr>
          <w:rFonts w:ascii="仿宋" w:eastAsia="仿宋" w:hAnsi="仿宋" w:hint="eastAsia"/>
          <w:sz w:val="32"/>
          <w:szCs w:val="32"/>
        </w:rPr>
        <w:t>；公务用车购置及运行维护费支出决算</w:t>
      </w:r>
      <w:r>
        <w:rPr>
          <w:rFonts w:ascii="仿宋" w:eastAsia="仿宋" w:hAnsi="仿宋" w:hint="eastAsia"/>
          <w:sz w:val="32"/>
          <w:szCs w:val="32"/>
        </w:rPr>
        <w:t>0.00</w:t>
      </w:r>
      <w:r>
        <w:rPr>
          <w:rFonts w:ascii="仿宋" w:eastAsia="仿宋" w:hAnsi="仿宋" w:hint="eastAsia"/>
          <w:sz w:val="32"/>
          <w:szCs w:val="32"/>
        </w:rPr>
        <w:t>万元，占</w:t>
      </w:r>
      <w:r>
        <w:rPr>
          <w:rFonts w:ascii="仿宋" w:eastAsia="仿宋" w:hAnsi="仿宋" w:hint="eastAsia"/>
          <w:sz w:val="32"/>
          <w:szCs w:val="32"/>
        </w:rPr>
        <w:t>0.00</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hint="eastAsia"/>
          <w:sz w:val="32"/>
          <w:szCs w:val="32"/>
        </w:rPr>
        <w:t>0.00</w:t>
      </w:r>
      <w:r>
        <w:rPr>
          <w:rFonts w:ascii="仿宋" w:eastAsia="仿宋" w:hAnsi="仿宋" w:hint="eastAsia"/>
          <w:sz w:val="32"/>
          <w:szCs w:val="32"/>
        </w:rPr>
        <w:t>万元，占</w:t>
      </w:r>
      <w:r>
        <w:rPr>
          <w:rFonts w:ascii="仿宋" w:eastAsia="仿宋" w:hAnsi="仿宋" w:hint="eastAsia"/>
          <w:sz w:val="32"/>
          <w:szCs w:val="32"/>
        </w:rPr>
        <w:t>0.00</w:t>
      </w:r>
      <w:r>
        <w:rPr>
          <w:rFonts w:ascii="仿宋" w:eastAsia="仿宋" w:hAnsi="仿宋"/>
          <w:sz w:val="32"/>
          <w:szCs w:val="32"/>
        </w:rPr>
        <w:t>%</w:t>
      </w:r>
      <w:r>
        <w:rPr>
          <w:rFonts w:ascii="仿宋" w:eastAsia="仿宋" w:hAnsi="仿宋" w:hint="eastAsia"/>
          <w:sz w:val="32"/>
          <w:szCs w:val="32"/>
        </w:rPr>
        <w:t>。具体情况如下：</w:t>
      </w:r>
    </w:p>
    <w:p w:rsidR="0034061A" w:rsidRDefault="000104F5">
      <w:pPr>
        <w:spacing w:line="600" w:lineRule="exact"/>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8</w:t>
      </w:r>
      <w:r>
        <w:rPr>
          <w:rFonts w:ascii="仿宋" w:eastAsia="仿宋" w:hAnsi="仿宋" w:hint="eastAsia"/>
          <w:sz w:val="32"/>
          <w:szCs w:val="32"/>
        </w:rPr>
        <w:t>：“三公”经费财政拨款支出结构）（饼状图）</w:t>
      </w:r>
    </w:p>
    <w:p w:rsidR="0034061A" w:rsidRDefault="000104F5">
      <w:pPr>
        <w:spacing w:line="600" w:lineRule="exact"/>
        <w:ind w:firstLine="640"/>
        <w:rPr>
          <w:rFonts w:ascii="仿宋_GB2312" w:eastAsia="仿宋_GB2312"/>
          <w:sz w:val="32"/>
          <w:szCs w:val="32"/>
        </w:rPr>
      </w:pPr>
      <w:r>
        <w:rPr>
          <w:rFonts w:ascii="仿宋_GB2312" w:eastAsia="仿宋_GB2312"/>
          <w:b/>
          <w:sz w:val="32"/>
          <w:szCs w:val="32"/>
        </w:rPr>
        <w:lastRenderedPageBreak/>
        <w:t>1.</w:t>
      </w:r>
      <w:r>
        <w:rPr>
          <w:rFonts w:ascii="仿宋_GB2312" w:eastAsia="仿宋_GB2312" w:hint="eastAsia"/>
          <w:b/>
          <w:sz w:val="32"/>
          <w:szCs w:val="32"/>
        </w:rPr>
        <w:t>因公出国（境）经费支出</w:t>
      </w:r>
      <w:r>
        <w:rPr>
          <w:rFonts w:ascii="仿宋_GB2312" w:eastAsia="仿宋_GB2312" w:hint="eastAsia"/>
          <w:sz w:val="32"/>
          <w:szCs w:val="32"/>
        </w:rPr>
        <w:t>0.00</w:t>
      </w:r>
      <w:r>
        <w:rPr>
          <w:rFonts w:ascii="仿宋_GB2312" w:eastAsia="仿宋_GB2312" w:hint="eastAsia"/>
          <w:sz w:val="32"/>
          <w:szCs w:val="32"/>
        </w:rPr>
        <w:t>万元，</w:t>
      </w:r>
      <w:r>
        <w:rPr>
          <w:rStyle w:val="ac"/>
          <w:rFonts w:ascii="仿宋" w:eastAsia="仿宋" w:hAnsi="仿宋" w:hint="eastAsia"/>
          <w:b w:val="0"/>
          <w:bCs/>
          <w:sz w:val="32"/>
          <w:szCs w:val="32"/>
        </w:rPr>
        <w:t>完成预算</w:t>
      </w:r>
      <w:r>
        <w:rPr>
          <w:rStyle w:val="ac"/>
          <w:rFonts w:ascii="仿宋" w:eastAsia="仿宋" w:hAnsi="仿宋" w:hint="eastAsia"/>
          <w:b w:val="0"/>
          <w:bCs/>
          <w:sz w:val="32"/>
          <w:szCs w:val="32"/>
        </w:rPr>
        <w:t>0.00</w:t>
      </w:r>
      <w:r>
        <w:rPr>
          <w:rStyle w:val="ac"/>
          <w:rFonts w:ascii="仿宋" w:eastAsia="仿宋" w:hAnsi="仿宋"/>
          <w:b w:val="0"/>
          <w:bCs/>
          <w:sz w:val="32"/>
          <w:szCs w:val="32"/>
        </w:rPr>
        <w:t>%</w:t>
      </w:r>
      <w:r>
        <w:rPr>
          <w:rStyle w:val="ac"/>
          <w:rFonts w:ascii="仿宋" w:eastAsia="仿宋" w:hAnsi="仿宋" w:hint="eastAsia"/>
          <w:b w:val="0"/>
          <w:bCs/>
          <w:sz w:val="32"/>
          <w:szCs w:val="32"/>
        </w:rPr>
        <w:t>。</w:t>
      </w:r>
      <w:r>
        <w:rPr>
          <w:rFonts w:ascii="仿宋_GB2312" w:eastAsia="仿宋_GB2312" w:hint="eastAsia"/>
          <w:sz w:val="32"/>
          <w:szCs w:val="32"/>
        </w:rPr>
        <w:t>全年安排因公出国（境）团组</w:t>
      </w:r>
      <w:r>
        <w:rPr>
          <w:rFonts w:ascii="仿宋_GB2312" w:eastAsia="仿宋_GB2312" w:hint="eastAsia"/>
          <w:sz w:val="32"/>
          <w:szCs w:val="32"/>
        </w:rPr>
        <w:t>0</w:t>
      </w:r>
      <w:r>
        <w:rPr>
          <w:rFonts w:ascii="仿宋_GB2312" w:eastAsia="仿宋_GB2312" w:hint="eastAsia"/>
          <w:sz w:val="32"/>
          <w:szCs w:val="32"/>
        </w:rPr>
        <w:t>次，出国（境）</w:t>
      </w:r>
      <w:r>
        <w:rPr>
          <w:rFonts w:ascii="仿宋_GB2312" w:eastAsia="仿宋_GB2312" w:hint="eastAsia"/>
          <w:sz w:val="32"/>
          <w:szCs w:val="32"/>
        </w:rPr>
        <w:t>0</w:t>
      </w:r>
      <w:r>
        <w:rPr>
          <w:rFonts w:ascii="仿宋_GB2312" w:eastAsia="仿宋_GB2312" w:hint="eastAsia"/>
          <w:sz w:val="32"/>
          <w:szCs w:val="32"/>
        </w:rPr>
        <w:t>人。</w:t>
      </w:r>
    </w:p>
    <w:p w:rsidR="0034061A" w:rsidRDefault="000104F5">
      <w:pPr>
        <w:spacing w:line="600" w:lineRule="exact"/>
        <w:ind w:firstLine="640"/>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p>
    <w:p w:rsidR="0034061A" w:rsidRDefault="000104F5">
      <w:pPr>
        <w:spacing w:line="600" w:lineRule="exact"/>
        <w:ind w:firstLine="640"/>
        <w:rPr>
          <w:rFonts w:ascii="仿宋_GB2312" w:eastAsia="仿宋_GB2312"/>
          <w:sz w:val="32"/>
          <w:szCs w:val="32"/>
        </w:rPr>
      </w:pPr>
      <w:r>
        <w:rPr>
          <w:rFonts w:ascii="仿宋_GB2312" w:eastAsia="仿宋_GB2312" w:hint="eastAsia"/>
          <w:sz w:val="32"/>
          <w:szCs w:val="32"/>
        </w:rPr>
        <w:t>2016</w:t>
      </w:r>
      <w:r>
        <w:rPr>
          <w:rFonts w:ascii="仿宋_GB2312" w:eastAsia="仿宋_GB2312" w:hint="eastAsia"/>
          <w:sz w:val="32"/>
          <w:szCs w:val="32"/>
        </w:rPr>
        <w:t>年公务用车改革后，我局未保留公务用车。</w:t>
      </w:r>
      <w:r>
        <w:rPr>
          <w:rFonts w:ascii="仿宋_GB2312" w:eastAsia="仿宋_GB2312" w:hint="eastAsia"/>
          <w:sz w:val="32"/>
          <w:szCs w:val="32"/>
        </w:rPr>
        <w:t>2020</w:t>
      </w:r>
      <w:r>
        <w:rPr>
          <w:rFonts w:ascii="仿宋_GB2312" w:eastAsia="仿宋_GB2312" w:hint="eastAsia"/>
          <w:sz w:val="32"/>
          <w:szCs w:val="32"/>
        </w:rPr>
        <w:t>年度无公务用车购置及运行维护费开支。</w:t>
      </w:r>
    </w:p>
    <w:p w:rsidR="0034061A" w:rsidRDefault="000104F5">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0.00</w:t>
      </w:r>
      <w:r>
        <w:rPr>
          <w:rFonts w:ascii="仿宋_GB2312" w:eastAsia="仿宋_GB2312" w:hint="eastAsia"/>
          <w:sz w:val="32"/>
          <w:szCs w:val="32"/>
        </w:rPr>
        <w:t>万元，</w:t>
      </w:r>
      <w:r>
        <w:rPr>
          <w:rStyle w:val="ac"/>
          <w:rFonts w:ascii="仿宋" w:eastAsia="仿宋" w:hAnsi="仿宋" w:hint="eastAsia"/>
          <w:b w:val="0"/>
          <w:bCs/>
          <w:sz w:val="32"/>
          <w:szCs w:val="32"/>
        </w:rPr>
        <w:t>完成预算</w:t>
      </w:r>
      <w:r>
        <w:rPr>
          <w:rStyle w:val="ac"/>
          <w:rFonts w:ascii="仿宋" w:eastAsia="仿宋" w:hAnsi="仿宋" w:hint="eastAsia"/>
          <w:b w:val="0"/>
          <w:bCs/>
          <w:sz w:val="32"/>
          <w:szCs w:val="32"/>
        </w:rPr>
        <w:t>0.00</w:t>
      </w:r>
      <w:r>
        <w:rPr>
          <w:rStyle w:val="ac"/>
          <w:rFonts w:ascii="仿宋" w:eastAsia="仿宋" w:hAnsi="仿宋"/>
          <w:b w:val="0"/>
          <w:bCs/>
          <w:sz w:val="32"/>
          <w:szCs w:val="32"/>
        </w:rPr>
        <w:t>%</w:t>
      </w:r>
      <w:r>
        <w:rPr>
          <w:rStyle w:val="ac"/>
          <w:rFonts w:ascii="仿宋" w:eastAsia="仿宋" w:hAnsi="仿宋" w:hint="eastAsia"/>
          <w:b w:val="0"/>
          <w:bCs/>
          <w:sz w:val="32"/>
          <w:szCs w:val="32"/>
        </w:rPr>
        <w:t>。</w:t>
      </w:r>
      <w:r>
        <w:rPr>
          <w:rFonts w:ascii="仿宋_GB2312" w:eastAsia="仿宋_GB2312" w:hint="eastAsia"/>
          <w:sz w:val="32"/>
          <w:szCs w:val="32"/>
        </w:rPr>
        <w:t>公务接待费支出决算</w:t>
      </w:r>
      <w:r>
        <w:rPr>
          <w:rFonts w:ascii="仿宋_GB2312" w:eastAsia="仿宋_GB2312" w:hint="eastAsia"/>
          <w:color w:val="000000" w:themeColor="text1"/>
          <w:sz w:val="32"/>
          <w:szCs w:val="32"/>
        </w:rPr>
        <w:t>与</w:t>
      </w:r>
      <w:r>
        <w:rPr>
          <w:rFonts w:ascii="仿宋_GB2312" w:eastAsia="仿宋_GB2312"/>
          <w:color w:val="000000" w:themeColor="text1"/>
          <w:sz w:val="32"/>
          <w:szCs w:val="32"/>
        </w:rPr>
        <w:t>2019</w:t>
      </w:r>
      <w:r>
        <w:rPr>
          <w:rFonts w:ascii="仿宋_GB2312" w:eastAsia="仿宋_GB2312" w:hint="eastAsia"/>
          <w:color w:val="000000" w:themeColor="text1"/>
          <w:sz w:val="32"/>
          <w:szCs w:val="32"/>
        </w:rPr>
        <w:t>相比</w:t>
      </w:r>
      <w:r>
        <w:rPr>
          <w:rFonts w:ascii="仿宋_GB2312" w:eastAsia="仿宋_GB2312" w:hint="eastAsia"/>
          <w:color w:val="000000" w:themeColor="text1"/>
          <w:sz w:val="32"/>
          <w:szCs w:val="32"/>
        </w:rPr>
        <w:t>均无</w:t>
      </w:r>
      <w:r>
        <w:rPr>
          <w:rFonts w:ascii="仿宋_GB2312" w:eastAsia="仿宋_GB2312" w:hint="eastAsia"/>
          <w:color w:val="000000" w:themeColor="text1"/>
          <w:sz w:val="32"/>
          <w:szCs w:val="32"/>
        </w:rPr>
        <w:t>公务接待费支出</w:t>
      </w:r>
      <w:r>
        <w:rPr>
          <w:rFonts w:ascii="仿宋_GB2312" w:eastAsia="仿宋_GB2312" w:hint="eastAsia"/>
          <w:sz w:val="32"/>
          <w:szCs w:val="32"/>
        </w:rPr>
        <w:t>。主要原因是合理安排预算</w:t>
      </w:r>
      <w:r>
        <w:rPr>
          <w:rFonts w:ascii="仿宋_GB2312" w:eastAsia="仿宋_GB2312" w:hint="eastAsia"/>
          <w:sz w:val="32"/>
          <w:szCs w:val="32"/>
        </w:rPr>
        <w:t>,</w:t>
      </w:r>
      <w:r>
        <w:rPr>
          <w:rFonts w:ascii="仿宋_GB2312" w:eastAsia="仿宋_GB2312" w:hint="eastAsia"/>
          <w:sz w:val="32"/>
          <w:szCs w:val="32"/>
        </w:rPr>
        <w:t>严格控制因公出国、出境事项和公务接待事项。</w:t>
      </w:r>
    </w:p>
    <w:p w:rsidR="0034061A" w:rsidRDefault="000104F5">
      <w:pPr>
        <w:spacing w:line="600" w:lineRule="exact"/>
        <w:ind w:firstLineChars="200" w:firstLine="640"/>
        <w:rPr>
          <w:rFonts w:ascii="仿宋_GB2312" w:eastAsia="仿宋_GB2312"/>
          <w:sz w:val="32"/>
          <w:szCs w:val="32"/>
        </w:rPr>
      </w:pPr>
      <w:r>
        <w:rPr>
          <w:rFonts w:ascii="仿宋_GB2312" w:eastAsia="仿宋_GB2312" w:hint="eastAsia"/>
          <w:sz w:val="32"/>
          <w:szCs w:val="32"/>
        </w:rPr>
        <w:t>主要用于执行公务、开展业务活动开支的交通费、住宿费、用餐费等。国内公务接待</w:t>
      </w:r>
      <w:r>
        <w:rPr>
          <w:rFonts w:ascii="仿宋_GB2312" w:eastAsia="仿宋_GB2312" w:hint="eastAsia"/>
          <w:sz w:val="32"/>
          <w:szCs w:val="32"/>
        </w:rPr>
        <w:t>0</w:t>
      </w:r>
      <w:r>
        <w:rPr>
          <w:rFonts w:ascii="仿宋_GB2312" w:eastAsia="仿宋_GB2312" w:hint="eastAsia"/>
          <w:sz w:val="32"/>
          <w:szCs w:val="32"/>
        </w:rPr>
        <w:t>批次，</w:t>
      </w:r>
      <w:r>
        <w:rPr>
          <w:rFonts w:ascii="仿宋_GB2312" w:eastAsia="仿宋_GB2312" w:hint="eastAsia"/>
          <w:sz w:val="32"/>
          <w:szCs w:val="32"/>
        </w:rPr>
        <w:t>0</w:t>
      </w:r>
      <w:r>
        <w:rPr>
          <w:rFonts w:ascii="仿宋_GB2312" w:eastAsia="仿宋_GB2312" w:hint="eastAsia"/>
          <w:sz w:val="32"/>
          <w:szCs w:val="32"/>
        </w:rPr>
        <w:t>人次（不包括陪同人员），共计支出</w:t>
      </w:r>
      <w:r>
        <w:rPr>
          <w:rFonts w:ascii="仿宋_GB2312" w:eastAsia="仿宋_GB2312" w:hint="eastAsia"/>
          <w:sz w:val="32"/>
          <w:szCs w:val="32"/>
        </w:rPr>
        <w:t>0.00</w:t>
      </w:r>
      <w:r>
        <w:rPr>
          <w:rFonts w:ascii="仿宋_GB2312" w:eastAsia="仿宋_GB2312" w:hint="eastAsia"/>
          <w:sz w:val="32"/>
          <w:szCs w:val="32"/>
        </w:rPr>
        <w:t>万元，其中：外事接待支出</w:t>
      </w:r>
      <w:r>
        <w:rPr>
          <w:rFonts w:ascii="仿宋_GB2312" w:eastAsia="仿宋_GB2312" w:hint="eastAsia"/>
          <w:sz w:val="32"/>
          <w:szCs w:val="32"/>
        </w:rPr>
        <w:t>0.00</w:t>
      </w:r>
      <w:r>
        <w:rPr>
          <w:rFonts w:ascii="仿宋_GB2312" w:eastAsia="仿宋_GB2312" w:hint="eastAsia"/>
          <w:sz w:val="32"/>
          <w:szCs w:val="32"/>
        </w:rPr>
        <w:t>万元，外事接待</w:t>
      </w:r>
      <w:r>
        <w:rPr>
          <w:rFonts w:ascii="仿宋_GB2312" w:eastAsia="仿宋_GB2312" w:hint="eastAsia"/>
          <w:sz w:val="32"/>
          <w:szCs w:val="32"/>
        </w:rPr>
        <w:t>0</w:t>
      </w:r>
      <w:r>
        <w:rPr>
          <w:rFonts w:ascii="仿宋_GB2312" w:eastAsia="仿宋_GB2312" w:hint="eastAsia"/>
          <w:sz w:val="32"/>
          <w:szCs w:val="32"/>
        </w:rPr>
        <w:t>批次，</w:t>
      </w:r>
      <w:r>
        <w:rPr>
          <w:rFonts w:ascii="仿宋_GB2312" w:eastAsia="仿宋_GB2312" w:hint="eastAsia"/>
          <w:sz w:val="32"/>
          <w:szCs w:val="32"/>
        </w:rPr>
        <w:t>0</w:t>
      </w:r>
      <w:r>
        <w:rPr>
          <w:rFonts w:ascii="仿宋_GB2312" w:eastAsia="仿宋_GB2312" w:hint="eastAsia"/>
          <w:sz w:val="32"/>
          <w:szCs w:val="32"/>
        </w:rPr>
        <w:t>人，共计支出</w:t>
      </w:r>
      <w:r>
        <w:rPr>
          <w:rFonts w:ascii="仿宋_GB2312" w:eastAsia="仿宋_GB2312" w:hint="eastAsia"/>
          <w:sz w:val="32"/>
          <w:szCs w:val="32"/>
        </w:rPr>
        <w:t>0.00</w:t>
      </w:r>
      <w:r>
        <w:rPr>
          <w:rFonts w:ascii="仿宋_GB2312" w:eastAsia="仿宋_GB2312" w:hint="eastAsia"/>
          <w:sz w:val="32"/>
          <w:szCs w:val="32"/>
        </w:rPr>
        <w:t>万元。</w:t>
      </w:r>
    </w:p>
    <w:p w:rsidR="0034061A" w:rsidRDefault="000104F5">
      <w:pPr>
        <w:spacing w:line="600" w:lineRule="exact"/>
        <w:ind w:firstLineChars="300" w:firstLine="840"/>
        <w:outlineLvl w:val="1"/>
        <w:rPr>
          <w:rStyle w:val="2Char"/>
          <w:rFonts w:ascii="黑体" w:eastAsia="黑体" w:hAnsi="黑体"/>
          <w:color w:val="000000" w:themeColor="text1"/>
          <w:sz w:val="28"/>
          <w:szCs w:val="28"/>
        </w:rPr>
      </w:pPr>
      <w:bookmarkStart w:id="51" w:name="_Toc19089871"/>
      <w:r>
        <w:rPr>
          <w:rFonts w:ascii="黑体" w:eastAsia="黑体" w:hint="eastAsia"/>
          <w:color w:val="000000" w:themeColor="text1"/>
          <w:sz w:val="28"/>
          <w:szCs w:val="28"/>
        </w:rPr>
        <w:t>八、</w:t>
      </w:r>
      <w:r>
        <w:rPr>
          <w:rStyle w:val="2Char"/>
          <w:rFonts w:ascii="黑体" w:eastAsia="黑体" w:hAnsi="黑体" w:hint="eastAsia"/>
          <w:color w:val="000000" w:themeColor="text1"/>
          <w:sz w:val="28"/>
          <w:szCs w:val="28"/>
        </w:rPr>
        <w:t>政府性基金预算支出决算情况说明</w:t>
      </w:r>
      <w:bookmarkEnd w:id="48"/>
      <w:bookmarkEnd w:id="51"/>
    </w:p>
    <w:p w:rsidR="0034061A" w:rsidRDefault="000104F5">
      <w:pPr>
        <w:spacing w:line="600" w:lineRule="exact"/>
        <w:ind w:firstLine="640"/>
        <w:rPr>
          <w:rFonts w:ascii="仿宋_GB2312" w:eastAsia="仿宋_GB2312"/>
          <w:color w:val="000000" w:themeColor="text1"/>
          <w:sz w:val="28"/>
          <w:szCs w:val="28"/>
        </w:rPr>
      </w:pPr>
      <w:r>
        <w:rPr>
          <w:rFonts w:ascii="仿宋_GB2312" w:eastAsia="仿宋_GB2312"/>
          <w:color w:val="000000" w:themeColor="text1"/>
          <w:sz w:val="28"/>
          <w:szCs w:val="28"/>
        </w:rPr>
        <w:t>20</w:t>
      </w:r>
      <w:r>
        <w:rPr>
          <w:rFonts w:ascii="仿宋_GB2312" w:eastAsia="仿宋_GB2312" w:hint="eastAsia"/>
          <w:color w:val="000000" w:themeColor="text1"/>
          <w:sz w:val="28"/>
          <w:szCs w:val="28"/>
        </w:rPr>
        <w:t>20</w:t>
      </w:r>
      <w:r>
        <w:rPr>
          <w:rFonts w:ascii="仿宋_GB2312" w:eastAsia="仿宋_GB2312" w:hint="eastAsia"/>
          <w:color w:val="000000" w:themeColor="text1"/>
          <w:sz w:val="28"/>
          <w:szCs w:val="28"/>
        </w:rPr>
        <w:t>年政府性基金预算拨款支出</w:t>
      </w:r>
      <w:r>
        <w:rPr>
          <w:rFonts w:ascii="仿宋_GB2312" w:eastAsia="仿宋_GB2312" w:hAnsi="仿宋_GB2312" w:cs="仿宋_GB2312" w:hint="eastAsia"/>
          <w:color w:val="000000" w:themeColor="text1"/>
          <w:sz w:val="28"/>
          <w:szCs w:val="28"/>
        </w:rPr>
        <w:t>0</w:t>
      </w:r>
      <w:r>
        <w:rPr>
          <w:rFonts w:ascii="仿宋_GB2312" w:eastAsia="仿宋_GB2312" w:hint="eastAsia"/>
          <w:color w:val="000000" w:themeColor="text1"/>
          <w:sz w:val="28"/>
          <w:szCs w:val="28"/>
        </w:rPr>
        <w:t>万元。</w:t>
      </w:r>
    </w:p>
    <w:p w:rsidR="0034061A" w:rsidRDefault="000104F5">
      <w:pPr>
        <w:numPr>
          <w:ilvl w:val="0"/>
          <w:numId w:val="3"/>
        </w:numPr>
        <w:spacing w:line="600" w:lineRule="exact"/>
        <w:ind w:firstLine="640"/>
        <w:outlineLvl w:val="1"/>
        <w:rPr>
          <w:rStyle w:val="2Char"/>
          <w:rFonts w:ascii="黑体" w:eastAsia="黑体" w:hAnsi="黑体"/>
          <w:b w:val="0"/>
          <w:color w:val="000000" w:themeColor="text1"/>
          <w:sz w:val="28"/>
          <w:szCs w:val="28"/>
        </w:rPr>
      </w:pPr>
      <w:bookmarkStart w:id="52" w:name="_Toc15377219"/>
      <w:bookmarkStart w:id="53" w:name="_Toc19089872"/>
      <w:r>
        <w:rPr>
          <w:rStyle w:val="2Char"/>
          <w:rFonts w:ascii="黑体" w:eastAsia="黑体" w:hAnsi="黑体" w:hint="eastAsia"/>
          <w:color w:val="000000" w:themeColor="text1"/>
          <w:sz w:val="28"/>
          <w:szCs w:val="28"/>
        </w:rPr>
        <w:t>国有资本经营预算支出决算情况说明</w:t>
      </w:r>
      <w:bookmarkEnd w:id="52"/>
      <w:bookmarkEnd w:id="53"/>
    </w:p>
    <w:p w:rsidR="0034061A" w:rsidRDefault="000104F5">
      <w:pPr>
        <w:spacing w:line="600" w:lineRule="exact"/>
        <w:ind w:firstLine="640"/>
        <w:rPr>
          <w:rFonts w:ascii="仿宋_GB2312" w:eastAsia="仿宋_GB2312"/>
          <w:color w:val="000000" w:themeColor="text1"/>
          <w:sz w:val="28"/>
          <w:szCs w:val="28"/>
        </w:rPr>
      </w:pPr>
      <w:r>
        <w:rPr>
          <w:rFonts w:ascii="仿宋_GB2312" w:eastAsia="仿宋_GB2312"/>
          <w:color w:val="000000" w:themeColor="text1"/>
          <w:sz w:val="28"/>
          <w:szCs w:val="28"/>
        </w:rPr>
        <w:t>20</w:t>
      </w:r>
      <w:r>
        <w:rPr>
          <w:rFonts w:ascii="仿宋_GB2312" w:eastAsia="仿宋_GB2312" w:hint="eastAsia"/>
          <w:color w:val="000000" w:themeColor="text1"/>
          <w:sz w:val="28"/>
          <w:szCs w:val="28"/>
        </w:rPr>
        <w:t>20</w:t>
      </w:r>
      <w:r>
        <w:rPr>
          <w:rFonts w:ascii="仿宋_GB2312" w:eastAsia="仿宋_GB2312" w:hint="eastAsia"/>
          <w:color w:val="000000" w:themeColor="text1"/>
          <w:sz w:val="28"/>
          <w:szCs w:val="28"/>
        </w:rPr>
        <w:t>年国有资本经营预算拨款支出</w:t>
      </w:r>
      <w:r>
        <w:rPr>
          <w:rFonts w:ascii="仿宋_GB2312" w:eastAsia="仿宋_GB2312" w:hint="eastAsia"/>
          <w:color w:val="000000" w:themeColor="text1"/>
          <w:sz w:val="28"/>
          <w:szCs w:val="28"/>
        </w:rPr>
        <w:t>0.00</w:t>
      </w:r>
      <w:r>
        <w:rPr>
          <w:rFonts w:ascii="仿宋_GB2312" w:eastAsia="仿宋_GB2312" w:hint="eastAsia"/>
          <w:color w:val="000000" w:themeColor="text1"/>
          <w:sz w:val="28"/>
          <w:szCs w:val="28"/>
        </w:rPr>
        <w:t>万元。</w:t>
      </w:r>
    </w:p>
    <w:p w:rsidR="0034061A" w:rsidRDefault="000104F5">
      <w:pPr>
        <w:pStyle w:val="ae"/>
        <w:numPr>
          <w:ilvl w:val="0"/>
          <w:numId w:val="4"/>
        </w:numPr>
        <w:spacing w:line="580" w:lineRule="exact"/>
        <w:ind w:firstLineChars="0"/>
        <w:rPr>
          <w:rStyle w:val="2Char"/>
          <w:rFonts w:ascii="黑体" w:eastAsia="黑体" w:hAnsi="黑体"/>
          <w:b w:val="0"/>
          <w:color w:val="000000" w:themeColor="text1"/>
          <w:sz w:val="28"/>
          <w:szCs w:val="28"/>
        </w:rPr>
      </w:pPr>
      <w:r>
        <w:rPr>
          <w:rStyle w:val="2Char"/>
          <w:rFonts w:ascii="黑体" w:eastAsia="黑体" w:hAnsi="黑体" w:hint="eastAsia"/>
          <w:color w:val="000000" w:themeColor="text1"/>
          <w:sz w:val="28"/>
          <w:szCs w:val="28"/>
        </w:rPr>
        <w:t>预算绩效情况说明</w:t>
      </w:r>
    </w:p>
    <w:p w:rsidR="0034061A" w:rsidRDefault="000104F5">
      <w:pPr>
        <w:spacing w:line="580" w:lineRule="exact"/>
        <w:ind w:firstLineChars="200" w:firstLine="560"/>
        <w:rPr>
          <w:rFonts w:ascii="仿宋_GB2312" w:eastAsia="仿宋_GB2312" w:hAnsi="仿宋_GB2312" w:cs="仿宋_GB2312"/>
          <w:color w:val="000000" w:themeColor="text1"/>
          <w:sz w:val="28"/>
          <w:szCs w:val="28"/>
        </w:rPr>
      </w:pPr>
      <w:bookmarkStart w:id="54" w:name="_Toc19089874"/>
      <w:bookmarkStart w:id="55" w:name="_Toc15377221"/>
      <w:bookmarkEnd w:id="47"/>
      <w:r>
        <w:rPr>
          <w:rFonts w:ascii="仿宋_GB2312" w:eastAsia="仿宋_GB2312" w:hAnsi="仿宋_GB2312" w:cs="仿宋_GB2312" w:hint="eastAsia"/>
          <w:color w:val="000000" w:themeColor="text1"/>
          <w:sz w:val="28"/>
          <w:szCs w:val="28"/>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rsidR="0034061A" w:rsidRDefault="000104F5">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本部门按要求对</w:t>
      </w:r>
      <w:r>
        <w:rPr>
          <w:rFonts w:ascii="仿宋_GB2312" w:eastAsia="仿宋_GB2312"/>
          <w:color w:val="000000" w:themeColor="text1"/>
          <w:sz w:val="28"/>
          <w:szCs w:val="28"/>
        </w:rPr>
        <w:t>20</w:t>
      </w:r>
      <w:r>
        <w:rPr>
          <w:rFonts w:ascii="仿宋_GB2312" w:eastAsia="仿宋_GB2312" w:hint="eastAsia"/>
          <w:color w:val="000000" w:themeColor="text1"/>
          <w:sz w:val="28"/>
          <w:szCs w:val="28"/>
        </w:rPr>
        <w:t>20</w:t>
      </w:r>
      <w:r>
        <w:rPr>
          <w:rFonts w:ascii="仿宋_GB2312" w:eastAsia="仿宋_GB2312" w:hAnsi="仿宋_GB2312" w:cs="仿宋_GB2312" w:hint="eastAsia"/>
          <w:color w:val="000000" w:themeColor="text1"/>
          <w:sz w:val="28"/>
          <w:szCs w:val="28"/>
        </w:rPr>
        <w:t>年部门整体支出开展绩效自评，从评价情况来</w:t>
      </w:r>
      <w:r>
        <w:rPr>
          <w:rFonts w:ascii="仿宋_GB2312" w:eastAsia="仿宋_GB2312" w:hAnsi="仿宋_GB2312" w:cs="仿宋_GB2312" w:hint="eastAsia"/>
          <w:color w:val="000000" w:themeColor="text1"/>
          <w:sz w:val="28"/>
          <w:szCs w:val="28"/>
        </w:rPr>
        <w:lastRenderedPageBreak/>
        <w:t>看学校整体支出绩效评价自评结果良好，全年基本支出保障了部分的正常运行和日常工作的正常开展，项目支出保障了重点工作的开展，各项支出均达到了预期的绩效管理目标。</w:t>
      </w:r>
    </w:p>
    <w:p w:rsidR="0034061A" w:rsidRDefault="000104F5">
      <w:pPr>
        <w:spacing w:line="540" w:lineRule="exact"/>
        <w:ind w:firstLineChars="200" w:firstLine="560"/>
        <w:rPr>
          <w:rFonts w:ascii="华文仿宋" w:eastAsia="华文仿宋" w:hAnsi="华文仿宋"/>
          <w:color w:val="000000" w:themeColor="text1"/>
          <w:sz w:val="28"/>
          <w:szCs w:val="28"/>
        </w:rPr>
      </w:pPr>
      <w:r>
        <w:rPr>
          <w:rFonts w:ascii="仿宋_GB2312" w:eastAsia="仿宋_GB2312" w:hint="eastAsia"/>
          <w:color w:val="000000" w:themeColor="text1"/>
          <w:sz w:val="28"/>
          <w:szCs w:val="28"/>
        </w:rPr>
        <w:t>存在的问题：</w:t>
      </w:r>
      <w:r>
        <w:rPr>
          <w:rFonts w:ascii="仿宋_GB2312" w:eastAsia="仿宋_GB2312" w:hAnsi="宋体" w:cs="仿宋_GB2312" w:hint="eastAsia"/>
          <w:color w:val="000000" w:themeColor="text1"/>
          <w:sz w:val="28"/>
          <w:szCs w:val="28"/>
        </w:rPr>
        <w:t>一是绩效评价管理工作制度建设有待进一步加强，绩效管理缺乏系统性；二是</w:t>
      </w:r>
      <w:r>
        <w:rPr>
          <w:rFonts w:ascii="华文仿宋" w:eastAsia="华文仿宋" w:hAnsi="华文仿宋" w:hint="eastAsia"/>
          <w:color w:val="000000" w:themeColor="text1"/>
          <w:sz w:val="28"/>
          <w:szCs w:val="28"/>
        </w:rPr>
        <w:t>缺乏绩效评价专业人才，系统现有评价工作人员的知识体系和业务技能还需进一步提高，以适应绩效评价工作相关要求。</w:t>
      </w:r>
    </w:p>
    <w:p w:rsidR="0034061A" w:rsidRDefault="000104F5">
      <w:pPr>
        <w:spacing w:line="540" w:lineRule="exact"/>
        <w:ind w:firstLineChars="200" w:firstLine="560"/>
        <w:rPr>
          <w:rFonts w:ascii="华文仿宋" w:eastAsia="华文仿宋" w:hAnsi="华文仿宋"/>
          <w:color w:val="000000" w:themeColor="text1"/>
          <w:sz w:val="28"/>
          <w:szCs w:val="28"/>
        </w:rPr>
      </w:pPr>
      <w:r>
        <w:rPr>
          <w:rFonts w:ascii="仿宋_GB2312" w:eastAsia="仿宋_GB2312" w:hint="eastAsia"/>
          <w:color w:val="000000" w:themeColor="text1"/>
          <w:sz w:val="28"/>
          <w:szCs w:val="28"/>
        </w:rPr>
        <w:t>下一步改进措施：</w:t>
      </w:r>
      <w:r>
        <w:rPr>
          <w:rStyle w:val="ac"/>
          <w:rFonts w:ascii="仿宋_GB2312" w:eastAsia="仿宋_GB2312" w:hAnsi="宋体" w:cs="仿宋_GB2312" w:hint="eastAsia"/>
          <w:color w:val="000000" w:themeColor="text1"/>
          <w:sz w:val="28"/>
          <w:szCs w:val="28"/>
        </w:rPr>
        <w:t>一是</w:t>
      </w:r>
      <w:r>
        <w:rPr>
          <w:rFonts w:ascii="仿宋_GB2312" w:eastAsia="仿宋_GB2312" w:hAnsi="宋体" w:cs="仿宋_GB2312" w:hint="eastAsia"/>
          <w:color w:val="000000" w:themeColor="text1"/>
          <w:sz w:val="28"/>
          <w:szCs w:val="28"/>
        </w:rPr>
        <w:t>进一步加强绩效评价管理制度建设；</w:t>
      </w:r>
      <w:r>
        <w:rPr>
          <w:rFonts w:ascii="仿宋_GB2312" w:eastAsia="仿宋_GB2312" w:hAnsi="宋体" w:cs="仿宋_GB2312" w:hint="eastAsia"/>
          <w:b/>
          <w:color w:val="000000" w:themeColor="text1"/>
          <w:sz w:val="28"/>
          <w:szCs w:val="28"/>
        </w:rPr>
        <w:t>二是</w:t>
      </w:r>
      <w:r>
        <w:rPr>
          <w:rFonts w:ascii="仿宋_GB2312" w:eastAsia="仿宋_GB2312" w:hAnsi="宋体" w:cs="仿宋_GB2312" w:hint="eastAsia"/>
          <w:color w:val="000000" w:themeColor="text1"/>
          <w:sz w:val="28"/>
          <w:szCs w:val="28"/>
        </w:rPr>
        <w:t>建立有效的绩效管理体系；</w:t>
      </w:r>
      <w:r>
        <w:rPr>
          <w:rStyle w:val="ac"/>
          <w:rFonts w:ascii="仿宋_GB2312" w:eastAsia="仿宋_GB2312" w:hAnsi="宋体" w:cs="仿宋_GB2312" w:hint="eastAsia"/>
          <w:color w:val="000000" w:themeColor="text1"/>
          <w:sz w:val="28"/>
          <w:szCs w:val="28"/>
        </w:rPr>
        <w:t>三是</w:t>
      </w:r>
      <w:r>
        <w:rPr>
          <w:rFonts w:ascii="仿宋_GB2312" w:eastAsia="仿宋_GB2312" w:hAnsi="宋体" w:cs="仿宋_GB2312" w:hint="eastAsia"/>
          <w:color w:val="000000" w:themeColor="text1"/>
          <w:sz w:val="28"/>
          <w:szCs w:val="28"/>
        </w:rPr>
        <w:t>强化绩效管理数据分析，强化绩效管理数据运用；</w:t>
      </w:r>
      <w:r>
        <w:rPr>
          <w:rFonts w:ascii="仿宋_GB2312" w:eastAsia="仿宋_GB2312" w:hAnsi="宋体" w:cs="仿宋_GB2312" w:hint="eastAsia"/>
          <w:b/>
          <w:color w:val="000000" w:themeColor="text1"/>
          <w:sz w:val="28"/>
          <w:szCs w:val="28"/>
        </w:rPr>
        <w:t>四是</w:t>
      </w:r>
      <w:r>
        <w:rPr>
          <w:rFonts w:ascii="仿宋_GB2312" w:eastAsia="仿宋_GB2312" w:hAnsi="宋体" w:cs="仿宋_GB2312" w:hint="eastAsia"/>
          <w:color w:val="000000" w:themeColor="text1"/>
          <w:sz w:val="28"/>
          <w:szCs w:val="28"/>
        </w:rPr>
        <w:t>强化绩效评价专业技能的培训；</w:t>
      </w:r>
      <w:r>
        <w:rPr>
          <w:rFonts w:ascii="华文仿宋" w:eastAsia="华文仿宋" w:hAnsi="华文仿宋" w:hint="eastAsia"/>
          <w:b/>
          <w:color w:val="000000" w:themeColor="text1"/>
          <w:sz w:val="28"/>
          <w:szCs w:val="28"/>
        </w:rPr>
        <w:t>五是</w:t>
      </w:r>
      <w:r>
        <w:rPr>
          <w:rFonts w:ascii="华文仿宋" w:eastAsia="华文仿宋" w:hAnsi="华文仿宋" w:hint="eastAsia"/>
          <w:color w:val="000000" w:themeColor="text1"/>
          <w:sz w:val="28"/>
          <w:szCs w:val="28"/>
        </w:rPr>
        <w:t>探索与预算编制相结合的财政绩效管理，奖绩效评价逐步从事后评价延伸至事前、事中评价。</w:t>
      </w:r>
    </w:p>
    <w:p w:rsidR="0034061A" w:rsidRDefault="000104F5">
      <w:pPr>
        <w:spacing w:line="54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部门开展绩效评价结果。</w:t>
      </w:r>
    </w:p>
    <w:p w:rsidR="0034061A" w:rsidRDefault="000104F5">
      <w:pPr>
        <w:pStyle w:val="ae"/>
        <w:spacing w:line="580" w:lineRule="exact"/>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本部门按要求对</w:t>
      </w:r>
      <w:r>
        <w:rPr>
          <w:rFonts w:ascii="仿宋_GB2312" w:eastAsia="仿宋_GB2312" w:hAnsi="仿宋_GB2312" w:cs="仿宋_GB2312" w:hint="eastAsia"/>
          <w:color w:val="000000" w:themeColor="text1"/>
          <w:sz w:val="28"/>
          <w:szCs w:val="28"/>
        </w:rPr>
        <w:t>20</w:t>
      </w:r>
      <w:r>
        <w:rPr>
          <w:rFonts w:ascii="仿宋_GB2312" w:eastAsia="仿宋_GB2312" w:hAnsi="仿宋_GB2312" w:cs="仿宋_GB2312" w:hint="eastAsia"/>
          <w:color w:val="000000" w:themeColor="text1"/>
          <w:sz w:val="28"/>
          <w:szCs w:val="28"/>
        </w:rPr>
        <w:t>20</w:t>
      </w:r>
      <w:r>
        <w:rPr>
          <w:rFonts w:ascii="仿宋_GB2312" w:eastAsia="仿宋_GB2312" w:hAnsi="仿宋_GB2312" w:cs="仿宋_GB2312" w:hint="eastAsia"/>
          <w:color w:val="000000" w:themeColor="text1"/>
          <w:sz w:val="28"/>
          <w:szCs w:val="28"/>
        </w:rPr>
        <w:t>年部门整体支出绩效评价情况开展自评，本部门自行组织对本校建档立卡贫困学生特别资助项目开展了绩效评价。</w:t>
      </w:r>
    </w:p>
    <w:p w:rsidR="0034061A" w:rsidRDefault="000104F5">
      <w:pPr>
        <w:pStyle w:val="ae"/>
        <w:spacing w:line="580" w:lineRule="exact"/>
        <w:ind w:firstLine="560"/>
        <w:rPr>
          <w:rStyle w:val="2Char"/>
          <w:rFonts w:ascii="黑体" w:eastAsia="黑体" w:hAnsi="黑体"/>
          <w:b w:val="0"/>
          <w:color w:val="000000" w:themeColor="text1"/>
          <w:sz w:val="28"/>
          <w:szCs w:val="28"/>
        </w:rPr>
      </w:pPr>
      <w:r>
        <w:rPr>
          <w:rFonts w:ascii="黑体" w:eastAsia="黑体" w:hAnsi="黑体" w:hint="eastAsia"/>
          <w:color w:val="000000" w:themeColor="text1"/>
          <w:sz w:val="28"/>
          <w:szCs w:val="28"/>
        </w:rPr>
        <w:t>十</w:t>
      </w:r>
      <w:r>
        <w:rPr>
          <w:rStyle w:val="2Char"/>
          <w:rFonts w:ascii="黑体" w:eastAsia="黑体" w:hAnsi="黑体" w:hint="eastAsia"/>
          <w:color w:val="000000" w:themeColor="text1"/>
          <w:sz w:val="28"/>
          <w:szCs w:val="28"/>
        </w:rPr>
        <w:t>一、</w:t>
      </w:r>
      <w:r>
        <w:rPr>
          <w:rStyle w:val="2Char"/>
          <w:rFonts w:ascii="黑体" w:eastAsia="黑体" w:hAnsi="黑体" w:hint="eastAsia"/>
          <w:b w:val="0"/>
          <w:color w:val="000000" w:themeColor="text1"/>
          <w:sz w:val="28"/>
          <w:szCs w:val="28"/>
        </w:rPr>
        <w:t>其他重要事项的情况说明</w:t>
      </w:r>
      <w:bookmarkEnd w:id="54"/>
      <w:bookmarkEnd w:id="55"/>
    </w:p>
    <w:p w:rsidR="0058788C" w:rsidRPr="0058788C" w:rsidRDefault="0058788C" w:rsidP="0058788C">
      <w:pPr>
        <w:snapToGrid w:val="0"/>
        <w:spacing w:line="720" w:lineRule="exact"/>
        <w:ind w:firstLineChars="200" w:firstLine="560"/>
        <w:outlineLvl w:val="1"/>
        <w:rPr>
          <w:rFonts w:ascii="仿宋_GB2312" w:eastAsia="仿宋_GB2312"/>
          <w:color w:val="000000" w:themeColor="text1"/>
          <w:sz w:val="28"/>
          <w:szCs w:val="28"/>
        </w:rPr>
      </w:pPr>
      <w:r w:rsidRPr="0058788C">
        <w:rPr>
          <w:rFonts w:ascii="仿宋_GB2312" w:eastAsia="仿宋_GB2312"/>
          <w:color w:val="000000" w:themeColor="text1"/>
          <w:sz w:val="28"/>
          <w:szCs w:val="28"/>
        </w:rPr>
        <w:t>（一）机关运行经费支出情况</w:t>
      </w:r>
    </w:p>
    <w:p w:rsidR="0058788C" w:rsidRPr="0058788C" w:rsidRDefault="0058788C" w:rsidP="0058788C">
      <w:pPr>
        <w:snapToGrid w:val="0"/>
        <w:spacing w:line="720" w:lineRule="exact"/>
        <w:ind w:firstLineChars="200" w:firstLine="560"/>
        <w:rPr>
          <w:rFonts w:ascii="仿宋_GB2312" w:eastAsia="仿宋_GB2312" w:hint="eastAsia"/>
          <w:color w:val="000000" w:themeColor="text1"/>
          <w:sz w:val="28"/>
          <w:szCs w:val="28"/>
        </w:rPr>
      </w:pPr>
      <w:r w:rsidRPr="0058788C">
        <w:rPr>
          <w:rFonts w:ascii="仿宋_GB2312" w:eastAsia="仿宋_GB2312"/>
          <w:color w:val="000000" w:themeColor="text1"/>
          <w:sz w:val="28"/>
          <w:szCs w:val="28"/>
        </w:rPr>
        <w:t>2020年本单位机关运行经费支出0万元，与2019年度持平。</w:t>
      </w:r>
    </w:p>
    <w:p w:rsidR="0058788C" w:rsidRPr="0058788C" w:rsidRDefault="0058788C" w:rsidP="0058788C">
      <w:pPr>
        <w:snapToGrid w:val="0"/>
        <w:spacing w:line="720" w:lineRule="exact"/>
        <w:ind w:firstLineChars="200" w:firstLine="560"/>
        <w:rPr>
          <w:rFonts w:ascii="仿宋_GB2312" w:eastAsia="仿宋_GB2312"/>
          <w:color w:val="000000" w:themeColor="text1"/>
          <w:sz w:val="28"/>
          <w:szCs w:val="28"/>
        </w:rPr>
      </w:pPr>
      <w:r w:rsidRPr="0058788C">
        <w:rPr>
          <w:rFonts w:ascii="仿宋_GB2312" w:eastAsia="仿宋_GB2312"/>
          <w:color w:val="000000" w:themeColor="text1"/>
          <w:sz w:val="28"/>
          <w:szCs w:val="28"/>
        </w:rPr>
        <w:t>（数据来源财决CS05表）</w:t>
      </w:r>
    </w:p>
    <w:p w:rsidR="0058788C" w:rsidRPr="0058788C" w:rsidRDefault="0058788C" w:rsidP="0058788C">
      <w:pPr>
        <w:snapToGrid w:val="0"/>
        <w:spacing w:line="720" w:lineRule="exact"/>
        <w:ind w:firstLineChars="200" w:firstLine="560"/>
        <w:rPr>
          <w:rFonts w:ascii="仿宋_GB2312" w:eastAsia="仿宋_GB2312"/>
          <w:color w:val="000000" w:themeColor="text1"/>
          <w:sz w:val="28"/>
          <w:szCs w:val="28"/>
        </w:rPr>
      </w:pPr>
      <w:r w:rsidRPr="0058788C">
        <w:rPr>
          <w:rFonts w:ascii="仿宋_GB2312" w:eastAsia="仿宋_GB2312"/>
          <w:color w:val="000000" w:themeColor="text1"/>
          <w:sz w:val="28"/>
          <w:szCs w:val="28"/>
        </w:rPr>
        <w:t>（二）政府采购支出情况</w:t>
      </w:r>
    </w:p>
    <w:p w:rsidR="0058788C" w:rsidRPr="0058788C" w:rsidRDefault="0058788C" w:rsidP="0058788C">
      <w:pPr>
        <w:snapToGrid w:val="0"/>
        <w:spacing w:line="720" w:lineRule="exact"/>
        <w:ind w:firstLineChars="200" w:firstLine="560"/>
        <w:rPr>
          <w:rFonts w:ascii="仿宋_GB2312" w:eastAsia="仿宋_GB2312"/>
          <w:color w:val="000000" w:themeColor="text1"/>
          <w:sz w:val="28"/>
          <w:szCs w:val="28"/>
        </w:rPr>
      </w:pPr>
      <w:r w:rsidRPr="0058788C">
        <w:rPr>
          <w:rFonts w:ascii="仿宋_GB2312" w:eastAsia="仿宋_GB2312"/>
          <w:color w:val="000000" w:themeColor="text1"/>
          <w:sz w:val="28"/>
          <w:szCs w:val="28"/>
        </w:rPr>
        <w:t>2020年，本单位采购支出总额0.00万元，其中：政府采购货物支出0.00万元、政府采购工程支出0.00万元、政府采购服务支出0.00万元。</w:t>
      </w:r>
    </w:p>
    <w:p w:rsidR="0058788C" w:rsidRPr="0058788C" w:rsidRDefault="0058788C" w:rsidP="0058788C">
      <w:pPr>
        <w:snapToGrid w:val="0"/>
        <w:spacing w:line="720" w:lineRule="exact"/>
        <w:ind w:firstLineChars="200" w:firstLine="560"/>
        <w:rPr>
          <w:rFonts w:ascii="仿宋_GB2312" w:eastAsia="仿宋_GB2312"/>
          <w:color w:val="000000" w:themeColor="text1"/>
          <w:sz w:val="28"/>
          <w:szCs w:val="28"/>
        </w:rPr>
      </w:pPr>
      <w:r w:rsidRPr="0058788C">
        <w:rPr>
          <w:rFonts w:ascii="仿宋_GB2312" w:eastAsia="仿宋_GB2312"/>
          <w:color w:val="000000" w:themeColor="text1"/>
          <w:sz w:val="28"/>
          <w:szCs w:val="28"/>
        </w:rPr>
        <w:t>（数据来源财决CS06表）</w:t>
      </w:r>
    </w:p>
    <w:p w:rsidR="0058788C" w:rsidRPr="0058788C" w:rsidRDefault="0058788C" w:rsidP="0058788C">
      <w:pPr>
        <w:snapToGrid w:val="0"/>
        <w:spacing w:line="720" w:lineRule="exact"/>
        <w:ind w:firstLineChars="200" w:firstLine="560"/>
        <w:rPr>
          <w:rFonts w:ascii="仿宋_GB2312" w:eastAsia="仿宋_GB2312"/>
          <w:color w:val="000000" w:themeColor="text1"/>
          <w:sz w:val="28"/>
          <w:szCs w:val="28"/>
        </w:rPr>
      </w:pPr>
      <w:r w:rsidRPr="0058788C">
        <w:rPr>
          <w:rFonts w:ascii="仿宋_GB2312" w:eastAsia="仿宋_GB2312"/>
          <w:color w:val="000000" w:themeColor="text1"/>
          <w:sz w:val="28"/>
          <w:szCs w:val="28"/>
        </w:rPr>
        <w:lastRenderedPageBreak/>
        <w:t>（三）国有资产占有使用情况</w:t>
      </w:r>
    </w:p>
    <w:p w:rsidR="0058788C" w:rsidRPr="0058788C" w:rsidRDefault="0058788C" w:rsidP="0058788C">
      <w:pPr>
        <w:snapToGrid w:val="0"/>
        <w:spacing w:line="720" w:lineRule="exact"/>
        <w:ind w:firstLineChars="200" w:firstLine="560"/>
        <w:rPr>
          <w:rFonts w:ascii="仿宋_GB2312" w:eastAsia="仿宋_GB2312"/>
          <w:color w:val="000000" w:themeColor="text1"/>
          <w:sz w:val="28"/>
          <w:szCs w:val="28"/>
        </w:rPr>
      </w:pPr>
      <w:r w:rsidRPr="0058788C">
        <w:rPr>
          <w:rFonts w:ascii="仿宋_GB2312" w:eastAsia="仿宋_GB2312"/>
          <w:color w:val="000000" w:themeColor="text1"/>
          <w:sz w:val="28"/>
          <w:szCs w:val="28"/>
        </w:rPr>
        <w:t>截至2020年12月31日，本单位共有车辆0辆，单价50万元以上通用设备0台（套），单价100万元以上专用设备0台（套）。</w:t>
      </w:r>
    </w:p>
    <w:p w:rsidR="0034061A" w:rsidRPr="0058788C" w:rsidRDefault="0058788C" w:rsidP="0058788C">
      <w:pPr>
        <w:rPr>
          <w:rFonts w:ascii="仿宋_GB2312" w:eastAsia="仿宋_GB2312"/>
          <w:color w:val="000000" w:themeColor="text1"/>
          <w:sz w:val="28"/>
          <w:szCs w:val="28"/>
        </w:rPr>
      </w:pPr>
      <w:r w:rsidRPr="0058788C">
        <w:rPr>
          <w:rFonts w:ascii="仿宋_GB2312" w:eastAsia="仿宋_GB2312"/>
          <w:color w:val="000000" w:themeColor="text1"/>
          <w:sz w:val="28"/>
          <w:szCs w:val="28"/>
        </w:rPr>
        <w:t>（数据来源财决CS05表，按部门决算报表填报数据罗列车辆情况。）</w:t>
      </w:r>
      <w:r w:rsidR="000104F5" w:rsidRPr="0058788C">
        <w:rPr>
          <w:rFonts w:ascii="仿宋_GB2312" w:eastAsia="仿宋_GB2312"/>
          <w:color w:val="000000" w:themeColor="text1"/>
          <w:sz w:val="28"/>
          <w:szCs w:val="28"/>
        </w:rPr>
        <w:br w:type="page"/>
      </w:r>
    </w:p>
    <w:p w:rsidR="0034061A" w:rsidRDefault="000104F5">
      <w:pPr>
        <w:numPr>
          <w:ilvl w:val="0"/>
          <w:numId w:val="5"/>
        </w:numPr>
        <w:spacing w:line="600" w:lineRule="exact"/>
        <w:ind w:firstLineChars="150" w:firstLine="660"/>
        <w:jc w:val="center"/>
        <w:outlineLvl w:val="0"/>
        <w:rPr>
          <w:rFonts w:ascii="方正小标宋简体" w:eastAsia="方正小标宋简体" w:hAnsi="方正小标宋简体" w:cs="方正小标宋简体"/>
          <w:bCs/>
          <w:color w:val="000000" w:themeColor="text1"/>
          <w:kern w:val="44"/>
          <w:sz w:val="44"/>
          <w:szCs w:val="44"/>
        </w:rPr>
      </w:pPr>
      <w:bookmarkStart w:id="56" w:name="_Toc15377225"/>
      <w:bookmarkStart w:id="57" w:name="_Toc19089875"/>
      <w:r>
        <w:rPr>
          <w:rFonts w:ascii="方正小标宋简体" w:eastAsia="方正小标宋简体" w:hAnsi="方正小标宋简体" w:cs="方正小标宋简体" w:hint="eastAsia"/>
          <w:bCs/>
          <w:color w:val="000000" w:themeColor="text1"/>
          <w:sz w:val="44"/>
          <w:szCs w:val="44"/>
        </w:rPr>
        <w:lastRenderedPageBreak/>
        <w:t>名</w:t>
      </w:r>
      <w:r>
        <w:rPr>
          <w:rStyle w:val="1Char"/>
          <w:rFonts w:ascii="方正小标宋简体" w:eastAsia="方正小标宋简体" w:hAnsi="方正小标宋简体" w:cs="方正小标宋简体" w:hint="eastAsia"/>
          <w:b w:val="0"/>
          <w:color w:val="000000" w:themeColor="text1"/>
        </w:rPr>
        <w:t>词解释</w:t>
      </w:r>
      <w:bookmarkEnd w:id="56"/>
      <w:bookmarkEnd w:id="57"/>
    </w:p>
    <w:p w:rsidR="0034061A" w:rsidRDefault="0034061A">
      <w:pPr>
        <w:pStyle w:val="Default"/>
        <w:spacing w:line="560" w:lineRule="exact"/>
        <w:ind w:firstLineChars="200" w:firstLine="640"/>
        <w:rPr>
          <w:rFonts w:ascii="仿宋_GB2312" w:eastAsia="仿宋_GB2312"/>
          <w:color w:val="000000" w:themeColor="text1"/>
          <w:sz w:val="32"/>
          <w:szCs w:val="32"/>
        </w:rPr>
      </w:pP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财政拨款收入：指单位从同级财政部门取得的财政预算资金。</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事业收入：指事业单位开展专业业务活动及辅助活动取得的收入。</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经营收入：指事业单位在专业业务活动及其辅助活动之外开展非独立核算经营活动取得的收入。。</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4.</w:t>
      </w:r>
      <w:r>
        <w:rPr>
          <w:rFonts w:ascii="仿宋_GB2312" w:eastAsia="仿宋_GB2312" w:hint="eastAsia"/>
          <w:color w:val="000000" w:themeColor="text1"/>
          <w:sz w:val="28"/>
          <w:szCs w:val="28"/>
        </w:rPr>
        <w:t>其他收入：指单位取得的除上述收入以外的各项收入。主要是学前教育保育教育费收入、银行存款利息收入等。</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5.</w:t>
      </w:r>
      <w:r>
        <w:rPr>
          <w:rFonts w:ascii="仿宋_GB2312" w:eastAsia="仿宋_GB2312" w:hint="eastAsia"/>
          <w:color w:val="000000" w:themeColor="text1"/>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6.</w:t>
      </w:r>
      <w:r>
        <w:rPr>
          <w:rFonts w:ascii="仿宋_GB2312" w:eastAsia="仿宋_GB2312" w:hint="eastAsia"/>
          <w:color w:val="000000" w:themeColor="text1"/>
          <w:sz w:val="28"/>
          <w:szCs w:val="28"/>
        </w:rPr>
        <w:t>年初结转和结余：指以前年度尚未完成、结转到本年按有关规定继续使用的资金。</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7.</w:t>
      </w:r>
      <w:r>
        <w:rPr>
          <w:rFonts w:ascii="仿宋_GB2312" w:eastAsia="仿宋_GB2312" w:hint="eastAsia"/>
          <w:color w:val="000000" w:themeColor="text1"/>
          <w:sz w:val="28"/>
          <w:szCs w:val="28"/>
        </w:rPr>
        <w:t>结余分配：指事业单位按照事业单位会计制度的规定从非财政补助结余中分配的事业基金和职工福利基金等。</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8.</w:t>
      </w:r>
      <w:r>
        <w:rPr>
          <w:rFonts w:ascii="仿宋_GB2312" w:eastAsia="仿宋_GB2312" w:hint="eastAsia"/>
          <w:color w:val="000000" w:themeColor="text1"/>
          <w:sz w:val="28"/>
          <w:szCs w:val="28"/>
        </w:rPr>
        <w:t>年末结转和结余：指单位按有关规定结转到下年或以后年度继续使用的资金。</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9.</w:t>
      </w:r>
      <w:r>
        <w:rPr>
          <w:rFonts w:ascii="仿宋_GB2312" w:eastAsia="仿宋_GB2312" w:hint="eastAsia"/>
          <w:color w:val="000000" w:themeColor="text1"/>
          <w:sz w:val="28"/>
          <w:szCs w:val="28"/>
        </w:rPr>
        <w:t>教育支出（类</w:t>
      </w:r>
      <w:r>
        <w:rPr>
          <w:rFonts w:ascii="仿宋_GB2312" w:eastAsia="仿宋_GB2312" w:hint="eastAsia"/>
          <w:color w:val="000000" w:themeColor="text1"/>
          <w:sz w:val="28"/>
          <w:szCs w:val="28"/>
        </w:rPr>
        <w:t>）教育管理事务（款）行政运行（项）</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反映教育行政单位（包括实行公务员管理的事业单位）的基本支出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10. </w:t>
      </w:r>
      <w:r>
        <w:rPr>
          <w:rFonts w:ascii="仿宋_GB2312" w:eastAsia="仿宋_GB2312" w:hint="eastAsia"/>
          <w:color w:val="000000" w:themeColor="text1"/>
          <w:sz w:val="28"/>
          <w:szCs w:val="28"/>
        </w:rPr>
        <w:t>教育支出（类）教育管理事务（款）一般行政管理事务（项）</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反映行政单位（包括实行公务员管理的事业单位）未单独设置项级科目的其它项目支出。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11. </w:t>
      </w:r>
      <w:r>
        <w:rPr>
          <w:rFonts w:ascii="仿宋_GB2312" w:eastAsia="仿宋_GB2312" w:hint="eastAsia"/>
          <w:color w:val="000000" w:themeColor="text1"/>
          <w:sz w:val="28"/>
          <w:szCs w:val="28"/>
        </w:rPr>
        <w:t>教育支出（类）教育管理事务（款）其它教育管理事务支出（项）</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反映除上述项目以外其它用户教育管理事务方面的支出。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 xml:space="preserve">12. </w:t>
      </w:r>
      <w:r>
        <w:rPr>
          <w:rFonts w:ascii="仿宋_GB2312" w:eastAsia="仿宋_GB2312" w:hint="eastAsia"/>
          <w:color w:val="000000" w:themeColor="text1"/>
          <w:sz w:val="28"/>
          <w:szCs w:val="28"/>
        </w:rPr>
        <w:t>教育支出（类）普通教育（款）学前教育（项）</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反映各部门举办的学前教育支出。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13. </w:t>
      </w:r>
      <w:r>
        <w:rPr>
          <w:rFonts w:ascii="仿宋_GB2312" w:eastAsia="仿宋_GB2312" w:hint="eastAsia"/>
          <w:color w:val="000000" w:themeColor="text1"/>
          <w:sz w:val="28"/>
          <w:szCs w:val="28"/>
        </w:rPr>
        <w:t>教育支出（类）普通教育（款）小学教育（项）</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反映各部门举办的</w:t>
      </w:r>
      <w:r>
        <w:rPr>
          <w:rFonts w:ascii="仿宋_GB2312" w:eastAsia="仿宋_GB2312" w:hint="eastAsia"/>
          <w:color w:val="000000" w:themeColor="text1"/>
          <w:sz w:val="28"/>
          <w:szCs w:val="28"/>
        </w:rPr>
        <w:t>小学教育支出。政府各部门对社会中介组织等举办的小学的资助，如各类捐赠、补贴等，也在本科目中反映。</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14. </w:t>
      </w:r>
      <w:r>
        <w:rPr>
          <w:rFonts w:ascii="仿宋_GB2312" w:eastAsia="仿宋_GB2312" w:hint="eastAsia"/>
          <w:color w:val="000000" w:themeColor="text1"/>
          <w:sz w:val="28"/>
          <w:szCs w:val="28"/>
        </w:rPr>
        <w:t>教育支出（类）普通教育（款）初中教育（项）</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反映各部门举办的初中教育支出。政府各部门对社会中介组织等举办的初中教育的资助，如捐赠、补贴等，也在本科目中反映。</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15. </w:t>
      </w:r>
      <w:r>
        <w:rPr>
          <w:rFonts w:ascii="仿宋_GB2312" w:eastAsia="仿宋_GB2312" w:hint="eastAsia"/>
          <w:color w:val="000000" w:themeColor="text1"/>
          <w:sz w:val="28"/>
          <w:szCs w:val="28"/>
        </w:rPr>
        <w:t>教育支出（类）普通教育（款）高中教育（项）</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反映各部门举办的高级中学教育支出。政府各部门对社会中介组织等举办的高级中学的资助，如捐赠、补贴等，也在本科目中反映。</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16. </w:t>
      </w:r>
      <w:r>
        <w:rPr>
          <w:rFonts w:ascii="仿宋_GB2312" w:eastAsia="仿宋_GB2312" w:hint="eastAsia"/>
          <w:color w:val="000000" w:themeColor="text1"/>
          <w:sz w:val="28"/>
          <w:szCs w:val="28"/>
        </w:rPr>
        <w:t>教育支出（类）普通教育（款）其它普通教育（项）</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反映除上述项目以</w:t>
      </w:r>
      <w:r>
        <w:rPr>
          <w:rFonts w:ascii="仿宋_GB2312" w:eastAsia="仿宋_GB2312" w:hint="eastAsia"/>
          <w:color w:val="000000" w:themeColor="text1"/>
          <w:sz w:val="28"/>
          <w:szCs w:val="28"/>
        </w:rPr>
        <w:t>外其他用于普通教育方面的支出。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17. </w:t>
      </w:r>
      <w:r>
        <w:rPr>
          <w:rFonts w:ascii="仿宋_GB2312" w:eastAsia="仿宋_GB2312" w:hint="eastAsia"/>
          <w:color w:val="000000" w:themeColor="text1"/>
          <w:sz w:val="28"/>
          <w:szCs w:val="28"/>
        </w:rPr>
        <w:t>教育支出（类）职业教育（款）职业高中教育（项）</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反映各部门举办的职业中学、农业中学（含普通高中改制的）、半工（农）半读中学的支出或补助费</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18. </w:t>
      </w:r>
      <w:r>
        <w:rPr>
          <w:rFonts w:ascii="仿宋_GB2312" w:eastAsia="仿宋_GB2312" w:hint="eastAsia"/>
          <w:color w:val="000000" w:themeColor="text1"/>
          <w:sz w:val="28"/>
          <w:szCs w:val="28"/>
        </w:rPr>
        <w:t>教育支出（类）职业教育（款）高等职业教育（项）</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反映经国家批准设立的高等职业大学、专科职业教育等方面的支出。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19. </w:t>
      </w:r>
      <w:r>
        <w:rPr>
          <w:rFonts w:ascii="仿宋_GB2312" w:eastAsia="仿宋_GB2312" w:hint="eastAsia"/>
          <w:color w:val="000000" w:themeColor="text1"/>
          <w:sz w:val="28"/>
          <w:szCs w:val="28"/>
        </w:rPr>
        <w:t>教育支出（类）特殊教育（款）特殊学校教育（项）</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指各部门举办的盲童学校、聋哑学校、智力落后儿童学校、其它生理缺陷儿童学校的支出。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20. </w:t>
      </w:r>
      <w:r>
        <w:rPr>
          <w:rFonts w:ascii="仿宋_GB2312" w:eastAsia="仿宋_GB2312" w:hint="eastAsia"/>
          <w:color w:val="000000" w:themeColor="text1"/>
          <w:sz w:val="28"/>
          <w:szCs w:val="28"/>
        </w:rPr>
        <w:t>教育支出（类）特殊教育（款）工读学校教育（项）</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指各部门举办的工读</w:t>
      </w:r>
      <w:r>
        <w:rPr>
          <w:rFonts w:ascii="仿宋_GB2312" w:eastAsia="仿宋_GB2312" w:hint="eastAsia"/>
          <w:color w:val="000000" w:themeColor="text1"/>
          <w:sz w:val="28"/>
          <w:szCs w:val="28"/>
        </w:rPr>
        <w:t>学校的支出。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21. </w:t>
      </w:r>
      <w:r>
        <w:rPr>
          <w:rFonts w:ascii="仿宋_GB2312" w:eastAsia="仿宋_GB2312" w:hint="eastAsia"/>
          <w:color w:val="000000" w:themeColor="text1"/>
          <w:sz w:val="28"/>
          <w:szCs w:val="28"/>
        </w:rPr>
        <w:t>教育支出（类）教育附加费安排的支出（款）农村中小学校舍建设（项）</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反映教育附加费安排用于农村中小学校舍新建、改建、修缮和</w:t>
      </w:r>
      <w:r>
        <w:rPr>
          <w:rFonts w:ascii="仿宋_GB2312" w:eastAsia="仿宋_GB2312" w:hint="eastAsia"/>
          <w:color w:val="000000" w:themeColor="text1"/>
          <w:sz w:val="28"/>
          <w:szCs w:val="28"/>
        </w:rPr>
        <w:lastRenderedPageBreak/>
        <w:t>维护的支出。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22. </w:t>
      </w:r>
      <w:r>
        <w:rPr>
          <w:rFonts w:ascii="仿宋_GB2312" w:eastAsia="仿宋_GB2312" w:hint="eastAsia"/>
          <w:color w:val="000000" w:themeColor="text1"/>
          <w:sz w:val="28"/>
          <w:szCs w:val="28"/>
        </w:rPr>
        <w:t>教育支出（类）教育附加费安排的支出（款）城市中小学校舍建设（项）</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反映教育附加费安排用于城市中小学校舍新建、改建、修缮和维护的支出。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23. </w:t>
      </w:r>
      <w:r>
        <w:rPr>
          <w:rFonts w:ascii="仿宋_GB2312" w:eastAsia="仿宋_GB2312" w:hint="eastAsia"/>
          <w:color w:val="000000" w:themeColor="text1"/>
          <w:sz w:val="28"/>
          <w:szCs w:val="28"/>
        </w:rPr>
        <w:t>教育支出（类）教育附加费安排的支出（款）其它教育附加费安排的支出（项）</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指除上述项目以外的教育附加费支出。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24. </w:t>
      </w:r>
      <w:r>
        <w:rPr>
          <w:rFonts w:ascii="仿宋_GB2312" w:eastAsia="仿宋_GB2312" w:hint="eastAsia"/>
          <w:color w:val="000000" w:themeColor="text1"/>
          <w:sz w:val="28"/>
          <w:szCs w:val="28"/>
        </w:rPr>
        <w:t>教育支出（类）其它教育支出（款）其他教育支出（项）</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指上述项目以外其他用于教育方面的支出。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25. </w:t>
      </w:r>
      <w:r>
        <w:rPr>
          <w:rFonts w:ascii="仿宋_GB2312" w:eastAsia="仿宋_GB2312" w:hint="eastAsia"/>
          <w:color w:val="000000" w:themeColor="text1"/>
          <w:sz w:val="28"/>
          <w:szCs w:val="28"/>
        </w:rPr>
        <w:t>社会保障和就业支出（类）行政事业单位离退休（款）机关事业单位基本养老保险缴费支出（项）</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指机关事业单位实施养老保险制度由单位缴纳的基本养老保险费支出。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26. </w:t>
      </w:r>
      <w:r>
        <w:rPr>
          <w:rFonts w:ascii="仿宋_GB2312" w:eastAsia="仿宋_GB2312" w:hint="eastAsia"/>
          <w:color w:val="000000" w:themeColor="text1"/>
          <w:sz w:val="28"/>
          <w:szCs w:val="28"/>
        </w:rPr>
        <w:t>社会保障和就业支出（类）行政事业单位离退休（款）机关事业单位职业年金缴费支出（项）</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指机关事业单位实施养老保险制度由单位实际缴纳的职业年金支出。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27. </w:t>
      </w:r>
      <w:r>
        <w:rPr>
          <w:rFonts w:ascii="仿宋_GB2312" w:eastAsia="仿宋_GB2312" w:hint="eastAsia"/>
          <w:color w:val="000000" w:themeColor="text1"/>
          <w:sz w:val="28"/>
          <w:szCs w:val="28"/>
        </w:rPr>
        <w:t>社</w:t>
      </w:r>
      <w:r>
        <w:rPr>
          <w:rFonts w:ascii="仿宋_GB2312" w:eastAsia="仿宋_GB2312" w:hint="eastAsia"/>
          <w:color w:val="000000" w:themeColor="text1"/>
          <w:spacing w:val="-6"/>
          <w:sz w:val="28"/>
          <w:szCs w:val="28"/>
        </w:rPr>
        <w:t>会保障和就业支出（类）抚恤（款）死亡抚恤（项）</w:t>
      </w:r>
      <w:r>
        <w:rPr>
          <w:rFonts w:ascii="仿宋_GB2312" w:eastAsia="仿宋_GB2312" w:hint="eastAsia"/>
          <w:color w:val="000000" w:themeColor="text1"/>
          <w:spacing w:val="-6"/>
          <w:sz w:val="28"/>
          <w:szCs w:val="28"/>
        </w:rPr>
        <w:t xml:space="preserve">: </w:t>
      </w:r>
      <w:r>
        <w:rPr>
          <w:rFonts w:ascii="仿宋_GB2312" w:eastAsia="仿宋_GB2312" w:hint="eastAsia"/>
          <w:color w:val="000000" w:themeColor="text1"/>
          <w:spacing w:val="-6"/>
          <w:sz w:val="28"/>
          <w:szCs w:val="28"/>
        </w:rPr>
        <w:t>指按规定用于烈士和牺牲、病故人员家属的一次性和定期抚恤金以及丧葬补助费。</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28. </w:t>
      </w:r>
      <w:r>
        <w:rPr>
          <w:rFonts w:ascii="仿宋_GB2312" w:eastAsia="仿宋_GB2312" w:hint="eastAsia"/>
          <w:color w:val="000000" w:themeColor="text1"/>
          <w:sz w:val="28"/>
          <w:szCs w:val="28"/>
        </w:rPr>
        <w:t>医疗卫生与计</w:t>
      </w:r>
      <w:r>
        <w:rPr>
          <w:rFonts w:ascii="仿宋_GB2312" w:eastAsia="仿宋_GB2312" w:hint="eastAsia"/>
          <w:color w:val="000000" w:themeColor="text1"/>
          <w:sz w:val="28"/>
          <w:szCs w:val="28"/>
        </w:rPr>
        <w:t>划生育（类）行政事业单位医疗（款）行政单位医疗（项）</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指财政部门安排的行政单位（包括实行公务员管理的事业单位，下同）基本医疗保险缴费经费，未参加医疗保险的行政单位的公费医疗经费，按国家规定享受离休人员、红军老战士待遇人员的医疗经费。</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29. </w:t>
      </w:r>
      <w:r>
        <w:rPr>
          <w:rFonts w:ascii="仿宋_GB2312" w:eastAsia="仿宋_GB2312" w:hint="eastAsia"/>
          <w:color w:val="000000" w:themeColor="text1"/>
          <w:sz w:val="28"/>
          <w:szCs w:val="28"/>
        </w:rPr>
        <w:t>医疗卫生与计划生育（类）行政事业单位医疗（款）事业单位医疗（项）</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指财政部门安排的事业单位基本医疗保险缴费经费，未参加医疗保险的事业单位的公费医疗经费，按国家规定享受离休人员待遇的医疗经费。</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30. </w:t>
      </w:r>
      <w:r>
        <w:rPr>
          <w:rFonts w:ascii="仿宋_GB2312" w:eastAsia="仿宋_GB2312" w:hint="eastAsia"/>
          <w:color w:val="000000" w:themeColor="text1"/>
          <w:sz w:val="28"/>
          <w:szCs w:val="28"/>
        </w:rPr>
        <w:t>农林水支出（类）扶贫（款）其它扶贫支出（项）</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指除上述项</w:t>
      </w:r>
      <w:r>
        <w:rPr>
          <w:rFonts w:ascii="仿宋_GB2312" w:eastAsia="仿宋_GB2312" w:hint="eastAsia"/>
          <w:color w:val="000000" w:themeColor="text1"/>
          <w:sz w:val="28"/>
          <w:szCs w:val="28"/>
        </w:rPr>
        <w:lastRenderedPageBreak/>
        <w:t>目以外其</w:t>
      </w:r>
      <w:r>
        <w:rPr>
          <w:rFonts w:ascii="仿宋_GB2312" w:eastAsia="仿宋_GB2312" w:hint="eastAsia"/>
          <w:color w:val="000000" w:themeColor="text1"/>
          <w:sz w:val="28"/>
          <w:szCs w:val="28"/>
        </w:rPr>
        <w:t>他用于扶贫方面的支出。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31. </w:t>
      </w:r>
      <w:r>
        <w:rPr>
          <w:rFonts w:ascii="仿宋_GB2312" w:eastAsia="仿宋_GB2312" w:hint="eastAsia"/>
          <w:color w:val="000000" w:themeColor="text1"/>
          <w:sz w:val="28"/>
          <w:szCs w:val="28"/>
        </w:rPr>
        <w:t>住房保障支出（类）住房改革支出（款）住房公积金（项）</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指行政事业单位按人力资源和社会保障部、财政部规定的基本工资和津贴补贴以及规定比例为职工缴纳的住房公积金。</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32. </w:t>
      </w:r>
      <w:r>
        <w:rPr>
          <w:rFonts w:ascii="仿宋_GB2312" w:eastAsia="仿宋_GB2312" w:hint="eastAsia"/>
          <w:color w:val="000000" w:themeColor="text1"/>
          <w:sz w:val="28"/>
          <w:szCs w:val="28"/>
        </w:rPr>
        <w:t>其他支出（类）其他支出（款）其他支出（项）</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指上述项目以外其他不能划分到具体功能科目中的支出项目。</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33.</w:t>
      </w:r>
      <w:r>
        <w:rPr>
          <w:rFonts w:ascii="仿宋_GB2312" w:eastAsia="仿宋_GB2312" w:hint="eastAsia"/>
          <w:color w:val="000000" w:themeColor="text1"/>
          <w:sz w:val="28"/>
          <w:szCs w:val="28"/>
        </w:rPr>
        <w:t>基本支出：指为保障机构正常运转、完成日常工作任务而发生的人员支出和公用支出。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34.</w:t>
      </w:r>
      <w:r>
        <w:rPr>
          <w:rFonts w:ascii="仿宋_GB2312" w:eastAsia="仿宋_GB2312" w:hint="eastAsia"/>
          <w:color w:val="000000" w:themeColor="text1"/>
          <w:sz w:val="28"/>
          <w:szCs w:val="28"/>
        </w:rPr>
        <w:t>项目支出：指在基本支出之外为完成特定行政任务和事业发展目标所发生的支出。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35.</w:t>
      </w:r>
      <w:r>
        <w:rPr>
          <w:rFonts w:ascii="仿宋_GB2312" w:eastAsia="仿宋_GB2312" w:hint="eastAsia"/>
          <w:color w:val="000000" w:themeColor="text1"/>
          <w:sz w:val="28"/>
          <w:szCs w:val="28"/>
        </w:rPr>
        <w:t>经营支出：指事业单位在专业业务活动及其辅助活动之外开展非独立核算经营活动发生的支出。</w:t>
      </w:r>
    </w:p>
    <w:p w:rsidR="0034061A" w:rsidRDefault="000104F5">
      <w:pPr>
        <w:pStyle w:val="Default"/>
        <w:snapToGrid w:val="0"/>
        <w:spacing w:line="52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36.</w:t>
      </w:r>
      <w:r>
        <w:rPr>
          <w:rFonts w:ascii="仿宋_GB2312" w:eastAsia="仿宋_GB2312" w:hint="eastAsia"/>
          <w:color w:val="000000" w:themeColor="text1"/>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34061A" w:rsidRDefault="000104F5">
      <w:pPr>
        <w:pStyle w:val="Default"/>
        <w:snapToGrid w:val="0"/>
        <w:spacing w:line="520" w:lineRule="exact"/>
        <w:ind w:firstLineChars="200" w:firstLine="560"/>
        <w:jc w:val="both"/>
        <w:rPr>
          <w:rFonts w:ascii="仿宋_GB2312" w:eastAsia="仿宋_GB2312" w:cs="黑体"/>
          <w:color w:val="000000" w:themeColor="text1"/>
          <w:sz w:val="28"/>
          <w:szCs w:val="28"/>
        </w:rPr>
      </w:pPr>
      <w:r>
        <w:rPr>
          <w:rFonts w:ascii="仿宋_GB2312" w:eastAsia="仿宋_GB2312" w:hint="eastAsia"/>
          <w:color w:val="000000" w:themeColor="text1"/>
          <w:sz w:val="28"/>
          <w:szCs w:val="28"/>
        </w:rPr>
        <w:t>37.</w:t>
      </w:r>
      <w:r>
        <w:rPr>
          <w:rFonts w:ascii="仿宋_GB2312" w:eastAsia="仿宋_GB2312" w:hint="eastAsia"/>
          <w:color w:val="000000" w:themeColor="text1"/>
          <w:sz w:val="28"/>
          <w:szCs w:val="28"/>
        </w:rPr>
        <w:t>机关运行经费：为保障行政单位</w:t>
      </w:r>
      <w:r>
        <w:rPr>
          <w:rFonts w:ascii="仿宋_GB2312" w:eastAsia="仿宋_GB2312" w:hint="eastAsia"/>
          <w:color w:val="000000" w:themeColor="text1"/>
          <w:sz w:val="28"/>
          <w:szCs w:val="28"/>
        </w:rPr>
        <w:t>（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4061A" w:rsidRDefault="000104F5">
      <w:pPr>
        <w:snapToGrid w:val="0"/>
        <w:spacing w:line="52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（名词解释部分请根据各部门实际列支情况罗列，并根据本部门职责职能增减名词解释内容。）</w:t>
      </w:r>
    </w:p>
    <w:p w:rsidR="0034061A" w:rsidRDefault="000104F5">
      <w:pPr>
        <w:spacing w:line="600" w:lineRule="exact"/>
        <w:jc w:val="center"/>
        <w:outlineLvl w:val="0"/>
        <w:rPr>
          <w:rStyle w:val="1Char"/>
          <w:rFonts w:ascii="方正小标宋简体" w:eastAsia="方正小标宋简体" w:hAnsi="方正小标宋简体" w:cs="方正小标宋简体"/>
          <w:b w:val="0"/>
          <w:color w:val="000000" w:themeColor="text1"/>
        </w:rPr>
      </w:pPr>
      <w:bookmarkStart w:id="58" w:name="_Toc19089876"/>
      <w:bookmarkStart w:id="59" w:name="_Toc15377226"/>
      <w:r>
        <w:rPr>
          <w:rFonts w:ascii="方正小标宋简体" w:eastAsia="方正小标宋简体" w:hAnsi="方正小标宋简体" w:cs="方正小标宋简体" w:hint="eastAsia"/>
          <w:color w:val="000000" w:themeColor="text1"/>
          <w:sz w:val="44"/>
          <w:szCs w:val="44"/>
        </w:rPr>
        <w:lastRenderedPageBreak/>
        <w:t>第</w:t>
      </w:r>
      <w:r>
        <w:rPr>
          <w:rStyle w:val="1Char"/>
          <w:rFonts w:ascii="方正小标宋简体" w:eastAsia="方正小标宋简体" w:hAnsi="方正小标宋简体" w:cs="方正小标宋简体" w:hint="eastAsia"/>
          <w:b w:val="0"/>
          <w:color w:val="000000" w:themeColor="text1"/>
        </w:rPr>
        <w:t>四部分</w:t>
      </w:r>
      <w:r>
        <w:rPr>
          <w:rStyle w:val="1Char"/>
          <w:rFonts w:ascii="方正小标宋简体" w:eastAsia="方正小标宋简体" w:hAnsi="方正小标宋简体" w:cs="方正小标宋简体" w:hint="eastAsia"/>
          <w:b w:val="0"/>
          <w:color w:val="000000" w:themeColor="text1"/>
        </w:rPr>
        <w:t xml:space="preserve"> </w:t>
      </w:r>
      <w:r>
        <w:rPr>
          <w:rStyle w:val="1Char"/>
          <w:rFonts w:ascii="方正小标宋简体" w:eastAsia="方正小标宋简体" w:hAnsi="方正小标宋简体" w:cs="方正小标宋简体" w:hint="eastAsia"/>
          <w:b w:val="0"/>
          <w:color w:val="000000" w:themeColor="text1"/>
        </w:rPr>
        <w:t>附件</w:t>
      </w:r>
      <w:bookmarkEnd w:id="58"/>
    </w:p>
    <w:p w:rsidR="0034061A" w:rsidRDefault="000104F5">
      <w:pPr>
        <w:widowControl/>
        <w:jc w:val="left"/>
        <w:rPr>
          <w:rFonts w:ascii="黑体" w:eastAsia="黑体" w:hAnsi="黑体"/>
          <w:bCs/>
          <w:color w:val="000000" w:themeColor="text1"/>
          <w:kern w:val="44"/>
          <w:sz w:val="44"/>
          <w:szCs w:val="44"/>
        </w:rPr>
      </w:pPr>
      <w:bookmarkStart w:id="60" w:name="_Toc19089885"/>
      <w:r>
        <w:rPr>
          <w:rFonts w:ascii="仿宋" w:eastAsia="仿宋" w:hAnsi="仿宋" w:hint="eastAsia"/>
          <w:color w:val="000000" w:themeColor="text1"/>
          <w:kern w:val="44"/>
          <w:sz w:val="32"/>
          <w:szCs w:val="32"/>
        </w:rPr>
        <w:t>附件</w:t>
      </w:r>
      <w:r>
        <w:rPr>
          <w:rFonts w:ascii="仿宋" w:eastAsia="仿宋" w:hAnsi="仿宋" w:hint="eastAsia"/>
          <w:color w:val="000000" w:themeColor="text1"/>
          <w:kern w:val="44"/>
          <w:sz w:val="32"/>
          <w:szCs w:val="32"/>
        </w:rPr>
        <w:t>1</w:t>
      </w:r>
    </w:p>
    <w:p w:rsidR="0034061A" w:rsidRDefault="0034061A">
      <w:pPr>
        <w:spacing w:line="600" w:lineRule="exact"/>
        <w:jc w:val="center"/>
        <w:outlineLvl w:val="0"/>
        <w:rPr>
          <w:rFonts w:ascii="黑体" w:eastAsia="黑体" w:hAnsi="黑体" w:cs="方正小标宋简体"/>
          <w:color w:val="000000" w:themeColor="text1"/>
          <w:sz w:val="36"/>
          <w:szCs w:val="36"/>
        </w:rPr>
      </w:pPr>
      <w:bookmarkStart w:id="61" w:name="_Toc19089878"/>
      <w:bookmarkStart w:id="62" w:name="_Toc15396616"/>
    </w:p>
    <w:p w:rsidR="0034061A" w:rsidRDefault="000104F5">
      <w:pPr>
        <w:spacing w:line="600" w:lineRule="exact"/>
        <w:jc w:val="center"/>
        <w:outlineLvl w:val="0"/>
        <w:rPr>
          <w:rFonts w:ascii="黑体" w:eastAsia="黑体" w:hAnsi="黑体" w:cs="方正小标宋简体"/>
          <w:color w:val="000000" w:themeColor="text1"/>
          <w:sz w:val="36"/>
          <w:szCs w:val="36"/>
        </w:rPr>
      </w:pPr>
      <w:r>
        <w:rPr>
          <w:rFonts w:ascii="黑体" w:eastAsia="黑体" w:hAnsi="黑体" w:cs="方正小标宋简体" w:hint="eastAsia"/>
          <w:color w:val="000000" w:themeColor="text1"/>
          <w:sz w:val="36"/>
          <w:szCs w:val="36"/>
        </w:rPr>
        <w:t>广元市利州区</w:t>
      </w:r>
      <w:r>
        <w:rPr>
          <w:rFonts w:ascii="黑体" w:eastAsia="黑体" w:hAnsi="黑体" w:cs="方正小标宋简体" w:hint="eastAsia"/>
          <w:color w:val="000000" w:themeColor="text1"/>
          <w:sz w:val="36"/>
          <w:szCs w:val="36"/>
        </w:rPr>
        <w:t>杨家岩</w:t>
      </w:r>
      <w:r>
        <w:rPr>
          <w:rFonts w:ascii="黑体" w:eastAsia="黑体" w:hAnsi="黑体" w:cs="方正小标宋简体" w:hint="eastAsia"/>
          <w:color w:val="000000" w:themeColor="text1"/>
          <w:sz w:val="36"/>
          <w:szCs w:val="36"/>
        </w:rPr>
        <w:t>小学</w:t>
      </w:r>
      <w:r>
        <w:rPr>
          <w:rFonts w:ascii="黑体" w:eastAsia="黑体" w:hAnsi="黑体" w:cs="方正小标宋简体" w:hint="eastAsia"/>
          <w:color w:val="000000" w:themeColor="text1"/>
          <w:sz w:val="36"/>
          <w:szCs w:val="36"/>
        </w:rPr>
        <w:t>20</w:t>
      </w:r>
      <w:r>
        <w:rPr>
          <w:rFonts w:ascii="黑体" w:eastAsia="黑体" w:hAnsi="黑体" w:cs="方正小标宋简体" w:hint="eastAsia"/>
          <w:color w:val="000000" w:themeColor="text1"/>
          <w:sz w:val="36"/>
          <w:szCs w:val="36"/>
        </w:rPr>
        <w:t>20</w:t>
      </w:r>
      <w:r>
        <w:rPr>
          <w:rFonts w:ascii="黑体" w:eastAsia="黑体" w:hAnsi="黑体" w:cs="方正小标宋简体" w:hint="eastAsia"/>
          <w:color w:val="000000" w:themeColor="text1"/>
          <w:sz w:val="36"/>
          <w:szCs w:val="36"/>
        </w:rPr>
        <w:t>年部门整体支出</w:t>
      </w:r>
      <w:bookmarkEnd w:id="61"/>
    </w:p>
    <w:p w:rsidR="0034061A" w:rsidRDefault="000104F5">
      <w:pPr>
        <w:spacing w:line="600" w:lineRule="exact"/>
        <w:jc w:val="center"/>
        <w:outlineLvl w:val="0"/>
        <w:rPr>
          <w:rFonts w:ascii="黑体" w:eastAsia="黑体" w:hAnsi="黑体" w:cs="方正小标宋简体"/>
          <w:color w:val="000000" w:themeColor="text1"/>
          <w:sz w:val="36"/>
          <w:szCs w:val="36"/>
        </w:rPr>
      </w:pPr>
      <w:bookmarkStart w:id="63" w:name="_Toc19089879"/>
      <w:r>
        <w:rPr>
          <w:rFonts w:ascii="黑体" w:eastAsia="黑体" w:hAnsi="黑体" w:cs="方正小标宋简体" w:hint="eastAsia"/>
          <w:color w:val="000000" w:themeColor="text1"/>
          <w:sz w:val="36"/>
          <w:szCs w:val="36"/>
        </w:rPr>
        <w:t>绩效评价报告</w:t>
      </w:r>
      <w:bookmarkEnd w:id="62"/>
      <w:bookmarkEnd w:id="63"/>
    </w:p>
    <w:p w:rsidR="0034061A" w:rsidRDefault="0034061A">
      <w:pPr>
        <w:spacing w:line="580" w:lineRule="exact"/>
        <w:ind w:firstLineChars="200" w:firstLine="640"/>
        <w:rPr>
          <w:rFonts w:ascii="黑体" w:eastAsia="黑体" w:hAnsi="黑体" w:cs="黑体"/>
          <w:color w:val="000000" w:themeColor="text1"/>
          <w:sz w:val="32"/>
          <w:szCs w:val="32"/>
        </w:rPr>
      </w:pPr>
    </w:p>
    <w:p w:rsidR="0034061A" w:rsidRDefault="000104F5">
      <w:pPr>
        <w:snapToGrid w:val="0"/>
        <w:spacing w:line="480" w:lineRule="exact"/>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一、部门（单位）概况</w:t>
      </w:r>
    </w:p>
    <w:p w:rsidR="0034061A" w:rsidRDefault="000104F5">
      <w:pPr>
        <w:snapToGrid w:val="0"/>
        <w:spacing w:line="48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（一）机构组成</w:t>
      </w:r>
    </w:p>
    <w:p w:rsidR="0034061A" w:rsidRDefault="000104F5">
      <w:pPr>
        <w:snapToGrid w:val="0"/>
        <w:spacing w:line="480" w:lineRule="exact"/>
        <w:ind w:firstLineChars="200" w:firstLine="56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广元市利州区</w:t>
      </w:r>
      <w:r>
        <w:rPr>
          <w:rFonts w:ascii="仿宋" w:eastAsia="仿宋" w:hAnsi="仿宋" w:cs="仿宋_GB2312" w:hint="eastAsia"/>
          <w:color w:val="000000" w:themeColor="text1"/>
          <w:sz w:val="28"/>
          <w:szCs w:val="28"/>
        </w:rPr>
        <w:t>杨家岩</w:t>
      </w:r>
      <w:r>
        <w:rPr>
          <w:rFonts w:ascii="仿宋" w:eastAsia="仿宋" w:hAnsi="仿宋" w:cs="仿宋_GB2312" w:hint="eastAsia"/>
          <w:color w:val="000000" w:themeColor="text1"/>
          <w:sz w:val="28"/>
          <w:szCs w:val="28"/>
        </w:rPr>
        <w:t>小学下属部门</w:t>
      </w:r>
      <w:r>
        <w:rPr>
          <w:rFonts w:ascii="仿宋" w:eastAsia="仿宋" w:hAnsi="仿宋" w:cs="仿宋_GB2312" w:hint="eastAsia"/>
          <w:color w:val="000000" w:themeColor="text1"/>
          <w:sz w:val="28"/>
          <w:szCs w:val="28"/>
        </w:rPr>
        <w:t>6</w:t>
      </w:r>
      <w:r>
        <w:rPr>
          <w:rFonts w:ascii="仿宋" w:eastAsia="仿宋" w:hAnsi="仿宋" w:cs="仿宋_GB2312" w:hint="eastAsia"/>
          <w:color w:val="000000" w:themeColor="text1"/>
          <w:sz w:val="28"/>
          <w:szCs w:val="28"/>
        </w:rPr>
        <w:t>个。</w:t>
      </w:r>
    </w:p>
    <w:p w:rsidR="0034061A" w:rsidRDefault="000104F5">
      <w:pPr>
        <w:snapToGrid w:val="0"/>
        <w:spacing w:line="48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（二）机构职能</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．贯彻执行党和国家关于教育改革和发展的各项方针、政策，拟订全校教育事业发展规划和有关教育的规范性文件并组织实施；指导协调学校各部门的教育、教学体制改革。</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．负责推进义务教育均衡发展和促进教育公平，负责义务教育的宏观指导与协调；指导学校全面实施素质教育；督促检查学校各类学校的办学标准、教学基本要求、教学基本条件的落实情况。</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促进基础教育发展，教育学生成长为德学兼备、思想端正的学生，让学生获得基本的基础知识，尽可能培养其自学能力。</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（三）人员概况</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广元市利州区</w:t>
      </w:r>
      <w:r>
        <w:rPr>
          <w:rFonts w:ascii="仿宋" w:eastAsia="仿宋" w:hAnsi="仿宋" w:hint="eastAsia"/>
          <w:color w:val="000000" w:themeColor="text1"/>
          <w:sz w:val="28"/>
          <w:szCs w:val="28"/>
        </w:rPr>
        <w:t>杨家岩</w:t>
      </w:r>
      <w:r>
        <w:rPr>
          <w:rFonts w:ascii="仿宋" w:eastAsia="仿宋" w:hAnsi="仿宋" w:hint="eastAsia"/>
          <w:color w:val="000000" w:themeColor="text1"/>
          <w:sz w:val="28"/>
          <w:szCs w:val="28"/>
        </w:rPr>
        <w:t>小学共有编制</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名，其中全额财政补助事业编制</w:t>
      </w:r>
      <w:r>
        <w:rPr>
          <w:rFonts w:ascii="仿宋" w:eastAsia="仿宋" w:hAnsi="仿宋" w:hint="eastAsia"/>
          <w:color w:val="000000" w:themeColor="text1"/>
          <w:sz w:val="28"/>
          <w:szCs w:val="28"/>
        </w:rPr>
        <w:t>28</w:t>
      </w:r>
      <w:r>
        <w:rPr>
          <w:rFonts w:ascii="仿宋" w:eastAsia="仿宋" w:hAnsi="仿宋" w:hint="eastAsia"/>
          <w:color w:val="000000" w:themeColor="text1"/>
          <w:sz w:val="28"/>
          <w:szCs w:val="28"/>
        </w:rPr>
        <w:t>人。截至</w:t>
      </w:r>
      <w:r>
        <w:rPr>
          <w:rFonts w:ascii="仿宋_GB2312" w:eastAsia="仿宋_GB2312"/>
          <w:color w:val="000000" w:themeColor="text1"/>
          <w:sz w:val="28"/>
          <w:szCs w:val="28"/>
        </w:rPr>
        <w:t>20</w:t>
      </w:r>
      <w:r>
        <w:rPr>
          <w:rFonts w:ascii="仿宋_GB2312" w:eastAsia="仿宋_GB2312" w:hint="eastAsia"/>
          <w:color w:val="000000" w:themeColor="text1"/>
          <w:sz w:val="28"/>
          <w:szCs w:val="28"/>
        </w:rPr>
        <w:t>20</w:t>
      </w:r>
      <w:r>
        <w:rPr>
          <w:rFonts w:ascii="仿宋" w:eastAsia="仿宋" w:hAnsi="仿宋" w:hint="eastAsia"/>
          <w:color w:val="000000" w:themeColor="text1"/>
          <w:sz w:val="28"/>
          <w:szCs w:val="28"/>
        </w:rPr>
        <w:t>年末，实有在职人员</w:t>
      </w:r>
      <w:r>
        <w:rPr>
          <w:rFonts w:ascii="仿宋" w:eastAsia="仿宋" w:hAnsi="仿宋" w:hint="eastAsia"/>
          <w:color w:val="000000" w:themeColor="text1"/>
          <w:sz w:val="28"/>
          <w:szCs w:val="28"/>
        </w:rPr>
        <w:t>28</w:t>
      </w:r>
      <w:r>
        <w:rPr>
          <w:rFonts w:ascii="仿宋" w:eastAsia="仿宋" w:hAnsi="仿宋" w:hint="eastAsia"/>
          <w:color w:val="000000" w:themeColor="text1"/>
          <w:sz w:val="28"/>
          <w:szCs w:val="28"/>
        </w:rPr>
        <w:t>人，学校实有学生</w:t>
      </w:r>
      <w:r>
        <w:rPr>
          <w:rFonts w:ascii="仿宋" w:eastAsia="仿宋" w:hAnsi="仿宋" w:hint="eastAsia"/>
          <w:color w:val="000000" w:themeColor="text1"/>
          <w:sz w:val="28"/>
          <w:szCs w:val="28"/>
        </w:rPr>
        <w:t>108</w:t>
      </w:r>
      <w:r>
        <w:rPr>
          <w:rFonts w:ascii="仿宋" w:eastAsia="仿宋" w:hAnsi="仿宋" w:hint="eastAsia"/>
          <w:color w:val="000000" w:themeColor="text1"/>
          <w:sz w:val="28"/>
          <w:szCs w:val="28"/>
        </w:rPr>
        <w:t>人</w:t>
      </w:r>
      <w:r>
        <w:rPr>
          <w:rFonts w:ascii="仿宋" w:eastAsia="仿宋" w:hAnsi="仿宋" w:hint="eastAsia"/>
          <w:color w:val="000000" w:themeColor="text1"/>
          <w:sz w:val="28"/>
          <w:szCs w:val="28"/>
        </w:rPr>
        <w:t>（小学</w:t>
      </w:r>
      <w:r>
        <w:rPr>
          <w:rFonts w:ascii="仿宋" w:eastAsia="仿宋" w:hAnsi="仿宋" w:hint="eastAsia"/>
          <w:color w:val="000000" w:themeColor="text1"/>
          <w:sz w:val="28"/>
          <w:szCs w:val="28"/>
        </w:rPr>
        <w:t>85</w:t>
      </w:r>
      <w:r>
        <w:rPr>
          <w:rFonts w:ascii="仿宋" w:eastAsia="仿宋" w:hAnsi="仿宋" w:hint="eastAsia"/>
          <w:color w:val="000000" w:themeColor="text1"/>
          <w:sz w:val="28"/>
          <w:szCs w:val="28"/>
        </w:rPr>
        <w:t>人</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w:t>
      </w:r>
    </w:p>
    <w:p w:rsidR="0034061A" w:rsidRDefault="000104F5">
      <w:pPr>
        <w:snapToGrid w:val="0"/>
        <w:spacing w:line="480" w:lineRule="exact"/>
        <w:ind w:firstLineChars="200" w:firstLine="560"/>
        <w:rPr>
          <w:rFonts w:ascii="黑体" w:eastAsia="黑体" w:hAnsi="黑体" w:cs="黑体"/>
          <w:color w:val="000000" w:themeColor="text1"/>
          <w:sz w:val="28"/>
          <w:szCs w:val="28"/>
        </w:rPr>
      </w:pPr>
      <w:r>
        <w:rPr>
          <w:rFonts w:ascii="黑体" w:eastAsia="黑体" w:hAnsi="黑体" w:cs="黑体"/>
          <w:color w:val="000000" w:themeColor="text1"/>
          <w:sz w:val="28"/>
          <w:szCs w:val="28"/>
        </w:rPr>
        <w:lastRenderedPageBreak/>
        <w:t>二、部门财政资金收支情况</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cs="仿宋_GB2312" w:hint="eastAsia"/>
          <w:color w:val="000000" w:themeColor="text1"/>
          <w:sz w:val="28"/>
          <w:szCs w:val="28"/>
        </w:rPr>
        <w:t>（</w:t>
      </w:r>
      <w:r>
        <w:rPr>
          <w:rFonts w:ascii="仿宋" w:eastAsia="仿宋" w:hAnsi="仿宋" w:hint="eastAsia"/>
          <w:color w:val="000000" w:themeColor="text1"/>
          <w:sz w:val="28"/>
          <w:szCs w:val="28"/>
        </w:rPr>
        <w:t>一）</w:t>
      </w:r>
      <w:r>
        <w:rPr>
          <w:rFonts w:ascii="仿宋" w:eastAsia="仿宋" w:hAnsi="仿宋"/>
          <w:color w:val="000000" w:themeColor="text1"/>
          <w:sz w:val="28"/>
          <w:szCs w:val="28"/>
        </w:rPr>
        <w:t>部门财政资金收入情况</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_GB2312" w:eastAsia="仿宋_GB2312"/>
          <w:color w:val="000000" w:themeColor="text1"/>
          <w:sz w:val="28"/>
          <w:szCs w:val="28"/>
        </w:rPr>
        <w:t>20</w:t>
      </w:r>
      <w:r>
        <w:rPr>
          <w:rFonts w:ascii="仿宋_GB2312" w:eastAsia="仿宋_GB2312" w:hint="eastAsia"/>
          <w:color w:val="000000" w:themeColor="text1"/>
          <w:sz w:val="28"/>
          <w:szCs w:val="28"/>
        </w:rPr>
        <w:t>20</w:t>
      </w:r>
      <w:r>
        <w:rPr>
          <w:rFonts w:ascii="仿宋" w:eastAsia="仿宋" w:hAnsi="仿宋" w:hint="eastAsia"/>
          <w:color w:val="000000" w:themeColor="text1"/>
          <w:sz w:val="28"/>
          <w:szCs w:val="28"/>
        </w:rPr>
        <w:t>年财政拨款支出总计</w:t>
      </w:r>
      <w:r>
        <w:rPr>
          <w:rFonts w:ascii="仿宋" w:eastAsia="仿宋" w:hAnsi="仿宋" w:hint="eastAsia"/>
          <w:color w:val="000000" w:themeColor="text1"/>
          <w:sz w:val="28"/>
          <w:szCs w:val="28"/>
        </w:rPr>
        <w:t>573.73</w:t>
      </w:r>
      <w:r>
        <w:rPr>
          <w:rFonts w:ascii="仿宋" w:eastAsia="仿宋" w:hAnsi="仿宋" w:hint="eastAsia"/>
          <w:color w:val="000000" w:themeColor="text1"/>
          <w:sz w:val="28"/>
          <w:szCs w:val="28"/>
        </w:rPr>
        <w:t>万元。与</w:t>
      </w:r>
      <w:r>
        <w:rPr>
          <w:rFonts w:ascii="仿宋" w:eastAsia="仿宋" w:hAnsi="仿宋" w:hint="eastAsia"/>
          <w:color w:val="000000" w:themeColor="text1"/>
          <w:sz w:val="28"/>
          <w:szCs w:val="28"/>
        </w:rPr>
        <w:t>2019</w:t>
      </w:r>
      <w:r>
        <w:rPr>
          <w:rFonts w:ascii="仿宋" w:eastAsia="仿宋" w:hAnsi="仿宋" w:hint="eastAsia"/>
          <w:color w:val="000000" w:themeColor="text1"/>
          <w:sz w:val="28"/>
          <w:szCs w:val="28"/>
        </w:rPr>
        <w:t>年相比（</w:t>
      </w:r>
      <w:r>
        <w:rPr>
          <w:rFonts w:ascii="仿宋" w:eastAsia="仿宋" w:hAnsi="仿宋" w:hint="eastAsia"/>
          <w:color w:val="000000" w:themeColor="text1"/>
          <w:sz w:val="32"/>
          <w:szCs w:val="32"/>
        </w:rPr>
        <w:t>617.73</w:t>
      </w:r>
      <w:r>
        <w:rPr>
          <w:rFonts w:ascii="仿宋" w:eastAsia="仿宋" w:hAnsi="仿宋" w:hint="eastAsia"/>
          <w:color w:val="000000" w:themeColor="text1"/>
          <w:sz w:val="28"/>
          <w:szCs w:val="28"/>
        </w:rPr>
        <w:t>万元），财政拨款支出总计减少</w:t>
      </w:r>
      <w:r>
        <w:rPr>
          <w:rFonts w:ascii="仿宋" w:eastAsia="仿宋" w:hAnsi="仿宋" w:hint="eastAsia"/>
          <w:color w:val="000000" w:themeColor="text1"/>
          <w:sz w:val="28"/>
          <w:szCs w:val="28"/>
        </w:rPr>
        <w:t>95.178</w:t>
      </w:r>
      <w:r>
        <w:rPr>
          <w:rFonts w:ascii="仿宋" w:eastAsia="仿宋" w:hAnsi="仿宋" w:hint="eastAsia"/>
          <w:color w:val="000000" w:themeColor="text1"/>
          <w:sz w:val="28"/>
          <w:szCs w:val="28"/>
        </w:rPr>
        <w:t>万元，</w:t>
      </w:r>
      <w:r>
        <w:rPr>
          <w:rFonts w:ascii="仿宋" w:eastAsia="仿宋" w:hAnsi="仿宋" w:hint="eastAsia"/>
          <w:color w:val="000000" w:themeColor="text1"/>
          <w:sz w:val="28"/>
          <w:szCs w:val="28"/>
        </w:rPr>
        <w:t>减少</w:t>
      </w:r>
      <w:r>
        <w:rPr>
          <w:rFonts w:ascii="仿宋" w:eastAsia="仿宋" w:hAnsi="仿宋" w:hint="eastAsia"/>
          <w:color w:val="000000" w:themeColor="text1"/>
          <w:sz w:val="28"/>
          <w:szCs w:val="28"/>
        </w:rPr>
        <w:t>17.11</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w:t>
      </w:r>
    </w:p>
    <w:p w:rsidR="0034061A" w:rsidRDefault="000104F5">
      <w:pPr>
        <w:snapToGrid w:val="0"/>
        <w:spacing w:line="480" w:lineRule="exact"/>
        <w:ind w:firstLineChars="200" w:firstLine="560"/>
        <w:rPr>
          <w:rFonts w:ascii="黑体" w:eastAsia="黑体" w:hAnsi="黑体" w:cs="黑体"/>
          <w:color w:val="000000" w:themeColor="text1"/>
          <w:sz w:val="28"/>
          <w:szCs w:val="28"/>
        </w:rPr>
      </w:pPr>
      <w:r>
        <w:rPr>
          <w:rFonts w:ascii="黑体" w:eastAsia="黑体" w:hAnsi="黑体" w:cs="黑体"/>
          <w:color w:val="000000" w:themeColor="text1"/>
          <w:sz w:val="28"/>
          <w:szCs w:val="28"/>
        </w:rPr>
        <w:t>三、部门整体预算绩效管理情况（根据适用指标体系进行调整）</w:t>
      </w:r>
    </w:p>
    <w:p w:rsidR="0034061A" w:rsidRDefault="000104F5">
      <w:pPr>
        <w:snapToGrid w:val="0"/>
        <w:spacing w:line="48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（一）部门预算管理</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部门绩效目标制定</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）部门绩效目标充分考虑到各项资金的使用内容、范围、方向和预期效果，符合国民经济和社会发展规划，符合部门职能及事业发展规划。</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）部门绩效目标从数量、质量、成本、时效以及经济效益、社会效益、生态效益、可持续影响、满意度等方面进行了细化和定量表述，具有可衡量性。</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）绩效目标的设定经过了调查研究和科学论证，符合客观实际，能够在一定期限内如期实现。</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）绩效目标相关指标设定与预算安排金额相对应，未超预算安排资金。</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预算编制</w:t>
      </w:r>
      <w:r>
        <w:rPr>
          <w:rFonts w:ascii="仿宋" w:eastAsia="仿宋" w:hAnsi="仿宋" w:hint="eastAsia"/>
          <w:color w:val="000000" w:themeColor="text1"/>
          <w:sz w:val="28"/>
          <w:szCs w:val="28"/>
        </w:rPr>
        <w:t>和执行</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）部门预算报送时间严格按照财政部门预算编制要求的时间及时报送部门预算。预算编制完整、准确，基础信息和科目使用准确。</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）严格执行预算，执行中一般不调整预算项目。年度预算收支平衡，人员支出按时间表进度执行，无挪用情况，完成部门经济和社会事业发展职能职责。</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）基本支出主要用于日常工作运转开支，包括人员的工资福利支出、一般商品和服</w:t>
      </w:r>
      <w:r>
        <w:rPr>
          <w:rFonts w:ascii="仿宋" w:eastAsia="仿宋" w:hAnsi="仿宋" w:hint="eastAsia"/>
          <w:color w:val="000000" w:themeColor="text1"/>
          <w:sz w:val="28"/>
          <w:szCs w:val="28"/>
        </w:rPr>
        <w:t>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w:t>
      </w:r>
      <w:r>
        <w:rPr>
          <w:rFonts w:ascii="仿宋" w:eastAsia="仿宋" w:hAnsi="仿宋" w:hint="eastAsia"/>
          <w:color w:val="000000" w:themeColor="text1"/>
          <w:sz w:val="28"/>
          <w:szCs w:val="28"/>
        </w:rPr>
        <w:lastRenderedPageBreak/>
        <w:t>单、接待明细及公务卡支出小票。</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）按时送部门决算，决算数据真实准确、帐表一致，部门决算编制人员与供养人员系统一致。</w:t>
      </w:r>
    </w:p>
    <w:p w:rsidR="0034061A" w:rsidRDefault="000104F5">
      <w:pPr>
        <w:snapToGrid w:val="0"/>
        <w:spacing w:line="48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（二）专项预算管理。</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专项预算编制情况</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各项专项预算的编制严格按照程序，根据区财政下达的年度各类专项资金年度预算指标，分解下达各支出股室或下属学校，</w:t>
      </w:r>
      <w:r>
        <w:rPr>
          <w:rFonts w:ascii="仿宋" w:eastAsia="仿宋" w:hAnsi="仿宋" w:hint="eastAsia"/>
          <w:color w:val="000000" w:themeColor="text1"/>
          <w:sz w:val="28"/>
          <w:szCs w:val="28"/>
        </w:rPr>
        <w:t>进一步完善专项预算方案。方案完善后，财务股统一汇总再次上报区财政。财政最终批复后，财务股将各类专项预算指标分解下达各支出股室和下属学校。</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专项预算执行</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对于上级或区本级下达的各类专项预算支出，严格按照预算批复的开支范围</w:t>
      </w:r>
      <w:r>
        <w:rPr>
          <w:rFonts w:ascii="仿宋" w:eastAsia="仿宋" w:hAnsi="仿宋" w:hint="eastAsia"/>
          <w:color w:val="000000" w:themeColor="text1"/>
          <w:spacing w:val="-6"/>
          <w:sz w:val="28"/>
          <w:szCs w:val="28"/>
        </w:rPr>
        <w:t>和标准执行，不准擅自调项、扩项、缩项，更不准拆借、挪用、挤占和随意扣压；资金拨付动向，按不同专项资金的要求执行，不准任意改变；</w:t>
      </w:r>
    </w:p>
    <w:p w:rsidR="0034061A" w:rsidRDefault="000104F5">
      <w:pPr>
        <w:snapToGrid w:val="0"/>
        <w:spacing w:line="480" w:lineRule="exact"/>
        <w:ind w:firstLineChars="200" w:firstLine="560"/>
        <w:rPr>
          <w:rFonts w:ascii="黑体" w:eastAsia="黑体" w:hAnsi="黑体" w:cs="黑体"/>
          <w:color w:val="000000" w:themeColor="text1"/>
          <w:sz w:val="28"/>
          <w:szCs w:val="28"/>
        </w:rPr>
      </w:pPr>
      <w:r>
        <w:rPr>
          <w:rFonts w:ascii="黑体" w:eastAsia="黑体" w:hAnsi="黑体" w:cs="黑体"/>
          <w:color w:val="000000" w:themeColor="text1"/>
          <w:sz w:val="28"/>
          <w:szCs w:val="28"/>
        </w:rPr>
        <w:t>四、评价结论及建议</w:t>
      </w:r>
    </w:p>
    <w:p w:rsidR="0034061A" w:rsidRDefault="000104F5">
      <w:pPr>
        <w:snapToGrid w:val="0"/>
        <w:spacing w:line="48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（一）评价结论</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w:t>
      </w:r>
      <w:r>
        <w:rPr>
          <w:rFonts w:ascii="仿宋" w:eastAsia="仿宋" w:hAnsi="仿宋" w:hint="eastAsia"/>
          <w:color w:val="000000" w:themeColor="text1"/>
          <w:sz w:val="28"/>
          <w:szCs w:val="28"/>
        </w:rPr>
        <w:t>97.3</w:t>
      </w:r>
      <w:r>
        <w:rPr>
          <w:rFonts w:ascii="仿宋" w:eastAsia="仿宋" w:hAnsi="仿宋" w:hint="eastAsia"/>
          <w:color w:val="000000" w:themeColor="text1"/>
          <w:sz w:val="28"/>
          <w:szCs w:val="28"/>
        </w:rPr>
        <w:t>分。</w:t>
      </w:r>
    </w:p>
    <w:p w:rsidR="0034061A" w:rsidRDefault="000104F5">
      <w:pPr>
        <w:snapToGrid w:val="0"/>
        <w:spacing w:line="48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（二）存在问题</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预算追加经费数额大，下达时间比较晚，个别大型的项目资金执行时间比较长，造成预算执行率偏差。</w:t>
      </w:r>
    </w:p>
    <w:p w:rsidR="0034061A" w:rsidRDefault="000104F5">
      <w:pPr>
        <w:snapToGrid w:val="0"/>
        <w:spacing w:line="48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（三）改进建议</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进一步完善各类项目支出的支出标准，严格按项目和进度执行预算，增强预算的约束力和严肃性。</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落实预算执行分析，及时了解预算执行差异，合理调整、纠正预算</w:t>
      </w:r>
      <w:r>
        <w:rPr>
          <w:rFonts w:ascii="仿宋" w:eastAsia="仿宋" w:hAnsi="仿宋" w:hint="eastAsia"/>
          <w:color w:val="000000" w:themeColor="text1"/>
          <w:sz w:val="28"/>
          <w:szCs w:val="28"/>
        </w:rPr>
        <w:lastRenderedPageBreak/>
        <w:t>执行偏差，切实提高部门预算收支管理水平。</w:t>
      </w:r>
    </w:p>
    <w:p w:rsidR="0034061A" w:rsidRDefault="000104F5">
      <w:pPr>
        <w:snapToGrid w:val="0"/>
        <w:spacing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br w:type="page"/>
      </w:r>
    </w:p>
    <w:p w:rsidR="0034061A" w:rsidRDefault="000104F5">
      <w:pPr>
        <w:spacing w:line="600" w:lineRule="exact"/>
        <w:jc w:val="center"/>
        <w:outlineLvl w:val="0"/>
        <w:rPr>
          <w:rStyle w:val="1Char"/>
          <w:rFonts w:ascii="方正小标宋简体" w:eastAsia="方正小标宋简体" w:hAnsi="方正小标宋简体" w:cs="方正小标宋简体"/>
          <w:b w:val="0"/>
          <w:color w:val="000000" w:themeColor="text1"/>
        </w:rPr>
      </w:pPr>
      <w:r>
        <w:rPr>
          <w:rFonts w:ascii="方正小标宋简体" w:eastAsia="方正小标宋简体" w:hAnsi="方正小标宋简体" w:cs="方正小标宋简体" w:hint="eastAsia"/>
          <w:color w:val="000000" w:themeColor="text1"/>
          <w:sz w:val="44"/>
          <w:szCs w:val="44"/>
        </w:rPr>
        <w:lastRenderedPageBreak/>
        <w:t>第</w:t>
      </w:r>
      <w:r>
        <w:rPr>
          <w:rStyle w:val="1Char"/>
          <w:rFonts w:ascii="方正小标宋简体" w:eastAsia="方正小标宋简体" w:hAnsi="方正小标宋简体" w:cs="方正小标宋简体" w:hint="eastAsia"/>
          <w:b w:val="0"/>
          <w:color w:val="000000" w:themeColor="text1"/>
        </w:rPr>
        <w:t>五部分</w:t>
      </w:r>
      <w:r>
        <w:rPr>
          <w:rStyle w:val="1Char"/>
          <w:rFonts w:ascii="方正小标宋简体" w:eastAsia="方正小标宋简体" w:hAnsi="方正小标宋简体" w:cs="方正小标宋简体" w:hint="eastAsia"/>
          <w:b w:val="0"/>
          <w:color w:val="000000" w:themeColor="text1"/>
        </w:rPr>
        <w:t xml:space="preserve"> </w:t>
      </w:r>
      <w:r>
        <w:rPr>
          <w:rStyle w:val="1Char"/>
          <w:rFonts w:ascii="方正小标宋简体" w:eastAsia="方正小标宋简体" w:hAnsi="方正小标宋简体" w:cs="方正小标宋简体" w:hint="eastAsia"/>
          <w:b w:val="0"/>
          <w:color w:val="000000" w:themeColor="text1"/>
        </w:rPr>
        <w:t>附表</w:t>
      </w:r>
      <w:bookmarkEnd w:id="59"/>
      <w:bookmarkEnd w:id="60"/>
    </w:p>
    <w:p w:rsidR="0034061A" w:rsidRDefault="0034061A">
      <w:pPr>
        <w:pStyle w:val="2"/>
        <w:snapToGrid w:val="0"/>
        <w:spacing w:before="0" w:after="0" w:line="580" w:lineRule="exact"/>
        <w:ind w:firstLineChars="200" w:firstLine="560"/>
        <w:rPr>
          <w:rFonts w:ascii="仿宋" w:eastAsia="仿宋" w:hAnsi="仿宋"/>
          <w:b w:val="0"/>
          <w:color w:val="000000" w:themeColor="text1"/>
          <w:sz w:val="28"/>
          <w:szCs w:val="28"/>
        </w:rPr>
      </w:pPr>
      <w:bookmarkStart w:id="64" w:name="_Toc19089886"/>
    </w:p>
    <w:p w:rsidR="0034061A" w:rsidRDefault="000104F5">
      <w:pPr>
        <w:pStyle w:val="2"/>
        <w:snapToGrid w:val="0"/>
        <w:spacing w:before="0" w:after="0" w:line="580" w:lineRule="exact"/>
        <w:ind w:firstLineChars="200" w:firstLine="560"/>
        <w:rPr>
          <w:rFonts w:ascii="仿宋" w:eastAsia="仿宋" w:hAnsi="仿宋"/>
          <w:color w:val="000000" w:themeColor="text1"/>
          <w:sz w:val="28"/>
          <w:szCs w:val="28"/>
        </w:rPr>
      </w:pPr>
      <w:r>
        <w:rPr>
          <w:rFonts w:ascii="仿宋" w:eastAsia="仿宋" w:hAnsi="仿宋" w:hint="eastAsia"/>
          <w:b w:val="0"/>
          <w:color w:val="000000" w:themeColor="text1"/>
          <w:sz w:val="28"/>
          <w:szCs w:val="28"/>
        </w:rPr>
        <w:t>一、收</w:t>
      </w:r>
      <w:r>
        <w:rPr>
          <w:rStyle w:val="2Char"/>
          <w:rFonts w:ascii="仿宋" w:eastAsia="仿宋" w:hAnsi="仿宋" w:hint="eastAsia"/>
          <w:color w:val="000000" w:themeColor="text1"/>
          <w:sz w:val="28"/>
          <w:szCs w:val="28"/>
        </w:rPr>
        <w:t>入支出决算总表</w:t>
      </w:r>
      <w:bookmarkEnd w:id="64"/>
    </w:p>
    <w:p w:rsidR="0034061A" w:rsidRDefault="000104F5">
      <w:pPr>
        <w:pStyle w:val="2"/>
        <w:snapToGrid w:val="0"/>
        <w:spacing w:before="0" w:after="0" w:line="580" w:lineRule="exact"/>
        <w:ind w:firstLineChars="200" w:firstLine="560"/>
        <w:rPr>
          <w:rFonts w:ascii="仿宋" w:eastAsia="仿宋" w:hAnsi="仿宋"/>
          <w:color w:val="000000" w:themeColor="text1"/>
          <w:sz w:val="28"/>
          <w:szCs w:val="28"/>
        </w:rPr>
      </w:pPr>
      <w:bookmarkStart w:id="65" w:name="_Toc19089887"/>
      <w:r>
        <w:rPr>
          <w:rFonts w:ascii="仿宋" w:eastAsia="仿宋" w:hAnsi="仿宋" w:hint="eastAsia"/>
          <w:b w:val="0"/>
          <w:color w:val="000000" w:themeColor="text1"/>
          <w:sz w:val="28"/>
          <w:szCs w:val="28"/>
        </w:rPr>
        <w:t>二、收</w:t>
      </w:r>
      <w:r>
        <w:rPr>
          <w:rStyle w:val="2Char"/>
          <w:rFonts w:ascii="仿宋" w:eastAsia="仿宋" w:hAnsi="仿宋" w:hint="eastAsia"/>
          <w:color w:val="000000" w:themeColor="text1"/>
          <w:sz w:val="28"/>
          <w:szCs w:val="28"/>
        </w:rPr>
        <w:t>入总表</w:t>
      </w:r>
      <w:bookmarkEnd w:id="65"/>
    </w:p>
    <w:p w:rsidR="0034061A" w:rsidRDefault="000104F5">
      <w:pPr>
        <w:pStyle w:val="2"/>
        <w:snapToGrid w:val="0"/>
        <w:spacing w:before="0" w:after="0" w:line="580" w:lineRule="exact"/>
        <w:ind w:firstLineChars="200" w:firstLine="560"/>
        <w:rPr>
          <w:rFonts w:ascii="仿宋" w:eastAsia="仿宋" w:hAnsi="仿宋"/>
          <w:color w:val="000000" w:themeColor="text1"/>
          <w:sz w:val="28"/>
          <w:szCs w:val="28"/>
        </w:rPr>
      </w:pPr>
      <w:bookmarkStart w:id="66" w:name="_Toc19089888"/>
      <w:r>
        <w:rPr>
          <w:rStyle w:val="2Char"/>
          <w:rFonts w:ascii="仿宋" w:eastAsia="仿宋" w:hAnsi="仿宋" w:hint="eastAsia"/>
          <w:color w:val="000000" w:themeColor="text1"/>
          <w:sz w:val="28"/>
          <w:szCs w:val="28"/>
        </w:rPr>
        <w:t>三、</w:t>
      </w:r>
      <w:r>
        <w:rPr>
          <w:rFonts w:ascii="仿宋" w:eastAsia="仿宋" w:hAnsi="仿宋" w:hint="eastAsia"/>
          <w:b w:val="0"/>
          <w:color w:val="000000" w:themeColor="text1"/>
          <w:sz w:val="28"/>
          <w:szCs w:val="28"/>
        </w:rPr>
        <w:t>支</w:t>
      </w:r>
      <w:r>
        <w:rPr>
          <w:rStyle w:val="2Char"/>
          <w:rFonts w:ascii="仿宋" w:eastAsia="仿宋" w:hAnsi="仿宋" w:hint="eastAsia"/>
          <w:color w:val="000000" w:themeColor="text1"/>
          <w:sz w:val="28"/>
          <w:szCs w:val="28"/>
        </w:rPr>
        <w:t>出总表</w:t>
      </w:r>
      <w:bookmarkEnd w:id="66"/>
    </w:p>
    <w:p w:rsidR="0034061A" w:rsidRDefault="000104F5">
      <w:pPr>
        <w:pStyle w:val="2"/>
        <w:snapToGrid w:val="0"/>
        <w:spacing w:before="0" w:after="0" w:line="580" w:lineRule="exact"/>
        <w:ind w:firstLineChars="200" w:firstLine="560"/>
        <w:rPr>
          <w:rFonts w:ascii="仿宋" w:eastAsia="仿宋" w:hAnsi="仿宋"/>
          <w:b w:val="0"/>
          <w:color w:val="000000" w:themeColor="text1"/>
          <w:sz w:val="28"/>
          <w:szCs w:val="28"/>
        </w:rPr>
      </w:pPr>
      <w:bookmarkStart w:id="67" w:name="_Toc19089889"/>
      <w:r>
        <w:rPr>
          <w:rStyle w:val="2Char"/>
          <w:rFonts w:ascii="仿宋" w:eastAsia="仿宋" w:hAnsi="仿宋" w:hint="eastAsia"/>
          <w:color w:val="000000" w:themeColor="text1"/>
          <w:sz w:val="28"/>
          <w:szCs w:val="28"/>
        </w:rPr>
        <w:t>四、</w:t>
      </w:r>
      <w:r>
        <w:rPr>
          <w:rFonts w:ascii="仿宋" w:eastAsia="仿宋" w:hAnsi="仿宋" w:hint="eastAsia"/>
          <w:b w:val="0"/>
          <w:color w:val="000000" w:themeColor="text1"/>
          <w:sz w:val="28"/>
          <w:szCs w:val="28"/>
        </w:rPr>
        <w:t>财</w:t>
      </w:r>
      <w:r>
        <w:rPr>
          <w:rStyle w:val="2Char"/>
          <w:rFonts w:ascii="仿宋" w:eastAsia="仿宋" w:hAnsi="仿宋" w:hint="eastAsia"/>
          <w:color w:val="000000" w:themeColor="text1"/>
          <w:sz w:val="28"/>
          <w:szCs w:val="28"/>
        </w:rPr>
        <w:t>政拨款收入支出决算总表</w:t>
      </w:r>
      <w:bookmarkEnd w:id="67"/>
    </w:p>
    <w:p w:rsidR="0034061A" w:rsidRDefault="000104F5">
      <w:pPr>
        <w:pStyle w:val="2"/>
        <w:snapToGrid w:val="0"/>
        <w:spacing w:before="0" w:after="0" w:line="580" w:lineRule="exact"/>
        <w:ind w:firstLineChars="200" w:firstLine="560"/>
        <w:rPr>
          <w:rFonts w:ascii="仿宋" w:eastAsia="仿宋" w:hAnsi="仿宋"/>
          <w:color w:val="000000" w:themeColor="text1"/>
          <w:sz w:val="28"/>
          <w:szCs w:val="28"/>
        </w:rPr>
      </w:pPr>
      <w:bookmarkStart w:id="68" w:name="_Toc19089890"/>
      <w:r>
        <w:rPr>
          <w:rStyle w:val="2Char"/>
          <w:rFonts w:ascii="仿宋" w:eastAsia="仿宋" w:hAnsi="仿宋" w:hint="eastAsia"/>
          <w:color w:val="000000" w:themeColor="text1"/>
          <w:sz w:val="28"/>
          <w:szCs w:val="28"/>
        </w:rPr>
        <w:t>五、</w:t>
      </w:r>
      <w:r>
        <w:rPr>
          <w:rFonts w:ascii="仿宋" w:eastAsia="仿宋" w:hAnsi="仿宋" w:hint="eastAsia"/>
          <w:b w:val="0"/>
          <w:color w:val="000000" w:themeColor="text1"/>
          <w:sz w:val="28"/>
          <w:szCs w:val="28"/>
        </w:rPr>
        <w:t>财</w:t>
      </w:r>
      <w:r>
        <w:rPr>
          <w:rStyle w:val="2Char"/>
          <w:rFonts w:ascii="仿宋" w:eastAsia="仿宋" w:hAnsi="仿宋" w:hint="eastAsia"/>
          <w:color w:val="000000" w:themeColor="text1"/>
          <w:sz w:val="28"/>
          <w:szCs w:val="28"/>
        </w:rPr>
        <w:t>政拨款支出决算明细表（政府经济分类科目）</w:t>
      </w:r>
      <w:bookmarkEnd w:id="68"/>
    </w:p>
    <w:p w:rsidR="0034061A" w:rsidRDefault="000104F5">
      <w:pPr>
        <w:pStyle w:val="2"/>
        <w:snapToGrid w:val="0"/>
        <w:spacing w:before="0" w:after="0" w:line="580" w:lineRule="exact"/>
        <w:ind w:firstLineChars="200" w:firstLine="560"/>
        <w:rPr>
          <w:rFonts w:ascii="仿宋" w:eastAsia="仿宋" w:hAnsi="仿宋"/>
          <w:color w:val="000000" w:themeColor="text1"/>
          <w:sz w:val="28"/>
          <w:szCs w:val="28"/>
        </w:rPr>
      </w:pPr>
      <w:bookmarkStart w:id="69" w:name="_Toc19089891"/>
      <w:r>
        <w:rPr>
          <w:rStyle w:val="2Char"/>
          <w:rFonts w:ascii="仿宋" w:eastAsia="仿宋" w:hAnsi="仿宋" w:hint="eastAsia"/>
          <w:color w:val="000000" w:themeColor="text1"/>
          <w:sz w:val="28"/>
          <w:szCs w:val="28"/>
        </w:rPr>
        <w:t>六、</w:t>
      </w:r>
      <w:r>
        <w:rPr>
          <w:rFonts w:ascii="仿宋" w:eastAsia="仿宋" w:hAnsi="仿宋" w:hint="eastAsia"/>
          <w:b w:val="0"/>
          <w:color w:val="000000" w:themeColor="text1"/>
          <w:sz w:val="28"/>
          <w:szCs w:val="28"/>
        </w:rPr>
        <w:t>一</w:t>
      </w:r>
      <w:r>
        <w:rPr>
          <w:rStyle w:val="2Char"/>
          <w:rFonts w:ascii="仿宋" w:eastAsia="仿宋" w:hAnsi="仿宋" w:hint="eastAsia"/>
          <w:color w:val="000000" w:themeColor="text1"/>
          <w:sz w:val="28"/>
          <w:szCs w:val="28"/>
        </w:rPr>
        <w:t>般公共预算财政拨款支出决算表</w:t>
      </w:r>
      <w:bookmarkEnd w:id="69"/>
    </w:p>
    <w:p w:rsidR="0034061A" w:rsidRDefault="000104F5">
      <w:pPr>
        <w:pStyle w:val="2"/>
        <w:snapToGrid w:val="0"/>
        <w:spacing w:before="0" w:after="0" w:line="580" w:lineRule="exact"/>
        <w:ind w:firstLineChars="200" w:firstLine="560"/>
        <w:rPr>
          <w:rFonts w:ascii="仿宋" w:eastAsia="仿宋" w:hAnsi="仿宋"/>
          <w:color w:val="000000" w:themeColor="text1"/>
          <w:sz w:val="28"/>
          <w:szCs w:val="28"/>
        </w:rPr>
      </w:pPr>
      <w:bookmarkStart w:id="70" w:name="_Toc19089892"/>
      <w:r>
        <w:rPr>
          <w:rStyle w:val="2Char"/>
          <w:rFonts w:ascii="仿宋" w:eastAsia="仿宋" w:hAnsi="仿宋" w:hint="eastAsia"/>
          <w:color w:val="000000" w:themeColor="text1"/>
          <w:sz w:val="28"/>
          <w:szCs w:val="28"/>
        </w:rPr>
        <w:t>七、</w:t>
      </w:r>
      <w:r>
        <w:rPr>
          <w:rFonts w:ascii="仿宋" w:eastAsia="仿宋" w:hAnsi="仿宋" w:hint="eastAsia"/>
          <w:b w:val="0"/>
          <w:color w:val="000000" w:themeColor="text1"/>
          <w:sz w:val="28"/>
          <w:szCs w:val="28"/>
        </w:rPr>
        <w:t>一</w:t>
      </w:r>
      <w:r>
        <w:rPr>
          <w:rStyle w:val="2Char"/>
          <w:rFonts w:ascii="仿宋" w:eastAsia="仿宋" w:hAnsi="仿宋" w:hint="eastAsia"/>
          <w:color w:val="000000" w:themeColor="text1"/>
          <w:sz w:val="28"/>
          <w:szCs w:val="28"/>
        </w:rPr>
        <w:t>般公共预算财政拨款支出决算明细表</w:t>
      </w:r>
      <w:bookmarkEnd w:id="70"/>
    </w:p>
    <w:p w:rsidR="0034061A" w:rsidRDefault="000104F5">
      <w:pPr>
        <w:pStyle w:val="2"/>
        <w:snapToGrid w:val="0"/>
        <w:spacing w:before="0" w:after="0" w:line="580" w:lineRule="exact"/>
        <w:ind w:firstLineChars="200" w:firstLine="560"/>
        <w:rPr>
          <w:rFonts w:ascii="仿宋" w:eastAsia="仿宋" w:hAnsi="仿宋"/>
          <w:color w:val="000000" w:themeColor="text1"/>
          <w:sz w:val="28"/>
          <w:szCs w:val="28"/>
        </w:rPr>
      </w:pPr>
      <w:bookmarkStart w:id="71" w:name="_Toc19089893"/>
      <w:r>
        <w:rPr>
          <w:rStyle w:val="2Char"/>
          <w:rFonts w:ascii="仿宋" w:eastAsia="仿宋" w:hAnsi="仿宋" w:hint="eastAsia"/>
          <w:color w:val="000000" w:themeColor="text1"/>
          <w:sz w:val="28"/>
          <w:szCs w:val="28"/>
        </w:rPr>
        <w:t>八、</w:t>
      </w:r>
      <w:r>
        <w:rPr>
          <w:rFonts w:ascii="仿宋" w:eastAsia="仿宋" w:hAnsi="仿宋" w:hint="eastAsia"/>
          <w:b w:val="0"/>
          <w:color w:val="000000" w:themeColor="text1"/>
          <w:sz w:val="28"/>
          <w:szCs w:val="28"/>
        </w:rPr>
        <w:t>一</w:t>
      </w:r>
      <w:r>
        <w:rPr>
          <w:rStyle w:val="2Char"/>
          <w:rFonts w:ascii="仿宋" w:eastAsia="仿宋" w:hAnsi="仿宋" w:hint="eastAsia"/>
          <w:color w:val="000000" w:themeColor="text1"/>
          <w:sz w:val="28"/>
          <w:szCs w:val="28"/>
        </w:rPr>
        <w:t>般公共预算财政拨款基本支出决算表</w:t>
      </w:r>
      <w:bookmarkEnd w:id="71"/>
    </w:p>
    <w:p w:rsidR="0034061A" w:rsidRDefault="000104F5">
      <w:pPr>
        <w:pStyle w:val="2"/>
        <w:snapToGrid w:val="0"/>
        <w:spacing w:before="0" w:after="0" w:line="580" w:lineRule="exact"/>
        <w:ind w:firstLineChars="200" w:firstLine="560"/>
        <w:rPr>
          <w:rFonts w:ascii="仿宋" w:eastAsia="仿宋" w:hAnsi="仿宋"/>
          <w:color w:val="000000" w:themeColor="text1"/>
          <w:sz w:val="28"/>
          <w:szCs w:val="28"/>
        </w:rPr>
      </w:pPr>
      <w:bookmarkStart w:id="72" w:name="_Toc19089894"/>
      <w:r>
        <w:rPr>
          <w:rStyle w:val="2Char"/>
          <w:rFonts w:ascii="仿宋" w:eastAsia="仿宋" w:hAnsi="仿宋" w:hint="eastAsia"/>
          <w:color w:val="000000" w:themeColor="text1"/>
          <w:sz w:val="28"/>
          <w:szCs w:val="28"/>
        </w:rPr>
        <w:t>九、</w:t>
      </w:r>
      <w:r>
        <w:rPr>
          <w:rFonts w:ascii="仿宋" w:eastAsia="仿宋" w:hAnsi="仿宋" w:hint="eastAsia"/>
          <w:b w:val="0"/>
          <w:color w:val="000000" w:themeColor="text1"/>
          <w:sz w:val="28"/>
          <w:szCs w:val="28"/>
        </w:rPr>
        <w:t>一</w:t>
      </w:r>
      <w:r>
        <w:rPr>
          <w:rStyle w:val="2Char"/>
          <w:rFonts w:ascii="仿宋" w:eastAsia="仿宋" w:hAnsi="仿宋" w:hint="eastAsia"/>
          <w:color w:val="000000" w:themeColor="text1"/>
          <w:sz w:val="28"/>
          <w:szCs w:val="28"/>
        </w:rPr>
        <w:t>般公共预算财政拨款项目支出决算表</w:t>
      </w:r>
      <w:bookmarkEnd w:id="72"/>
    </w:p>
    <w:p w:rsidR="0034061A" w:rsidRDefault="000104F5">
      <w:pPr>
        <w:pStyle w:val="2"/>
        <w:snapToGrid w:val="0"/>
        <w:spacing w:before="0" w:after="0" w:line="580" w:lineRule="exact"/>
        <w:ind w:firstLineChars="200" w:firstLine="560"/>
        <w:rPr>
          <w:rFonts w:ascii="仿宋" w:eastAsia="仿宋" w:hAnsi="仿宋"/>
          <w:color w:val="000000" w:themeColor="text1"/>
          <w:sz w:val="28"/>
          <w:szCs w:val="28"/>
        </w:rPr>
      </w:pPr>
      <w:bookmarkStart w:id="73" w:name="_Toc19089895"/>
      <w:r>
        <w:rPr>
          <w:rStyle w:val="2Char"/>
          <w:rFonts w:ascii="仿宋" w:eastAsia="仿宋" w:hAnsi="仿宋" w:hint="eastAsia"/>
          <w:color w:val="000000" w:themeColor="text1"/>
          <w:sz w:val="28"/>
          <w:szCs w:val="28"/>
        </w:rPr>
        <w:t>十、</w:t>
      </w:r>
      <w:r>
        <w:rPr>
          <w:rFonts w:ascii="仿宋" w:eastAsia="仿宋" w:hAnsi="仿宋" w:hint="eastAsia"/>
          <w:b w:val="0"/>
          <w:color w:val="000000" w:themeColor="text1"/>
          <w:sz w:val="28"/>
          <w:szCs w:val="28"/>
        </w:rPr>
        <w:t>一</w:t>
      </w:r>
      <w:r>
        <w:rPr>
          <w:rStyle w:val="2Char"/>
          <w:rFonts w:ascii="仿宋" w:eastAsia="仿宋" w:hAnsi="仿宋" w:hint="eastAsia"/>
          <w:color w:val="000000" w:themeColor="text1"/>
          <w:sz w:val="28"/>
          <w:szCs w:val="28"/>
        </w:rPr>
        <w:t>般公共预算财政拨款“三公”经费支出决算表</w:t>
      </w:r>
      <w:bookmarkEnd w:id="73"/>
    </w:p>
    <w:p w:rsidR="0034061A" w:rsidRDefault="000104F5">
      <w:pPr>
        <w:pStyle w:val="2"/>
        <w:snapToGrid w:val="0"/>
        <w:spacing w:before="0" w:after="0" w:line="580" w:lineRule="exact"/>
        <w:ind w:firstLineChars="200" w:firstLine="560"/>
        <w:rPr>
          <w:rFonts w:ascii="仿宋" w:eastAsia="仿宋" w:hAnsi="仿宋"/>
          <w:color w:val="000000" w:themeColor="text1"/>
          <w:sz w:val="28"/>
          <w:szCs w:val="28"/>
        </w:rPr>
      </w:pPr>
      <w:bookmarkStart w:id="74" w:name="_Toc19089896"/>
      <w:r>
        <w:rPr>
          <w:rStyle w:val="2Char"/>
          <w:rFonts w:ascii="仿宋" w:eastAsia="仿宋" w:hAnsi="仿宋" w:hint="eastAsia"/>
          <w:color w:val="000000" w:themeColor="text1"/>
          <w:sz w:val="28"/>
          <w:szCs w:val="28"/>
        </w:rPr>
        <w:t>十一、</w:t>
      </w:r>
      <w:r>
        <w:rPr>
          <w:rFonts w:ascii="仿宋" w:eastAsia="仿宋" w:hAnsi="仿宋" w:hint="eastAsia"/>
          <w:b w:val="0"/>
          <w:color w:val="000000" w:themeColor="text1"/>
          <w:sz w:val="28"/>
          <w:szCs w:val="28"/>
        </w:rPr>
        <w:t>政</w:t>
      </w:r>
      <w:r>
        <w:rPr>
          <w:rStyle w:val="2Char"/>
          <w:rFonts w:ascii="仿宋" w:eastAsia="仿宋" w:hAnsi="仿宋" w:hint="eastAsia"/>
          <w:color w:val="000000" w:themeColor="text1"/>
          <w:sz w:val="28"/>
          <w:szCs w:val="28"/>
        </w:rPr>
        <w:t>府性基金预算财政拨款收入支出决算表</w:t>
      </w:r>
      <w:bookmarkEnd w:id="74"/>
    </w:p>
    <w:p w:rsidR="0034061A" w:rsidRDefault="000104F5">
      <w:pPr>
        <w:pStyle w:val="2"/>
        <w:snapToGrid w:val="0"/>
        <w:spacing w:before="0" w:after="0" w:line="580" w:lineRule="exact"/>
        <w:ind w:firstLineChars="200" w:firstLine="560"/>
        <w:rPr>
          <w:rFonts w:ascii="仿宋" w:eastAsia="仿宋" w:hAnsi="仿宋"/>
          <w:color w:val="000000" w:themeColor="text1"/>
          <w:sz w:val="28"/>
          <w:szCs w:val="28"/>
        </w:rPr>
      </w:pPr>
      <w:bookmarkStart w:id="75" w:name="_Toc19089897"/>
      <w:r>
        <w:rPr>
          <w:rStyle w:val="2Char"/>
          <w:rFonts w:ascii="仿宋" w:eastAsia="仿宋" w:hAnsi="仿宋" w:hint="eastAsia"/>
          <w:color w:val="000000" w:themeColor="text1"/>
          <w:sz w:val="28"/>
          <w:szCs w:val="28"/>
        </w:rPr>
        <w:t>十二、</w:t>
      </w:r>
      <w:r>
        <w:rPr>
          <w:rFonts w:ascii="仿宋" w:eastAsia="仿宋" w:hAnsi="仿宋" w:hint="eastAsia"/>
          <w:b w:val="0"/>
          <w:color w:val="000000" w:themeColor="text1"/>
          <w:sz w:val="28"/>
          <w:szCs w:val="28"/>
        </w:rPr>
        <w:t>政</w:t>
      </w:r>
      <w:r>
        <w:rPr>
          <w:rStyle w:val="2Char"/>
          <w:rFonts w:ascii="仿宋" w:eastAsia="仿宋" w:hAnsi="仿宋" w:hint="eastAsia"/>
          <w:color w:val="000000" w:themeColor="text1"/>
          <w:sz w:val="28"/>
          <w:szCs w:val="28"/>
        </w:rPr>
        <w:t>府性基金预算财政拨款“三公”经费支出决算表</w:t>
      </w:r>
      <w:bookmarkEnd w:id="75"/>
    </w:p>
    <w:p w:rsidR="0034061A" w:rsidRDefault="000104F5">
      <w:pPr>
        <w:pStyle w:val="2"/>
        <w:snapToGrid w:val="0"/>
        <w:spacing w:before="0" w:after="0" w:line="580" w:lineRule="exact"/>
        <w:ind w:firstLineChars="200" w:firstLine="560"/>
        <w:rPr>
          <w:rFonts w:ascii="仿宋" w:eastAsia="仿宋" w:hAnsi="仿宋"/>
          <w:color w:val="000000" w:themeColor="text1"/>
          <w:sz w:val="28"/>
          <w:szCs w:val="28"/>
        </w:rPr>
      </w:pPr>
      <w:bookmarkStart w:id="76" w:name="_Toc19089898"/>
      <w:r>
        <w:rPr>
          <w:rStyle w:val="2Char"/>
          <w:rFonts w:ascii="仿宋" w:eastAsia="仿宋" w:hAnsi="仿宋" w:hint="eastAsia"/>
          <w:color w:val="000000" w:themeColor="text1"/>
          <w:sz w:val="28"/>
          <w:szCs w:val="28"/>
        </w:rPr>
        <w:t>十三、</w:t>
      </w:r>
      <w:r>
        <w:rPr>
          <w:rFonts w:ascii="仿宋" w:eastAsia="仿宋" w:hAnsi="仿宋" w:hint="eastAsia"/>
          <w:b w:val="0"/>
          <w:color w:val="000000" w:themeColor="text1"/>
          <w:sz w:val="28"/>
          <w:szCs w:val="28"/>
        </w:rPr>
        <w:t>国</w:t>
      </w:r>
      <w:r>
        <w:rPr>
          <w:rStyle w:val="2Char"/>
          <w:rFonts w:ascii="仿宋" w:eastAsia="仿宋" w:hAnsi="仿宋" w:hint="eastAsia"/>
          <w:color w:val="000000" w:themeColor="text1"/>
          <w:sz w:val="28"/>
          <w:szCs w:val="28"/>
        </w:rPr>
        <w:t>有资本经营预算支出决算表</w:t>
      </w:r>
      <w:bookmarkEnd w:id="76"/>
    </w:p>
    <w:sectPr w:rsidR="0034061A">
      <w:headerReference w:type="default" r:id="rId16"/>
      <w:footerReference w:type="default" r:id="rId17"/>
      <w:pgSz w:w="11906" w:h="16838"/>
      <w:pgMar w:top="1701" w:right="1474" w:bottom="1701" w:left="1587" w:header="851" w:footer="1304" w:gutter="0"/>
      <w:pgNumType w:start="1"/>
      <w:cols w:space="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4F5" w:rsidRDefault="000104F5">
      <w:r>
        <w:separator/>
      </w:r>
    </w:p>
  </w:endnote>
  <w:endnote w:type="continuationSeparator" w:id="0">
    <w:p w:rsidR="000104F5" w:rsidRDefault="0001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00"/>
    <w:family w:val="auto"/>
    <w:pitch w:val="default"/>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1956"/>
    </w:sdtPr>
    <w:sdtEndPr/>
    <w:sdtContent>
      <w:p w:rsidR="0034061A" w:rsidRDefault="000104F5">
        <w:pPr>
          <w:pStyle w:val="a7"/>
          <w:jc w:val="center"/>
        </w:pPr>
        <w:r>
          <w:rPr>
            <w:rFonts w:ascii="宋体" w:hAnsi="宋体" w:cs="宋体" w:hint="eastAsia"/>
            <w:sz w:val="24"/>
            <w:szCs w:val="24"/>
          </w:rPr>
          <w:fldChar w:fldCharType="begin"/>
        </w:r>
        <w:r>
          <w:rPr>
            <w:rFonts w:ascii="宋体" w:hAnsi="宋体" w:cs="宋体" w:hint="eastAsia"/>
            <w:sz w:val="24"/>
            <w:szCs w:val="24"/>
          </w:rPr>
          <w:instrText>PAGE   \* MERGEFORMAT</w:instrText>
        </w:r>
        <w:r>
          <w:rPr>
            <w:rFonts w:ascii="宋体" w:hAnsi="宋体" w:cs="宋体" w:hint="eastAsia"/>
            <w:sz w:val="24"/>
            <w:szCs w:val="24"/>
          </w:rPr>
          <w:fldChar w:fldCharType="separate"/>
        </w:r>
        <w:r w:rsidR="0058788C" w:rsidRPr="0058788C">
          <w:rPr>
            <w:rFonts w:ascii="宋体" w:hAnsi="宋体" w:cs="宋体"/>
            <w:noProof/>
            <w:sz w:val="24"/>
            <w:szCs w:val="24"/>
            <w:lang w:val="zh-CN"/>
          </w:rPr>
          <w:t>3</w:t>
        </w:r>
        <w:r>
          <w:rPr>
            <w:rFonts w:ascii="宋体" w:hAnsi="宋体" w:cs="宋体" w:hint="eastAsia"/>
            <w:sz w:val="24"/>
            <w:szCs w:val="24"/>
          </w:rPr>
          <w:fldChar w:fldCharType="end"/>
        </w:r>
      </w:p>
    </w:sdtContent>
  </w:sdt>
  <w:p w:rsidR="0034061A" w:rsidRDefault="0034061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4F5" w:rsidRDefault="000104F5">
      <w:r>
        <w:separator/>
      </w:r>
    </w:p>
  </w:footnote>
  <w:footnote w:type="continuationSeparator" w:id="0">
    <w:p w:rsidR="000104F5" w:rsidRDefault="000104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1A" w:rsidRDefault="0034061A">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8D265D"/>
    <w:multiLevelType w:val="singleLevel"/>
    <w:tmpl w:val="9C8D265D"/>
    <w:lvl w:ilvl="0">
      <w:start w:val="7"/>
      <w:numFmt w:val="chineseCounting"/>
      <w:suff w:val="nothing"/>
      <w:lvlText w:val="%1、"/>
      <w:lvlJc w:val="left"/>
      <w:rPr>
        <w:rFonts w:hint="eastAsia"/>
      </w:rPr>
    </w:lvl>
  </w:abstractNum>
  <w:abstractNum w:abstractNumId="1"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2"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3" w15:restartNumberingAfterBreak="0">
    <w:nsid w:val="1272550B"/>
    <w:multiLevelType w:val="multilevel"/>
    <w:tmpl w:val="1272550B"/>
    <w:lvl w:ilvl="0">
      <w:start w:val="1"/>
      <w:numFmt w:val="japaneseCounting"/>
      <w:lvlText w:val="%1、"/>
      <w:lvlJc w:val="left"/>
      <w:pPr>
        <w:ind w:left="1287"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17F426B7"/>
    <w:multiLevelType w:val="multilevel"/>
    <w:tmpl w:val="17F426B7"/>
    <w:lvl w:ilvl="0">
      <w:start w:val="10"/>
      <w:numFmt w:val="japaneseCounting"/>
      <w:lvlText w:val="%1、"/>
      <w:lvlJc w:val="left"/>
      <w:pPr>
        <w:ind w:left="1429" w:hanging="720"/>
      </w:pPr>
      <w:rPr>
        <w:rFonts w:hint="default"/>
        <w:lang w:val="en-US"/>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NjEzMGU2MGVjZGM3NzhkOWNhN2VmMDY3NTZmZGYifQ=="/>
  </w:docVars>
  <w:rsids>
    <w:rsidRoot w:val="00F1361C"/>
    <w:rsid w:val="000078F9"/>
    <w:rsid w:val="000104F5"/>
    <w:rsid w:val="000222C6"/>
    <w:rsid w:val="0002280F"/>
    <w:rsid w:val="0002549F"/>
    <w:rsid w:val="0006487A"/>
    <w:rsid w:val="00065F8F"/>
    <w:rsid w:val="000768F2"/>
    <w:rsid w:val="0009184B"/>
    <w:rsid w:val="00094044"/>
    <w:rsid w:val="0009593C"/>
    <w:rsid w:val="000A54C6"/>
    <w:rsid w:val="000B047F"/>
    <w:rsid w:val="000B30C6"/>
    <w:rsid w:val="000B48C7"/>
    <w:rsid w:val="000B5923"/>
    <w:rsid w:val="000B5A48"/>
    <w:rsid w:val="000B6FF3"/>
    <w:rsid w:val="000C3467"/>
    <w:rsid w:val="000C3CA6"/>
    <w:rsid w:val="000D1267"/>
    <w:rsid w:val="000D1D50"/>
    <w:rsid w:val="000D5782"/>
    <w:rsid w:val="000E6613"/>
    <w:rsid w:val="000E7119"/>
    <w:rsid w:val="00102A6C"/>
    <w:rsid w:val="00114E9B"/>
    <w:rsid w:val="0014729F"/>
    <w:rsid w:val="00156427"/>
    <w:rsid w:val="00157BAB"/>
    <w:rsid w:val="001614F6"/>
    <w:rsid w:val="001652ED"/>
    <w:rsid w:val="001654D1"/>
    <w:rsid w:val="0017485A"/>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A00A3"/>
    <w:rsid w:val="002B2613"/>
    <w:rsid w:val="002C5302"/>
    <w:rsid w:val="002E1C32"/>
    <w:rsid w:val="002F1818"/>
    <w:rsid w:val="002F567B"/>
    <w:rsid w:val="00303037"/>
    <w:rsid w:val="003216A9"/>
    <w:rsid w:val="00324C77"/>
    <w:rsid w:val="0034061A"/>
    <w:rsid w:val="0037013F"/>
    <w:rsid w:val="00380C92"/>
    <w:rsid w:val="003937D9"/>
    <w:rsid w:val="003A484F"/>
    <w:rsid w:val="003B0BE0"/>
    <w:rsid w:val="003B0C1B"/>
    <w:rsid w:val="003B0ED3"/>
    <w:rsid w:val="003B688C"/>
    <w:rsid w:val="003C0291"/>
    <w:rsid w:val="003C39AE"/>
    <w:rsid w:val="003C7B60"/>
    <w:rsid w:val="003D1FB2"/>
    <w:rsid w:val="003D66DA"/>
    <w:rsid w:val="003E1310"/>
    <w:rsid w:val="003E6F55"/>
    <w:rsid w:val="00403C86"/>
    <w:rsid w:val="00406254"/>
    <w:rsid w:val="004223DE"/>
    <w:rsid w:val="00434489"/>
    <w:rsid w:val="00437085"/>
    <w:rsid w:val="00443880"/>
    <w:rsid w:val="004464F4"/>
    <w:rsid w:val="00450718"/>
    <w:rsid w:val="00471401"/>
    <w:rsid w:val="0047387D"/>
    <w:rsid w:val="00473F31"/>
    <w:rsid w:val="0048263A"/>
    <w:rsid w:val="00487E5D"/>
    <w:rsid w:val="004A55C6"/>
    <w:rsid w:val="004A711F"/>
    <w:rsid w:val="004B199D"/>
    <w:rsid w:val="004B4690"/>
    <w:rsid w:val="004D18BB"/>
    <w:rsid w:val="004D5782"/>
    <w:rsid w:val="004D66A9"/>
    <w:rsid w:val="004E0A2D"/>
    <w:rsid w:val="004E206B"/>
    <w:rsid w:val="004E6DF7"/>
    <w:rsid w:val="004F0FBD"/>
    <w:rsid w:val="00505A47"/>
    <w:rsid w:val="00512FDA"/>
    <w:rsid w:val="00520DA0"/>
    <w:rsid w:val="0052156B"/>
    <w:rsid w:val="00526119"/>
    <w:rsid w:val="00537A56"/>
    <w:rsid w:val="00545096"/>
    <w:rsid w:val="00566334"/>
    <w:rsid w:val="005664BB"/>
    <w:rsid w:val="0057481D"/>
    <w:rsid w:val="0058486E"/>
    <w:rsid w:val="0058788C"/>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37090"/>
    <w:rsid w:val="006440E4"/>
    <w:rsid w:val="00656EF8"/>
    <w:rsid w:val="0066343B"/>
    <w:rsid w:val="00664777"/>
    <w:rsid w:val="006748A4"/>
    <w:rsid w:val="00683E73"/>
    <w:rsid w:val="0068716E"/>
    <w:rsid w:val="006A3141"/>
    <w:rsid w:val="006A5E34"/>
    <w:rsid w:val="006B2422"/>
    <w:rsid w:val="006B2B9A"/>
    <w:rsid w:val="006B3EDE"/>
    <w:rsid w:val="006C1937"/>
    <w:rsid w:val="006C2699"/>
    <w:rsid w:val="006F020C"/>
    <w:rsid w:val="006F0FBD"/>
    <w:rsid w:val="0070105D"/>
    <w:rsid w:val="007127B7"/>
    <w:rsid w:val="007276BB"/>
    <w:rsid w:val="007416B6"/>
    <w:rsid w:val="00746F48"/>
    <w:rsid w:val="00751534"/>
    <w:rsid w:val="00753D1D"/>
    <w:rsid w:val="0075404D"/>
    <w:rsid w:val="0076182A"/>
    <w:rsid w:val="0076670D"/>
    <w:rsid w:val="00767B7E"/>
    <w:rsid w:val="007770C3"/>
    <w:rsid w:val="00784D24"/>
    <w:rsid w:val="00785FBA"/>
    <w:rsid w:val="00786E4A"/>
    <w:rsid w:val="007875EB"/>
    <w:rsid w:val="0079426B"/>
    <w:rsid w:val="007A66D4"/>
    <w:rsid w:val="007D312A"/>
    <w:rsid w:val="007D3F19"/>
    <w:rsid w:val="007E23B0"/>
    <w:rsid w:val="007E4CFC"/>
    <w:rsid w:val="007E6385"/>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D19EB"/>
    <w:rsid w:val="008E1DE7"/>
    <w:rsid w:val="008E707C"/>
    <w:rsid w:val="008F4458"/>
    <w:rsid w:val="008F71D2"/>
    <w:rsid w:val="00900B08"/>
    <w:rsid w:val="00902155"/>
    <w:rsid w:val="00902FA3"/>
    <w:rsid w:val="00920912"/>
    <w:rsid w:val="00923564"/>
    <w:rsid w:val="0092392E"/>
    <w:rsid w:val="009263AB"/>
    <w:rsid w:val="009315F9"/>
    <w:rsid w:val="00932E48"/>
    <w:rsid w:val="00943E15"/>
    <w:rsid w:val="00946945"/>
    <w:rsid w:val="00951248"/>
    <w:rsid w:val="0095152F"/>
    <w:rsid w:val="00954C49"/>
    <w:rsid w:val="00965E2F"/>
    <w:rsid w:val="0097099F"/>
    <w:rsid w:val="00971997"/>
    <w:rsid w:val="00971FFC"/>
    <w:rsid w:val="0098660A"/>
    <w:rsid w:val="009931C3"/>
    <w:rsid w:val="009B2C43"/>
    <w:rsid w:val="009B4605"/>
    <w:rsid w:val="009B4EAE"/>
    <w:rsid w:val="009B7573"/>
    <w:rsid w:val="009C22F4"/>
    <w:rsid w:val="009C2E98"/>
    <w:rsid w:val="009D3447"/>
    <w:rsid w:val="009D4711"/>
    <w:rsid w:val="009E529C"/>
    <w:rsid w:val="009F1185"/>
    <w:rsid w:val="009F18CD"/>
    <w:rsid w:val="009F2A13"/>
    <w:rsid w:val="00A0499B"/>
    <w:rsid w:val="00A04EB0"/>
    <w:rsid w:val="00A051D1"/>
    <w:rsid w:val="00A11484"/>
    <w:rsid w:val="00A13CC1"/>
    <w:rsid w:val="00A16847"/>
    <w:rsid w:val="00A237D8"/>
    <w:rsid w:val="00A268C4"/>
    <w:rsid w:val="00A307CD"/>
    <w:rsid w:val="00A40A00"/>
    <w:rsid w:val="00A4142F"/>
    <w:rsid w:val="00A56DF2"/>
    <w:rsid w:val="00A67AB5"/>
    <w:rsid w:val="00A81234"/>
    <w:rsid w:val="00A85A7C"/>
    <w:rsid w:val="00A91760"/>
    <w:rsid w:val="00A93B00"/>
    <w:rsid w:val="00A93C21"/>
    <w:rsid w:val="00AA4B2D"/>
    <w:rsid w:val="00AB0CE4"/>
    <w:rsid w:val="00AB434E"/>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4F83"/>
    <w:rsid w:val="00B51798"/>
    <w:rsid w:val="00B53C56"/>
    <w:rsid w:val="00B74D63"/>
    <w:rsid w:val="00B77EA6"/>
    <w:rsid w:val="00B81598"/>
    <w:rsid w:val="00B841F1"/>
    <w:rsid w:val="00B944D6"/>
    <w:rsid w:val="00BB4DF0"/>
    <w:rsid w:val="00BC289F"/>
    <w:rsid w:val="00BC5361"/>
    <w:rsid w:val="00BC5460"/>
    <w:rsid w:val="00BC6B50"/>
    <w:rsid w:val="00BD0E25"/>
    <w:rsid w:val="00BE7BC6"/>
    <w:rsid w:val="00BF5BD6"/>
    <w:rsid w:val="00C03E31"/>
    <w:rsid w:val="00C33E72"/>
    <w:rsid w:val="00C3445D"/>
    <w:rsid w:val="00C354B2"/>
    <w:rsid w:val="00C35554"/>
    <w:rsid w:val="00C42709"/>
    <w:rsid w:val="00C533CC"/>
    <w:rsid w:val="00C5751C"/>
    <w:rsid w:val="00C61BFC"/>
    <w:rsid w:val="00C62B85"/>
    <w:rsid w:val="00C65438"/>
    <w:rsid w:val="00C668C5"/>
    <w:rsid w:val="00C91CBB"/>
    <w:rsid w:val="00CC09B6"/>
    <w:rsid w:val="00CC666F"/>
    <w:rsid w:val="00CD1E3F"/>
    <w:rsid w:val="00CE052C"/>
    <w:rsid w:val="00CE44F6"/>
    <w:rsid w:val="00CE49DA"/>
    <w:rsid w:val="00CE7B61"/>
    <w:rsid w:val="00CF6E7D"/>
    <w:rsid w:val="00D00095"/>
    <w:rsid w:val="00D15BEC"/>
    <w:rsid w:val="00D20620"/>
    <w:rsid w:val="00D26091"/>
    <w:rsid w:val="00D34E7C"/>
    <w:rsid w:val="00D35489"/>
    <w:rsid w:val="00D51276"/>
    <w:rsid w:val="00D65988"/>
    <w:rsid w:val="00D7035F"/>
    <w:rsid w:val="00D97C7A"/>
    <w:rsid w:val="00DA5916"/>
    <w:rsid w:val="00DA65AC"/>
    <w:rsid w:val="00DB1913"/>
    <w:rsid w:val="00DC410D"/>
    <w:rsid w:val="00DC68CA"/>
    <w:rsid w:val="00DC7CBA"/>
    <w:rsid w:val="00DD73B7"/>
    <w:rsid w:val="00DF007D"/>
    <w:rsid w:val="00DF28BC"/>
    <w:rsid w:val="00DF2E67"/>
    <w:rsid w:val="00DF34B9"/>
    <w:rsid w:val="00DF6E3F"/>
    <w:rsid w:val="00E01053"/>
    <w:rsid w:val="00E07ACF"/>
    <w:rsid w:val="00E114FD"/>
    <w:rsid w:val="00E20D1C"/>
    <w:rsid w:val="00E331A1"/>
    <w:rsid w:val="00E33202"/>
    <w:rsid w:val="00E336A9"/>
    <w:rsid w:val="00E50624"/>
    <w:rsid w:val="00E568DF"/>
    <w:rsid w:val="00E56E47"/>
    <w:rsid w:val="00E64269"/>
    <w:rsid w:val="00E82267"/>
    <w:rsid w:val="00E90486"/>
    <w:rsid w:val="00E9257C"/>
    <w:rsid w:val="00EA010F"/>
    <w:rsid w:val="00EA1DBA"/>
    <w:rsid w:val="00EB4C34"/>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B526A"/>
    <w:rsid w:val="00FC0D7B"/>
    <w:rsid w:val="00FC458D"/>
    <w:rsid w:val="00FD3CC1"/>
    <w:rsid w:val="00FD4A6A"/>
    <w:rsid w:val="00FE34BB"/>
    <w:rsid w:val="00FF1E02"/>
    <w:rsid w:val="00FF30B4"/>
    <w:rsid w:val="019D3511"/>
    <w:rsid w:val="064C13A1"/>
    <w:rsid w:val="08910CCF"/>
    <w:rsid w:val="0BC413C2"/>
    <w:rsid w:val="10C055FF"/>
    <w:rsid w:val="12F940D0"/>
    <w:rsid w:val="16BB723D"/>
    <w:rsid w:val="18C767E3"/>
    <w:rsid w:val="1BF15163"/>
    <w:rsid w:val="1C1B5646"/>
    <w:rsid w:val="1E147BE1"/>
    <w:rsid w:val="240371BF"/>
    <w:rsid w:val="28441A80"/>
    <w:rsid w:val="29FD04D3"/>
    <w:rsid w:val="2A8F6A0E"/>
    <w:rsid w:val="2FBF3AB0"/>
    <w:rsid w:val="319F7F4E"/>
    <w:rsid w:val="34CF20D9"/>
    <w:rsid w:val="39233B37"/>
    <w:rsid w:val="3D114AA9"/>
    <w:rsid w:val="408847A8"/>
    <w:rsid w:val="409501C5"/>
    <w:rsid w:val="443F7874"/>
    <w:rsid w:val="448F1EA3"/>
    <w:rsid w:val="48384D73"/>
    <w:rsid w:val="4ECB4C3A"/>
    <w:rsid w:val="4FA40ED3"/>
    <w:rsid w:val="50047B4B"/>
    <w:rsid w:val="52434F1C"/>
    <w:rsid w:val="53C52CC6"/>
    <w:rsid w:val="5F432E27"/>
    <w:rsid w:val="64F40025"/>
    <w:rsid w:val="68110078"/>
    <w:rsid w:val="68E845F4"/>
    <w:rsid w:val="725E2997"/>
    <w:rsid w:val="753D0053"/>
    <w:rsid w:val="765D1473"/>
    <w:rsid w:val="78AB67EA"/>
    <w:rsid w:val="7973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2CDF377"/>
  <w15:docId w15:val="{D097194E-C647-49B5-9F7F-25D64FAA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rPr>
      <w:rFonts w:ascii="仿宋" w:eastAsia="仿宋" w:hAnsi="仿宋"/>
      <w:sz w:val="32"/>
      <w:szCs w:val="32"/>
    </w:rPr>
  </w:style>
  <w:style w:type="paragraph" w:styleId="ab">
    <w:name w:val="Normal (Web)"/>
    <w:basedOn w:val="a"/>
    <w:uiPriority w:val="99"/>
    <w:semiHidden/>
    <w:unhideWhenUsed/>
    <w:qFormat/>
    <w:pPr>
      <w:jc w:val="left"/>
    </w:pPr>
    <w:rPr>
      <w:kern w:val="0"/>
      <w:sz w:val="24"/>
    </w:rPr>
  </w:style>
  <w:style w:type="character" w:styleId="ac">
    <w:name w:val="Strong"/>
    <w:basedOn w:val="a0"/>
    <w:qFormat/>
    <w:rPr>
      <w:b/>
    </w:rPr>
  </w:style>
  <w:style w:type="character" w:styleId="ad">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e">
    <w:name w:val="List Paragraph"/>
    <w:basedOn w:val="a"/>
    <w:uiPriority w:val="34"/>
    <w:qFormat/>
    <w:pPr>
      <w:ind w:firstLineChars="200" w:firstLine="420"/>
    </w:pPr>
  </w:style>
  <w:style w:type="character" w:customStyle="1" w:styleId="1Char">
    <w:name w:val="标题 1 Char"/>
    <w:basedOn w:val="a0"/>
    <w:uiPriority w:val="9"/>
    <w:qFormat/>
    <w:rPr>
      <w:rFonts w:ascii="Times New Roman" w:hAnsi="Times New Roman"/>
      <w:b/>
      <w:bCs/>
      <w:kern w:val="44"/>
      <w:sz w:val="44"/>
      <w:szCs w:val="44"/>
    </w:rPr>
  </w:style>
  <w:style w:type="character" w:customStyle="1" w:styleId="2Char">
    <w:name w:val="标题 2 Char"/>
    <w:basedOn w:val="a0"/>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 w:type="character" w:customStyle="1" w:styleId="10">
    <w:name w:val="标题 1 字符"/>
    <w:basedOn w:val="a0"/>
    <w:link w:val="1"/>
    <w:uiPriority w:val="9"/>
    <w:qFormat/>
    <w:locked/>
    <w:rPr>
      <w:rFonts w:ascii="Times New Roman" w:hAnsi="Times New Roman" w:cs="Times New Roman"/>
      <w:b/>
      <w:bCs/>
      <w:kern w:val="44"/>
      <w:sz w:val="44"/>
      <w:szCs w:val="44"/>
    </w:rPr>
  </w:style>
  <w:style w:type="character" w:customStyle="1" w:styleId="20">
    <w:name w:val="标题 2 字符"/>
    <w:basedOn w:val="a0"/>
    <w:link w:val="2"/>
    <w:uiPriority w:val="9"/>
    <w:qFormat/>
    <w:locked/>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667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155133088498799E-2"/>
          <c:y val="2.5190999731844702E-2"/>
          <c:w val="0.80216634972157497"/>
          <c:h val="0.84747519563150597"/>
        </c:manualLayout>
      </c:layout>
      <c:barChart>
        <c:barDir val="col"/>
        <c:grouping val="clustered"/>
        <c:varyColors val="0"/>
        <c:ser>
          <c:idx val="0"/>
          <c:order val="0"/>
          <c:tx>
            <c:strRef>
              <c:f>Sheet1!$B$1</c:f>
              <c:strCache>
                <c:ptCount val="1"/>
                <c:pt idx="0">
                  <c:v>总收入</c:v>
                </c:pt>
              </c:strCache>
            </c:strRef>
          </c:tx>
          <c:invertIfNegative val="0"/>
          <c:dLbls>
            <c:dLbl>
              <c:idx val="0"/>
              <c:tx>
                <c:rich>
                  <a:bodyPr/>
                  <a:lstStyle/>
                  <a:p>
                    <a:r>
                      <a:rPr lang="en-US" altLang="zh-CN"/>
                      <a:t>567.49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2F-4429-9813-3EAB7E5CA2D5}"/>
                </c:ext>
              </c:extLst>
            </c:dLbl>
            <c:dLbl>
              <c:idx val="1"/>
              <c:tx>
                <c:rich>
                  <a:bodyPr/>
                  <a:lstStyle/>
                  <a:p>
                    <a:r>
                      <a:rPr lang="en-US" altLang="zh-CN"/>
                      <a:t>588.03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2F-4429-9813-3EAB7E5CA2D5}"/>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Sheet1!$B$2:$B$3</c:f>
              <c:numCache>
                <c:formatCode>General</c:formatCode>
                <c:ptCount val="2"/>
                <c:pt idx="0">
                  <c:v>567.49</c:v>
                </c:pt>
                <c:pt idx="1">
                  <c:v>588.03</c:v>
                </c:pt>
              </c:numCache>
            </c:numRef>
          </c:val>
          <c:extLst>
            <c:ext xmlns:c16="http://schemas.microsoft.com/office/drawing/2014/chart" uri="{C3380CC4-5D6E-409C-BE32-E72D297353CC}">
              <c16:uniqueId val="{00000002-152F-4429-9813-3EAB7E5CA2D5}"/>
            </c:ext>
          </c:extLst>
        </c:ser>
        <c:ser>
          <c:idx val="1"/>
          <c:order val="1"/>
          <c:tx>
            <c:strRef>
              <c:f>Sheet1!$C$1</c:f>
              <c:strCache>
                <c:ptCount val="1"/>
                <c:pt idx="0">
                  <c:v>总支出</c:v>
                </c:pt>
              </c:strCache>
            </c:strRef>
          </c:tx>
          <c:invertIfNegative val="0"/>
          <c:dLbls>
            <c:dLbl>
              <c:idx val="0"/>
              <c:layout>
                <c:manualLayout>
                  <c:x val="0"/>
                  <c:y val="-4.7248471372984997E-3"/>
                </c:manualLayout>
              </c:layout>
              <c:tx>
                <c:rich>
                  <a:bodyPr/>
                  <a:lstStyle/>
                  <a:p>
                    <a:r>
                      <a:rPr lang="en-US" altLang="zh-CN"/>
                      <a:t>624.43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2F-4429-9813-3EAB7E5CA2D5}"/>
                </c:ext>
              </c:extLst>
            </c:dLbl>
            <c:dLbl>
              <c:idx val="1"/>
              <c:layout>
                <c:manualLayout>
                  <c:x val="2.1975338786473001E-3"/>
                  <c:y val="-5.0027793218454701E-3"/>
                </c:manualLayout>
              </c:layout>
              <c:tx>
                <c:rich>
                  <a:bodyPr/>
                  <a:lstStyle/>
                  <a:p>
                    <a:r>
                      <a:rPr lang="en-US" altLang="zh-CN"/>
                      <a:t>573.81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2F-4429-9813-3EAB7E5CA2D5}"/>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Sheet1!$C$2:$C$3</c:f>
              <c:numCache>
                <c:formatCode>General</c:formatCode>
                <c:ptCount val="2"/>
                <c:pt idx="0">
                  <c:v>624.42999999999995</c:v>
                </c:pt>
                <c:pt idx="1">
                  <c:v>573.80999999999995</c:v>
                </c:pt>
              </c:numCache>
            </c:numRef>
          </c:val>
          <c:extLst>
            <c:ext xmlns:c16="http://schemas.microsoft.com/office/drawing/2014/chart" uri="{C3380CC4-5D6E-409C-BE32-E72D297353CC}">
              <c16:uniqueId val="{00000005-152F-4429-9813-3EAB7E5CA2D5}"/>
            </c:ext>
          </c:extLst>
        </c:ser>
        <c:dLbls>
          <c:showLegendKey val="0"/>
          <c:showVal val="0"/>
          <c:showCatName val="0"/>
          <c:showSerName val="0"/>
          <c:showPercent val="0"/>
          <c:showBubbleSize val="0"/>
        </c:dLbls>
        <c:gapWidth val="150"/>
        <c:axId val="129471232"/>
        <c:axId val="129472768"/>
      </c:barChart>
      <c:catAx>
        <c:axId val="12947123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9472768"/>
        <c:crosses val="autoZero"/>
        <c:auto val="1"/>
        <c:lblAlgn val="ctr"/>
        <c:lblOffset val="100"/>
        <c:noMultiLvlLbl val="0"/>
      </c:catAx>
      <c:valAx>
        <c:axId val="1294727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947123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收入额（万元）</c:v>
                </c:pt>
              </c:strCache>
            </c:strRef>
          </c:tx>
          <c:dPt>
            <c:idx val="0"/>
            <c:bubble3D val="0"/>
            <c:extLst>
              <c:ext xmlns:c16="http://schemas.microsoft.com/office/drawing/2014/chart" uri="{C3380CC4-5D6E-409C-BE32-E72D297353CC}">
                <c16:uniqueId val="{00000000-4301-4731-9F5D-B2D420F4488B}"/>
              </c:ext>
            </c:extLst>
          </c:dPt>
          <c:dPt>
            <c:idx val="1"/>
            <c:bubble3D val="0"/>
            <c:extLst>
              <c:ext xmlns:c16="http://schemas.microsoft.com/office/drawing/2014/chart" uri="{C3380CC4-5D6E-409C-BE32-E72D297353CC}">
                <c16:uniqueId val="{00000001-4301-4731-9F5D-B2D420F4488B}"/>
              </c:ext>
            </c:extLst>
          </c:dPt>
          <c:dPt>
            <c:idx val="2"/>
            <c:bubble3D val="0"/>
            <c:extLst>
              <c:ext xmlns:c16="http://schemas.microsoft.com/office/drawing/2014/chart" uri="{C3380CC4-5D6E-409C-BE32-E72D297353CC}">
                <c16:uniqueId val="{00000002-4301-4731-9F5D-B2D420F4488B}"/>
              </c:ext>
            </c:extLst>
          </c:dPt>
          <c:dPt>
            <c:idx val="3"/>
            <c:bubble3D val="0"/>
            <c:extLst>
              <c:ext xmlns:c16="http://schemas.microsoft.com/office/drawing/2014/chart" uri="{C3380CC4-5D6E-409C-BE32-E72D297353CC}">
                <c16:uniqueId val="{00000003-4301-4731-9F5D-B2D420F4488B}"/>
              </c:ext>
            </c:extLst>
          </c:dPt>
          <c:dPt>
            <c:idx val="4"/>
            <c:bubble3D val="0"/>
            <c:extLst>
              <c:ext xmlns:c16="http://schemas.microsoft.com/office/drawing/2014/chart" uri="{C3380CC4-5D6E-409C-BE32-E72D297353CC}">
                <c16:uniqueId val="{00000004-4301-4731-9F5D-B2D420F4488B}"/>
              </c:ext>
            </c:extLst>
          </c:dPt>
          <c:dPt>
            <c:idx val="5"/>
            <c:bubble3D val="0"/>
            <c:extLst>
              <c:ext xmlns:c16="http://schemas.microsoft.com/office/drawing/2014/chart" uri="{C3380CC4-5D6E-409C-BE32-E72D297353CC}">
                <c16:uniqueId val="{00000005-4301-4731-9F5D-B2D420F4488B}"/>
              </c:ext>
            </c:extLst>
          </c:dPt>
          <c:dPt>
            <c:idx val="6"/>
            <c:bubble3D val="0"/>
            <c:extLst>
              <c:ext xmlns:c16="http://schemas.microsoft.com/office/drawing/2014/chart" uri="{C3380CC4-5D6E-409C-BE32-E72D297353CC}">
                <c16:uniqueId val="{00000006-4301-4731-9F5D-B2D420F4488B}"/>
              </c:ext>
            </c:extLst>
          </c:dPt>
          <c:dLbls>
            <c:dLbl>
              <c:idx val="0"/>
              <c:tx>
                <c:rich>
                  <a:bodyPr/>
                  <a:lstStyle/>
                  <a:p>
                    <a:r>
                      <a:rPr lang="en-US" altLang="zh-CN"/>
                      <a:t>587.94</a:t>
                    </a:r>
                    <a:r>
                      <a:rPr lang="en-US"/>
                      <a:t>, 99.</a:t>
                    </a:r>
                    <a:r>
                      <a:rPr lang="en-US" altLang="zh-CN"/>
                      <a:t>98</a:t>
                    </a:r>
                    <a:r>
                      <a:rPr lang="en-US"/>
                      <a:t>%</a:t>
                    </a:r>
                  </a:p>
                </c:rich>
              </c:tx>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301-4731-9F5D-B2D420F4488B}"/>
                </c:ext>
              </c:extLst>
            </c:dLbl>
            <c:dLbl>
              <c:idx val="1"/>
              <c:layout>
                <c:manualLayout>
                  <c:x val="-0.20116055894580101"/>
                  <c:y val="1.927750773087200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301-4731-9F5D-B2D420F4488B}"/>
                </c:ext>
              </c:extLst>
            </c:dLbl>
            <c:dLbl>
              <c:idx val="2"/>
              <c:layout>
                <c:manualLayout>
                  <c:x val="-0.20521231159565501"/>
                  <c:y val="-0.11756445784706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301-4731-9F5D-B2D420F4488B}"/>
                </c:ext>
              </c:extLst>
            </c:dLbl>
            <c:dLbl>
              <c:idx val="3"/>
              <c:layout>
                <c:manualLayout>
                  <c:x val="-0.20325576357435499"/>
                  <c:y val="-5.265836056691519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301-4731-9F5D-B2D420F4488B}"/>
                </c:ext>
              </c:extLst>
            </c:dLbl>
            <c:dLbl>
              <c:idx val="4"/>
              <c:layout>
                <c:manualLayout>
                  <c:x val="-5.62773790240408E-2"/>
                  <c:y val="-0.11904442782548399"/>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301-4731-9F5D-B2D420F4488B}"/>
                </c:ext>
              </c:extLst>
            </c:dLbl>
            <c:dLbl>
              <c:idx val="6"/>
              <c:layout>
                <c:manualLayout>
                  <c:x val="0.213873523029838"/>
                  <c:y val="-2.0457102768635001E-2"/>
                </c:manualLayout>
              </c:layout>
              <c:tx>
                <c:rich>
                  <a:bodyPr/>
                  <a:lstStyle/>
                  <a:p>
                    <a:r>
                      <a:rPr lang="en-US" altLang="zh-CN"/>
                      <a:t>0.09</a:t>
                    </a:r>
                    <a:r>
                      <a:rPr lang="en-US" altLang="en-US"/>
                      <a:t>，</a:t>
                    </a:r>
                    <a:r>
                      <a:rPr lang="en-US" altLang="zh-CN"/>
                      <a:t>0.02</a:t>
                    </a:r>
                    <a:r>
                      <a:rPr lang="en-US"/>
                      <a:t>%</a:t>
                    </a:r>
                  </a:p>
                </c:rich>
              </c:tx>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4301-4731-9F5D-B2D420F4488B}"/>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587.94000000000005</c:v>
                </c:pt>
                <c:pt idx="1">
                  <c:v>0</c:v>
                </c:pt>
                <c:pt idx="2">
                  <c:v>0</c:v>
                </c:pt>
                <c:pt idx="3">
                  <c:v>0</c:v>
                </c:pt>
                <c:pt idx="4">
                  <c:v>0</c:v>
                </c:pt>
                <c:pt idx="6">
                  <c:v>0.09</c:v>
                </c:pt>
              </c:numCache>
            </c:numRef>
          </c:val>
          <c:extLst>
            <c:ext xmlns:c16="http://schemas.microsoft.com/office/drawing/2014/chart" uri="{C3380CC4-5D6E-409C-BE32-E72D297353CC}">
              <c16:uniqueId val="{00000007-4301-4731-9F5D-B2D420F4488B}"/>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5711533830965596"/>
          <c:y val="0.145717234262125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支出数（万元）</c:v>
                </c:pt>
              </c:strCache>
            </c:strRef>
          </c:tx>
          <c:dPt>
            <c:idx val="0"/>
            <c:bubble3D val="0"/>
            <c:extLst>
              <c:ext xmlns:c16="http://schemas.microsoft.com/office/drawing/2014/chart" uri="{C3380CC4-5D6E-409C-BE32-E72D297353CC}">
                <c16:uniqueId val="{00000000-0D32-4B7F-A2A8-2A2837BD08A9}"/>
              </c:ext>
            </c:extLst>
          </c:dPt>
          <c:dPt>
            <c:idx val="1"/>
            <c:bubble3D val="0"/>
            <c:extLst>
              <c:ext xmlns:c16="http://schemas.microsoft.com/office/drawing/2014/chart" uri="{C3380CC4-5D6E-409C-BE32-E72D297353CC}">
                <c16:uniqueId val="{00000001-0D32-4B7F-A2A8-2A2837BD08A9}"/>
              </c:ext>
            </c:extLst>
          </c:dPt>
          <c:dPt>
            <c:idx val="2"/>
            <c:bubble3D val="0"/>
            <c:extLst>
              <c:ext xmlns:c16="http://schemas.microsoft.com/office/drawing/2014/chart" uri="{C3380CC4-5D6E-409C-BE32-E72D297353CC}">
                <c16:uniqueId val="{00000002-0D32-4B7F-A2A8-2A2837BD08A9}"/>
              </c:ext>
            </c:extLst>
          </c:dPt>
          <c:dPt>
            <c:idx val="3"/>
            <c:bubble3D val="0"/>
            <c:extLst>
              <c:ext xmlns:c16="http://schemas.microsoft.com/office/drawing/2014/chart" uri="{C3380CC4-5D6E-409C-BE32-E72D297353CC}">
                <c16:uniqueId val="{00000003-0D32-4B7F-A2A8-2A2837BD08A9}"/>
              </c:ext>
            </c:extLst>
          </c:dPt>
          <c:dPt>
            <c:idx val="4"/>
            <c:bubble3D val="0"/>
            <c:extLst>
              <c:ext xmlns:c16="http://schemas.microsoft.com/office/drawing/2014/chart" uri="{C3380CC4-5D6E-409C-BE32-E72D297353CC}">
                <c16:uniqueId val="{00000004-0D32-4B7F-A2A8-2A2837BD08A9}"/>
              </c:ext>
            </c:extLst>
          </c:dPt>
          <c:dLbls>
            <c:dLbl>
              <c:idx val="0"/>
              <c:layout>
                <c:manualLayout>
                  <c:x val="-0.16982112090352"/>
                  <c:y val="-0.19783995824124601"/>
                </c:manualLayout>
              </c:layout>
              <c:tx>
                <c:rich>
                  <a:bodyPr/>
                  <a:lstStyle/>
                  <a:p>
                    <a:r>
                      <a:rPr lang="zh-CN" altLang="en-US"/>
                      <a:t>基本支出</a:t>
                    </a:r>
                    <a:r>
                      <a:rPr lang="en-US" altLang="zh-CN"/>
                      <a:t>,556.46</a:t>
                    </a:r>
                    <a:r>
                      <a:rPr lang="zh-CN" altLang="en-US"/>
                      <a:t> </a:t>
                    </a:r>
                    <a:r>
                      <a:rPr lang="en-US" altLang="zh-CN"/>
                      <a:t>96.97%</a:t>
                    </a:r>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D32-4B7F-A2A8-2A2837BD08A9}"/>
                </c:ext>
              </c:extLst>
            </c:dLbl>
            <c:dLbl>
              <c:idx val="1"/>
              <c:layout>
                <c:manualLayout>
                  <c:x val="0.104409923430572"/>
                  <c:y val="0.15630728042742001"/>
                </c:manualLayout>
              </c:layout>
              <c:tx>
                <c:rich>
                  <a:bodyPr/>
                  <a:lstStyle/>
                  <a:p>
                    <a:r>
                      <a:rPr lang="zh-CN" altLang="en-US"/>
                      <a:t>项目支出</a:t>
                    </a:r>
                    <a:r>
                      <a:rPr lang="en-US" altLang="zh-CN"/>
                      <a:t>, 17.36, 3.03%</a:t>
                    </a:r>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D32-4B7F-A2A8-2A2837BD08A9}"/>
                </c:ext>
              </c:extLst>
            </c:dLbl>
            <c:dLbl>
              <c:idx val="2"/>
              <c:layout>
                <c:manualLayout>
                  <c:x val="-0.22513828132362099"/>
                  <c:y val="7.039236739792549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D32-4B7F-A2A8-2A2837BD08A9}"/>
                </c:ext>
              </c:extLst>
            </c:dLbl>
            <c:dLbl>
              <c:idx val="3"/>
              <c:layout>
                <c:manualLayout>
                  <c:x val="0.50685325394226699"/>
                  <c:y val="2.6734284388235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D32-4B7F-A2A8-2A2837BD08A9}"/>
                </c:ext>
              </c:extLst>
            </c:dLbl>
            <c:dLbl>
              <c:idx val="4"/>
              <c:layout>
                <c:manualLayout>
                  <c:x val="-0.22338117070838501"/>
                  <c:y val="-6.517374894253920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D32-4B7F-A2A8-2A2837BD08A9}"/>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556.46</c:v>
                </c:pt>
                <c:pt idx="1">
                  <c:v>17.36</c:v>
                </c:pt>
                <c:pt idx="2">
                  <c:v>0</c:v>
                </c:pt>
                <c:pt idx="3">
                  <c:v>0</c:v>
                </c:pt>
                <c:pt idx="4">
                  <c:v>0</c:v>
                </c:pt>
              </c:numCache>
            </c:numRef>
          </c:val>
          <c:extLst>
            <c:ext xmlns:c16="http://schemas.microsoft.com/office/drawing/2014/chart" uri="{C3380CC4-5D6E-409C-BE32-E72D297353CC}">
              <c16:uniqueId val="{00000005-0D32-4B7F-A2A8-2A2837BD08A9}"/>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671803515530901E-2"/>
          <c:y val="4.2105263157894701E-2"/>
          <c:w val="0.90284131952805202"/>
          <c:h val="0.84582043343653202"/>
        </c:manualLayout>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01E-17"/>
                  <c:y val="1.6528925619834701E-2"/>
                </c:manualLayout>
              </c:layout>
              <c:tx>
                <c:rich>
                  <a:bodyPr/>
                  <a:lstStyle/>
                  <a:p>
                    <a:r>
                      <a:rPr lang="zh-CN" altLang="en-US"/>
                      <a:t>财政拨款收入</a:t>
                    </a:r>
                    <a:r>
                      <a:rPr lang="en-US" altLang="zh-CN"/>
                      <a:t>, 560.79</a:t>
                    </a:r>
                  </a:p>
                </c:rich>
              </c:tx>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DD50-4687-90A2-64EFEF1D40BF}"/>
                </c:ext>
              </c:extLst>
            </c:dLbl>
            <c:dLbl>
              <c:idx val="1"/>
              <c:layout>
                <c:manualLayout>
                  <c:x val="0"/>
                  <c:y val="-7.4303405572755396E-3"/>
                </c:manualLayout>
              </c:layout>
              <c:tx>
                <c:rich>
                  <a:bodyPr/>
                  <a:lstStyle/>
                  <a:p>
                    <a:r>
                      <a:rPr lang="zh-CN" altLang="en-US"/>
                      <a:t>财政拨款收入</a:t>
                    </a:r>
                    <a:r>
                      <a:rPr lang="en-US" altLang="zh-CN"/>
                      <a:t>, 587.94</a:t>
                    </a:r>
                  </a:p>
                </c:rich>
              </c:tx>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DD50-4687-90A2-64EFEF1D40BF}"/>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Sheet1!$B$2:$B$3</c:f>
              <c:numCache>
                <c:formatCode>General</c:formatCode>
                <c:ptCount val="2"/>
                <c:pt idx="0">
                  <c:v>560.79</c:v>
                </c:pt>
                <c:pt idx="1">
                  <c:v>587.94000000000005</c:v>
                </c:pt>
              </c:numCache>
            </c:numRef>
          </c:val>
          <c:extLst>
            <c:ext xmlns:c16="http://schemas.microsoft.com/office/drawing/2014/chart" uri="{C3380CC4-5D6E-409C-BE32-E72D297353CC}">
              <c16:uniqueId val="{00000002-DD50-4687-90A2-64EFEF1D40BF}"/>
            </c:ext>
          </c:extLst>
        </c:ser>
        <c:ser>
          <c:idx val="1"/>
          <c:order val="1"/>
          <c:tx>
            <c:strRef>
              <c:f>Sheet1!$C$1</c:f>
              <c:strCache>
                <c:ptCount val="1"/>
                <c:pt idx="0">
                  <c:v>财政拨款支出</c:v>
                </c:pt>
              </c:strCache>
            </c:strRef>
          </c:tx>
          <c:invertIfNegative val="0"/>
          <c:dLbls>
            <c:dLbl>
              <c:idx val="0"/>
              <c:layout>
                <c:manualLayout>
                  <c:x val="2.8880866425992802E-2"/>
                  <c:y val="0"/>
                </c:manualLayout>
              </c:layout>
              <c:tx>
                <c:rich>
                  <a:bodyPr/>
                  <a:lstStyle/>
                  <a:p>
                    <a:r>
                      <a:rPr lang="zh-CN" altLang="en-US"/>
                      <a:t>财政拨款支出</a:t>
                    </a:r>
                    <a:r>
                      <a:rPr lang="en-US" altLang="zh-CN"/>
                      <a:t>, 617.73</a:t>
                    </a:r>
                  </a:p>
                </c:rich>
              </c:tx>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DD50-4687-90A2-64EFEF1D40BF}"/>
                </c:ext>
              </c:extLst>
            </c:dLbl>
            <c:dLbl>
              <c:idx val="1"/>
              <c:layout>
                <c:manualLayout>
                  <c:x val="1.9253910950661899E-2"/>
                  <c:y val="-8.2644628099173608E-3"/>
                </c:manualLayout>
              </c:layout>
              <c:tx>
                <c:rich>
                  <a:bodyPr/>
                  <a:lstStyle/>
                  <a:p>
                    <a:r>
                      <a:rPr lang="zh-CN" altLang="en-US"/>
                      <a:t>财政拨款支出</a:t>
                    </a:r>
                    <a:r>
                      <a:rPr lang="en-US" altLang="zh-CN"/>
                      <a:t>, 573.73</a:t>
                    </a:r>
                  </a:p>
                </c:rich>
              </c:tx>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DD50-4687-90A2-64EFEF1D40BF}"/>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Sheet1!$C$2:$C$3</c:f>
              <c:numCache>
                <c:formatCode>General</c:formatCode>
                <c:ptCount val="2"/>
                <c:pt idx="0">
                  <c:v>617.73</c:v>
                </c:pt>
                <c:pt idx="1">
                  <c:v>573.73</c:v>
                </c:pt>
              </c:numCache>
            </c:numRef>
          </c:val>
          <c:extLst>
            <c:ext xmlns:c16="http://schemas.microsoft.com/office/drawing/2014/chart" uri="{C3380CC4-5D6E-409C-BE32-E72D297353CC}">
              <c16:uniqueId val="{00000005-DD50-4687-90A2-64EFEF1D40BF}"/>
            </c:ext>
          </c:extLst>
        </c:ser>
        <c:dLbls>
          <c:showLegendKey val="0"/>
          <c:showVal val="0"/>
          <c:showCatName val="0"/>
          <c:showSerName val="0"/>
          <c:showPercent val="0"/>
          <c:showBubbleSize val="0"/>
        </c:dLbls>
        <c:gapWidth val="150"/>
        <c:axId val="149800064"/>
        <c:axId val="149801600"/>
      </c:barChart>
      <c:catAx>
        <c:axId val="14980006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9801600"/>
        <c:crosses val="autoZero"/>
        <c:auto val="1"/>
        <c:lblAlgn val="ctr"/>
        <c:lblOffset val="100"/>
        <c:noMultiLvlLbl val="0"/>
      </c:catAx>
      <c:valAx>
        <c:axId val="1498016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9800064"/>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01"/>
          <c:y val="4.0585826771653503E-2"/>
          <c:w val="0.80028418861435402"/>
          <c:h val="0.78886209223847004"/>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7.6628352490421504E-3"/>
                  <c:y val="5.1470588235294101E-2"/>
                </c:manualLayout>
              </c:layout>
              <c:tx>
                <c:rich>
                  <a:bodyPr/>
                  <a:lstStyle/>
                  <a:p>
                    <a:r>
                      <a:rPr lang="zh-CN" altLang="en-US"/>
                      <a:t>一般公共预算财政拨款支出</a:t>
                    </a:r>
                    <a:r>
                      <a:rPr lang="en-US" altLang="zh-CN"/>
                      <a:t>, 617.73</a:t>
                    </a:r>
                  </a:p>
                </c:rich>
              </c:tx>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1D8A-4E66-8076-CC8BF31BB0EB}"/>
                </c:ext>
              </c:extLst>
            </c:dLbl>
            <c:dLbl>
              <c:idx val="1"/>
              <c:layout>
                <c:manualLayout>
                  <c:x val="0"/>
                  <c:y val="0.20588235294117599"/>
                </c:manualLayout>
              </c:layout>
              <c:tx>
                <c:rich>
                  <a:bodyPr/>
                  <a:lstStyle/>
                  <a:p>
                    <a:r>
                      <a:rPr lang="zh-CN" altLang="en-US"/>
                      <a:t>一般公共预算财政拨款支出</a:t>
                    </a:r>
                    <a:r>
                      <a:rPr lang="en-US" altLang="zh-CN"/>
                      <a:t>, 573.73</a:t>
                    </a:r>
                  </a:p>
                </c:rich>
              </c:tx>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1D8A-4E66-8076-CC8BF31BB0EB}"/>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trendline>
            <c:trendlineType val="exp"/>
            <c:dispRSqr val="0"/>
            <c:dispEq val="0"/>
          </c:trendline>
          <c:cat>
            <c:strRef>
              <c:f>Sheet1!$A$2:$A$3</c:f>
              <c:strCache>
                <c:ptCount val="2"/>
                <c:pt idx="0">
                  <c:v>2019年</c:v>
                </c:pt>
                <c:pt idx="1">
                  <c:v>2020年</c:v>
                </c:pt>
              </c:strCache>
            </c:strRef>
          </c:cat>
          <c:val>
            <c:numRef>
              <c:f>Sheet1!$B$2:$B$3</c:f>
              <c:numCache>
                <c:formatCode>General</c:formatCode>
                <c:ptCount val="2"/>
                <c:pt idx="0">
                  <c:v>617.73</c:v>
                </c:pt>
                <c:pt idx="1">
                  <c:v>573.73</c:v>
                </c:pt>
              </c:numCache>
            </c:numRef>
          </c:val>
          <c:extLst>
            <c:ext xmlns:c16="http://schemas.microsoft.com/office/drawing/2014/chart" uri="{C3380CC4-5D6E-409C-BE32-E72D297353CC}">
              <c16:uniqueId val="{00000002-1D8A-4E66-8076-CC8BF31BB0EB}"/>
            </c:ext>
          </c:extLst>
        </c:ser>
        <c:dLbls>
          <c:showLegendKey val="0"/>
          <c:showVal val="0"/>
          <c:showCatName val="0"/>
          <c:showSerName val="0"/>
          <c:showPercent val="0"/>
          <c:showBubbleSize val="0"/>
        </c:dLbls>
        <c:gapWidth val="150"/>
        <c:axId val="151215104"/>
        <c:axId val="151241472"/>
      </c:barChart>
      <c:catAx>
        <c:axId val="15121510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1241472"/>
        <c:crosses val="autoZero"/>
        <c:auto val="1"/>
        <c:lblAlgn val="ctr"/>
        <c:lblOffset val="100"/>
        <c:noMultiLvlLbl val="0"/>
      </c:catAx>
      <c:valAx>
        <c:axId val="1512414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1215104"/>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一般公共预算财政拨款支出（万元）</c:v>
                </c:pt>
              </c:strCache>
            </c:strRef>
          </c:tx>
          <c:dPt>
            <c:idx val="0"/>
            <c:bubble3D val="0"/>
            <c:extLst>
              <c:ext xmlns:c16="http://schemas.microsoft.com/office/drawing/2014/chart" uri="{C3380CC4-5D6E-409C-BE32-E72D297353CC}">
                <c16:uniqueId val="{00000000-F436-4A5D-8453-F7EC84B973ED}"/>
              </c:ext>
            </c:extLst>
          </c:dPt>
          <c:dPt>
            <c:idx val="1"/>
            <c:bubble3D val="0"/>
            <c:explosion val="32"/>
            <c:extLst>
              <c:ext xmlns:c16="http://schemas.microsoft.com/office/drawing/2014/chart" uri="{C3380CC4-5D6E-409C-BE32-E72D297353CC}">
                <c16:uniqueId val="{00000001-F436-4A5D-8453-F7EC84B973ED}"/>
              </c:ext>
            </c:extLst>
          </c:dPt>
          <c:dPt>
            <c:idx val="2"/>
            <c:bubble3D val="0"/>
            <c:extLst>
              <c:ext xmlns:c16="http://schemas.microsoft.com/office/drawing/2014/chart" uri="{C3380CC4-5D6E-409C-BE32-E72D297353CC}">
                <c16:uniqueId val="{00000002-F436-4A5D-8453-F7EC84B973ED}"/>
              </c:ext>
            </c:extLst>
          </c:dPt>
          <c:dPt>
            <c:idx val="3"/>
            <c:bubble3D val="0"/>
            <c:extLst>
              <c:ext xmlns:c16="http://schemas.microsoft.com/office/drawing/2014/chart" uri="{C3380CC4-5D6E-409C-BE32-E72D297353CC}">
                <c16:uniqueId val="{00000003-F436-4A5D-8453-F7EC84B973ED}"/>
              </c:ext>
            </c:extLst>
          </c:dPt>
          <c:dPt>
            <c:idx val="4"/>
            <c:bubble3D val="0"/>
            <c:extLst>
              <c:ext xmlns:c16="http://schemas.microsoft.com/office/drawing/2014/chart" uri="{C3380CC4-5D6E-409C-BE32-E72D297353CC}">
                <c16:uniqueId val="{00000004-F436-4A5D-8453-F7EC84B973ED}"/>
              </c:ext>
            </c:extLst>
          </c:dPt>
          <c:dPt>
            <c:idx val="5"/>
            <c:bubble3D val="0"/>
            <c:extLst>
              <c:ext xmlns:c16="http://schemas.microsoft.com/office/drawing/2014/chart" uri="{C3380CC4-5D6E-409C-BE32-E72D297353CC}">
                <c16:uniqueId val="{00000005-F436-4A5D-8453-F7EC84B973ED}"/>
              </c:ext>
            </c:extLst>
          </c:dPt>
          <c:dPt>
            <c:idx val="6"/>
            <c:bubble3D val="0"/>
            <c:extLst>
              <c:ext xmlns:c16="http://schemas.microsoft.com/office/drawing/2014/chart" uri="{C3380CC4-5D6E-409C-BE32-E72D297353CC}">
                <c16:uniqueId val="{00000006-F436-4A5D-8453-F7EC84B973ED}"/>
              </c:ext>
            </c:extLst>
          </c:dPt>
          <c:dPt>
            <c:idx val="7"/>
            <c:bubble3D val="0"/>
            <c:extLst>
              <c:ext xmlns:c16="http://schemas.microsoft.com/office/drawing/2014/chart" uri="{C3380CC4-5D6E-409C-BE32-E72D297353CC}">
                <c16:uniqueId val="{00000007-F436-4A5D-8453-F7EC84B973ED}"/>
              </c:ext>
            </c:extLst>
          </c:dPt>
          <c:dLbls>
            <c:dLbl>
              <c:idx val="0"/>
              <c:delete val="1"/>
              <c:extLst>
                <c:ext xmlns:c15="http://schemas.microsoft.com/office/drawing/2012/chart" uri="{CE6537A1-D6FC-4f65-9D91-7224C49458BB}"/>
                <c:ext xmlns:c16="http://schemas.microsoft.com/office/drawing/2014/chart" uri="{C3380CC4-5D6E-409C-BE32-E72D297353CC}">
                  <c16:uniqueId val="{00000000-F436-4A5D-8453-F7EC84B973ED}"/>
                </c:ext>
              </c:extLst>
            </c:dLbl>
            <c:dLbl>
              <c:idx val="1"/>
              <c:layout>
                <c:manualLayout>
                  <c:x val="-6.2846580406654307E-2"/>
                  <c:y val="-0.23360341149297001"/>
                </c:manualLayout>
              </c:layout>
              <c:tx>
                <c:rich>
                  <a:bodyPr/>
                  <a:lstStyle/>
                  <a:p>
                    <a:r>
                      <a:rPr lang="zh-CN" altLang="en-US"/>
                      <a:t>教育支出</a:t>
                    </a:r>
                    <a:r>
                      <a:rPr lang="en-US" altLang="zh-CN"/>
                      <a:t>, 492.88, 85.91%</a:t>
                    </a:r>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436-4A5D-8453-F7EC84B973ED}"/>
                </c:ext>
              </c:extLst>
            </c:dLbl>
            <c:dLbl>
              <c:idx val="2"/>
              <c:delete val="1"/>
              <c:extLst>
                <c:ext xmlns:c15="http://schemas.microsoft.com/office/drawing/2012/chart" uri="{CE6537A1-D6FC-4f65-9D91-7224C49458BB}"/>
                <c:ext xmlns:c16="http://schemas.microsoft.com/office/drawing/2014/chart" uri="{C3380CC4-5D6E-409C-BE32-E72D297353CC}">
                  <c16:uniqueId val="{00000002-F436-4A5D-8453-F7EC84B973ED}"/>
                </c:ext>
              </c:extLst>
            </c:dLbl>
            <c:dLbl>
              <c:idx val="3"/>
              <c:layout>
                <c:manualLayout>
                  <c:x val="-0.10696276158726099"/>
                  <c:y val="9.9326519859524204E-2"/>
                </c:manualLayout>
              </c:layout>
              <c:tx>
                <c:rich>
                  <a:bodyPr/>
                  <a:lstStyle/>
                  <a:p>
                    <a:r>
                      <a:rPr lang="zh-CN" altLang="en-US"/>
                      <a:t>社会保障和就业支出</a:t>
                    </a:r>
                    <a:r>
                      <a:rPr lang="en-US" altLang="zh-CN"/>
                      <a:t>,61.34, 10.69%</a:t>
                    </a:r>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436-4A5D-8453-F7EC84B973ED}"/>
                </c:ext>
              </c:extLst>
            </c:dLbl>
            <c:dLbl>
              <c:idx val="4"/>
              <c:layout>
                <c:manualLayout>
                  <c:x val="-0.2300556659837"/>
                  <c:y val="-5.4845707300156601E-2"/>
                </c:manualLayout>
              </c:layout>
              <c:tx>
                <c:rich>
                  <a:bodyPr/>
                  <a:lstStyle/>
                  <a:p>
                    <a:r>
                      <a:rPr lang="zh-CN" altLang="en-US"/>
                      <a:t>卫生健康支出</a:t>
                    </a:r>
                    <a:r>
                      <a:rPr lang="en-US" altLang="zh-CN"/>
                      <a:t>, 19.51,3.40%</a:t>
                    </a:r>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436-4A5D-8453-F7EC84B973ED}"/>
                </c:ext>
              </c:extLst>
            </c:dLbl>
            <c:dLbl>
              <c:idx val="5"/>
              <c:layout>
                <c:manualLayout>
                  <c:x val="1.7396445444319501E-2"/>
                  <c:y val="3.023077969380509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436-4A5D-8453-F7EC84B973ED}"/>
                </c:ext>
              </c:extLst>
            </c:dLbl>
            <c:dLbl>
              <c:idx val="6"/>
              <c:layout>
                <c:manualLayout>
                  <c:x val="0.54449313835770596"/>
                  <c:y val="-2.481660042014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F436-4A5D-8453-F7EC84B973ED}"/>
                </c:ext>
              </c:extLst>
            </c:dLbl>
            <c:dLbl>
              <c:idx val="7"/>
              <c:layout>
                <c:manualLayout>
                  <c:x val="0.50814352332575696"/>
                  <c:y val="9.536191939254330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436-4A5D-8453-F7EC84B973ED}"/>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Sheet1!$A$2:$A$9</c:f>
              <c:strCache>
                <c:ptCount val="8"/>
                <c:pt idx="0">
                  <c:v>一般公共服务支出</c:v>
                </c:pt>
                <c:pt idx="1">
                  <c:v>教育支出</c:v>
                </c:pt>
                <c:pt idx="2">
                  <c:v>科学技术支出</c:v>
                </c:pt>
                <c:pt idx="3">
                  <c:v>社会保障和就业支出</c:v>
                </c:pt>
                <c:pt idx="4">
                  <c:v>卫生健康支出</c:v>
                </c:pt>
                <c:pt idx="5">
                  <c:v>农林水支出</c:v>
                </c:pt>
                <c:pt idx="6">
                  <c:v>住房保障支出</c:v>
                </c:pt>
                <c:pt idx="7">
                  <c:v>其它支出</c:v>
                </c:pt>
              </c:strCache>
            </c:strRef>
          </c:cat>
          <c:val>
            <c:numRef>
              <c:f>Sheet1!$B$2:$B$9</c:f>
              <c:numCache>
                <c:formatCode>General</c:formatCode>
                <c:ptCount val="8"/>
                <c:pt idx="0">
                  <c:v>0</c:v>
                </c:pt>
                <c:pt idx="1">
                  <c:v>492.88</c:v>
                </c:pt>
                <c:pt idx="2">
                  <c:v>0</c:v>
                </c:pt>
                <c:pt idx="3">
                  <c:v>61.34</c:v>
                </c:pt>
                <c:pt idx="4">
                  <c:v>19.510000000000002</c:v>
                </c:pt>
                <c:pt idx="5">
                  <c:v>0</c:v>
                </c:pt>
                <c:pt idx="6">
                  <c:v>0</c:v>
                </c:pt>
                <c:pt idx="7">
                  <c:v>0</c:v>
                </c:pt>
              </c:numCache>
            </c:numRef>
          </c:val>
          <c:extLst>
            <c:ext xmlns:c16="http://schemas.microsoft.com/office/drawing/2014/chart" uri="{C3380CC4-5D6E-409C-BE32-E72D297353CC}">
              <c16:uniqueId val="{00000008-F436-4A5D-8453-F7EC84B973ED}"/>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cat>
            <c:strRef>
              <c:f>Sheet1!$A$2:$A$29</c:f>
              <c:strCache>
                <c:ptCount val="28"/>
                <c:pt idx="0">
                  <c:v>其他支出（类）其他支出（款）其他支出（项）</c:v>
                </c:pt>
                <c:pt idx="1">
                  <c:v>卫生健康支出（类）行政事业单位医疗（项）事业单位医疗（项）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Sheet1!$B$2:$B$29</c:f>
              <c:numCache>
                <c:formatCode>#,##0.00</c:formatCode>
                <c:ptCount val="28"/>
                <c:pt idx="0">
                  <c:v>0</c:v>
                </c:pt>
                <c:pt idx="1">
                  <c:v>20.21</c:v>
                </c:pt>
                <c:pt idx="2">
                  <c:v>0</c:v>
                </c:pt>
                <c:pt idx="3">
                  <c:v>0</c:v>
                </c:pt>
                <c:pt idx="4">
                  <c:v>0</c:v>
                </c:pt>
                <c:pt idx="5">
                  <c:v>10.67</c:v>
                </c:pt>
                <c:pt idx="6">
                  <c:v>5.61</c:v>
                </c:pt>
                <c:pt idx="7">
                  <c:v>0</c:v>
                </c:pt>
                <c:pt idx="8">
                  <c:v>62.33</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359.83</c:v>
                </c:pt>
                <c:pt idx="24">
                  <c:v>3.7</c:v>
                </c:pt>
                <c:pt idx="25">
                  <c:v>0</c:v>
                </c:pt>
                <c:pt idx="26">
                  <c:v>0</c:v>
                </c:pt>
                <c:pt idx="27">
                  <c:v>0</c:v>
                </c:pt>
              </c:numCache>
            </c:numRef>
          </c:val>
          <c:extLst>
            <c:ext xmlns:c16="http://schemas.microsoft.com/office/drawing/2014/chart" uri="{C3380CC4-5D6E-409C-BE32-E72D297353CC}">
              <c16:uniqueId val="{00000000-1F04-45D2-BF16-59E2D40B9C3C}"/>
            </c:ext>
          </c:extLst>
        </c:ser>
        <c:ser>
          <c:idx val="1"/>
          <c:order val="1"/>
          <c:tx>
            <c:strRef>
              <c:f>Sheet1!$C$1</c:f>
              <c:strCache>
                <c:ptCount val="1"/>
                <c:pt idx="0">
                  <c:v>未完成预算额</c:v>
                </c:pt>
              </c:strCache>
            </c:strRef>
          </c:tx>
          <c:invertIfNegative val="0"/>
          <c:cat>
            <c:strRef>
              <c:f>Sheet1!$A$2:$A$29</c:f>
              <c:strCache>
                <c:ptCount val="28"/>
                <c:pt idx="0">
                  <c:v>其他支出（类）其他支出（款）其他支出（项）</c:v>
                </c:pt>
                <c:pt idx="1">
                  <c:v>卫生健康支出（类）行政事业单位医疗（项）事业单位医疗（项）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Sheet1!$C$2:$C$29</c:f>
              <c:numCache>
                <c:formatCode>#,##0.00_ </c:formatCode>
                <c:ptCount val="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1-1F04-45D2-BF16-59E2D40B9C3C}"/>
            </c:ext>
          </c:extLst>
        </c:ser>
        <c:dLbls>
          <c:showLegendKey val="0"/>
          <c:showVal val="0"/>
          <c:showCatName val="0"/>
          <c:showSerName val="0"/>
          <c:showPercent val="0"/>
          <c:showBubbleSize val="0"/>
        </c:dLbls>
        <c:gapWidth val="150"/>
        <c:overlap val="100"/>
        <c:axId val="166994304"/>
        <c:axId val="166995840"/>
      </c:barChart>
      <c:catAx>
        <c:axId val="16699430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endParaRPr lang="zh-CN"/>
          </a:p>
        </c:txPr>
        <c:crossAx val="166995840"/>
        <c:crosses val="autoZero"/>
        <c:auto val="1"/>
        <c:lblAlgn val="l"/>
        <c:lblOffset val="100"/>
        <c:noMultiLvlLbl val="0"/>
      </c:catAx>
      <c:valAx>
        <c:axId val="166995840"/>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6994304"/>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674213836477999"/>
          <c:y val="4.43458980044346E-2"/>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“三公”经费财政拨款支出（万元）</c:v>
                </c:pt>
              </c:strCache>
            </c:strRef>
          </c:tx>
          <c:dPt>
            <c:idx val="0"/>
            <c:bubble3D val="0"/>
            <c:extLst>
              <c:ext xmlns:c16="http://schemas.microsoft.com/office/drawing/2014/chart" uri="{C3380CC4-5D6E-409C-BE32-E72D297353CC}">
                <c16:uniqueId val="{00000000-73E9-4EAE-BF14-71FF00D3407A}"/>
              </c:ext>
            </c:extLst>
          </c:dPt>
          <c:dPt>
            <c:idx val="1"/>
            <c:bubble3D val="0"/>
            <c:extLst>
              <c:ext xmlns:c16="http://schemas.microsoft.com/office/drawing/2014/chart" uri="{C3380CC4-5D6E-409C-BE32-E72D297353CC}">
                <c16:uniqueId val="{00000001-73E9-4EAE-BF14-71FF00D3407A}"/>
              </c:ext>
            </c:extLst>
          </c:dPt>
          <c:dPt>
            <c:idx val="2"/>
            <c:bubble3D val="0"/>
            <c:extLst>
              <c:ext xmlns:c16="http://schemas.microsoft.com/office/drawing/2014/chart" uri="{C3380CC4-5D6E-409C-BE32-E72D297353CC}">
                <c16:uniqueId val="{00000002-73E9-4EAE-BF14-71FF00D3407A}"/>
              </c:ext>
            </c:extLst>
          </c:dPt>
          <c:dLbls>
            <c:dLbl>
              <c:idx val="0"/>
              <c:layout>
                <c:manualLayout>
                  <c:x val="0.33103879849812301"/>
                  <c:y val="9.831325301204819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3E9-4EAE-BF14-71FF00D3407A}"/>
                </c:ext>
              </c:extLst>
            </c:dLbl>
            <c:dLbl>
              <c:idx val="1"/>
              <c:layout>
                <c:manualLayout>
                  <c:x val="-0.26846057571964999"/>
                  <c:y val="0.14265060240963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3E9-4EAE-BF14-71FF00D3407A}"/>
                </c:ext>
              </c:extLst>
            </c:dLbl>
            <c:dLbl>
              <c:idx val="2"/>
              <c:layout>
                <c:manualLayout>
                  <c:x val="-2.2535195801678398E-3"/>
                  <c:y val="-0.21578958846351801"/>
                </c:manualLayout>
              </c:layout>
              <c:tx>
                <c:rich>
                  <a:bodyPr/>
                  <a:lstStyle/>
                  <a:p>
                    <a:r>
                      <a:rPr lang="zh-CN" altLang="en-US"/>
                      <a:t>公务接待费支出</a:t>
                    </a:r>
                    <a:r>
                      <a:rPr lang="en-US" altLang="zh-CN"/>
                      <a:t>, 0, 0.00%</a:t>
                    </a:r>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3E9-4EAE-BF14-71FF00D3407A}"/>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4.79</c:v>
                </c:pt>
              </c:numCache>
            </c:numRef>
          </c:val>
          <c:extLst>
            <c:ext xmlns:c16="http://schemas.microsoft.com/office/drawing/2014/chart" uri="{C3380CC4-5D6E-409C-BE32-E72D297353CC}">
              <c16:uniqueId val="{00000003-73E9-4EAE-BF14-71FF00D3407A}"/>
            </c:ext>
          </c:extLst>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9876A-5B10-4C3A-8908-4C517619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1510</Words>
  <Characters>8612</Characters>
  <Application>Microsoft Office Word</Application>
  <DocSecurity>0</DocSecurity>
  <Lines>71</Lines>
  <Paragraphs>20</Paragraphs>
  <ScaleCrop>false</ScaleCrop>
  <Company>四川省财政厅</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24</cp:revision>
  <cp:lastPrinted>2022-06-16T14:16:00Z</cp:lastPrinted>
  <dcterms:created xsi:type="dcterms:W3CDTF">2021-09-15T03:21:00Z</dcterms:created>
  <dcterms:modified xsi:type="dcterms:W3CDTF">2022-06-16T14:20:00Z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6646DBE6F8D24B5F92ED0C8D2FB91F70</vt:lpwstr>
  </property>
</Properties>
</file>