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广元市利州区白朝小学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2021年部门预算情况说明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广元市利州区白朝小学总编制30名，其中事业编制30名，工勤编制0名，工勤控编0人。在职人员总数38人（含特岗教师6人），事业人员37人，工勤人员1人，临聘人员3人；离退休人员20人。</w:t>
      </w:r>
      <w:r>
        <w:rPr>
          <w:rFonts w:hint="eastAsia" w:ascii="仿宋" w:hAnsi="仿宋" w:eastAsia="仿宋" w:cs="仿宋"/>
          <w:color w:val="000000"/>
          <w:sz w:val="32"/>
          <w:szCs w:val="32"/>
        </w:rPr>
        <w:t>固定资产总额</w:t>
      </w:r>
      <w:r>
        <w:rPr>
          <w:rFonts w:hint="eastAsia" w:ascii="仿宋" w:hAnsi="仿宋" w:eastAsia="仿宋" w:cs="仿宋"/>
          <w:sz w:val="32"/>
          <w:szCs w:val="32"/>
        </w:rPr>
        <w:t>1718.53</w:t>
      </w:r>
      <w:r>
        <w:rPr>
          <w:rFonts w:hint="eastAsia" w:ascii="仿宋" w:hAnsi="仿宋" w:eastAsia="仿宋" w:cs="仿宋"/>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二、主要职能职责</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eastAsia="zh-CN"/>
        </w:rPr>
        <w:t>（一）</w:t>
      </w:r>
      <w:r>
        <w:rPr>
          <w:rFonts w:hint="eastAsia" w:ascii="仿宋" w:hAnsi="仿宋" w:eastAsia="仿宋" w:cs="仿宋"/>
          <w:bCs/>
          <w:sz w:val="32"/>
          <w:szCs w:val="32"/>
        </w:rPr>
        <w:t>正确贯彻执行党和国家的教育方针、政策、法规。</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eastAsia="zh-CN"/>
        </w:rPr>
        <w:t>（二）</w:t>
      </w:r>
      <w:r>
        <w:rPr>
          <w:rFonts w:hint="eastAsia" w:ascii="仿宋" w:hAnsi="仿宋" w:eastAsia="仿宋" w:cs="仿宋"/>
          <w:bCs/>
          <w:sz w:val="32"/>
          <w:szCs w:val="32"/>
        </w:rPr>
        <w:t>维护学校的教学秩序，为学生创造良好的学习环境；</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eastAsia="zh-CN"/>
        </w:rPr>
        <w:t>（三）</w:t>
      </w:r>
      <w:r>
        <w:rPr>
          <w:rFonts w:hint="eastAsia" w:ascii="仿宋" w:hAnsi="仿宋" w:eastAsia="仿宋" w:cs="仿宋"/>
          <w:bCs/>
          <w:sz w:val="32"/>
          <w:szCs w:val="32"/>
        </w:rPr>
        <w:t>积极稳妥地推进教育改革，按教育规律办事，不断提高教育质量；</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eastAsia="zh-CN"/>
        </w:rPr>
        <w:t>（四）</w:t>
      </w:r>
      <w:r>
        <w:rPr>
          <w:rFonts w:hint="eastAsia" w:ascii="仿宋" w:hAnsi="仿宋" w:eastAsia="仿宋" w:cs="仿宋"/>
          <w:bCs/>
          <w:sz w:val="32"/>
          <w:szCs w:val="32"/>
        </w:rPr>
        <w:t>根据学校规模，设置学校管理机构，建立健全各项规章制度和岗位责任制。</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eastAsia="zh-CN"/>
        </w:rPr>
        <w:t>（五）</w:t>
      </w:r>
      <w:r>
        <w:rPr>
          <w:rFonts w:hint="eastAsia" w:ascii="仿宋" w:hAnsi="仿宋" w:eastAsia="仿宋" w:cs="仿宋"/>
          <w:bCs/>
          <w:sz w:val="32"/>
          <w:szCs w:val="32"/>
        </w:rPr>
        <w:t xml:space="preserve">坚持教书育人，服务育人，环境育人方针，加强对学生的思想品德教育，使学生的德智体全面发展。 </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eastAsia="zh-CN"/>
        </w:rPr>
        <w:t>（六）</w:t>
      </w:r>
      <w:r>
        <w:rPr>
          <w:rFonts w:hint="eastAsia" w:ascii="仿宋" w:hAnsi="仿宋" w:eastAsia="仿宋" w:cs="仿宋"/>
          <w:bCs/>
          <w:sz w:val="32"/>
          <w:szCs w:val="32"/>
        </w:rPr>
        <w:t>抓好教师队伍建设，使每个教师都热心于教育事业；</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eastAsia="zh-CN"/>
        </w:rPr>
        <w:t>（七）</w:t>
      </w:r>
      <w:r>
        <w:rPr>
          <w:rFonts w:hint="eastAsia" w:ascii="仿宋" w:hAnsi="仿宋" w:eastAsia="仿宋" w:cs="仿宋"/>
          <w:bCs/>
          <w:sz w:val="32"/>
          <w:szCs w:val="32"/>
        </w:rPr>
        <w:t>做好安全防范，保证学生的人生安全。</w:t>
      </w:r>
    </w:p>
    <w:p>
      <w:pPr>
        <w:keepNext w:val="0"/>
        <w:keepLines w:val="0"/>
        <w:pageBreakBefore w:val="0"/>
        <w:widowControl w:val="0"/>
        <w:kinsoku/>
        <w:wordWrap/>
        <w:overflowPunct/>
        <w:topLinePunct w:val="0"/>
        <w:autoSpaceDE/>
        <w:autoSpaceDN/>
        <w:bidi w:val="0"/>
        <w:snapToGrid w:val="0"/>
        <w:spacing w:line="55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三、预算收支情况说明</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广元市利州区白朝小学2021年部门预算收入总数509.34万元，较2020年部门预算收入总数489.94万元增长3.96%。2021年部门预算支出总数509.34万元，较2020年部门预算支出总数489.94万元增长3.96%。</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广元市利州区白朝小学2021年部门基本支出预算总数509.34万元，其中人员支出461.97万元，公用支出13.29万元。对个人和家庭的补助支出34.08万元。</w:t>
      </w:r>
    </w:p>
    <w:p>
      <w:pPr>
        <w:keepNext w:val="0"/>
        <w:keepLines w:val="0"/>
        <w:pageBreakBefore w:val="0"/>
        <w:widowControl w:val="0"/>
        <w:kinsoku/>
        <w:wordWrap/>
        <w:overflowPunct/>
        <w:topLinePunct w:val="0"/>
        <w:autoSpaceDE/>
        <w:autoSpaceDN/>
        <w:bidi w:val="0"/>
        <w:snapToGrid w:val="0"/>
        <w:spacing w:line="556" w:lineRule="exact"/>
        <w:ind w:firstLine="640" w:firstLineChars="200"/>
        <w:textAlignment w:val="auto"/>
        <w:rPr>
          <w:rFonts w:ascii="仿宋" w:hAnsi="仿宋" w:eastAsia="仿宋" w:cs="仿宋"/>
          <w:sz w:val="32"/>
          <w:szCs w:val="32"/>
        </w:rPr>
      </w:pPr>
      <w:bookmarkStart w:id="0" w:name="_GoBack"/>
      <w:bookmarkEnd w:id="0"/>
      <w:r>
        <w:rPr>
          <w:rFonts w:hint="eastAsia" w:ascii="仿宋" w:hAnsi="仿宋" w:eastAsia="仿宋" w:cs="仿宋"/>
          <w:sz w:val="32"/>
          <w:szCs w:val="32"/>
        </w:rPr>
        <w:t>广元市利州区白朝小学2021年部门预算安排专项资金0万元。</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textAlignment w:val="auto"/>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四、财政拨款收支预算情况说明</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广元市利州区白朝小学2021年部门预算财政拨款收入总数509.34万元，较2020年部门预算财政拨款收入总数489.94万元增长3.96%。2021年部门预算财政拨款支出总数509.34万元，较2020年部门预算财政拨款支出总数489.94万元增长3.96%。</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800" w:firstLineChars="250"/>
        <w:textAlignment w:val="auto"/>
        <w:rPr>
          <w:rStyle w:val="7"/>
          <w:rFonts w:hint="eastAsia" w:ascii="楷体" w:hAnsi="楷体" w:eastAsia="楷体" w:cs="楷体"/>
          <w:b w:val="0"/>
          <w:bCs/>
          <w:sz w:val="32"/>
          <w:szCs w:val="32"/>
        </w:rPr>
      </w:pPr>
      <w:r>
        <w:rPr>
          <w:rFonts w:hint="eastAsia" w:ascii="黑体" w:hAnsi="黑体" w:eastAsia="黑体" w:cs="黑体"/>
          <w:sz w:val="32"/>
          <w:szCs w:val="32"/>
        </w:rPr>
        <w:t>五、一般公共预算当年拨款情况说明</w:t>
      </w:r>
      <w:r>
        <w:rPr>
          <w:rFonts w:hint="eastAsia" w:ascii="黑体" w:hAnsi="黑体" w:eastAsia="黑体" w:cs="黑体"/>
          <w:sz w:val="32"/>
          <w:szCs w:val="32"/>
        </w:rPr>
        <w:br w:type="textWrapping"/>
      </w:r>
      <w:r>
        <w:rPr>
          <w:rFonts w:hint="eastAsia" w:ascii="仿宋" w:hAnsi="仿宋" w:eastAsia="仿宋" w:cs="仿宋"/>
          <w:sz w:val="32"/>
          <w:szCs w:val="32"/>
        </w:rPr>
        <w:t>　　</w:t>
      </w:r>
      <w:r>
        <w:rPr>
          <w:rStyle w:val="7"/>
          <w:rFonts w:hint="eastAsia" w:ascii="楷体" w:hAnsi="楷体" w:eastAsia="楷体" w:cs="楷体"/>
          <w:b w:val="0"/>
          <w:bCs/>
          <w:sz w:val="32"/>
          <w:szCs w:val="32"/>
        </w:rPr>
        <w:t>（一）一般公共预算当年拨款规模变化情况</w:t>
      </w:r>
      <w:r>
        <w:rPr>
          <w:rStyle w:val="7"/>
          <w:rFonts w:hint="eastAsia" w:ascii="楷体" w:hAnsi="楷体" w:eastAsia="楷体" w:cs="楷体"/>
          <w:b w:val="0"/>
          <w:bCs/>
          <w:sz w:val="32"/>
          <w:szCs w:val="32"/>
        </w:rPr>
        <w:br w:type="textWrapping"/>
      </w:r>
      <w:r>
        <w:rPr>
          <w:rStyle w:val="7"/>
          <w:rFonts w:hint="eastAsia" w:ascii="仿宋" w:hAnsi="仿宋" w:eastAsia="仿宋" w:cs="仿宋"/>
          <w:sz w:val="32"/>
          <w:szCs w:val="32"/>
        </w:rPr>
        <w:t xml:space="preserve">     </w:t>
      </w:r>
      <w:r>
        <w:rPr>
          <w:rFonts w:hint="eastAsia" w:ascii="仿宋" w:hAnsi="仿宋" w:eastAsia="仿宋" w:cs="仿宋"/>
          <w:sz w:val="32"/>
          <w:szCs w:val="32"/>
        </w:rPr>
        <w:t>2021年一般公共预算当年拨款509.34万元，比2020年预算数增加19.4万元，主要原因是人员支出预算及日常公用支出增加。</w:t>
      </w:r>
      <w:r>
        <w:rPr>
          <w:rFonts w:hint="eastAsia" w:ascii="仿宋" w:hAnsi="仿宋" w:eastAsia="仿宋" w:cs="仿宋"/>
          <w:sz w:val="32"/>
          <w:szCs w:val="32"/>
        </w:rPr>
        <w:br w:type="textWrapping"/>
      </w:r>
      <w:r>
        <w:rPr>
          <w:rStyle w:val="7"/>
          <w:rFonts w:hint="eastAsia" w:ascii="楷体" w:hAnsi="楷体" w:eastAsia="楷体" w:cs="楷体"/>
          <w:b w:val="0"/>
          <w:bCs/>
          <w:sz w:val="32"/>
          <w:szCs w:val="32"/>
        </w:rPr>
        <w:t>　　（二）一般公共预算当年拨款结构情况</w:t>
      </w:r>
      <w:r>
        <w:rPr>
          <w:rStyle w:val="7"/>
          <w:rFonts w:hint="eastAsia" w:ascii="楷体" w:hAnsi="楷体" w:eastAsia="楷体" w:cs="楷体"/>
          <w:b w:val="0"/>
          <w:bCs/>
          <w:sz w:val="32"/>
          <w:szCs w:val="32"/>
        </w:rPr>
        <w:br w:type="textWrapping"/>
      </w:r>
      <w:r>
        <w:rPr>
          <w:rFonts w:hint="eastAsia" w:ascii="仿宋" w:hAnsi="仿宋" w:eastAsia="仿宋" w:cs="仿宋"/>
          <w:sz w:val="32"/>
          <w:szCs w:val="32"/>
        </w:rPr>
        <w:t>　教育支出415.4万元，占81.6%；社会保障和就业支出41.88万元，占8.2%；卫生健康支出22.69万元，占4.4%；住房保障支出29.37万元，占5.8%。</w:t>
      </w:r>
      <w:r>
        <w:rPr>
          <w:rFonts w:hint="eastAsia" w:ascii="仿宋" w:hAnsi="仿宋" w:eastAsia="仿宋" w:cs="仿宋"/>
          <w:sz w:val="32"/>
          <w:szCs w:val="32"/>
        </w:rPr>
        <w:br w:type="textWrapping"/>
      </w:r>
      <w:r>
        <w:rPr>
          <w:rStyle w:val="7"/>
          <w:rFonts w:hint="eastAsia" w:ascii="楷体" w:hAnsi="楷体" w:eastAsia="楷体" w:cs="楷体"/>
          <w:b w:val="0"/>
          <w:bCs/>
          <w:sz w:val="32"/>
          <w:szCs w:val="32"/>
        </w:rPr>
        <w:t>　　（三）一般公共预算当年拨款具体使用情况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1.教育支出2021年预算数为415.4万元，主要用于：中小学教育人员工资、日常公用经费及对个人和家庭的补助。包括基本工资137.99万元、津贴补贴42.11万元、奖金76.00万元、绩效工资102.91万元、其他工资福利支出9.0万元；日常公用经费13.29万元；对个人和家庭的补助34.08万元.</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2.社会保障和就业支出2021年预算数为41.88万元，主要用于：机关事业单位人员养老保险缴费，失业保险、工伤保险缴费。</w:t>
      </w:r>
      <w:r>
        <w:rPr>
          <w:rFonts w:hint="eastAsia" w:ascii="仿宋" w:hAnsi="仿宋" w:eastAsia="仿宋" w:cs="仿宋"/>
          <w:sz w:val="32"/>
          <w:szCs w:val="32"/>
        </w:rPr>
        <w:br w:type="textWrapping"/>
      </w:r>
      <w:r>
        <w:rPr>
          <w:rFonts w:hint="eastAsia" w:ascii="仿宋" w:hAnsi="仿宋" w:eastAsia="仿宋" w:cs="仿宋"/>
          <w:sz w:val="32"/>
          <w:szCs w:val="32"/>
        </w:rPr>
        <w:t>　  3.卫生健康支出（类）行政事业单位医疗（款）行政单位医疗（项）2021年预算数为22.69万元，主要用于：事业单位基本医疗保险缴费支出。</w:t>
      </w:r>
      <w:r>
        <w:rPr>
          <w:rFonts w:hint="eastAsia" w:ascii="仿宋" w:hAnsi="仿宋" w:eastAsia="仿宋" w:cs="仿宋"/>
          <w:sz w:val="32"/>
          <w:szCs w:val="32"/>
        </w:rPr>
        <w:br w:type="textWrapping"/>
      </w:r>
      <w:r>
        <w:rPr>
          <w:rFonts w:hint="eastAsia" w:ascii="仿宋" w:hAnsi="仿宋" w:eastAsia="仿宋" w:cs="仿宋"/>
          <w:sz w:val="32"/>
          <w:szCs w:val="32"/>
        </w:rPr>
        <w:t xml:space="preserve">    4.住房保障（类）住房改革支出（款）住房公积金（项）2021年预算数为29.37万元，主要用于：部门按人力资源和社会保障部、财政部规定的基本工资和津贴补贴以及规定比例为职工缴纳的住房公积金支出。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sz w:val="32"/>
          <w:szCs w:val="32"/>
        </w:rPr>
      </w:pPr>
      <w:r>
        <w:rPr>
          <w:rFonts w:hint="eastAsia" w:ascii="黑体" w:hAnsi="黑体" w:eastAsia="黑体" w:cs="黑体"/>
          <w:sz w:val="32"/>
          <w:szCs w:val="32"/>
        </w:rPr>
        <w:t>六、一般公共预算基本支出情况说明</w:t>
      </w:r>
      <w:r>
        <w:rPr>
          <w:rFonts w:hint="eastAsia" w:ascii="仿宋" w:hAnsi="仿宋" w:eastAsia="仿宋" w:cs="仿宋"/>
          <w:sz w:val="32"/>
          <w:szCs w:val="32"/>
        </w:rPr>
        <w:br w:type="textWrapping"/>
      </w:r>
      <w:r>
        <w:rPr>
          <w:rFonts w:hint="eastAsia" w:ascii="仿宋" w:hAnsi="仿宋" w:eastAsia="仿宋" w:cs="仿宋"/>
          <w:sz w:val="32"/>
          <w:szCs w:val="32"/>
        </w:rPr>
        <w:t xml:space="preserve">　　广元市利州区白朝小学2021年一般公共预算基本支出509.34万元，其中：人员经费461.97万元，主要包括：基本工资、津贴补贴、奖金、社会保险缴费等支出。日常公用经费13.29万元，主要包括：办公费、水费、电费、邮电费、印刷费、差旅费、维修（护）费、物业管理费、劳务费等支出。对个人和家庭补助支出34.08万元。 </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七、“三公”经费财政拨款预算安排情况说明</w:t>
      </w:r>
      <w:r>
        <w:rPr>
          <w:rFonts w:hint="eastAsia" w:ascii="黑体" w:hAnsi="黑体" w:eastAsia="黑体" w:cs="黑体"/>
          <w:sz w:val="32"/>
          <w:szCs w:val="32"/>
        </w:rPr>
        <w:br w:type="textWrapping"/>
      </w:r>
      <w:r>
        <w:rPr>
          <w:rFonts w:hint="eastAsia" w:ascii="仿宋" w:hAnsi="仿宋" w:eastAsia="仿宋" w:cs="仿宋"/>
          <w:sz w:val="32"/>
          <w:szCs w:val="32"/>
        </w:rPr>
        <w:t>　  2021年财政拨款安排“三公”经费预算0万元。　</w:t>
      </w:r>
    </w:p>
    <w:p>
      <w:pPr>
        <w:keepNext w:val="0"/>
        <w:keepLines w:val="0"/>
        <w:pageBreakBefore w:val="0"/>
        <w:widowControl w:val="0"/>
        <w:kinsoku/>
        <w:wordWrap/>
        <w:overflowPunct/>
        <w:topLinePunct w:val="0"/>
        <w:autoSpaceDE/>
        <w:autoSpaceDN/>
        <w:bidi w:val="0"/>
        <w:adjustRightInd w:val="0"/>
        <w:snapToGrid w:val="0"/>
        <w:spacing w:line="556" w:lineRule="exact"/>
        <w:ind w:left="638" w:leftChars="304"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八、政府性基金预算支出情况说明</w:t>
      </w:r>
    </w:p>
    <w:p>
      <w:pPr>
        <w:keepNext w:val="0"/>
        <w:keepLines w:val="0"/>
        <w:pageBreakBefore w:val="0"/>
        <w:widowControl w:val="0"/>
        <w:kinsoku/>
        <w:wordWrap/>
        <w:overflowPunct/>
        <w:topLinePunct w:val="0"/>
        <w:autoSpaceDE/>
        <w:autoSpaceDN/>
        <w:bidi w:val="0"/>
        <w:adjustRightInd w:val="0"/>
        <w:snapToGrid w:val="0"/>
        <w:spacing w:line="556" w:lineRule="exact"/>
        <w:ind w:firstLine="640" w:firstLineChars="200"/>
        <w:textAlignment w:val="auto"/>
        <w:rPr>
          <w:rFonts w:ascii="黑体" w:hAnsi="黑体" w:eastAsia="黑体" w:cs="黑体"/>
          <w:sz w:val="32"/>
          <w:szCs w:val="32"/>
        </w:rPr>
      </w:pPr>
      <w:r>
        <w:rPr>
          <w:rFonts w:hint="eastAsia" w:ascii="仿宋" w:hAnsi="仿宋" w:eastAsia="仿宋" w:cs="仿宋"/>
          <w:sz w:val="32"/>
          <w:szCs w:val="32"/>
        </w:rPr>
        <w:t>广元市利州区白朝小学2021年没有使用政府性基金预算拨款安排的支出。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九、国有资本经营预算支出情况说明</w:t>
      </w:r>
      <w:r>
        <w:rPr>
          <w:rFonts w:hint="eastAsia" w:ascii="黑体" w:hAnsi="黑体" w:eastAsia="黑体" w:cs="黑体"/>
          <w:sz w:val="32"/>
          <w:szCs w:val="32"/>
        </w:rPr>
        <w:br w:type="textWrapping"/>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广元市利州区白朝小学2021年没有使用国有资本经营预算拨款安排的支出。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十、其他重要事项的情况说明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958" w:leftChars="304"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adjustRightInd w:val="0"/>
        <w:snapToGrid w:val="0"/>
        <w:spacing w:line="556" w:lineRule="exact"/>
        <w:ind w:left="958" w:leftChars="304" w:hanging="320" w:hangingChars="100"/>
        <w:textAlignment w:val="auto"/>
        <w:rPr>
          <w:rFonts w:ascii="黑体" w:hAnsi="黑体" w:eastAsia="黑体" w:cs="黑体"/>
          <w:sz w:val="32"/>
          <w:szCs w:val="32"/>
        </w:rPr>
      </w:pPr>
      <w:r>
        <w:rPr>
          <w:rFonts w:hint="eastAsia" w:ascii="黑体" w:hAnsi="黑体" w:eastAsia="黑体" w:cs="黑体"/>
          <w:sz w:val="32"/>
          <w:szCs w:val="32"/>
        </w:rPr>
        <w:t>十一、名词解释</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rPr>
        <w:t>（一）一般公共预算拨款收入：指区级财政当年拨付的资金。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（三）一般公共服务（类）财政事务（款）行政运行（项）：指局机关及参公管理事业单位用于保障机构正常运行、开展日常工作的基本支出。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rPr>
        <w:t>　　（四）社会保障和就业（类）行政事业单位离退休（款）未归口管理的行政单位离退休（项）：指局机关离退休人员的支出。</w:t>
      </w:r>
      <w:r>
        <w:rPr>
          <w:rFonts w:hint="eastAsia" w:ascii="仿宋" w:hAnsi="仿宋" w:eastAsia="仿宋" w:cs="仿宋"/>
          <w:sz w:val="32"/>
          <w:szCs w:val="32"/>
        </w:rPr>
        <w:br w:type="textWrapping"/>
      </w:r>
      <w:r>
        <w:rPr>
          <w:rFonts w:hint="eastAsia" w:ascii="仿宋" w:hAnsi="仿宋" w:eastAsia="仿宋" w:cs="仿宋"/>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sz w:val="32"/>
          <w:szCs w:val="32"/>
        </w:rPr>
        <w:br w:type="textWrapping"/>
      </w:r>
      <w:r>
        <w:rPr>
          <w:rFonts w:hint="eastAsia" w:ascii="仿宋" w:hAnsi="仿宋" w:eastAsia="仿宋" w:cs="仿宋"/>
          <w:sz w:val="32"/>
          <w:szCs w:val="32"/>
        </w:rPr>
        <w:t>　　（七）卫生健康（类）行政事业单位医疗（款）行政单位医疗（项）：指局机关及参公管理事业单位用于缴纳单位基本医疗保险支出。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（八）卫生健康（类）行政事业单位医疗（款）事业单位医疗（项）：指事业单位用于缴纳单位基本医疗保险支出。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（九）住房保障（类）住房改革支出（款）住房公积金（项）：指按照《住房公积金管理条例》的规定，由单位及其在职职工缴存的长期住房储金。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（十）基本支出：指为保证机构正常运转，完成日常工作任务而发生的人员支出和公用支出。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（十一）项目支出：指在基本支出之外为完成特定行政任务和事业发展目标所发生的支出。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rPr>
        <w:br w:type="textWrapping"/>
      </w:r>
      <w:r>
        <w:rPr>
          <w:rFonts w:hint="eastAsia" w:ascii="仿宋" w:hAnsi="仿宋" w:eastAsia="仿宋" w:cs="仿宋"/>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adjustRightInd w:val="0"/>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广元市利州区白朝小学   </w:t>
      </w:r>
    </w:p>
    <w:p>
      <w:pPr>
        <w:adjustRightInd w:val="0"/>
        <w:ind w:firstLine="4960" w:firstLineChars="1550"/>
        <w:rPr>
          <w:rFonts w:ascii="仿宋" w:hAnsi="仿宋" w:eastAsia="仿宋" w:cs="仿宋"/>
          <w:sz w:val="32"/>
          <w:szCs w:val="32"/>
          <w:shd w:val="clear" w:color="auto" w:fill="FFFFFF"/>
        </w:rPr>
      </w:pPr>
      <w:r>
        <w:rPr>
          <w:rFonts w:ascii="仿宋" w:hAnsi="仿宋" w:eastAsia="仿宋" w:cs="仿宋"/>
          <w:sz w:val="32"/>
          <w:szCs w:val="32"/>
        </w:rPr>
        <w:t>2</w:t>
      </w:r>
      <w:r>
        <w:rPr>
          <w:rFonts w:hint="eastAsia" w:ascii="仿宋" w:hAnsi="仿宋" w:eastAsia="仿宋" w:cs="仿宋"/>
          <w:sz w:val="32"/>
          <w:szCs w:val="32"/>
        </w:rPr>
        <w:t>021年3月29日</w:t>
      </w:r>
    </w:p>
    <w:p>
      <w:pPr>
        <w:spacing w:line="48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w:t>
      </w:r>
    </w:p>
    <w:p>
      <w:pPr>
        <w:adjustRightInd w:val="0"/>
        <w:ind w:firstLine="560" w:firstLineChars="200"/>
        <w:rPr>
          <w:rFonts w:asciiTheme="majorEastAsia" w:hAnsiTheme="majorEastAsia" w:eastAsiaTheme="majorEastAsia" w:cstheme="minorEastAsia"/>
          <w:sz w:val="28"/>
          <w:szCs w:val="28"/>
          <w:shd w:val="clear" w:color="auto" w:fill="FFFFFF"/>
        </w:rPr>
      </w:pP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unga">
    <w:panose1 w:val="020B0502040204020203"/>
    <w:charset w:val="00"/>
    <w:family w:val="auto"/>
    <w:pitch w:val="default"/>
    <w:sig w:usb0="00400003"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0YjFkYzlmOTc4YmRhZmY2YTBjOWZhYzBiYjQyMzAifQ=="/>
  </w:docVars>
  <w:rsids>
    <w:rsidRoot w:val="004F514A"/>
    <w:rsid w:val="000220C6"/>
    <w:rsid w:val="000234F0"/>
    <w:rsid w:val="000D4DD9"/>
    <w:rsid w:val="000E1F57"/>
    <w:rsid w:val="000F7E8B"/>
    <w:rsid w:val="0012484D"/>
    <w:rsid w:val="0019321F"/>
    <w:rsid w:val="0020247B"/>
    <w:rsid w:val="00204A7A"/>
    <w:rsid w:val="0022790D"/>
    <w:rsid w:val="00234D94"/>
    <w:rsid w:val="00235023"/>
    <w:rsid w:val="0024385F"/>
    <w:rsid w:val="0026122B"/>
    <w:rsid w:val="00312142"/>
    <w:rsid w:val="003A690F"/>
    <w:rsid w:val="003F084C"/>
    <w:rsid w:val="004C01BC"/>
    <w:rsid w:val="004F514A"/>
    <w:rsid w:val="0052603D"/>
    <w:rsid w:val="005666EF"/>
    <w:rsid w:val="006669E2"/>
    <w:rsid w:val="00796ED4"/>
    <w:rsid w:val="007B3B96"/>
    <w:rsid w:val="007D2FDC"/>
    <w:rsid w:val="007E0D7C"/>
    <w:rsid w:val="0086021F"/>
    <w:rsid w:val="00886C02"/>
    <w:rsid w:val="008A69A6"/>
    <w:rsid w:val="009073AE"/>
    <w:rsid w:val="0096565D"/>
    <w:rsid w:val="009B2DD7"/>
    <w:rsid w:val="009F2D3D"/>
    <w:rsid w:val="00A00548"/>
    <w:rsid w:val="00A201AD"/>
    <w:rsid w:val="00A565DC"/>
    <w:rsid w:val="00A923C1"/>
    <w:rsid w:val="00C06BFD"/>
    <w:rsid w:val="00C468AD"/>
    <w:rsid w:val="00CD4B04"/>
    <w:rsid w:val="00CE5135"/>
    <w:rsid w:val="00D33725"/>
    <w:rsid w:val="00DC1AAC"/>
    <w:rsid w:val="00E14578"/>
    <w:rsid w:val="00E85C9E"/>
    <w:rsid w:val="00E90154"/>
    <w:rsid w:val="00EC09D9"/>
    <w:rsid w:val="00F04610"/>
    <w:rsid w:val="00F42500"/>
    <w:rsid w:val="00FB1A43"/>
    <w:rsid w:val="00FB66D8"/>
    <w:rsid w:val="00FD2341"/>
    <w:rsid w:val="00FE563B"/>
    <w:rsid w:val="012E766D"/>
    <w:rsid w:val="044F5BC4"/>
    <w:rsid w:val="099A6EBD"/>
    <w:rsid w:val="0B974E68"/>
    <w:rsid w:val="0BD44033"/>
    <w:rsid w:val="0C1E1D19"/>
    <w:rsid w:val="0E1168EA"/>
    <w:rsid w:val="0ED54B8C"/>
    <w:rsid w:val="160776AB"/>
    <w:rsid w:val="1A4B3E10"/>
    <w:rsid w:val="1BC66E6D"/>
    <w:rsid w:val="1ED53AE3"/>
    <w:rsid w:val="1F746947"/>
    <w:rsid w:val="237F1682"/>
    <w:rsid w:val="24C90A2A"/>
    <w:rsid w:val="25C96B17"/>
    <w:rsid w:val="260A4F3C"/>
    <w:rsid w:val="2DBA1E53"/>
    <w:rsid w:val="30806273"/>
    <w:rsid w:val="43644D8C"/>
    <w:rsid w:val="45BE2AED"/>
    <w:rsid w:val="55860D15"/>
    <w:rsid w:val="578919DC"/>
    <w:rsid w:val="600105C9"/>
    <w:rsid w:val="67D245BF"/>
    <w:rsid w:val="74AB75CC"/>
    <w:rsid w:val="785F0829"/>
    <w:rsid w:val="79373FEA"/>
    <w:rsid w:val="7A03362B"/>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2207</Words>
  <Characters>2462</Characters>
  <Lines>18</Lines>
  <Paragraphs>5</Paragraphs>
  <TotalTime>8</TotalTime>
  <ScaleCrop>false</ScaleCrop>
  <LinksUpToDate>false</LinksUpToDate>
  <CharactersWithSpaces>2612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2022-06-14T10:38:04Z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26D376B131794873B92A3F2ECEE23A56</vt:lpwstr>
  </property>
</Properties>
</file>