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广元市利州区盘龙第二小学</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spacing w:line="600" w:lineRule="exact"/>
        <w:ind w:firstLine="643" w:firstLineChars="200"/>
        <w:textAlignment w:val="baseline"/>
        <w:rPr>
          <w:rFonts w:hint="eastAsia"/>
          <w:b/>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广元市利州区盘龙第二小学编制38名，其中事业编制37名，工勤编制1名。在职人员总数45人，其中工勤人员1人，事业人员39人（含特岗2人），临聘人员5人；离休人员12人。固定资产总额552万元。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(一)贯彻执行党和国家关于教育改革和发展的各项方针、政策，实施小学义务教育，促进基础教育发展。</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(二)推进义务教育均衡发</w:t>
      </w:r>
      <w:bookmarkStart w:id="0" w:name="_GoBack"/>
      <w:bookmarkEnd w:id="0"/>
      <w:r>
        <w:rPr>
          <w:rFonts w:hint="eastAsia" w:ascii="仿宋" w:hAnsi="仿宋" w:eastAsia="仿宋" w:cs="仿宋"/>
          <w:color w:val="000000" w:themeColor="text1"/>
          <w:sz w:val="32"/>
          <w:szCs w:val="32"/>
          <w14:textFill>
            <w14:solidFill>
              <w14:schemeClr w14:val="tx1"/>
            </w14:solidFill>
          </w14:textFill>
        </w:rPr>
        <w:t>展和促进教育公平，全面实施素质教育；全面落实好办学标准、教学基本要求、教学基本条件。</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(三)做好对基础教育发展水平、质量的监测工作。 </w:t>
      </w:r>
    </w:p>
    <w:p>
      <w:pPr>
        <w:keepNext w:val="0"/>
        <w:keepLines w:val="0"/>
        <w:pageBreakBefore w:val="0"/>
        <w:widowControl w:val="0"/>
        <w:kinsoku/>
        <w:wordWrap/>
        <w:overflowPunct/>
        <w:topLinePunct w:val="0"/>
        <w:autoSpaceDE/>
        <w:autoSpaceDN/>
        <w:bidi w:val="0"/>
        <w:snapToGrid w:val="0"/>
        <w:spacing w:line="576" w:lineRule="exact"/>
        <w:ind w:left="0" w:leftChars="0" w:firstLine="480" w:firstLineChars="15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(四)抓好依法治校、安全、综合治理、档案、保密、计划生育工作。 </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(五)抓好学校体育、卫生与艺术教育工作。 </w:t>
      </w:r>
    </w:p>
    <w:p>
      <w:pPr>
        <w:keepNext w:val="0"/>
        <w:keepLines w:val="0"/>
        <w:pageBreakBefore w:val="0"/>
        <w:widowControl w:val="0"/>
        <w:kinsoku/>
        <w:wordWrap/>
        <w:overflowPunct/>
        <w:topLinePunct w:val="0"/>
        <w:autoSpaceDE/>
        <w:autoSpaceDN/>
        <w:bidi w:val="0"/>
        <w:snapToGrid w:val="0"/>
        <w:spacing w:line="576" w:lineRule="exact"/>
        <w:ind w:left="0" w:leftChars="0" w:firstLine="480" w:firstLineChars="15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(六)落实上级交办的其他事项。</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广元市利州区盘龙第二小学2021年部门预算收入总数548.64万元，较2020年部门预算收入总数531.48万元增长3.23%。2021年部门预算支出总数548.64万元，较2020年部门预算支出总数531.48万元增长3.23%。</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广元市利州区盘龙第二小学2021年部门基本支出预算总数548.64万元，其中人员支出511.88万元，公用支出13.52万元，对家庭和个人补助支出23.24万元</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广元市利州区盘龙第二小学2021年部门预算安排专项资金0万元（明细项目见附表）。</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 xml:space="preserve"> 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二小学2021年部门预算财政拨款收入总数548.64万元，较2020年部门预算财政拨款收入总数531.48万元增长3.23%。2021年部门预算财政拨款支出总数548.64万元，较2020年部门预算财政拨款支出总数531.48万元增长3.23%。</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楷体" w:hAnsi="楷体" w:eastAsia="楷体" w:cs="楷体"/>
          <w:b w:val="0"/>
          <w:bCs/>
          <w:color w:val="000000" w:themeColor="text1"/>
          <w:sz w:val="32"/>
          <w:szCs w:val="32"/>
        </w:rPr>
      </w:pPr>
      <w:r>
        <w:rPr>
          <w:rFonts w:hint="eastAsia" w:ascii="黑体" w:hAnsi="黑体" w:eastAsia="黑体" w:cs="黑体"/>
          <w:b w:val="0"/>
          <w:bCs/>
          <w:color w:val="000000" w:themeColor="text1"/>
          <w:sz w:val="32"/>
          <w:szCs w:val="32"/>
        </w:rPr>
        <w:t>五、一般公共预算当年拨款情况说明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b w:val="0"/>
          <w:bCs/>
          <w:color w:val="000000" w:themeColor="text1"/>
          <w:sz w:val="32"/>
          <w:szCs w:val="32"/>
          <w14:textFill>
            <w14:solidFill>
              <w14:schemeClr w14:val="tx1"/>
            </w14:solidFill>
          </w14:textFill>
        </w:rPr>
        <w:t>（一）一般公共预算当年拨款规模变化情况</w:t>
      </w:r>
      <w:r>
        <w:rPr>
          <w:rStyle w:val="7"/>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2021年一般公共预算当年拨款548.64万元，比2020年预算数增加17.16万元，主要原因是人员支出预算增加。</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rPr>
        <w:t>　　（二）一般公共预算当年拨款结构情况</w:t>
      </w:r>
      <w:r>
        <w:rPr>
          <w:rFonts w:hint="eastAsia" w:ascii="楷体" w:hAnsi="楷体" w:eastAsia="楷体" w:cs="楷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教育支出440.9万元，占80.36%；社会保障和就业支出48.7万元，占8.9%；卫生健康支出24.8万元，占4.5%；住房保障支出34.16万元，占6.2%。</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1.教育支出（类）：2021年预算数为440.9万元，主要用于：学校正常运转的基本支出，包括基本工资、津贴补贴、基础绩效奖等人员经费以及工会经费、福利费等日常公用经费,保障部门正常运转。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2.社会保障和就业支出（类）行政事业单位离退休（款）机关事业单位基本养老保险缴费支出（项）：2021年预算数为45.6万元，主要用于：学校基本养老保险缴费支出。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3.社会保障和就业支出（类）其它社会保障和就业支出（款）其它社会保障和就业支出（项）：2021年预算数为3.1万元，主要用于：学校工伤、失业等社保缴费支出。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4.卫生健康支出（类）行政事业单位医疗（款）事业单位医疗（项）：2021年预算数为24.8万元，主要用于：学校基本医疗保险缴费支出。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5.住房保障（类）住房改革支出（款）住房公积金（项）2021年预算数为34.16万元，主要用于：部门按人力资源和社会保障部、财政部规定的基本工资和津贴补贴以及规定比例为职工缴纳的住房公积金支出。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rPr>
        <w:t>六、一般公共预算基本支出情况说明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广元市利州区盘龙第二小学2021年一般公共预算基本支出</w:t>
      </w:r>
      <w:r>
        <w:rPr>
          <w:rFonts w:hint="eastAsia" w:ascii="仿宋" w:hAnsi="仿宋" w:eastAsia="仿宋" w:cs="仿宋"/>
          <w:color w:val="000000" w:themeColor="text1"/>
          <w:sz w:val="32"/>
          <w:szCs w:val="32"/>
          <w14:textFill>
            <w14:solidFill>
              <w14:schemeClr w14:val="tx1"/>
            </w14:solidFill>
          </w14:textFill>
        </w:rPr>
        <w:t>548.64万元，其中：人员经费</w:t>
      </w:r>
      <w:r>
        <w:rPr>
          <w:rFonts w:hint="eastAsia" w:ascii="仿宋" w:hAnsi="仿宋" w:eastAsia="仿宋" w:cs="仿宋"/>
          <w:color w:val="000000" w:themeColor="text1"/>
          <w:sz w:val="32"/>
          <w:szCs w:val="32"/>
          <w14:textFill>
            <w14:solidFill>
              <w14:schemeClr w14:val="tx1"/>
            </w14:solidFill>
          </w14:textFill>
        </w:rPr>
        <w:t>511.88万元，主要包括：基本工资、津贴补贴、奖金、社会保险缴费等支出。公用经费13.5万元，主要包括：办公费、水费、电费、邮电费、印刷费、差旅费、维修（护）费、物业管理费、劳务费等支出。对个人和家庭补助支出23.2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b/>
          <w:color w:val="000000" w:themeColor="text1"/>
          <w:sz w:val="32"/>
          <w:szCs w:val="32"/>
          <w14:textFill>
            <w14:solidFill>
              <w14:schemeClr w14:val="tx1"/>
            </w14:solidFill>
          </w14:textFill>
        </w:rPr>
        <w:t>　　</w:t>
      </w:r>
      <w:r>
        <w:rPr>
          <w:rFonts w:hint="eastAsia" w:ascii="黑体" w:hAnsi="黑体" w:eastAsia="黑体" w:cs="黑体"/>
          <w:b w:val="0"/>
          <w:bCs/>
          <w:color w:val="000000" w:themeColor="text1"/>
          <w:sz w:val="32"/>
          <w:szCs w:val="32"/>
          <w14:textFill>
            <w14:solidFill>
              <w14:schemeClr w14:val="tx1"/>
            </w14:solidFill>
          </w14:textFill>
        </w:rPr>
        <w:t>七、“三公”经费财政拨款预算安排情况说明</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无</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八、政府性基金预算支出情况说明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广元市利州区盘龙第二小学2021年没有使用政府性基金预算拨款安排的支出。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九、国有资本经营预算支出情况说明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广元市利州区盘龙第二小学2021年没有使用国有资本经营预算拨款安排的支出。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十、其他重要事项的情况说明</w:t>
      </w:r>
      <w:r>
        <w:rPr>
          <w:rFonts w:hint="eastAsia" w:ascii="黑体" w:hAnsi="黑体" w:eastAsia="黑体" w:cs="黑体"/>
          <w:b w:val="0"/>
          <w:bCs/>
          <w:color w:val="000000" w:themeColor="text1"/>
          <w:sz w:val="32"/>
          <w:szCs w:val="32"/>
        </w:rPr>
        <w:br w:type="textWrapping"/>
      </w:r>
      <w:r>
        <w:rPr>
          <w:rFonts w:hint="eastAsia" w:ascii="楷体" w:hAnsi="楷体" w:eastAsia="楷体" w:cs="楷体"/>
          <w:b w:val="0"/>
          <w:bCs/>
          <w:color w:val="000000" w:themeColor="text1"/>
          <w:sz w:val="32"/>
          <w:szCs w:val="32"/>
        </w:rPr>
        <w:t>　　（一）政府采购情况</w:t>
      </w:r>
      <w:r>
        <w:rPr>
          <w:rFonts w:hint="eastAsia" w:ascii="楷体" w:hAnsi="楷体" w:eastAsia="楷体" w:cs="楷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2021年，广元市利州区盘龙第二小学未安排政府采购预算</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color w:val="000000" w:themeColor="text1"/>
          <w:sz w:val="32"/>
          <w:szCs w:val="32"/>
        </w:rPr>
      </w:pPr>
      <w:r>
        <w:rPr>
          <w:rFonts w:hint="eastAsia" w:ascii="楷体" w:hAnsi="楷体" w:eastAsia="楷体" w:cs="楷体"/>
          <w:b w:val="0"/>
          <w:bCs/>
          <w:color w:val="000000" w:themeColor="text1"/>
          <w:sz w:val="32"/>
          <w:szCs w:val="32"/>
        </w:rPr>
        <w:t>（二）国有资产占有使用情况</w:t>
      </w:r>
      <w:r>
        <w:rPr>
          <w:rFonts w:hint="eastAsia" w:ascii="楷体" w:hAnsi="楷体" w:eastAsia="楷体" w:cs="楷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截至2021年底，广元市利州区盘龙第二小学无车辆。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2021年部门预算未安排(安排）购置车辆及单位价值20万元以上大型设备。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b w:val="0"/>
          <w:bCs/>
          <w:color w:val="000000" w:themeColor="text1"/>
          <w:sz w:val="32"/>
          <w:szCs w:val="32"/>
        </w:rPr>
        <w:t>　　（三）绩效目标设置情况</w:t>
      </w:r>
      <w:r>
        <w:rPr>
          <w:rFonts w:hint="eastAsia" w:ascii="楷体" w:hAnsi="楷体" w:eastAsia="楷体" w:cs="楷体"/>
          <w:b w:val="0"/>
          <w:bCs/>
          <w:color w:val="000000" w:themeColor="text1"/>
          <w:sz w:val="32"/>
          <w:szCs w:val="32"/>
        </w:rPr>
        <w:br w:type="textWrapping"/>
      </w:r>
      <w:r>
        <w:rPr>
          <w:rFonts w:hint="eastAsia" w:ascii="仿宋" w:hAnsi="仿宋" w:eastAsia="仿宋" w:cs="仿宋"/>
          <w:color w:val="000000" w:themeColor="text1"/>
          <w:sz w:val="32"/>
          <w:szCs w:val="32"/>
          <w14:textFill>
            <w14:solidFill>
              <w14:schemeClr w14:val="tx1"/>
            </w14:solidFill>
          </w14:textFill>
        </w:rPr>
        <w:t>　　绩效目标是预算编制的前提和基础，按照“费随事定”的原则，2021年广元市利州区盘龙第二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b w:val="0"/>
          <w:bCs/>
          <w:color w:val="000000" w:themeColor="text1"/>
          <w:sz w:val="32"/>
          <w:szCs w:val="32"/>
        </w:rPr>
        <w:t>　　十一、名词解释</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rPr>
        <w:t>（一）一般公共预算拨款收入：</w:t>
      </w:r>
      <w:r>
        <w:rPr>
          <w:rFonts w:hint="eastAsia" w:ascii="仿宋" w:hAnsi="仿宋" w:eastAsia="仿宋" w:cs="仿宋"/>
          <w:color w:val="000000" w:themeColor="text1"/>
          <w:sz w:val="32"/>
          <w:szCs w:val="32"/>
          <w14:textFill>
            <w14:solidFill>
              <w14:schemeClr w14:val="tx1"/>
            </w14:solidFill>
          </w14:textFill>
        </w:rPr>
        <w:t>指区级财政当年拨付的资金。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　（二）上年结转：</w:t>
      </w:r>
      <w:r>
        <w:rPr>
          <w:rFonts w:hint="eastAsia" w:ascii="仿宋" w:hAnsi="仿宋" w:eastAsia="仿宋" w:cs="仿宋"/>
          <w:color w:val="000000" w:themeColor="text1"/>
          <w:sz w:val="32"/>
          <w:szCs w:val="32"/>
          <w14:textFill>
            <w14:solidFill>
              <w14:schemeClr w14:val="tx1"/>
            </w14:solidFill>
          </w14:textFill>
        </w:rPr>
        <w:t>指以前年度尚未完成，结转到本年仍按原规定用途继续使用的资金。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color w:val="000000" w:themeColor="text1"/>
          <w:sz w:val="32"/>
          <w:szCs w:val="32"/>
        </w:rPr>
        <w:t>　　（三）一般公共服务（类）财政事务（款）行政运行（项）：</w:t>
      </w:r>
      <w:r>
        <w:rPr>
          <w:rFonts w:hint="eastAsia" w:ascii="仿宋" w:hAnsi="仿宋" w:eastAsia="仿宋" w:cs="仿宋"/>
          <w:color w:val="000000" w:themeColor="text1"/>
          <w:sz w:val="32"/>
          <w:szCs w:val="32"/>
          <w14:textFill>
            <w14:solidFill>
              <w14:schemeClr w14:val="tx1"/>
            </w14:solidFill>
          </w14:textFill>
        </w:rPr>
        <w:t>指事业单位用于保障机构正常运行、开展日常工作的基本支出。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（四）社会保障和就业（类）行政事业单位离退休（款）未归口管理的行政单位离退休（项）：</w:t>
      </w:r>
      <w:r>
        <w:rPr>
          <w:rFonts w:hint="eastAsia" w:ascii="仿宋" w:hAnsi="仿宋" w:eastAsia="仿宋" w:cs="仿宋"/>
          <w:color w:val="000000" w:themeColor="text1"/>
          <w:sz w:val="32"/>
          <w:szCs w:val="32"/>
          <w14:textFill>
            <w14:solidFill>
              <w14:schemeClr w14:val="tx1"/>
            </w14:solidFill>
          </w14:textFill>
        </w:rPr>
        <w:t>指离退休人员的支出。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　（五）社会保障和就业（类）行政事业单位离退休（款）机关事业单位基本养老保险缴费支出（项）：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指部门实施养老保险制度由单位缴纳的养老保险费的支出。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（六）社会保障和就业（类）行政事业单位离退休（款）机关事业单位职业年金缴费支出（项）：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指部门实施养老保险制度由单位缴纳的职业年金的支出。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　（七）卫生健康（类）行政事业单位医疗（款）行政单位医疗（项）：</w:t>
      </w:r>
      <w:r>
        <w:rPr>
          <w:rFonts w:hint="eastAsia" w:ascii="仿宋" w:hAnsi="仿宋" w:eastAsia="仿宋" w:cs="仿宋"/>
          <w:color w:val="000000" w:themeColor="text1"/>
          <w:sz w:val="32"/>
          <w:szCs w:val="32"/>
          <w14:textFill>
            <w14:solidFill>
              <w14:schemeClr w14:val="tx1"/>
            </w14:solidFill>
          </w14:textFill>
        </w:rPr>
        <w:t>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（八）卫生健康（类）行政事业单位医疗（款）事业单位医疗（项）：</w:t>
      </w:r>
      <w:r>
        <w:rPr>
          <w:rFonts w:hint="eastAsia" w:ascii="仿宋" w:hAnsi="仿宋" w:eastAsia="仿宋" w:cs="仿宋"/>
          <w:color w:val="000000" w:themeColor="text1"/>
          <w:sz w:val="32"/>
          <w:szCs w:val="32"/>
          <w14:textFill>
            <w14:solidFill>
              <w14:schemeClr w14:val="tx1"/>
            </w14:solidFill>
          </w14:textFill>
        </w:rPr>
        <w:t>指事业单位用于缴纳单位基本医疗保险支出。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 w:hAnsi="楷体" w:eastAsia="楷体" w:cs="楷体"/>
          <w:color w:val="000000" w:themeColor="text1"/>
          <w:sz w:val="32"/>
          <w:szCs w:val="32"/>
        </w:rPr>
        <w:t>　　（九）住房保障（类）住房改革支出（款）住房公积金（项）：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指按照《住房公积金管理条例》的规定，由单位及其在职职工缴存的长期住房储金。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（十）基本支出：</w:t>
      </w:r>
      <w:r>
        <w:rPr>
          <w:rFonts w:hint="eastAsia" w:ascii="仿宋" w:hAnsi="仿宋" w:eastAsia="仿宋" w:cs="仿宋"/>
          <w:color w:val="000000" w:themeColor="text1"/>
          <w:sz w:val="32"/>
          <w:szCs w:val="32"/>
          <w14:textFill>
            <w14:solidFill>
              <w14:schemeClr w14:val="tx1"/>
            </w14:solidFill>
          </w14:textFill>
        </w:rPr>
        <w:t>指为保证机构正常运转，完成日常工作任务而发生的人员支出和公用支出。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（十一）项目支出：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指在基本支出之外为完成特定行政任务和事业发展目标所发生的支出。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rPr>
        <w:t>（十二）“三公”经费：</w:t>
      </w:r>
      <w:r>
        <w:rPr>
          <w:rFonts w:hint="eastAsia" w:ascii="仿宋" w:hAnsi="仿宋" w:eastAsia="仿宋" w:cs="仿宋"/>
          <w:color w:val="000000" w:themeColor="text1"/>
          <w:sz w:val="32"/>
          <w:szCs w:val="32"/>
          <w14:textFill>
            <w14:solidFill>
              <w14:schemeClr w14:val="tx1"/>
            </w14:solidFill>
          </w14:textFill>
        </w:rPr>
        <w:t>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snapToGrid w:val="0"/>
        <w:spacing w:line="576" w:lineRule="exact"/>
        <w:ind w:left="0" w:leftChars="0" w:firstLine="3680" w:firstLineChars="1150"/>
        <w:jc w:val="both"/>
        <w:textAlignment w:val="baseline"/>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广元市利州区盘龙第二小学</w:t>
      </w:r>
    </w:p>
    <w:p>
      <w:pPr>
        <w:keepNext w:val="0"/>
        <w:keepLines w:val="0"/>
        <w:pageBreakBefore w:val="0"/>
        <w:widowControl w:val="0"/>
        <w:kinsoku/>
        <w:wordWrap/>
        <w:overflowPunct/>
        <w:topLinePunct w:val="0"/>
        <w:autoSpaceDE/>
        <w:autoSpaceDN/>
        <w:bidi w:val="0"/>
        <w:snapToGrid w:val="0"/>
        <w:spacing w:line="576" w:lineRule="exact"/>
        <w:ind w:left="0" w:leftChars="0" w:firstLine="4320" w:firstLineChars="1350"/>
        <w:jc w:val="both"/>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2021年3月29日</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jFkYzlmOTc4YmRhZmY2YTBjOWZhYzBiYjQyMzAifQ=="/>
  </w:docVars>
  <w:rsids>
    <w:rsidRoot w:val="004F514A"/>
    <w:rsid w:val="000234F0"/>
    <w:rsid w:val="000F7E8B"/>
    <w:rsid w:val="0012484D"/>
    <w:rsid w:val="0019321F"/>
    <w:rsid w:val="002002DA"/>
    <w:rsid w:val="0020247B"/>
    <w:rsid w:val="00204A7A"/>
    <w:rsid w:val="0022790D"/>
    <w:rsid w:val="0024385F"/>
    <w:rsid w:val="0026122B"/>
    <w:rsid w:val="002D1E95"/>
    <w:rsid w:val="00312142"/>
    <w:rsid w:val="003A690F"/>
    <w:rsid w:val="003F084C"/>
    <w:rsid w:val="00437FFB"/>
    <w:rsid w:val="004C01BC"/>
    <w:rsid w:val="004F514A"/>
    <w:rsid w:val="006669E2"/>
    <w:rsid w:val="006A476B"/>
    <w:rsid w:val="006A7B11"/>
    <w:rsid w:val="007359EB"/>
    <w:rsid w:val="007D2FDC"/>
    <w:rsid w:val="007E0D7C"/>
    <w:rsid w:val="007F164C"/>
    <w:rsid w:val="0086021F"/>
    <w:rsid w:val="00886C02"/>
    <w:rsid w:val="009073AE"/>
    <w:rsid w:val="00A565DC"/>
    <w:rsid w:val="00A923C1"/>
    <w:rsid w:val="00AA4A10"/>
    <w:rsid w:val="00AC2EAA"/>
    <w:rsid w:val="00B119AC"/>
    <w:rsid w:val="00B84337"/>
    <w:rsid w:val="00C06BFD"/>
    <w:rsid w:val="00C94ABD"/>
    <w:rsid w:val="00CC1F79"/>
    <w:rsid w:val="00CD4B04"/>
    <w:rsid w:val="00CE5135"/>
    <w:rsid w:val="00D33725"/>
    <w:rsid w:val="00D37398"/>
    <w:rsid w:val="00E14578"/>
    <w:rsid w:val="00EA4825"/>
    <w:rsid w:val="00FB1A43"/>
    <w:rsid w:val="00FD2341"/>
    <w:rsid w:val="012E766D"/>
    <w:rsid w:val="044F5BC4"/>
    <w:rsid w:val="099A6EBD"/>
    <w:rsid w:val="0B974E68"/>
    <w:rsid w:val="0E1168EA"/>
    <w:rsid w:val="0ED54B8C"/>
    <w:rsid w:val="12DB1F32"/>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2489</Words>
  <Characters>2724</Characters>
  <Lines>20</Lines>
  <Paragraphs>5</Paragraphs>
  <TotalTime>15</TotalTime>
  <ScaleCrop>false</ScaleCrop>
  <LinksUpToDate>false</LinksUpToDate>
  <CharactersWithSpaces>2801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2022-06-14T03:52:00Z</dcterms:created>
  <dc:creator>微软用户</dc:creator>
  <cp:lastModifiedBy>相识是缘</cp:lastModifiedBy>
  <cp:lastPrinted>2019-07-23T02:42:00Z</cp:lastPrinted>
  <dcterms:modified xsi:type="dcterms:W3CDTF">2022-06-14T10:12:33Z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29130F71778A48A0B4C3D7E84EF677FF</vt:lpwstr>
  </property>
</Properties>
</file>