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76" w:lineRule="exact"/>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广元市利州区栖凤小学</w:t>
      </w:r>
    </w:p>
    <w:p>
      <w:pPr>
        <w:keepNext w:val="0"/>
        <w:keepLines w:val="0"/>
        <w:pageBreakBefore w:val="0"/>
        <w:widowControl w:val="0"/>
        <w:kinsoku/>
        <w:wordWrap/>
        <w:overflowPunct/>
        <w:topLinePunct w:val="0"/>
        <w:autoSpaceDE/>
        <w:autoSpaceDN/>
        <w:bidi w:val="0"/>
        <w:snapToGrid w:val="0"/>
        <w:spacing w:line="576" w:lineRule="exact"/>
        <w:jc w:val="center"/>
        <w:textAlignment w:val="baseline"/>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2021年部门预算情况说明</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3" w:firstLineChars="200"/>
        <w:textAlignment w:val="baseline"/>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广元市利州区栖凤小学隶属广元市利州区教育局下属二级预算单位，编制39名，其中事业编制39名。实有全额事业人数42人。广元市栖凤小学固定资产总额1956.68万元。</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二、主要职能职责</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正确贯彻执行党和国家的教育方针、政策、法规。</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维护学校的教学秩序，为学生创造良好的学习环境；</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积极稳妥地推进教育改革，按教育规律办事，不断提高教育质量；</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根据学校规模，设置学校管理机构，建立健全各项规章制度和岗位责任制。</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 xml:space="preserve">坚持教书育人，服务育人，环境育人方针，加强对学生的思想品德教育，使学生的德智体全面发展。 </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抓好教师队伍建设，使每个教师都热心于教育事业；</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做好安全防范，保证学生的人生安全。</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三、预算收支情况说明</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广元市利州区栖凤小学2021年部门预算收入总数527.52万元，较2020年部门预算收入总数519.78万元增长1.49%。2021年部门预算支出总数527.52万元，较2020年部门预算支出总数519.78万元增长1.49%。</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广元市利州区栖凤小学2021年部门基本支出预算总数</w:t>
      </w:r>
      <w:r>
        <w:rPr>
          <w:rFonts w:hint="eastAsia" w:ascii="仿宋" w:hAnsi="仿宋" w:eastAsia="仿宋" w:cs="仿宋"/>
          <w:sz w:val="32"/>
          <w:szCs w:val="32"/>
        </w:rPr>
        <w:t>527.52</w:t>
      </w:r>
      <w:r>
        <w:rPr>
          <w:rFonts w:hint="eastAsia" w:ascii="仿宋" w:hAnsi="仿宋" w:eastAsia="仿宋" w:cs="仿宋"/>
          <w:color w:val="000000"/>
          <w:sz w:val="32"/>
          <w:szCs w:val="32"/>
        </w:rPr>
        <w:t>万元，其中人员支出480.98万元，公用支出14.98万元，对家庭和个人补助支出31.56万元</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广元市利州区栖凤小学2021年部门预算安排专项资金</w:t>
      </w:r>
      <w:r>
        <w:rPr>
          <w:rFonts w:hint="eastAsia" w:ascii="仿宋" w:hAnsi="仿宋" w:eastAsia="仿宋" w:cs="仿宋"/>
          <w:color w:val="000000"/>
          <w:sz w:val="32"/>
          <w:szCs w:val="32"/>
        </w:rPr>
        <w:t>0</w:t>
      </w:r>
      <w:r>
        <w:rPr>
          <w:rFonts w:hint="eastAsia" w:ascii="仿宋" w:hAnsi="仿宋" w:eastAsia="仿宋" w:cs="仿宋"/>
          <w:color w:val="000000"/>
          <w:sz w:val="32"/>
          <w:szCs w:val="32"/>
        </w:rPr>
        <w:t>万元（明细项目见附表）。</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四、财政拨款收支预算情况说明</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栖凤小学2021年部门预算财政拨款收入总数527.52万元，较2020年部门预算财政拨款收入总数519.78万元增长1.49%。2021年部门预算财政拨款支出总数527.52万元，较2020年部门预算财政拨款支出总数519.78万元增长1.49%。</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楷体" w:hAnsi="楷体" w:eastAsia="楷体" w:cs="楷体"/>
          <w:b w:val="0"/>
          <w:bCs w:val="0"/>
          <w:sz w:val="32"/>
          <w:szCs w:val="32"/>
        </w:rPr>
      </w:pPr>
      <w:r>
        <w:rPr>
          <w:rFonts w:hint="eastAsia" w:ascii="黑体" w:hAnsi="黑体" w:eastAsia="黑体" w:cs="黑体"/>
          <w:b w:val="0"/>
          <w:bCs/>
          <w:sz w:val="32"/>
          <w:szCs w:val="32"/>
        </w:rPr>
        <w:t>五、一般公共预算当年拨款情况说明</w:t>
      </w:r>
      <w:r>
        <w:rPr>
          <w:rFonts w:hint="eastAsia" w:ascii="黑体" w:hAnsi="黑体" w:eastAsia="黑体" w:cs="黑体"/>
          <w:b w:val="0"/>
          <w:bCs/>
          <w:sz w:val="32"/>
          <w:szCs w:val="32"/>
        </w:rPr>
        <w:br w:type="textWrapping"/>
      </w:r>
      <w:r>
        <w:rPr>
          <w:rFonts w:hint="eastAsia" w:ascii="楷体" w:hAnsi="楷体" w:eastAsia="楷体" w:cs="楷体"/>
          <w:b w:val="0"/>
          <w:bCs w:val="0"/>
          <w:sz w:val="32"/>
          <w:szCs w:val="32"/>
        </w:rPr>
        <w:t>　　</w:t>
      </w:r>
      <w:r>
        <w:rPr>
          <w:rFonts w:hint="eastAsia" w:ascii="楷体" w:hAnsi="楷体" w:eastAsia="楷体" w:cs="楷体"/>
          <w:b w:val="0"/>
          <w:bCs w:val="0"/>
          <w:color w:val="000000"/>
          <w:sz w:val="32"/>
          <w:szCs w:val="32"/>
        </w:rPr>
        <w:t>（一）一般公共预算当年拨款规模变化情况</w:t>
      </w:r>
      <w:r>
        <w:rPr>
          <w:rStyle w:val="7"/>
          <w:rFonts w:hint="eastAsia" w:ascii="楷体" w:hAnsi="楷体" w:eastAsia="楷体" w:cs="楷体"/>
          <w:b w:val="0"/>
          <w:bCs w:val="0"/>
          <w:sz w:val="32"/>
          <w:szCs w:val="32"/>
        </w:rPr>
        <w:br w:type="textWrapping"/>
      </w:r>
      <w:r>
        <w:rPr>
          <w:rFonts w:hint="eastAsia" w:ascii="仿宋" w:hAnsi="仿宋" w:eastAsia="仿宋" w:cs="仿宋"/>
          <w:b/>
          <w:sz w:val="32"/>
          <w:szCs w:val="32"/>
        </w:rPr>
        <w:t xml:space="preserve">     </w:t>
      </w:r>
      <w:r>
        <w:rPr>
          <w:rFonts w:hint="eastAsia" w:ascii="仿宋" w:hAnsi="仿宋" w:eastAsia="仿宋" w:cs="仿宋"/>
          <w:color w:val="000000"/>
          <w:sz w:val="32"/>
          <w:szCs w:val="32"/>
        </w:rPr>
        <w:t>2021年一般公共预算当年拨款527.52万元，比2020年预算数增加7.73万元，主要原因是人员支出预算增加。</w:t>
      </w:r>
      <w:r>
        <w:rPr>
          <w:rFonts w:hint="eastAsia" w:ascii="仿宋" w:hAnsi="仿宋" w:eastAsia="仿宋" w:cs="仿宋"/>
          <w:color w:val="000000"/>
          <w:sz w:val="32"/>
          <w:szCs w:val="32"/>
        </w:rPr>
        <w:br w:type="textWrapping"/>
      </w:r>
      <w:r>
        <w:rPr>
          <w:rFonts w:hint="eastAsia" w:ascii="楷体" w:hAnsi="楷体" w:eastAsia="楷体" w:cs="楷体"/>
          <w:b w:val="0"/>
          <w:bCs w:val="0"/>
          <w:sz w:val="32"/>
          <w:szCs w:val="32"/>
        </w:rPr>
        <w:t>　　（二）一般公共预算当年拨款结构情况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教育支出416.22万元，占78.9%；社会保障和就业支出49.19万元，占9.32%；卫生健康支出27.63万元，占5.24%；住房保障支出34.48万元，占6.54%。</w:t>
      </w:r>
      <w:r>
        <w:rPr>
          <w:rFonts w:hint="eastAsia" w:ascii="仿宋" w:hAnsi="仿宋" w:eastAsia="仿宋" w:cs="仿宋"/>
          <w:color w:val="000000"/>
          <w:sz w:val="32"/>
          <w:szCs w:val="32"/>
        </w:rPr>
        <w:br w:type="textWrapping"/>
      </w:r>
      <w:r>
        <w:rPr>
          <w:rFonts w:hint="eastAsia" w:ascii="楷体" w:hAnsi="楷体" w:eastAsia="楷体" w:cs="楷体"/>
          <w:b w:val="0"/>
          <w:bCs w:val="0"/>
          <w:sz w:val="32"/>
          <w:szCs w:val="32"/>
        </w:rPr>
        <w:t>　　（三）一般公共预算当年拨款具体使用情况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一般公共服务（类）财政事务（款）行政运行（项）2021年预算数为416.22万元，主要用于：学校正常运转的基本支出，包括基本工资、津贴补贴、基础绩效奖等人员经费以及工会经费、福利费等日常公用经费,保障部门正常运转。</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 社会保障和就业支出（类）行政事业单位离退休（款）机关事业单位基本养老保险缴费支出（项）：2021年预算数为49.19万元，主要用于：保障学校经费支出。</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3. 卫生健康支出（类）行政事业单位医疗（款）行政单位医疗（项）2021年预算数为</w:t>
      </w:r>
      <w:r>
        <w:rPr>
          <w:rFonts w:hint="eastAsia" w:ascii="仿宋" w:hAnsi="仿宋" w:eastAsia="仿宋" w:cs="仿宋"/>
          <w:color w:val="000000"/>
          <w:sz w:val="32"/>
          <w:szCs w:val="32"/>
        </w:rPr>
        <w:t>27.63万元，主要用于：学校基本医疗保险缴费支出。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4.住房保障（类）住房改革支出（款）住房公积金（项）2021</w:t>
      </w:r>
      <w:r>
        <w:rPr>
          <w:rFonts w:hint="eastAsia" w:ascii="仿宋" w:hAnsi="仿宋" w:eastAsia="仿宋" w:cs="仿宋"/>
          <w:color w:val="000000"/>
          <w:sz w:val="32"/>
          <w:szCs w:val="32"/>
        </w:rPr>
        <w:t>年预算数为34.48万元，主要用于：部门按人力资源和社会保障部、财政部规定的基本工资和津贴补贴以及规定比例为职工缴纳的住房公积金支出。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仿宋" w:hAnsi="仿宋" w:eastAsia="仿宋" w:cs="仿宋"/>
          <w:color w:val="000000"/>
          <w:sz w:val="32"/>
          <w:szCs w:val="32"/>
        </w:rPr>
      </w:pPr>
      <w:r>
        <w:rPr>
          <w:rFonts w:hint="eastAsia" w:ascii="黑体" w:hAnsi="黑体" w:eastAsia="黑体" w:cs="黑体"/>
          <w:b w:val="0"/>
          <w:bCs/>
          <w:sz w:val="32"/>
          <w:szCs w:val="32"/>
        </w:rPr>
        <w:t>六、一般公共预算基本支出情况说明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广元市利州区栖凤小学</w:t>
      </w:r>
      <w:r>
        <w:rPr>
          <w:rFonts w:hint="eastAsia" w:ascii="仿宋" w:hAnsi="仿宋" w:eastAsia="仿宋" w:cs="仿宋"/>
          <w:color w:val="000000"/>
          <w:sz w:val="32"/>
          <w:szCs w:val="32"/>
        </w:rPr>
        <w:t>2021年一般公共预算基本支出527.52万元，其中：人员经费480.98万元，主要包括：基本工资、津贴补贴、奖金、社会保险缴费等支出。公用经费14.98万元，主要包括：办公费、水费、电费、邮电费、印刷费、差旅费、维修（护）费、物业管理费、劳务费等支出。对个人和家庭补助支出31.56万元。</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七、“三公”经费财政拨款预算安排情况说明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2021年财政拨款安排“三公”经费预算</w:t>
      </w:r>
      <w:r>
        <w:rPr>
          <w:rFonts w:hint="eastAsia" w:ascii="仿宋" w:hAnsi="仿宋" w:eastAsia="仿宋" w:cs="仿宋"/>
          <w:color w:val="000000"/>
          <w:sz w:val="32"/>
          <w:szCs w:val="32"/>
        </w:rPr>
        <w:t>0万元，较2020年部门预算收入0万元减少0%。其中：2021年安排公务接待费预算0万元，安排公车购置及运行维护费</w:t>
      </w:r>
      <w:r>
        <w:rPr>
          <w:rFonts w:hint="eastAsia" w:ascii="仿宋" w:hAnsi="仿宋" w:eastAsia="仿宋" w:cs="仿宋"/>
          <w:color w:val="000000"/>
          <w:sz w:val="32"/>
          <w:szCs w:val="32"/>
        </w:rPr>
        <w:t>0</w:t>
      </w:r>
      <w:r>
        <w:rPr>
          <w:rFonts w:hint="eastAsia" w:ascii="仿宋" w:hAnsi="仿宋" w:eastAsia="仿宋" w:cs="仿宋"/>
          <w:color w:val="000000"/>
          <w:sz w:val="32"/>
          <w:szCs w:val="32"/>
        </w:rPr>
        <w:t>万元。</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仿宋" w:hAnsi="仿宋" w:eastAsia="仿宋" w:cs="仿宋"/>
          <w:color w:val="000000"/>
          <w:sz w:val="32"/>
          <w:szCs w:val="32"/>
        </w:rPr>
      </w:pPr>
      <w:r>
        <w:rPr>
          <w:rFonts w:hint="eastAsia" w:ascii="楷体" w:hAnsi="楷体" w:eastAsia="楷体" w:cs="楷体"/>
          <w:b w:val="0"/>
          <w:bCs w:val="0"/>
          <w:sz w:val="32"/>
          <w:szCs w:val="32"/>
        </w:rPr>
        <w:t>（一）公务接待费较2020年预算下降0。</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2021年公务接待</w:t>
      </w:r>
      <w:r>
        <w:rPr>
          <w:rFonts w:hint="eastAsia" w:ascii="仿宋" w:hAnsi="仿宋" w:eastAsia="仿宋" w:cs="仿宋"/>
          <w:color w:val="000000"/>
          <w:sz w:val="32"/>
          <w:szCs w:val="32"/>
        </w:rPr>
        <w:t>费计划用于执行接待考察调研、检查指导等公务活动开支的交通费、住宿费、用餐费等。</w:t>
      </w:r>
      <w:r>
        <w:rPr>
          <w:rFonts w:hint="eastAsia" w:ascii="仿宋" w:hAnsi="仿宋" w:eastAsia="仿宋" w:cs="仿宋"/>
          <w:color w:val="000000"/>
          <w:sz w:val="32"/>
          <w:szCs w:val="32"/>
        </w:rPr>
        <w:br w:type="textWrapping"/>
      </w:r>
      <w:r>
        <w:rPr>
          <w:rFonts w:hint="eastAsia" w:ascii="楷体" w:hAnsi="楷体" w:eastAsia="楷体" w:cs="楷体"/>
          <w:b w:val="0"/>
          <w:bCs w:val="0"/>
          <w:sz w:val="32"/>
          <w:szCs w:val="32"/>
        </w:rPr>
        <w:t>　　（二）公务用车购置及运行维护费与2021年预算增长持平。</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单位现有公务用车</w:t>
      </w:r>
      <w:r>
        <w:rPr>
          <w:rFonts w:hint="eastAsia" w:ascii="仿宋" w:hAnsi="仿宋" w:eastAsia="仿宋" w:cs="仿宋"/>
          <w:color w:val="000000"/>
          <w:sz w:val="32"/>
          <w:szCs w:val="32"/>
        </w:rPr>
        <w:t>0辆，其中：轿车</w:t>
      </w:r>
      <w:r>
        <w:rPr>
          <w:rFonts w:hint="eastAsia" w:ascii="仿宋" w:hAnsi="仿宋" w:eastAsia="仿宋" w:cs="仿宋"/>
          <w:color w:val="000000"/>
          <w:sz w:val="32"/>
          <w:szCs w:val="32"/>
        </w:rPr>
        <w:t>0</w:t>
      </w:r>
      <w:r>
        <w:rPr>
          <w:rFonts w:hint="eastAsia" w:ascii="仿宋" w:hAnsi="仿宋" w:eastAsia="仿宋" w:cs="仿宋"/>
          <w:color w:val="000000"/>
          <w:sz w:val="32"/>
          <w:szCs w:val="32"/>
        </w:rPr>
        <w:t>辆、越野车</w:t>
      </w:r>
      <w:r>
        <w:rPr>
          <w:rFonts w:hint="eastAsia" w:ascii="仿宋" w:hAnsi="仿宋" w:eastAsia="仿宋" w:cs="仿宋"/>
          <w:color w:val="000000"/>
          <w:sz w:val="32"/>
          <w:szCs w:val="32"/>
        </w:rPr>
        <w:t>0</w:t>
      </w:r>
      <w:r>
        <w:rPr>
          <w:rFonts w:hint="eastAsia" w:ascii="仿宋" w:hAnsi="仿宋" w:eastAsia="仿宋" w:cs="仿宋"/>
          <w:color w:val="000000"/>
          <w:sz w:val="32"/>
          <w:szCs w:val="32"/>
        </w:rPr>
        <w:t>辆、其他乘用车</w:t>
      </w:r>
      <w:r>
        <w:rPr>
          <w:rFonts w:hint="eastAsia" w:ascii="仿宋" w:hAnsi="仿宋" w:eastAsia="仿宋" w:cs="仿宋"/>
          <w:color w:val="000000"/>
          <w:sz w:val="32"/>
          <w:szCs w:val="32"/>
        </w:rPr>
        <w:t>0</w:t>
      </w:r>
      <w:r>
        <w:rPr>
          <w:rFonts w:hint="eastAsia" w:ascii="仿宋" w:hAnsi="仿宋" w:eastAsia="仿宋" w:cs="仿宋"/>
          <w:color w:val="000000"/>
          <w:sz w:val="32"/>
          <w:szCs w:val="32"/>
        </w:rPr>
        <w:t>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2021年未安排公务用车购置费。</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2021年安排公务用车运行维护费</w:t>
      </w:r>
      <w:r>
        <w:rPr>
          <w:rFonts w:hint="eastAsia" w:ascii="仿宋" w:hAnsi="仿宋" w:eastAsia="仿宋" w:cs="仿宋"/>
          <w:color w:val="000000"/>
          <w:sz w:val="32"/>
          <w:szCs w:val="32"/>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八、政府性基金预算支出情况说明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广元市利州区栖凤小学2021年没有使用政府性基金预算拨款安排的支出。</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九、国有资本经营预算支出情况说明</w:t>
      </w:r>
      <w:r>
        <w:rPr>
          <w:rFonts w:hint="eastAsia" w:ascii="黑体" w:hAnsi="黑体" w:eastAsia="黑体" w:cs="黑体"/>
          <w:b w:val="0"/>
          <w:bCs/>
          <w:sz w:val="32"/>
          <w:szCs w:val="32"/>
        </w:rPr>
        <w:br w:type="textWrapping"/>
      </w:r>
      <w:r>
        <w:rPr>
          <w:rFonts w:hint="eastAsia" w:ascii="仿宋" w:hAnsi="仿宋" w:eastAsia="仿宋" w:cs="仿宋"/>
          <w:color w:val="000000"/>
          <w:sz w:val="32"/>
          <w:szCs w:val="32"/>
        </w:rPr>
        <w:t>　　广元市利州区栖凤小学</w:t>
      </w:r>
      <w:r>
        <w:rPr>
          <w:rFonts w:hint="eastAsia" w:ascii="仿宋" w:hAnsi="仿宋" w:eastAsia="仿宋" w:cs="仿宋"/>
          <w:color w:val="000000"/>
          <w:sz w:val="32"/>
          <w:szCs w:val="32"/>
        </w:rPr>
        <w:t>2021年没有使用国有资本经营预算拨款安排的支出。</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十、其他重要事项的情况说明</w:t>
      </w:r>
      <w:r>
        <w:rPr>
          <w:rFonts w:hint="eastAsia" w:ascii="黑体" w:hAnsi="黑体" w:eastAsia="黑体" w:cs="黑体"/>
          <w:b w:val="0"/>
          <w:bCs/>
          <w:sz w:val="32"/>
          <w:szCs w:val="32"/>
        </w:rPr>
        <w:br w:type="textWrapping"/>
      </w:r>
      <w:r>
        <w:rPr>
          <w:rFonts w:hint="eastAsia" w:ascii="楷体" w:hAnsi="楷体" w:eastAsia="楷体" w:cs="楷体"/>
          <w:b w:val="0"/>
          <w:bCs w:val="0"/>
          <w:sz w:val="32"/>
          <w:szCs w:val="32"/>
        </w:rPr>
        <w:t>　　（一）政府采购情况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2021年，教育局机关未安排政府采购预算</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textAlignment w:val="baseline"/>
        <w:rPr>
          <w:rFonts w:hint="eastAsia" w:ascii="黑体" w:hAnsi="黑体" w:eastAsia="黑体" w:cs="黑体"/>
          <w:b w:val="0"/>
          <w:bCs/>
          <w:sz w:val="32"/>
          <w:szCs w:val="32"/>
        </w:rPr>
      </w:pPr>
      <w:r>
        <w:rPr>
          <w:rFonts w:hint="eastAsia" w:ascii="楷体" w:hAnsi="楷体" w:eastAsia="楷体" w:cs="楷体"/>
          <w:b w:val="0"/>
          <w:bCs w:val="0"/>
          <w:sz w:val="32"/>
          <w:szCs w:val="32"/>
        </w:rPr>
        <w:t>（二）国有资产占有使用情况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截至2021年底，教育局机关无车辆。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2021年部门预算未安排(安排）购置车辆及单位价值0万元以上大型设备。</w:t>
      </w:r>
      <w:r>
        <w:rPr>
          <w:rFonts w:hint="eastAsia" w:ascii="仿宋" w:hAnsi="仿宋" w:eastAsia="仿宋" w:cs="仿宋"/>
          <w:color w:val="000000"/>
          <w:sz w:val="32"/>
          <w:szCs w:val="32"/>
        </w:rPr>
        <w:br w:type="textWrapping"/>
      </w:r>
      <w:bookmarkStart w:id="0" w:name="_GoBack"/>
      <w:r>
        <w:rPr>
          <w:rFonts w:hint="eastAsia" w:ascii="楷体" w:hAnsi="楷体" w:eastAsia="楷体" w:cs="楷体"/>
          <w:b w:val="0"/>
          <w:bCs w:val="0"/>
          <w:sz w:val="32"/>
          <w:szCs w:val="32"/>
        </w:rPr>
        <w:t>　　（三）绩效目标设置情况</w:t>
      </w:r>
      <w:r>
        <w:rPr>
          <w:rFonts w:hint="eastAsia" w:ascii="楷体" w:hAnsi="楷体" w:eastAsia="楷体" w:cs="楷体"/>
          <w:b w:val="0"/>
          <w:bCs w:val="0"/>
          <w:sz w:val="32"/>
          <w:szCs w:val="32"/>
        </w:rPr>
        <w:br w:type="textWrapping"/>
      </w:r>
      <w:bookmarkEnd w:id="0"/>
      <w:r>
        <w:rPr>
          <w:rFonts w:hint="eastAsia" w:ascii="仿宋" w:hAnsi="仿宋" w:eastAsia="仿宋" w:cs="仿宋"/>
          <w:color w:val="000000"/>
          <w:sz w:val="32"/>
          <w:szCs w:val="32"/>
        </w:rPr>
        <w:t>　　绩效目标是预算编制的前提和基础，按照“费随事定”的原则，2021年广元市利州区栖凤小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sz w:val="32"/>
          <w:szCs w:val="32"/>
        </w:rPr>
        <w:br w:type="textWrapping"/>
      </w:r>
      <w:r>
        <w:rPr>
          <w:rFonts w:hint="eastAsia" w:ascii="黑体" w:hAnsi="黑体" w:eastAsia="黑体" w:cs="黑体"/>
          <w:b w:val="0"/>
          <w:bCs/>
          <w:sz w:val="32"/>
          <w:szCs w:val="32"/>
        </w:rPr>
        <w:t>　　十一、名词解释</w:t>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jc w:val="both"/>
        <w:rPr>
          <w:rFonts w:hint="eastAsia" w:ascii="仿宋" w:hAnsi="仿宋" w:eastAsia="仿宋" w:cs="仿宋"/>
          <w:sz w:val="32"/>
          <w:szCs w:val="32"/>
          <w:shd w:val="clear" w:color="auto" w:fill="FFFFFF"/>
        </w:rPr>
      </w:pPr>
      <w:r>
        <w:rPr>
          <w:rFonts w:hint="eastAsia" w:ascii="仿宋" w:hAnsi="仿宋" w:eastAsia="仿宋" w:cs="仿宋"/>
          <w:color w:val="000000"/>
          <w:sz w:val="32"/>
          <w:szCs w:val="32"/>
        </w:rPr>
        <w:t>（一）一般公共预算拨款收入：指区级财政当年拨付的资金。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（二）上年结转：指以前年度尚未完成，结转到本年仍按原规定</w:t>
      </w:r>
      <w:r>
        <w:rPr>
          <w:rFonts w:hint="eastAsia" w:ascii="仿宋" w:hAnsi="仿宋" w:eastAsia="仿宋" w:cs="仿宋"/>
          <w:color w:val="000000"/>
          <w:sz w:val="32"/>
          <w:szCs w:val="32"/>
        </w:rPr>
        <w:t>用途继续使用的资金。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（三）一般公共服务（类）财政事务（款）行政运行（项）：</w:t>
      </w:r>
      <w:r>
        <w:rPr>
          <w:rFonts w:hint="eastAsia" w:ascii="仿宋" w:hAnsi="仿宋" w:eastAsia="仿宋" w:cs="仿宋"/>
          <w:color w:val="000000"/>
          <w:sz w:val="32"/>
          <w:szCs w:val="32"/>
        </w:rPr>
        <w:t>指局机关及参公管理事业单位用于保障机构正常运行、开展日常工作的基本支出。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（四）社会保障和就业（类）行政事业单位离退休（款）未归口管理的行政单位离退休（项）：</w:t>
      </w:r>
      <w:r>
        <w:rPr>
          <w:rFonts w:hint="eastAsia" w:ascii="仿宋" w:hAnsi="仿宋" w:eastAsia="仿宋" w:cs="仿宋"/>
          <w:color w:val="000000"/>
          <w:sz w:val="32"/>
          <w:szCs w:val="32"/>
        </w:rPr>
        <w:t>指局机关离退休人员的支出。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（七）卫生健康（类）行政事业单位医疗（款）行政单位医疗（项）：</w:t>
      </w:r>
      <w:r>
        <w:rPr>
          <w:rFonts w:hint="eastAsia" w:ascii="仿宋" w:hAnsi="仿宋" w:eastAsia="仿宋" w:cs="仿宋"/>
          <w:color w:val="000000"/>
          <w:sz w:val="32"/>
          <w:szCs w:val="32"/>
        </w:rPr>
        <w:t>指局机关及参公管理事业单位用于缴纳单位基本医疗保险支出。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（八）卫生健康（类）行政事业单位医疗（款）事业单位医疗（项）：指事业单位用于缴纳单位基本医疗保险支出。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（九）住房保障（类）住房改革支出（款）住房公积金（项）：指按照《住房公积金管理条例》的规定，由单位及其在职职工缴存的长期住房储金。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（十）基本支出：指为保证机构正常运转，完成日常工作任务而发生的人员支出和公用支出。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（十一）项目支出：指在基本支出之外为完成特定行政任务和事</w:t>
      </w:r>
      <w:r>
        <w:rPr>
          <w:rFonts w:hint="eastAsia" w:ascii="仿宋" w:hAnsi="仿宋" w:eastAsia="仿宋" w:cs="仿宋"/>
          <w:color w:val="000000"/>
          <w:sz w:val="32"/>
          <w:szCs w:val="32"/>
        </w:rPr>
        <w:t>业发展目标所发生的支出。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（十二）“三公”经费：纳入财政预算管理的“三公”经费，是指部门用财政拨款安排的因公出国（境）费、公务用车购置及运行费和公务接待费。其中，因公出国（境）</w:t>
      </w:r>
      <w:r>
        <w:rPr>
          <w:rFonts w:hint="eastAsia" w:ascii="仿宋" w:hAnsi="仿宋" w:eastAsia="仿宋" w:cs="仿宋"/>
          <w:color w:val="000000"/>
          <w:sz w:val="32"/>
          <w:szCs w:val="32"/>
        </w:rPr>
        <w:t>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color w:val="000000"/>
          <w:sz w:val="32"/>
          <w:szCs w:val="32"/>
        </w:rPr>
        <w:br w:type="textWrapping"/>
      </w: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rPr>
          <w:rFonts w:hint="eastAsia" w:ascii="仿宋" w:hAnsi="仿宋" w:eastAsia="仿宋" w:cs="仿宋"/>
          <w:sz w:val="32"/>
          <w:szCs w:val="32"/>
          <w:shd w:val="clear" w:color="auto" w:fill="FFFFFF"/>
        </w:rPr>
      </w:pP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640" w:firstLineChars="200"/>
        <w:rPr>
          <w:rFonts w:hint="eastAsia" w:ascii="仿宋" w:hAnsi="仿宋" w:eastAsia="仿宋" w:cs="仿宋"/>
          <w:sz w:val="32"/>
          <w:szCs w:val="32"/>
          <w:shd w:val="clear" w:color="auto" w:fill="FFFFFF"/>
        </w:rPr>
      </w:pPr>
    </w:p>
    <w:p>
      <w:pPr>
        <w:keepNext w:val="0"/>
        <w:keepLines w:val="0"/>
        <w:pageBreakBefore w:val="0"/>
        <w:widowControl w:val="0"/>
        <w:kinsoku/>
        <w:wordWrap/>
        <w:overflowPunct/>
        <w:topLinePunct w:val="0"/>
        <w:autoSpaceDE/>
        <w:autoSpaceDN/>
        <w:bidi w:val="0"/>
        <w:snapToGrid w:val="0"/>
        <w:spacing w:line="556" w:lineRule="exact"/>
        <w:ind w:left="0" w:leftChars="0" w:right="0" w:rightChars="0" w:firstLine="4758" w:firstLineChars="1487"/>
        <w:rPr>
          <w:rFonts w:hint="eastAsia" w:ascii="仿宋" w:hAnsi="仿宋" w:eastAsia="仿宋" w:cs="仿宋"/>
          <w:color w:val="000000"/>
          <w:sz w:val="32"/>
          <w:szCs w:val="32"/>
        </w:rPr>
      </w:pPr>
      <w:r>
        <w:rPr>
          <w:rFonts w:hint="eastAsia" w:ascii="仿宋" w:hAnsi="仿宋" w:eastAsia="仿宋" w:cs="仿宋"/>
          <w:color w:val="000000"/>
          <w:sz w:val="32"/>
          <w:szCs w:val="32"/>
        </w:rPr>
        <w:t>广元市利州区栖凤小学</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1283" w:rightChars="611" w:firstLine="640" w:firstLineChars="200"/>
        <w:jc w:val="righ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rPr>
        <w:t xml:space="preserve">     2021年3月</w:t>
      </w:r>
      <w:r>
        <w:rPr>
          <w:rFonts w:hint="eastAsia" w:ascii="仿宋" w:hAnsi="仿宋" w:eastAsia="仿宋" w:cs="仿宋"/>
          <w:color w:val="000000"/>
          <w:sz w:val="32"/>
          <w:szCs w:val="32"/>
        </w:rPr>
        <w:t>29</w:t>
      </w:r>
      <w:r>
        <w:rPr>
          <w:rFonts w:hint="eastAsia" w:ascii="仿宋" w:hAnsi="仿宋" w:eastAsia="仿宋" w:cs="仿宋"/>
          <w:color w:val="000000"/>
          <w:sz w:val="32"/>
          <w:szCs w:val="32"/>
        </w:rPr>
        <w:t>日</w:t>
      </w:r>
    </w:p>
    <w:sectPr>
      <w:footerReference r:id="rId3" w:type="default"/>
      <w:pgSz w:w="11906" w:h="16838"/>
      <w:pgMar w:top="1701" w:right="1474" w:bottom="1701" w:left="1587" w:header="851" w:footer="133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de Latin">
    <w:panose1 w:val="020A0A070505050204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hNDAyMDQ2YjhlZjY1MzI5ZWZiZmVkODE3MGY1YTMifQ=="/>
  </w:docVars>
  <w:rsids>
    <w:rsidRoot w:val="004F514A"/>
    <w:rsid w:val="000234F0"/>
    <w:rsid w:val="000A5883"/>
    <w:rsid w:val="000F7E8B"/>
    <w:rsid w:val="0012484D"/>
    <w:rsid w:val="0019321F"/>
    <w:rsid w:val="002002DA"/>
    <w:rsid w:val="0020247B"/>
    <w:rsid w:val="00204A7A"/>
    <w:rsid w:val="0022790D"/>
    <w:rsid w:val="0024385F"/>
    <w:rsid w:val="002441E0"/>
    <w:rsid w:val="0026122B"/>
    <w:rsid w:val="002D1E95"/>
    <w:rsid w:val="00312142"/>
    <w:rsid w:val="00356A33"/>
    <w:rsid w:val="00387F9F"/>
    <w:rsid w:val="003A690F"/>
    <w:rsid w:val="003F084C"/>
    <w:rsid w:val="00456EB4"/>
    <w:rsid w:val="00472AA8"/>
    <w:rsid w:val="00492018"/>
    <w:rsid w:val="004C01BC"/>
    <w:rsid w:val="004F514A"/>
    <w:rsid w:val="00527D48"/>
    <w:rsid w:val="00561383"/>
    <w:rsid w:val="00573E1D"/>
    <w:rsid w:val="005F44E9"/>
    <w:rsid w:val="005F56F3"/>
    <w:rsid w:val="00606686"/>
    <w:rsid w:val="006669E2"/>
    <w:rsid w:val="00692E33"/>
    <w:rsid w:val="006A476B"/>
    <w:rsid w:val="006A7B11"/>
    <w:rsid w:val="007359EB"/>
    <w:rsid w:val="007748EB"/>
    <w:rsid w:val="007927CE"/>
    <w:rsid w:val="007D2FDC"/>
    <w:rsid w:val="007E0D7C"/>
    <w:rsid w:val="0086021F"/>
    <w:rsid w:val="00886C02"/>
    <w:rsid w:val="009073AE"/>
    <w:rsid w:val="00936916"/>
    <w:rsid w:val="00A565DC"/>
    <w:rsid w:val="00A923C1"/>
    <w:rsid w:val="00AC2EAA"/>
    <w:rsid w:val="00AD1E6B"/>
    <w:rsid w:val="00B119AC"/>
    <w:rsid w:val="00B837EA"/>
    <w:rsid w:val="00B84337"/>
    <w:rsid w:val="00BB5918"/>
    <w:rsid w:val="00C06BFD"/>
    <w:rsid w:val="00C252C5"/>
    <w:rsid w:val="00C94ABD"/>
    <w:rsid w:val="00CD4B04"/>
    <w:rsid w:val="00CE5135"/>
    <w:rsid w:val="00CF0EA0"/>
    <w:rsid w:val="00D33725"/>
    <w:rsid w:val="00E14578"/>
    <w:rsid w:val="00E56452"/>
    <w:rsid w:val="00E705CA"/>
    <w:rsid w:val="00EA4825"/>
    <w:rsid w:val="00EA4DAC"/>
    <w:rsid w:val="00F66231"/>
    <w:rsid w:val="00FB1A43"/>
    <w:rsid w:val="00FD2341"/>
    <w:rsid w:val="012E766D"/>
    <w:rsid w:val="044F5BC4"/>
    <w:rsid w:val="099A6EBD"/>
    <w:rsid w:val="0B974E68"/>
    <w:rsid w:val="0E1168EA"/>
    <w:rsid w:val="0ED54B8C"/>
    <w:rsid w:val="160776AB"/>
    <w:rsid w:val="1A4B3E10"/>
    <w:rsid w:val="1ED53AE3"/>
    <w:rsid w:val="1F746947"/>
    <w:rsid w:val="20CF5A3B"/>
    <w:rsid w:val="237F1682"/>
    <w:rsid w:val="24C90A2A"/>
    <w:rsid w:val="25C96B17"/>
    <w:rsid w:val="260A4F3C"/>
    <w:rsid w:val="2DBA1E53"/>
    <w:rsid w:val="30806273"/>
    <w:rsid w:val="43644D8C"/>
    <w:rsid w:val="45BE2AED"/>
    <w:rsid w:val="55860D15"/>
    <w:rsid w:val="578919DC"/>
    <w:rsid w:val="600105C9"/>
    <w:rsid w:val="67D245BF"/>
    <w:rsid w:val="74AB75CC"/>
    <w:rsid w:val="74FB14F7"/>
    <w:rsid w:val="785F0829"/>
    <w:rsid w:val="7BD06D36"/>
    <w:rsid w:val="7C620D0A"/>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463</Words>
  <Characters>2645</Characters>
  <Lines>22</Lines>
  <Paragraphs>6</Paragraphs>
  <TotalTime>105</TotalTime>
  <ScaleCrop>false</ScaleCrop>
  <LinksUpToDate>false</LinksUpToDate>
  <CharactersWithSpaces>3102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2022-06-14T03:37:00Z</dcterms:created>
  <dc:creator>微软用户</dc:creator>
  <cp:lastModifiedBy>相识是缘</cp:lastModifiedBy>
  <cp:lastPrinted>2019-07-23T02:42:00Z</cp:lastPrinted>
  <dcterms:modified xsi:type="dcterms:W3CDTF">2022-06-14T10:26:28Z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68119EAD36B144F6AA2A1724288DF335</vt:lpwstr>
  </property>
</Properties>
</file>