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76" w:lineRule="exact"/>
        <w:ind w:left="0" w:leftChars="0" w:right="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广元市利州区东坝幼儿园</w:t>
      </w:r>
    </w:p>
    <w:p>
      <w:pPr>
        <w:keepNext w:val="0"/>
        <w:keepLines w:val="0"/>
        <w:pageBreakBefore w:val="0"/>
        <w:widowControl w:val="0"/>
        <w:kinsoku/>
        <w:wordWrap/>
        <w:overflowPunct/>
        <w:topLinePunct w:val="0"/>
        <w:autoSpaceDE/>
        <w:autoSpaceDN/>
        <w:bidi w:val="0"/>
        <w:snapToGrid w:val="0"/>
        <w:spacing w:line="576" w:lineRule="exact"/>
        <w:ind w:left="0" w:leftChars="0" w:right="0" w:firstLine="0" w:firstLine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w:t>
      </w:r>
      <w:r>
        <w:rPr>
          <w:rFonts w:hint="eastAsia" w:ascii="方正小标宋简体" w:hAnsi="方正小标宋简体" w:eastAsia="方正小标宋简体" w:cs="方正小标宋简体"/>
          <w:b w:val="0"/>
          <w:bCs/>
          <w:sz w:val="44"/>
          <w:szCs w:val="44"/>
        </w:rPr>
        <w:t>年部门预算情况说明</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3" w:firstLineChars="200"/>
        <w:jc w:val="center"/>
        <w:textAlignment w:val="auto"/>
        <w:rPr>
          <w:rFonts w:hint="eastAsia" w:ascii="方正小标宋简体" w:eastAsia="方正小标宋简体"/>
          <w:b/>
          <w:sz w:val="32"/>
          <w:szCs w:val="32"/>
        </w:rPr>
      </w:pP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广元市利州区东坝幼儿园总编制18名，均为事业编制。在职人员总数</w:t>
      </w:r>
      <w:r>
        <w:rPr>
          <w:rFonts w:ascii="仿宋_GB2312" w:eastAsia="仿宋_GB2312"/>
          <w:sz w:val="32"/>
          <w:szCs w:val="32"/>
        </w:rPr>
        <w:t xml:space="preserve"> </w:t>
      </w:r>
      <w:r>
        <w:rPr>
          <w:rFonts w:hint="eastAsia" w:ascii="仿宋_GB2312" w:eastAsia="仿宋_GB2312"/>
          <w:sz w:val="32"/>
          <w:szCs w:val="32"/>
        </w:rPr>
        <w:t>18人，其中事业人员</w:t>
      </w:r>
      <w:r>
        <w:rPr>
          <w:rFonts w:ascii="仿宋_GB2312" w:eastAsia="仿宋_GB2312"/>
          <w:sz w:val="32"/>
          <w:szCs w:val="32"/>
        </w:rPr>
        <w:t xml:space="preserve">  </w:t>
      </w:r>
      <w:r>
        <w:rPr>
          <w:rFonts w:hint="eastAsia" w:ascii="仿宋_GB2312" w:eastAsia="仿宋_GB2312"/>
          <w:sz w:val="32"/>
          <w:szCs w:val="32"/>
        </w:rPr>
        <w:t>18</w:t>
      </w:r>
      <w:r>
        <w:rPr>
          <w:rFonts w:ascii="仿宋_GB2312" w:eastAsia="仿宋_GB2312"/>
          <w:sz w:val="32"/>
          <w:szCs w:val="32"/>
        </w:rPr>
        <w:t xml:space="preserve"> </w:t>
      </w:r>
      <w:r>
        <w:rPr>
          <w:rFonts w:hint="eastAsia" w:ascii="仿宋_GB2312" w:eastAsia="仿宋_GB2312"/>
          <w:sz w:val="32"/>
          <w:szCs w:val="32"/>
        </w:rPr>
        <w:t>人；临聘人员27人；退休人员10人。</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主要职能职责</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贯彻执行党和国家关于教育改革和发展的各项方针、政策。</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仿宋_GB2312" w:eastAsia="仿宋_GB2312"/>
          <w:sz w:val="32"/>
          <w:szCs w:val="32"/>
        </w:rPr>
        <w:t>维护学校的教育教学教学秩序，为学生营造良好的学习环境</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积极稳妥地推进教育改革，按教育规律办事，不断提高教育质量，办让家长满意的学校。</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根据学校规模，设置学校管理机构，建立健全各项规章制度和岗位责任制，保障学校各类教学活动正常开展。</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加强对学生的思想品德教育，使学生的德、智、体、美、劳全面发展。坚持教书育人，服务育人，环境育人方针。</w:t>
      </w:r>
      <w:r>
        <w:rPr>
          <w:rFonts w:ascii="仿宋_GB2312" w:eastAsia="仿宋_GB2312"/>
          <w:sz w:val="32"/>
          <w:szCs w:val="32"/>
        </w:rPr>
        <w:t xml:space="preserve"> </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（六）</w:t>
      </w:r>
      <w:r>
        <w:rPr>
          <w:rFonts w:hint="eastAsia" w:ascii="仿宋_GB2312" w:eastAsia="仿宋_GB2312"/>
          <w:sz w:val="32"/>
          <w:szCs w:val="32"/>
        </w:rPr>
        <w:t>抓好师资队伍建设，加大教师培训，使每个教师都热心于教育事业</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做好校园安全防范，保障全校师生的人生安全。</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三、预算收支情况说明</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广元市利州区东坝幼儿园固定资产总额628.59万元。</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ascii="宋体" w:cs="宋体"/>
          <w:sz w:val="32"/>
          <w:szCs w:val="32"/>
        </w:rPr>
      </w:pPr>
      <w:r>
        <w:rPr>
          <w:rFonts w:hint="eastAsia" w:ascii="仿宋_GB2312" w:eastAsia="仿宋_GB2312"/>
          <w:sz w:val="32"/>
          <w:szCs w:val="32"/>
        </w:rPr>
        <w:t>广元市利州区东坝幼儿园</w:t>
      </w:r>
      <w:r>
        <w:rPr>
          <w:rFonts w:ascii="仿宋_GB2312" w:eastAsia="仿宋_GB2312"/>
          <w:sz w:val="32"/>
          <w:szCs w:val="32"/>
        </w:rPr>
        <w:t>2021</w:t>
      </w:r>
      <w:r>
        <w:rPr>
          <w:rFonts w:hint="eastAsia" w:ascii="仿宋_GB2312" w:eastAsia="仿宋_GB2312"/>
          <w:sz w:val="32"/>
          <w:szCs w:val="32"/>
        </w:rPr>
        <w:t>年部门预算收入总数</w:t>
      </w:r>
      <w:r>
        <w:rPr>
          <w:rFonts w:ascii="仿宋_GB2312" w:eastAsia="仿宋_GB2312"/>
          <w:sz w:val="32"/>
          <w:szCs w:val="32"/>
        </w:rPr>
        <w:t>252.9</w:t>
      </w:r>
      <w:r>
        <w:rPr>
          <w:rFonts w:hint="eastAsia" w:ascii="仿宋_GB2312" w:eastAsia="仿宋_GB2312"/>
          <w:sz w:val="32"/>
          <w:szCs w:val="32"/>
        </w:rPr>
        <w:t>7万元，较</w:t>
      </w:r>
      <w:r>
        <w:rPr>
          <w:rFonts w:ascii="仿宋_GB2312" w:eastAsia="仿宋_GB2312"/>
          <w:sz w:val="32"/>
          <w:szCs w:val="32"/>
        </w:rPr>
        <w:t>2020</w:t>
      </w:r>
      <w:r>
        <w:rPr>
          <w:rFonts w:hint="eastAsia" w:ascii="仿宋_GB2312" w:eastAsia="仿宋_GB2312"/>
          <w:sz w:val="32"/>
          <w:szCs w:val="32"/>
        </w:rPr>
        <w:t>年部门预算收入总数</w:t>
      </w:r>
      <w:r>
        <w:rPr>
          <w:rFonts w:ascii="仿宋_GB2312" w:eastAsia="仿宋_GB2312"/>
          <w:sz w:val="32"/>
          <w:szCs w:val="32"/>
        </w:rPr>
        <w:t>233.91</w:t>
      </w:r>
      <w:r>
        <w:rPr>
          <w:rFonts w:hint="eastAsia" w:ascii="仿宋_GB2312" w:eastAsia="仿宋_GB2312"/>
          <w:sz w:val="32"/>
          <w:szCs w:val="32"/>
        </w:rPr>
        <w:t>万元增长</w:t>
      </w:r>
      <w:r>
        <w:rPr>
          <w:rFonts w:ascii="仿宋_GB2312" w:eastAsia="仿宋_GB2312"/>
          <w:sz w:val="32"/>
          <w:szCs w:val="32"/>
        </w:rPr>
        <w:t>8.15%</w:t>
      </w:r>
      <w:r>
        <w:rPr>
          <w:rFonts w:hint="eastAsia" w:ascii="仿宋_GB2312" w:eastAsia="仿宋_GB2312"/>
          <w:sz w:val="32"/>
          <w:szCs w:val="32"/>
        </w:rPr>
        <w:t>。</w:t>
      </w:r>
      <w:r>
        <w:rPr>
          <w:rFonts w:ascii="仿宋_GB2312" w:eastAsia="仿宋_GB2312"/>
          <w:sz w:val="32"/>
          <w:szCs w:val="32"/>
        </w:rPr>
        <w:t>2021</w:t>
      </w:r>
      <w:r>
        <w:rPr>
          <w:rFonts w:hint="eastAsia" w:ascii="仿宋_GB2312" w:eastAsia="仿宋_GB2312"/>
          <w:sz w:val="32"/>
          <w:szCs w:val="32"/>
        </w:rPr>
        <w:t>年部门预算支出总数</w:t>
      </w:r>
      <w:r>
        <w:rPr>
          <w:rFonts w:ascii="仿宋_GB2312" w:eastAsia="仿宋_GB2312"/>
          <w:sz w:val="32"/>
          <w:szCs w:val="32"/>
        </w:rPr>
        <w:t>252.9</w:t>
      </w:r>
      <w:r>
        <w:rPr>
          <w:rFonts w:hint="eastAsia" w:ascii="仿宋_GB2312" w:eastAsia="仿宋_GB2312"/>
          <w:sz w:val="32"/>
          <w:szCs w:val="32"/>
        </w:rPr>
        <w:t>7万元，较</w:t>
      </w:r>
      <w:r>
        <w:rPr>
          <w:rFonts w:ascii="仿宋_GB2312" w:eastAsia="仿宋_GB2312"/>
          <w:sz w:val="32"/>
          <w:szCs w:val="32"/>
        </w:rPr>
        <w:t>2020</w:t>
      </w:r>
      <w:r>
        <w:rPr>
          <w:rFonts w:hint="eastAsia" w:ascii="仿宋_GB2312" w:eastAsia="仿宋_GB2312"/>
          <w:sz w:val="32"/>
          <w:szCs w:val="32"/>
        </w:rPr>
        <w:t>年部门预算支出总数</w:t>
      </w:r>
      <w:r>
        <w:rPr>
          <w:rFonts w:ascii="仿宋_GB2312" w:eastAsia="仿宋_GB2312"/>
          <w:sz w:val="32"/>
          <w:szCs w:val="32"/>
        </w:rPr>
        <w:t>233.91</w:t>
      </w:r>
      <w:r>
        <w:rPr>
          <w:rFonts w:hint="eastAsia" w:ascii="仿宋_GB2312" w:eastAsia="仿宋_GB2312"/>
          <w:sz w:val="32"/>
          <w:szCs w:val="32"/>
        </w:rPr>
        <w:t>万元增长</w:t>
      </w:r>
      <w:r>
        <w:rPr>
          <w:rFonts w:ascii="仿宋_GB2312" w:eastAsia="仿宋_GB2312"/>
          <w:sz w:val="32"/>
          <w:szCs w:val="32"/>
        </w:rPr>
        <w:t>8.15%</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广元市利州区东坝幼儿园</w:t>
      </w:r>
      <w:r>
        <w:rPr>
          <w:rFonts w:ascii="仿宋_GB2312" w:eastAsia="仿宋_GB2312"/>
          <w:sz w:val="32"/>
          <w:szCs w:val="32"/>
        </w:rPr>
        <w:t>2021</w:t>
      </w:r>
      <w:r>
        <w:rPr>
          <w:rFonts w:hint="eastAsia" w:ascii="仿宋_GB2312" w:eastAsia="仿宋_GB2312"/>
          <w:sz w:val="32"/>
          <w:szCs w:val="32"/>
        </w:rPr>
        <w:t>年部门基本支出预算总数</w:t>
      </w:r>
      <w:r>
        <w:rPr>
          <w:rFonts w:ascii="仿宋_GB2312" w:eastAsia="仿宋_GB2312"/>
          <w:sz w:val="32"/>
          <w:szCs w:val="32"/>
        </w:rPr>
        <w:t>252.9</w:t>
      </w:r>
      <w:r>
        <w:rPr>
          <w:rFonts w:hint="eastAsia" w:ascii="仿宋_GB2312" w:eastAsia="仿宋_GB2312"/>
          <w:sz w:val="32"/>
          <w:szCs w:val="32"/>
        </w:rPr>
        <w:t>7万元，其中人员支出</w:t>
      </w:r>
      <w:r>
        <w:rPr>
          <w:rFonts w:ascii="仿宋_GB2312" w:eastAsia="仿宋_GB2312"/>
          <w:sz w:val="32"/>
          <w:szCs w:val="32"/>
        </w:rPr>
        <w:t>231.76</w:t>
      </w:r>
      <w:r>
        <w:rPr>
          <w:rFonts w:hint="eastAsia" w:ascii="仿宋_GB2312" w:eastAsia="仿宋_GB2312"/>
          <w:sz w:val="32"/>
          <w:szCs w:val="32"/>
        </w:rPr>
        <w:t>万元，公用支出</w:t>
      </w:r>
      <w:r>
        <w:rPr>
          <w:rFonts w:ascii="仿宋_GB2312" w:eastAsia="仿宋_GB2312"/>
          <w:sz w:val="32"/>
          <w:szCs w:val="32"/>
        </w:rPr>
        <w:t>7.</w:t>
      </w:r>
      <w:r>
        <w:rPr>
          <w:rFonts w:hint="eastAsia" w:ascii="仿宋_GB2312" w:eastAsia="仿宋_GB2312"/>
          <w:sz w:val="32"/>
          <w:szCs w:val="32"/>
        </w:rPr>
        <w:t>10万元，对个人和家庭的补助支出</w:t>
      </w:r>
      <w:r>
        <w:rPr>
          <w:rFonts w:ascii="仿宋_GB2312" w:eastAsia="仿宋_GB2312"/>
          <w:sz w:val="32"/>
          <w:szCs w:val="32"/>
        </w:rPr>
        <w:t>14.1</w:t>
      </w:r>
      <w:r>
        <w:rPr>
          <w:rFonts w:hint="eastAsia" w:ascii="仿宋_GB2312" w:eastAsia="仿宋_GB2312"/>
          <w:sz w:val="32"/>
          <w:szCs w:val="32"/>
        </w:rPr>
        <w:t>1万元。</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四、财政拨款收支预算情况说明</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广元市利州区东坝幼儿园固定资产总额</w:t>
      </w:r>
      <w:r>
        <w:rPr>
          <w:rFonts w:ascii="仿宋_GB2312" w:eastAsia="仿宋_GB2312"/>
          <w:sz w:val="32"/>
          <w:szCs w:val="32"/>
        </w:rPr>
        <w:t xml:space="preserve">   </w:t>
      </w:r>
      <w:r>
        <w:rPr>
          <w:rFonts w:hint="eastAsia" w:ascii="仿宋_GB2312" w:eastAsia="仿宋_GB2312"/>
          <w:sz w:val="32"/>
          <w:szCs w:val="32"/>
        </w:rPr>
        <w:t>628.59</w:t>
      </w:r>
      <w:r>
        <w:rPr>
          <w:rFonts w:ascii="仿宋_GB2312" w:eastAsia="仿宋_GB2312"/>
          <w:sz w:val="32"/>
          <w:szCs w:val="32"/>
        </w:rPr>
        <w:t xml:space="preserve">  </w:t>
      </w:r>
      <w:r>
        <w:rPr>
          <w:rFonts w:hint="eastAsia" w:ascii="仿宋_GB2312" w:eastAsia="仿宋_GB2312"/>
          <w:sz w:val="32"/>
          <w:szCs w:val="32"/>
        </w:rPr>
        <w:t>万元。</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ascii="宋体" w:cs="宋体"/>
          <w:sz w:val="32"/>
          <w:szCs w:val="32"/>
        </w:rPr>
      </w:pPr>
      <w:r>
        <w:rPr>
          <w:rFonts w:hint="eastAsia" w:ascii="仿宋_GB2312" w:eastAsia="仿宋_GB2312"/>
          <w:sz w:val="32"/>
          <w:szCs w:val="32"/>
        </w:rPr>
        <w:t>广元市利州区东坝幼儿园</w:t>
      </w:r>
      <w:r>
        <w:rPr>
          <w:rFonts w:ascii="仿宋_GB2312" w:eastAsia="仿宋_GB2312"/>
          <w:sz w:val="32"/>
          <w:szCs w:val="32"/>
        </w:rPr>
        <w:t>2021</w:t>
      </w:r>
      <w:r>
        <w:rPr>
          <w:rFonts w:hint="eastAsia" w:ascii="仿宋_GB2312" w:eastAsia="仿宋_GB2312"/>
          <w:sz w:val="32"/>
          <w:szCs w:val="32"/>
        </w:rPr>
        <w:t>年部门预算收入总数</w:t>
      </w:r>
      <w:r>
        <w:rPr>
          <w:rFonts w:ascii="仿宋_GB2312" w:eastAsia="仿宋_GB2312"/>
          <w:sz w:val="32"/>
          <w:szCs w:val="32"/>
        </w:rPr>
        <w:t>252.9</w:t>
      </w:r>
      <w:r>
        <w:rPr>
          <w:rFonts w:hint="eastAsia" w:ascii="仿宋_GB2312" w:eastAsia="仿宋_GB2312"/>
          <w:sz w:val="32"/>
          <w:szCs w:val="32"/>
        </w:rPr>
        <w:t>7万元，较</w:t>
      </w:r>
      <w:r>
        <w:rPr>
          <w:rFonts w:ascii="仿宋_GB2312" w:eastAsia="仿宋_GB2312"/>
          <w:sz w:val="32"/>
          <w:szCs w:val="32"/>
        </w:rPr>
        <w:t>2020</w:t>
      </w:r>
      <w:r>
        <w:rPr>
          <w:rFonts w:hint="eastAsia" w:ascii="仿宋_GB2312" w:eastAsia="仿宋_GB2312"/>
          <w:sz w:val="32"/>
          <w:szCs w:val="32"/>
        </w:rPr>
        <w:t>年部门预算收入总数</w:t>
      </w:r>
      <w:r>
        <w:rPr>
          <w:rFonts w:ascii="仿宋_GB2312" w:eastAsia="仿宋_GB2312"/>
          <w:sz w:val="32"/>
          <w:szCs w:val="32"/>
        </w:rPr>
        <w:t>233.91</w:t>
      </w:r>
      <w:r>
        <w:rPr>
          <w:rFonts w:hint="eastAsia" w:ascii="仿宋_GB2312" w:eastAsia="仿宋_GB2312"/>
          <w:sz w:val="32"/>
          <w:szCs w:val="32"/>
        </w:rPr>
        <w:t>万元增长</w:t>
      </w:r>
      <w:r>
        <w:rPr>
          <w:rFonts w:ascii="仿宋_GB2312" w:eastAsia="仿宋_GB2312"/>
          <w:sz w:val="32"/>
          <w:szCs w:val="32"/>
        </w:rPr>
        <w:t>8.15%</w:t>
      </w:r>
      <w:r>
        <w:rPr>
          <w:rFonts w:hint="eastAsia" w:ascii="仿宋_GB2312" w:eastAsia="仿宋_GB2312"/>
          <w:sz w:val="32"/>
          <w:szCs w:val="32"/>
        </w:rPr>
        <w:t>。</w:t>
      </w:r>
      <w:r>
        <w:rPr>
          <w:rFonts w:ascii="仿宋_GB2312" w:eastAsia="仿宋_GB2312"/>
          <w:sz w:val="32"/>
          <w:szCs w:val="32"/>
        </w:rPr>
        <w:t>2021</w:t>
      </w:r>
      <w:r>
        <w:rPr>
          <w:rFonts w:hint="eastAsia" w:ascii="仿宋_GB2312" w:eastAsia="仿宋_GB2312"/>
          <w:sz w:val="32"/>
          <w:szCs w:val="32"/>
        </w:rPr>
        <w:t>年部门预算支出总数</w:t>
      </w:r>
      <w:r>
        <w:rPr>
          <w:rFonts w:ascii="仿宋_GB2312" w:eastAsia="仿宋_GB2312"/>
          <w:sz w:val="32"/>
          <w:szCs w:val="32"/>
        </w:rPr>
        <w:t>252.9</w:t>
      </w:r>
      <w:r>
        <w:rPr>
          <w:rFonts w:hint="eastAsia" w:ascii="仿宋_GB2312" w:eastAsia="仿宋_GB2312"/>
          <w:sz w:val="32"/>
          <w:szCs w:val="32"/>
        </w:rPr>
        <w:t>7万元，较</w:t>
      </w:r>
      <w:r>
        <w:rPr>
          <w:rFonts w:ascii="仿宋_GB2312" w:eastAsia="仿宋_GB2312"/>
          <w:sz w:val="32"/>
          <w:szCs w:val="32"/>
        </w:rPr>
        <w:t>2020</w:t>
      </w:r>
      <w:r>
        <w:rPr>
          <w:rFonts w:hint="eastAsia" w:ascii="仿宋_GB2312" w:eastAsia="仿宋_GB2312"/>
          <w:sz w:val="32"/>
          <w:szCs w:val="32"/>
        </w:rPr>
        <w:t>年部门预算支出总数</w:t>
      </w:r>
      <w:r>
        <w:rPr>
          <w:rFonts w:ascii="仿宋_GB2312" w:eastAsia="仿宋_GB2312"/>
          <w:sz w:val="32"/>
          <w:szCs w:val="32"/>
        </w:rPr>
        <w:t>233.91</w:t>
      </w:r>
      <w:r>
        <w:rPr>
          <w:rFonts w:hint="eastAsia" w:ascii="仿宋_GB2312" w:eastAsia="仿宋_GB2312"/>
          <w:sz w:val="32"/>
          <w:szCs w:val="32"/>
        </w:rPr>
        <w:t>万元增长</w:t>
      </w:r>
      <w:r>
        <w:rPr>
          <w:rFonts w:ascii="仿宋_GB2312" w:eastAsia="仿宋_GB2312"/>
          <w:sz w:val="32"/>
          <w:szCs w:val="32"/>
        </w:rPr>
        <w:t>8.15%</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_GB2312" w:eastAsia="仿宋_GB2312"/>
          <w:sz w:val="32"/>
          <w:szCs w:val="32"/>
        </w:rPr>
      </w:pPr>
      <w:r>
        <w:rPr>
          <w:rFonts w:hint="eastAsia" w:ascii="仿宋_GB2312" w:eastAsia="仿宋_GB2312"/>
          <w:sz w:val="32"/>
          <w:szCs w:val="32"/>
        </w:rPr>
        <w:t>广元市利州区东坝幼儿园</w:t>
      </w:r>
      <w:r>
        <w:rPr>
          <w:rFonts w:ascii="仿宋_GB2312" w:eastAsia="仿宋_GB2312"/>
          <w:sz w:val="32"/>
          <w:szCs w:val="32"/>
        </w:rPr>
        <w:t>2021</w:t>
      </w:r>
      <w:r>
        <w:rPr>
          <w:rFonts w:hint="eastAsia" w:ascii="仿宋_GB2312" w:eastAsia="仿宋_GB2312"/>
          <w:sz w:val="32"/>
          <w:szCs w:val="32"/>
        </w:rPr>
        <w:t>年部门基本支出预算总数</w:t>
      </w:r>
      <w:r>
        <w:rPr>
          <w:rFonts w:ascii="仿宋_GB2312" w:eastAsia="仿宋_GB2312"/>
          <w:sz w:val="32"/>
          <w:szCs w:val="32"/>
        </w:rPr>
        <w:t>252.9</w:t>
      </w:r>
      <w:r>
        <w:rPr>
          <w:rFonts w:hint="eastAsia" w:ascii="仿宋_GB2312" w:eastAsia="仿宋_GB2312"/>
          <w:sz w:val="32"/>
          <w:szCs w:val="32"/>
        </w:rPr>
        <w:t>7万元，其中人员支出</w:t>
      </w:r>
      <w:r>
        <w:rPr>
          <w:rFonts w:ascii="仿宋_GB2312" w:eastAsia="仿宋_GB2312"/>
          <w:sz w:val="32"/>
          <w:szCs w:val="32"/>
        </w:rPr>
        <w:t>231.76</w:t>
      </w:r>
      <w:r>
        <w:rPr>
          <w:rFonts w:hint="eastAsia" w:ascii="仿宋_GB2312" w:eastAsia="仿宋_GB2312"/>
          <w:sz w:val="32"/>
          <w:szCs w:val="32"/>
        </w:rPr>
        <w:t>万元，公用支出</w:t>
      </w:r>
      <w:r>
        <w:rPr>
          <w:rFonts w:ascii="仿宋_GB2312" w:eastAsia="仿宋_GB2312"/>
          <w:sz w:val="32"/>
          <w:szCs w:val="32"/>
        </w:rPr>
        <w:t>7.</w:t>
      </w:r>
      <w:r>
        <w:rPr>
          <w:rFonts w:hint="eastAsia" w:ascii="仿宋_GB2312" w:eastAsia="仿宋_GB2312"/>
          <w:sz w:val="32"/>
          <w:szCs w:val="32"/>
        </w:rPr>
        <w:t>10万元，对个人和家庭的补助支出</w:t>
      </w:r>
      <w:r>
        <w:rPr>
          <w:rFonts w:ascii="仿宋_GB2312" w:eastAsia="仿宋_GB2312"/>
          <w:sz w:val="32"/>
          <w:szCs w:val="32"/>
        </w:rPr>
        <w:t>14.1</w:t>
      </w:r>
      <w:r>
        <w:rPr>
          <w:rFonts w:hint="eastAsia" w:ascii="仿宋_GB2312" w:eastAsia="仿宋_GB2312"/>
          <w:sz w:val="32"/>
          <w:szCs w:val="32"/>
        </w:rPr>
        <w:t>1万元。</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五、一般公共预算当年拨款情况说明</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left"/>
        <w:textAlignment w:val="auto"/>
        <w:rPr>
          <w:rFonts w:ascii="仿宋" w:hAnsi="仿宋" w:eastAsia="仿宋" w:cs="仿宋"/>
          <w:sz w:val="32"/>
          <w:szCs w:val="32"/>
        </w:rPr>
      </w:pPr>
      <w:r>
        <w:rPr>
          <w:rFonts w:hint="eastAsia" w:ascii="楷体" w:hAnsi="楷体" w:eastAsia="楷体" w:cs="楷体"/>
          <w:sz w:val="32"/>
          <w:szCs w:val="32"/>
        </w:rPr>
        <w:t>（一）一般公共预算当年拨款规模变化情况</w:t>
      </w:r>
      <w:r>
        <w:rPr>
          <w:rFonts w:hint="eastAsia" w:ascii="楷体" w:hAnsi="楷体" w:eastAsia="楷体" w:cs="楷体"/>
          <w:sz w:val="32"/>
          <w:szCs w:val="32"/>
        </w:rPr>
        <w:br w:type="textWrapping"/>
      </w:r>
      <w:r>
        <w:rPr>
          <w:rFonts w:hint="eastAsia" w:ascii="仿宋" w:hAnsi="仿宋" w:eastAsia="仿宋" w:cs="仿宋"/>
          <w:sz w:val="32"/>
          <w:szCs w:val="32"/>
        </w:rPr>
        <w:t xml:space="preserve">    2021年一般公共预算当年拨款252.97万元。同比2020年增加19.06万元。主要原因是人员工资薪级变动。</w:t>
      </w:r>
      <w:r>
        <w:rPr>
          <w:rFonts w:hint="eastAsia" w:ascii="仿宋" w:hAnsi="仿宋" w:eastAsia="仿宋" w:cs="仿宋"/>
          <w:sz w:val="32"/>
          <w:szCs w:val="32"/>
        </w:rPr>
        <w:br w:type="textWrapping"/>
      </w:r>
      <w:r>
        <w:rPr>
          <w:rFonts w:hint="eastAsia" w:ascii="楷体" w:hAnsi="楷体" w:eastAsia="楷体" w:cs="楷体"/>
          <w:sz w:val="32"/>
          <w:szCs w:val="32"/>
        </w:rPr>
        <w:t xml:space="preserve">   （二）一般公共预算当年拨款结构情况</w:t>
      </w:r>
      <w:r>
        <w:rPr>
          <w:rFonts w:hint="eastAsia" w:ascii="楷体" w:hAnsi="楷体" w:eastAsia="楷体" w:cs="楷体"/>
          <w:sz w:val="32"/>
          <w:szCs w:val="32"/>
        </w:rPr>
        <w:br w:type="textWrapping"/>
      </w:r>
      <w:r>
        <w:rPr>
          <w:rFonts w:hint="eastAsia" w:ascii="仿宋" w:hAnsi="仿宋" w:eastAsia="仿宋" w:cs="仿宋"/>
          <w:sz w:val="32"/>
          <w:szCs w:val="32"/>
        </w:rPr>
        <w:t xml:space="preserve">    教育支出231.76万元，占91.6%；日常公用支出7.1万元，占2.8%；对个人和家庭补助支出14.11万元，占5.6%.</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left"/>
        <w:textAlignment w:val="auto"/>
        <w:rPr>
          <w:rFonts w:hint="eastAsia" w:ascii="楷体" w:hAnsi="楷体" w:eastAsia="楷体" w:cs="楷体"/>
          <w:sz w:val="32"/>
          <w:szCs w:val="32"/>
        </w:rPr>
      </w:pPr>
      <w:bookmarkStart w:id="0" w:name="_GoBack"/>
      <w:r>
        <w:rPr>
          <w:rFonts w:hint="eastAsia" w:ascii="楷体" w:hAnsi="楷体" w:eastAsia="楷体" w:cs="楷体"/>
          <w:sz w:val="32"/>
          <w:szCs w:val="32"/>
        </w:rPr>
        <w:t>（三）一般公共预算当年拨款具体使用情况</w:t>
      </w:r>
    </w:p>
    <w:bookmarkEnd w:id="0"/>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1.基本支出2021年预算数为200.6万元，主要用于：单位正常运转的基本支出，包括基本工资、津贴补贴、基础绩效奖等人员经费以及办公费、印刷费、水电费等日常公用经费,保障部门正常运转。</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2. 机关事业单位基本养老保险缴费支出2021年预算数为21.98万元，主要用于：机关事业单位人员养老保险缴费。</w:t>
      </w:r>
      <w:r>
        <w:rPr>
          <w:rFonts w:hint="eastAsia" w:ascii="仿宋" w:hAnsi="仿宋" w:eastAsia="仿宋" w:cs="仿宋"/>
          <w:sz w:val="32"/>
          <w:szCs w:val="32"/>
        </w:rPr>
        <w:br w:type="textWrapping"/>
      </w:r>
      <w:r>
        <w:rPr>
          <w:rFonts w:hint="eastAsia" w:ascii="仿宋" w:hAnsi="仿宋" w:eastAsia="仿宋" w:cs="仿宋"/>
          <w:sz w:val="32"/>
          <w:szCs w:val="32"/>
        </w:rPr>
        <w:t>　  3. 卫生健康支出（类）行政事业单位2021年预算数为12.41万元，主要用于：事业单位基本医疗保险缴费支出。</w:t>
      </w:r>
      <w:r>
        <w:rPr>
          <w:rFonts w:hint="eastAsia" w:ascii="仿宋" w:hAnsi="仿宋" w:eastAsia="仿宋" w:cs="仿宋"/>
          <w:sz w:val="32"/>
          <w:szCs w:val="32"/>
        </w:rPr>
        <w:br w:type="textWrapping"/>
      </w:r>
      <w:r>
        <w:rPr>
          <w:rFonts w:hint="eastAsia" w:ascii="仿宋" w:hAnsi="仿宋" w:eastAsia="仿宋" w:cs="仿宋"/>
          <w:sz w:val="32"/>
          <w:szCs w:val="32"/>
        </w:rPr>
        <w:t xml:space="preserve">    4.住房保障（类）住房改革支出（款）住房公积金（项）2021年预算数为17.97万元，主要用于：部门按人力资源和社会保障部、财政部规定的基本工资和津贴补贴以及规定比例为职工缴纳的住房公积金支出。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黑体" w:hAnsi="黑体" w:eastAsia="黑体" w:cs="黑体"/>
          <w:sz w:val="32"/>
          <w:szCs w:val="32"/>
        </w:rPr>
        <w:t>六、一般公共预算基本支出情况说明</w:t>
      </w:r>
      <w:r>
        <w:rPr>
          <w:rFonts w:hint="eastAsia" w:ascii="黑体" w:hAnsi="黑体" w:eastAsia="黑体" w:cs="黑体"/>
          <w:sz w:val="32"/>
          <w:szCs w:val="32"/>
        </w:rPr>
        <w:br w:type="textWrapping"/>
      </w:r>
      <w:r>
        <w:rPr>
          <w:rFonts w:hint="eastAsia" w:ascii="仿宋" w:hAnsi="仿宋" w:eastAsia="仿宋" w:cs="仿宋"/>
          <w:sz w:val="32"/>
          <w:szCs w:val="32"/>
        </w:rPr>
        <w:t>　　2021年一般公共预算基本支出252.97万元，其中：人员经费245.87万元，主要包括：基本工资、津贴补贴、奖金、社会保险缴费等支出。公用经费7.1万元，主要包括：福利费、工会经费支出。</w:t>
      </w:r>
      <w:r>
        <w:rPr>
          <w:rFonts w:hint="eastAsia" w:ascii="仿宋" w:hAnsi="仿宋" w:eastAsia="仿宋" w:cs="仿宋"/>
          <w:sz w:val="32"/>
          <w:szCs w:val="32"/>
        </w:rPr>
        <w:br w:type="textWrapping"/>
      </w:r>
      <w:r>
        <w:rPr>
          <w:rFonts w:hint="eastAsia" w:ascii="黑体" w:hAnsi="黑体" w:eastAsia="黑体" w:cs="黑体"/>
          <w:sz w:val="32"/>
          <w:szCs w:val="32"/>
        </w:rPr>
        <w:t xml:space="preserve">    七、“三公”经费财政拨款预算安排情况说明</w:t>
      </w:r>
      <w:r>
        <w:rPr>
          <w:rFonts w:hint="eastAsia" w:ascii="黑体" w:hAnsi="黑体" w:eastAsia="黑体" w:cs="黑体"/>
          <w:sz w:val="32"/>
          <w:szCs w:val="32"/>
        </w:rPr>
        <w:br w:type="textWrapping"/>
      </w:r>
      <w:r>
        <w:rPr>
          <w:rFonts w:hint="eastAsia" w:ascii="仿宋" w:hAnsi="仿宋" w:eastAsia="仿宋" w:cs="仿宋"/>
          <w:sz w:val="32"/>
          <w:szCs w:val="32"/>
        </w:rPr>
        <w:t>　  2022年财政拨款安排“三公”经费预算0万元。　</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八、政府性基金预算支出情况说明</w:t>
      </w:r>
      <w:r>
        <w:rPr>
          <w:rFonts w:hint="eastAsia" w:ascii="黑体" w:hAnsi="黑体" w:eastAsia="黑体" w:cs="黑体"/>
          <w:sz w:val="32"/>
          <w:szCs w:val="32"/>
        </w:rPr>
        <w:br w:type="textWrapping"/>
      </w:r>
      <w:r>
        <w:rPr>
          <w:rFonts w:hint="eastAsia" w:ascii="仿宋" w:hAnsi="仿宋" w:eastAsia="仿宋" w:cs="仿宋"/>
          <w:sz w:val="32"/>
          <w:szCs w:val="32"/>
        </w:rPr>
        <w:t>　　无。</w:t>
      </w:r>
      <w:r>
        <w:rPr>
          <w:rFonts w:hint="eastAsia" w:ascii="仿宋" w:hAnsi="仿宋" w:eastAsia="仿宋" w:cs="仿宋"/>
          <w:sz w:val="32"/>
          <w:szCs w:val="32"/>
        </w:rPr>
        <w:br w:type="textWrapping"/>
      </w:r>
      <w:r>
        <w:rPr>
          <w:rFonts w:hint="eastAsia" w:ascii="黑体" w:hAnsi="黑体" w:eastAsia="黑体" w:cs="黑体"/>
          <w:sz w:val="32"/>
          <w:szCs w:val="32"/>
        </w:rPr>
        <w:t xml:space="preserve">    九、国有资本经营预算支出情况说明</w:t>
      </w:r>
      <w:r>
        <w:rPr>
          <w:rFonts w:hint="eastAsia" w:ascii="黑体" w:hAnsi="黑体" w:eastAsia="黑体" w:cs="黑体"/>
          <w:sz w:val="32"/>
          <w:szCs w:val="32"/>
        </w:rPr>
        <w:br w:type="textWrapping"/>
      </w:r>
      <w:r>
        <w:rPr>
          <w:rFonts w:hint="eastAsia" w:ascii="仿宋" w:hAnsi="仿宋" w:eastAsia="仿宋" w:cs="仿宋"/>
          <w:sz w:val="32"/>
          <w:szCs w:val="32"/>
        </w:rPr>
        <w:t>　　无。</w:t>
      </w:r>
      <w:r>
        <w:rPr>
          <w:rFonts w:hint="eastAsia" w:ascii="仿宋" w:hAnsi="仿宋" w:eastAsia="仿宋" w:cs="仿宋"/>
          <w:sz w:val="32"/>
          <w:szCs w:val="32"/>
        </w:rPr>
        <w:br w:type="textWrapping"/>
      </w:r>
      <w:r>
        <w:rPr>
          <w:rFonts w:hint="eastAsia" w:ascii="黑体" w:hAnsi="黑体" w:eastAsia="黑体" w:cs="黑体"/>
          <w:sz w:val="32"/>
          <w:szCs w:val="32"/>
        </w:rPr>
        <w:t xml:space="preserve">    十、其他重要事项的情况说明:</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ascii="宋体" w:eastAsia="仿宋_GB2312" w:cs="宋体"/>
          <w:sz w:val="32"/>
          <w:szCs w:val="32"/>
        </w:rPr>
      </w:pPr>
      <w:r>
        <w:rPr>
          <w:rFonts w:hint="eastAsia" w:ascii="仿宋" w:hAnsi="仿宋" w:eastAsia="仿宋" w:cs="仿宋"/>
          <w:sz w:val="32"/>
          <w:szCs w:val="32"/>
        </w:rPr>
        <w:t>无。</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十一、名词解释</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（一）一般公共预算拨款收入：指区级财政当年拨付的资金。</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（二）上年结转：指以前年度尚未完成，结转到本年仍按原规定用途继续使用的资金。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（三）一般公共服务（类）财政事务（款）行政运行（项）：指局机关及参公管理事业单位用于保障机构正常运行、开展日常工作的基本支出。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（四）社会保障和就业（类）行政事业单位离退休（款）未归口管理的行政单位离退休（项）：指局机关离退休人员的支出。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（五）社会保障和就业（类）行政事业单位离退休（款）机关事业单位基本养老保险缴费支出（项）：指部门实施养老保险制度由单位缴纳的养老保险费的支出。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（六）社会保障和就业（类）行政事业单位离退休（款）机关事业单位职业年金缴费支出（项）：指部门实施养老保险制度由单位缴纳的职业年金的支出。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（七）卫生健康（类）行政事业单位医疗（款）行政单位医疗（项）：指局机关及参公管理事业单位用于缴纳单位基本医疗保险支出。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（八）卫生健康（类）行政事业单位医疗（款）事业单位医疗（项）：指事业单位用于缴纳单位基本医疗保险支出。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（九）住房保障（类）住房改革支出（款）住房公积金（项）：指按照《住房公积金管理条例》的规定，由单位及其在职职工缴存的长期住房储金。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（十）基本支出：指为保证机构正常运转，完成日常工作任务而发生的人员支出和公用支出。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（十一）项目支出：指在基本支出之外为完成特定行政任务和事业发展目标所发生的支出。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firstLine="640" w:firstLineChars="200"/>
        <w:textAlignment w:val="auto"/>
        <w:rPr>
          <w:rFonts w:ascii="仿宋" w:hAnsi="仿宋" w:eastAsia="仿宋" w:cs="仿宋"/>
          <w:sz w:val="32"/>
          <w:szCs w:val="32"/>
        </w:rPr>
      </w:pPr>
      <w:r>
        <w:rPr>
          <w:rFonts w:hint="eastAsia" w:ascii="仿宋" w:hAnsi="仿宋" w:eastAsia="仿宋" w:cs="仿宋"/>
          <w:sz w:val="32"/>
          <w:szCs w:val="32"/>
        </w:rPr>
        <w:t>（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jc w:val="righ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jc w:val="righ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576" w:lineRule="exact"/>
        <w:ind w:left="0" w:leftChars="0" w:right="0" w:firstLine="640" w:firstLineChars="200"/>
        <w:jc w:val="righ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napToGrid w:val="0"/>
        <w:spacing w:line="576" w:lineRule="exact"/>
        <w:ind w:left="0" w:leftChars="0" w:right="804" w:rightChars="383" w:firstLine="640" w:firstLineChars="200"/>
        <w:jc w:val="right"/>
        <w:textAlignment w:val="auto"/>
        <w:rPr>
          <w:rFonts w:ascii="仿宋_GB2312" w:eastAsia="仿宋_GB2312"/>
          <w:sz w:val="32"/>
          <w:szCs w:val="32"/>
        </w:rPr>
      </w:pPr>
      <w:r>
        <w:rPr>
          <w:rFonts w:hint="eastAsia" w:ascii="仿宋_GB2312" w:eastAsia="仿宋_GB2312"/>
          <w:sz w:val="32"/>
          <w:szCs w:val="32"/>
        </w:rPr>
        <w:t>广元市利州区东坝幼儿园</w:t>
      </w:r>
    </w:p>
    <w:p>
      <w:pPr>
        <w:keepNext w:val="0"/>
        <w:keepLines w:val="0"/>
        <w:pageBreakBefore w:val="0"/>
        <w:widowControl w:val="0"/>
        <w:kinsoku/>
        <w:wordWrap/>
        <w:overflowPunct/>
        <w:topLinePunct w:val="0"/>
        <w:autoSpaceDE/>
        <w:autoSpaceDN/>
        <w:bidi w:val="0"/>
        <w:snapToGrid w:val="0"/>
        <w:spacing w:line="576" w:lineRule="exact"/>
        <w:ind w:left="0" w:leftChars="0" w:right="1224" w:rightChars="583" w:firstLine="640" w:firstLineChars="200"/>
        <w:jc w:val="right"/>
        <w:textAlignment w:val="auto"/>
        <w:rPr>
          <w:rFonts w:ascii="仿宋_GB2312" w:eastAsia="仿宋_GB2312"/>
          <w:sz w:val="32"/>
          <w:szCs w:val="32"/>
        </w:rPr>
      </w:pPr>
      <w:r>
        <w:rPr>
          <w:rFonts w:hint="eastAsia" w:ascii="仿宋_GB2312" w:eastAsia="仿宋_GB2312"/>
          <w:sz w:val="32"/>
          <w:szCs w:val="32"/>
        </w:rPr>
        <w:t>2021年3月29日</w:t>
      </w:r>
    </w:p>
    <w:sectPr>
      <w:footerReference r:id="rId3" w:type="default"/>
      <w:pgSz w:w="11906" w:h="16838"/>
      <w:pgMar w:top="1701" w:right="1474" w:bottom="1701" w:left="1587" w:header="851" w:footer="133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VhNDAyMDQ2YjhlZjY1MzI5ZWZiZmVkODE3MGY1YTMifQ=="/>
  </w:docVars>
  <w:rsids>
    <w:rsidRoot w:val="008D43A8"/>
    <w:rsid w:val="00016BF3"/>
    <w:rsid w:val="00096309"/>
    <w:rsid w:val="000C7A3C"/>
    <w:rsid w:val="00103709"/>
    <w:rsid w:val="00147A9E"/>
    <w:rsid w:val="00162D98"/>
    <w:rsid w:val="001A40A2"/>
    <w:rsid w:val="001F66A3"/>
    <w:rsid w:val="002467CA"/>
    <w:rsid w:val="00295662"/>
    <w:rsid w:val="002E1C41"/>
    <w:rsid w:val="002E42DB"/>
    <w:rsid w:val="00300B73"/>
    <w:rsid w:val="00372F19"/>
    <w:rsid w:val="00390025"/>
    <w:rsid w:val="003B0A91"/>
    <w:rsid w:val="003F04AD"/>
    <w:rsid w:val="003F2762"/>
    <w:rsid w:val="00414071"/>
    <w:rsid w:val="004913E2"/>
    <w:rsid w:val="004A68F2"/>
    <w:rsid w:val="004E4DAE"/>
    <w:rsid w:val="005D26B2"/>
    <w:rsid w:val="005E4DE9"/>
    <w:rsid w:val="00636A5E"/>
    <w:rsid w:val="00640700"/>
    <w:rsid w:val="00730934"/>
    <w:rsid w:val="00730DEE"/>
    <w:rsid w:val="00777F0F"/>
    <w:rsid w:val="007C099F"/>
    <w:rsid w:val="008D1055"/>
    <w:rsid w:val="008D43A8"/>
    <w:rsid w:val="008E291D"/>
    <w:rsid w:val="008E4582"/>
    <w:rsid w:val="008F55C1"/>
    <w:rsid w:val="00941BE3"/>
    <w:rsid w:val="00993821"/>
    <w:rsid w:val="00994793"/>
    <w:rsid w:val="009B23DD"/>
    <w:rsid w:val="009C5B5A"/>
    <w:rsid w:val="009D5BDA"/>
    <w:rsid w:val="00A02738"/>
    <w:rsid w:val="00A1178F"/>
    <w:rsid w:val="00B244CC"/>
    <w:rsid w:val="00BC51D1"/>
    <w:rsid w:val="00C37083"/>
    <w:rsid w:val="00C41352"/>
    <w:rsid w:val="00C638CE"/>
    <w:rsid w:val="00C70FDC"/>
    <w:rsid w:val="00CA769A"/>
    <w:rsid w:val="00D26034"/>
    <w:rsid w:val="00D45512"/>
    <w:rsid w:val="00D70891"/>
    <w:rsid w:val="00D73235"/>
    <w:rsid w:val="00DA534A"/>
    <w:rsid w:val="00DE5755"/>
    <w:rsid w:val="00DF6DAF"/>
    <w:rsid w:val="00E16CF2"/>
    <w:rsid w:val="00E23A45"/>
    <w:rsid w:val="00E6206F"/>
    <w:rsid w:val="00E70DA8"/>
    <w:rsid w:val="00E9503A"/>
    <w:rsid w:val="00ED1DB3"/>
    <w:rsid w:val="00ED5C1F"/>
    <w:rsid w:val="00F0346F"/>
    <w:rsid w:val="00F321DD"/>
    <w:rsid w:val="00F37595"/>
    <w:rsid w:val="00F407DD"/>
    <w:rsid w:val="00F71BD8"/>
    <w:rsid w:val="00FD18D7"/>
    <w:rsid w:val="00FD6CAB"/>
    <w:rsid w:val="00FE224F"/>
    <w:rsid w:val="00FF1AF7"/>
    <w:rsid w:val="08BE4085"/>
    <w:rsid w:val="09E85F13"/>
    <w:rsid w:val="26D34806"/>
    <w:rsid w:val="34EA40BC"/>
    <w:rsid w:val="4098481F"/>
    <w:rsid w:val="4660017D"/>
    <w:rsid w:val="47F31AD6"/>
    <w:rsid w:val="4A21291C"/>
    <w:rsid w:val="58570C77"/>
    <w:rsid w:val="5D1A0E5E"/>
    <w:rsid w:val="631363B6"/>
    <w:rsid w:val="78A96D0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nhideWhenUsed="0" w:uiPriority="0" w:semiHidden="0" w:name="table of authorities" w:locked="1"/>
    <w:lsdException w:uiPriority="99" w:name="macro"/>
    <w:lsdException w:uiPriority="99" w:name="toa heading"/>
    <w:lsdException w:unhideWhenUsed="0" w:uiPriority="0" w:semiHidden="0" w:name="List" w:locked="1"/>
    <w:lsdException w:unhideWhenUsed="0" w:uiPriority="0" w:semiHidden="0" w:name="List Bullet" w:locked="1"/>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0" w:semiHidden="0" w:name="Table Web 2" w:locked="1"/>
    <w:lsdException w:unhideWhenUsed="0" w:uiPriority="0" w:semiHidden="0" w:name="Table Web 3" w:locked="1"/>
    <w:lsdException w:unhideWhenUsed="0" w:uiPriority="0" w:semiHidden="0" w:name="Balloon Text" w:locked="1"/>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cs="Times New Roman"/>
      <w:kern w:val="2"/>
      <w:sz w:val="18"/>
      <w:szCs w:val="18"/>
    </w:rPr>
  </w:style>
  <w:style w:type="character" w:customStyle="1" w:styleId="7">
    <w:name w:val="页眉 Char"/>
    <w:basedOn w:val="5"/>
    <w:link w:val="3"/>
    <w:qFormat/>
    <w:locked/>
    <w:uiPriority w:val="99"/>
    <w:rPr>
      <w:rFonts w:cs="Times New Roman"/>
      <w:kern w:val="2"/>
      <w:sz w:val="18"/>
      <w:szCs w:val="18"/>
    </w:rPr>
  </w:style>
  <w:style w:type="paragraph" w:customStyle="1" w:styleId="8">
    <w:name w:val="Char Char Char1 Char Char Char Char Char Char Char"/>
    <w:basedOn w:val="1"/>
    <w:qFormat/>
    <w:uiPriority w:val="99"/>
    <w:pPr>
      <w:widowControl/>
      <w:spacing w:after="160" w:line="240" w:lineRule="exact"/>
      <w:jc w:val="left"/>
    </w:p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CMCC</Company>
  <Pages>5</Pages>
  <Words>364</Words>
  <Characters>2076</Characters>
  <Lines>17</Lines>
  <Paragraphs>4</Paragraphs>
  <TotalTime>3</TotalTime>
  <ScaleCrop>false</ScaleCrop>
  <LinksUpToDate>false</LinksUpToDate>
  <CharactersWithSpaces>2436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2021-03-10T06:53:00Z</dcterms:created>
  <dc:creator>微软用户</dc:creator>
  <cp:lastModifiedBy>相识是缘</cp:lastModifiedBy>
  <cp:lastPrinted>2021-03-10T08:09:00Z</cp:lastPrinted>
  <dcterms:modified xsi:type="dcterms:W3CDTF">2022-06-14T11:03:52Z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C3752749E7F24892B32D569613185E82</vt:lpwstr>
  </property>
</Properties>
</file>