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76" w:lineRule="exact"/>
        <w:ind w:left="0"/>
        <w:jc w:val="center"/>
        <w:textAlignment w:val="baseline"/>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四川省广元市上西中学</w:t>
      </w:r>
    </w:p>
    <w:p>
      <w:pPr>
        <w:keepNext w:val="0"/>
        <w:keepLines w:val="0"/>
        <w:pageBreakBefore w:val="0"/>
        <w:widowControl w:val="0"/>
        <w:kinsoku/>
        <w:wordWrap/>
        <w:overflowPunct/>
        <w:topLinePunct w:val="0"/>
        <w:autoSpaceDE/>
        <w:autoSpaceDN/>
        <w:bidi w:val="0"/>
        <w:snapToGrid w:val="0"/>
        <w:spacing w:line="576" w:lineRule="exact"/>
        <w:ind w:left="0"/>
        <w:jc w:val="center"/>
        <w:textAlignment w:val="baseline"/>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2021年部门预算情况说明</w:t>
      </w:r>
    </w:p>
    <w:p>
      <w:pPr>
        <w:keepNext w:val="0"/>
        <w:keepLines w:val="0"/>
        <w:pageBreakBefore w:val="0"/>
        <w:widowControl w:val="0"/>
        <w:kinsoku/>
        <w:wordWrap/>
        <w:overflowPunct/>
        <w:topLinePunct w:val="0"/>
        <w:autoSpaceDE/>
        <w:autoSpaceDN/>
        <w:bidi w:val="0"/>
        <w:snapToGrid w:val="0"/>
        <w:spacing w:line="576" w:lineRule="exact"/>
        <w:ind w:left="0"/>
        <w:jc w:val="both"/>
        <w:textAlignment w:val="baseline"/>
        <w:rPr>
          <w:rFonts w:hint="eastAsia" w:ascii="仿宋" w:hAnsi="仿宋" w:eastAsia="仿宋" w:cs="仿宋"/>
          <w:bCs/>
          <w:color w:val="auto"/>
          <w:sz w:val="32"/>
          <w:szCs w:val="32"/>
        </w:rPr>
      </w:pP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一、基本情况</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四川省广元市上西中学编制</w:t>
      </w:r>
      <w:r>
        <w:rPr>
          <w:rFonts w:hint="eastAsia" w:ascii="仿宋" w:hAnsi="仿宋" w:eastAsia="仿宋" w:cs="仿宋"/>
          <w:color w:val="auto"/>
          <w:sz w:val="32"/>
          <w:szCs w:val="32"/>
        </w:rPr>
        <w:t>75</w:t>
      </w:r>
      <w:r>
        <w:rPr>
          <w:rFonts w:hint="eastAsia" w:ascii="仿宋" w:hAnsi="仿宋" w:eastAsia="仿宋" w:cs="仿宋"/>
          <w:color w:val="auto"/>
          <w:sz w:val="32"/>
          <w:szCs w:val="32"/>
        </w:rPr>
        <w:t>名，其中事业编制</w:t>
      </w:r>
      <w:r>
        <w:rPr>
          <w:rFonts w:hint="eastAsia" w:ascii="仿宋" w:hAnsi="仿宋" w:eastAsia="仿宋" w:cs="仿宋"/>
          <w:color w:val="auto"/>
          <w:sz w:val="32"/>
          <w:szCs w:val="32"/>
        </w:rPr>
        <w:t>75</w:t>
      </w:r>
      <w:r>
        <w:rPr>
          <w:rFonts w:hint="eastAsia" w:ascii="仿宋" w:hAnsi="仿宋" w:eastAsia="仿宋" w:cs="仿宋"/>
          <w:color w:val="auto"/>
          <w:sz w:val="32"/>
          <w:szCs w:val="32"/>
        </w:rPr>
        <w:t>名，在职人员总数99人，其中事业人员</w:t>
      </w:r>
      <w:r>
        <w:rPr>
          <w:rFonts w:hint="eastAsia" w:ascii="仿宋" w:hAnsi="仿宋" w:eastAsia="仿宋" w:cs="仿宋"/>
          <w:color w:val="auto"/>
          <w:sz w:val="32"/>
          <w:szCs w:val="32"/>
        </w:rPr>
        <w:t>7</w:t>
      </w:r>
      <w:r>
        <w:rPr>
          <w:rFonts w:hint="eastAsia" w:ascii="仿宋" w:hAnsi="仿宋" w:eastAsia="仿宋" w:cs="仿宋"/>
          <w:color w:val="auto"/>
          <w:sz w:val="32"/>
          <w:szCs w:val="32"/>
        </w:rPr>
        <w:t>8人，临聘人员21人；离退休人员</w:t>
      </w:r>
      <w:r>
        <w:rPr>
          <w:rFonts w:hint="eastAsia" w:ascii="仿宋" w:hAnsi="仿宋" w:eastAsia="仿宋" w:cs="仿宋"/>
          <w:color w:val="auto"/>
          <w:sz w:val="32"/>
          <w:szCs w:val="32"/>
        </w:rPr>
        <w:t>1</w:t>
      </w:r>
      <w:r>
        <w:rPr>
          <w:rFonts w:hint="eastAsia" w:ascii="仿宋" w:hAnsi="仿宋" w:eastAsia="仿宋" w:cs="仿宋"/>
          <w:color w:val="auto"/>
          <w:sz w:val="32"/>
          <w:szCs w:val="32"/>
        </w:rPr>
        <w:t>2人。</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四川省广元市上西中学固定资产总额1321.1万元。</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二、主要职能职责</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实施初中、高中学历教育，促进基础教育发展。</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三、预算收支情况说明</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广元市上西中学2021年部门预算收入总数1025.6万元，较2020年部门预算收入总数1002.4万元增长2.31%。2021年部门预算支出总数1025.6万元，较2020年部门预算支出总数1002.4万元增长2.31%。</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广元市上西中学2021年部门基本支出预算总数1025.6万元，其中人员支出999.5万元，公用支出26.1万元。</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四、财政拨款收支预算情况说明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广元市上西中学</w:t>
      </w:r>
      <w:r>
        <w:rPr>
          <w:rFonts w:hint="eastAsia" w:ascii="仿宋" w:hAnsi="仿宋" w:eastAsia="仿宋" w:cs="仿宋"/>
          <w:color w:val="auto"/>
          <w:sz w:val="32"/>
          <w:szCs w:val="32"/>
        </w:rPr>
        <w:t>2021年部门预算财政拨款收入总数</w:t>
      </w:r>
      <w:r>
        <w:rPr>
          <w:rFonts w:hint="eastAsia" w:ascii="仿宋" w:hAnsi="仿宋" w:eastAsia="仿宋" w:cs="仿宋"/>
          <w:color w:val="auto"/>
          <w:sz w:val="32"/>
          <w:szCs w:val="32"/>
        </w:rPr>
        <w:t>1025.6万元</w:t>
      </w:r>
      <w:r>
        <w:rPr>
          <w:rFonts w:hint="eastAsia" w:ascii="仿宋" w:hAnsi="仿宋" w:eastAsia="仿宋" w:cs="仿宋"/>
          <w:color w:val="auto"/>
          <w:sz w:val="32"/>
          <w:szCs w:val="32"/>
        </w:rPr>
        <w:t>，较2020年部门预算财政拨款收入总数</w:t>
      </w:r>
      <w:r>
        <w:rPr>
          <w:rFonts w:hint="eastAsia" w:ascii="仿宋" w:hAnsi="仿宋" w:eastAsia="仿宋" w:cs="仿宋"/>
          <w:color w:val="auto"/>
          <w:sz w:val="32"/>
          <w:szCs w:val="32"/>
        </w:rPr>
        <w:t>1002.4万元增长2.31%</w:t>
      </w:r>
      <w:r>
        <w:rPr>
          <w:rFonts w:hint="eastAsia" w:ascii="仿宋" w:hAnsi="仿宋" w:eastAsia="仿宋" w:cs="仿宋"/>
          <w:color w:val="auto"/>
          <w:sz w:val="32"/>
          <w:szCs w:val="32"/>
        </w:rPr>
        <w:t>；2021年部门预算财政拨款支出总数</w:t>
      </w:r>
      <w:r>
        <w:rPr>
          <w:rFonts w:hint="eastAsia" w:ascii="仿宋" w:hAnsi="仿宋" w:eastAsia="仿宋" w:cs="仿宋"/>
          <w:color w:val="auto"/>
          <w:sz w:val="32"/>
          <w:szCs w:val="32"/>
        </w:rPr>
        <w:t>1025.6万元</w:t>
      </w:r>
      <w:r>
        <w:rPr>
          <w:rFonts w:hint="eastAsia" w:ascii="仿宋" w:hAnsi="仿宋" w:eastAsia="仿宋" w:cs="仿宋"/>
          <w:color w:val="auto"/>
          <w:sz w:val="32"/>
          <w:szCs w:val="32"/>
        </w:rPr>
        <w:t>，较2020年部门预算财政拨款支出总数</w:t>
      </w:r>
      <w:r>
        <w:rPr>
          <w:rFonts w:hint="eastAsia" w:ascii="仿宋" w:hAnsi="仿宋" w:eastAsia="仿宋" w:cs="仿宋"/>
          <w:color w:val="auto"/>
          <w:sz w:val="32"/>
          <w:szCs w:val="32"/>
        </w:rPr>
        <w:t>1002.4万元增长2.31%</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五、一般公共预算当年拨款情况说明</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2021年一般公共预算当年拨款</w:t>
      </w:r>
      <w:r>
        <w:rPr>
          <w:rFonts w:hint="eastAsia" w:ascii="仿宋" w:hAnsi="仿宋" w:eastAsia="仿宋" w:cs="仿宋"/>
          <w:color w:val="auto"/>
          <w:sz w:val="32"/>
          <w:szCs w:val="32"/>
        </w:rPr>
        <w:t>1025.6</w:t>
      </w:r>
      <w:r>
        <w:rPr>
          <w:rFonts w:hint="eastAsia" w:ascii="仿宋" w:hAnsi="仿宋" w:eastAsia="仿宋" w:cs="仿宋"/>
          <w:color w:val="auto"/>
          <w:sz w:val="32"/>
          <w:szCs w:val="32"/>
        </w:rPr>
        <w:t>万元，比2021年预算数增加23.2万元，主要原因：是人员工资正常增长。</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（二）一般公共预算当年拨款结构情况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教育支出802.36万元，占78.23%；社会保障和就业支出101.94万元，占9.94%；卫生健康支出49.83万元，占4.86%；住房保障支出71.47万元，占6.97%。</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both"/>
        <w:rPr>
          <w:rStyle w:val="7"/>
          <w:rFonts w:hint="eastAsia" w:ascii="仿宋" w:hAnsi="仿宋" w:eastAsia="仿宋" w:cs="仿宋"/>
          <w:b w:val="0"/>
          <w:color w:val="auto"/>
          <w:sz w:val="32"/>
          <w:szCs w:val="32"/>
        </w:rPr>
      </w:pPr>
      <w:r>
        <w:rPr>
          <w:rFonts w:hint="eastAsia" w:ascii="仿宋" w:hAnsi="仿宋" w:eastAsia="仿宋" w:cs="仿宋"/>
          <w:b/>
          <w:bCs/>
          <w:color w:val="auto"/>
          <w:sz w:val="32"/>
          <w:szCs w:val="32"/>
        </w:rPr>
        <w:t>1.教育支出（类）普通教育（款）初中教育（项）：</w:t>
      </w:r>
      <w:r>
        <w:rPr>
          <w:rFonts w:hint="eastAsia" w:ascii="仿宋" w:hAnsi="仿宋" w:eastAsia="仿宋" w:cs="仿宋"/>
          <w:color w:val="auto"/>
          <w:sz w:val="32"/>
          <w:szCs w:val="32"/>
        </w:rPr>
        <w:t>2021年预算数为802.36万元，主要用于：学校正常运转的基本支出，包括基本工资、津贴补贴、基础绩效奖等人员经费以及工会经费、福利费等日常公用经费,保障部门正常运转。</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2.社会保障和就业支出（类）行政事业单位离退休（款）机关事业单位基本养老保险缴费支出（项）：</w:t>
      </w:r>
      <w:r>
        <w:rPr>
          <w:rFonts w:hint="eastAsia" w:ascii="仿宋" w:hAnsi="仿宋" w:eastAsia="仿宋" w:cs="仿宋"/>
          <w:color w:val="auto"/>
          <w:sz w:val="32"/>
          <w:szCs w:val="32"/>
        </w:rPr>
        <w:t>2021年预算数为95.39万元，主要用于：学校基本养老保险缴费支出。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3.社会保障和就业支出（类）其它社会保障和就业支出（款）其它社会保障和就业支出（项）：</w:t>
      </w:r>
      <w:r>
        <w:rPr>
          <w:rFonts w:hint="eastAsia" w:ascii="仿宋" w:hAnsi="仿宋" w:eastAsia="仿宋" w:cs="仿宋"/>
          <w:color w:val="auto"/>
          <w:sz w:val="32"/>
          <w:szCs w:val="32"/>
        </w:rPr>
        <w:t>2021年预算数为6.55万元，主要用于：学校工伤、失业等社保缴费支出。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4.</w:t>
      </w:r>
      <w:r>
        <w:rPr>
          <w:rFonts w:hint="eastAsia" w:ascii="仿宋" w:hAnsi="仿宋" w:eastAsia="仿宋" w:cs="仿宋"/>
          <w:b/>
          <w:bCs/>
          <w:color w:val="auto"/>
          <w:sz w:val="32"/>
          <w:szCs w:val="32"/>
        </w:rPr>
        <w:t>卫生健康支出（类）行政事业单位医疗（款）事业单位医疗（项）：</w:t>
      </w:r>
      <w:r>
        <w:rPr>
          <w:rFonts w:hint="eastAsia" w:ascii="仿宋" w:hAnsi="仿宋" w:eastAsia="仿宋" w:cs="仿宋"/>
          <w:color w:val="auto"/>
          <w:sz w:val="32"/>
          <w:szCs w:val="32"/>
        </w:rPr>
        <w:t>2021年预算数为49.83万元，主要用于：学校基本医疗保险缴费支出。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3" w:firstLineChars="200"/>
        <w:jc w:val="both"/>
        <w:rPr>
          <w:rFonts w:hint="eastAsia" w:ascii="仿宋" w:hAnsi="仿宋" w:eastAsia="仿宋" w:cs="仿宋"/>
          <w:color w:val="auto"/>
          <w:sz w:val="32"/>
          <w:szCs w:val="32"/>
        </w:rPr>
      </w:pPr>
      <w:r>
        <w:rPr>
          <w:rFonts w:hint="eastAsia" w:ascii="仿宋" w:hAnsi="仿宋" w:eastAsia="仿宋" w:cs="仿宋"/>
          <w:b/>
          <w:bCs/>
          <w:color w:val="auto"/>
          <w:sz w:val="32"/>
          <w:szCs w:val="32"/>
        </w:rPr>
        <w:t>5.</w:t>
      </w:r>
      <w:r>
        <w:rPr>
          <w:rFonts w:hint="eastAsia" w:ascii="仿宋" w:hAnsi="仿宋" w:eastAsia="仿宋" w:cs="仿宋"/>
          <w:b/>
          <w:bCs/>
          <w:color w:val="auto"/>
          <w:sz w:val="32"/>
          <w:szCs w:val="32"/>
        </w:rPr>
        <w:t>住房保障（类）住房改革支出（款）住房公积金（项）</w:t>
      </w:r>
      <w:r>
        <w:rPr>
          <w:rFonts w:hint="eastAsia" w:ascii="仿宋" w:hAnsi="仿宋" w:eastAsia="仿宋" w:cs="仿宋"/>
          <w:color w:val="auto"/>
          <w:sz w:val="32"/>
          <w:szCs w:val="32"/>
        </w:rPr>
        <w:t>2021年预算数为71.47万元，主要用于：部门按人力资源和社会保障部、财政部规定的基本工资和津贴补贴以及规定比例为职工缴纳的住房公积金支出。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六、一般公共预算基本支出情况说明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广元市上西中学2021年一般公共预算基本支出1025.60万元，其中：人员经费999.50万元，主要包括：基本工资、津贴补贴、奖金、社会保险缴费等支出。公用经费26.10万元，主要包括：工会经费、福利费等支出。</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七、“三公”经费财政拨款预算安排情况说明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无</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八、政府性基金预算支出情况说明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广元市上西中学2021年没有使用政府性基金预算拨款安排的支出。</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九、国有资本经营预算支出情况说明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广元市上西中学2021年没有使用国有资本经营预算拨款安排的支出。</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b w:val="0"/>
          <w:bCs/>
          <w:color w:val="auto"/>
          <w:sz w:val="32"/>
          <w:szCs w:val="32"/>
        </w:rPr>
        <w:t>十、其他重要事项的情况说明</w:t>
      </w:r>
      <w:r>
        <w:rPr>
          <w:rFonts w:hint="eastAsia" w:ascii="黑体" w:hAnsi="黑体" w:eastAsia="黑体" w:cs="黑体"/>
          <w:b w:val="0"/>
          <w:bCs/>
          <w:color w:val="auto"/>
          <w:sz w:val="32"/>
          <w:szCs w:val="32"/>
        </w:rPr>
        <w:br w:type="textWrapping"/>
      </w:r>
      <w:r>
        <w:rPr>
          <w:rFonts w:hint="eastAsia" w:ascii="仿宋" w:hAnsi="仿宋" w:eastAsia="仿宋" w:cs="仿宋"/>
          <w:color w:val="auto"/>
          <w:sz w:val="32"/>
          <w:szCs w:val="32"/>
        </w:rPr>
        <w:t>　</w:t>
      </w:r>
      <w:r>
        <w:rPr>
          <w:rFonts w:hint="eastAsia" w:ascii="仿宋" w:hAnsi="仿宋" w:eastAsia="仿宋" w:cs="仿宋"/>
          <w:b/>
          <w:color w:val="auto"/>
          <w:sz w:val="32"/>
          <w:szCs w:val="32"/>
        </w:rPr>
        <w:t>　</w:t>
      </w:r>
      <w:r>
        <w:rPr>
          <w:rFonts w:hint="eastAsia" w:ascii="楷体" w:hAnsi="楷体" w:eastAsia="楷体" w:cs="楷体"/>
          <w:b w:val="0"/>
          <w:bCs/>
          <w:color w:val="auto"/>
          <w:sz w:val="32"/>
          <w:szCs w:val="32"/>
        </w:rPr>
        <w:t>（一）政府采购情况</w:t>
      </w:r>
      <w:r>
        <w:rPr>
          <w:rFonts w:hint="eastAsia" w:ascii="仿宋" w:hAnsi="仿宋" w:eastAsia="仿宋" w:cs="仿宋"/>
          <w:b/>
          <w:color w:val="auto"/>
          <w:sz w:val="32"/>
          <w:szCs w:val="32"/>
        </w:rPr>
        <w:br w:type="textWrapping"/>
      </w:r>
      <w:r>
        <w:rPr>
          <w:rFonts w:hint="eastAsia" w:ascii="仿宋" w:hAnsi="仿宋" w:eastAsia="仿宋" w:cs="仿宋"/>
          <w:color w:val="auto"/>
          <w:sz w:val="32"/>
          <w:szCs w:val="32"/>
        </w:rPr>
        <w:t>　　2021年，四川省广元市上西中学未安排政府采购预算</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仿宋" w:hAnsi="仿宋" w:eastAsia="仿宋" w:cs="仿宋"/>
          <w:color w:val="auto"/>
          <w:sz w:val="32"/>
          <w:szCs w:val="32"/>
        </w:rPr>
      </w:pPr>
      <w:r>
        <w:rPr>
          <w:rFonts w:hint="eastAsia" w:ascii="楷体" w:hAnsi="楷体" w:eastAsia="楷体" w:cs="楷体"/>
          <w:b w:val="0"/>
          <w:bCs/>
          <w:color w:val="auto"/>
          <w:sz w:val="32"/>
          <w:szCs w:val="32"/>
        </w:rPr>
        <w:t>（二）国有资产占有使用情况</w:t>
      </w:r>
      <w:r>
        <w:rPr>
          <w:rFonts w:hint="eastAsia" w:ascii="楷体" w:hAnsi="楷体" w:eastAsia="楷体" w:cs="楷体"/>
          <w:b w:val="0"/>
          <w:bCs/>
          <w:color w:val="auto"/>
          <w:sz w:val="32"/>
          <w:szCs w:val="32"/>
        </w:rPr>
        <w:br w:type="textWrapping"/>
      </w:r>
      <w:r>
        <w:rPr>
          <w:rFonts w:hint="eastAsia" w:ascii="仿宋" w:hAnsi="仿宋" w:eastAsia="仿宋" w:cs="仿宋"/>
          <w:color w:val="auto"/>
          <w:sz w:val="32"/>
          <w:szCs w:val="32"/>
        </w:rPr>
        <w:t>　　截至2020年底，广元市上西中学共有车辆0辆。单位价值10万元以上大型设备0台（套）。</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2021年部门预算未安排(安排）购置车辆及单位价值20万元以上大型设备。</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黑体" w:hAnsi="黑体" w:eastAsia="黑体" w:cs="黑体"/>
          <w:b w:val="0"/>
          <w:bCs/>
          <w:color w:val="auto"/>
          <w:sz w:val="32"/>
          <w:szCs w:val="32"/>
        </w:rPr>
      </w:pPr>
      <w:r>
        <w:rPr>
          <w:rFonts w:hint="eastAsia" w:ascii="楷体" w:hAnsi="楷体" w:eastAsia="楷体" w:cs="楷体"/>
          <w:b w:val="0"/>
          <w:bCs/>
          <w:color w:val="auto"/>
          <w:sz w:val="32"/>
          <w:szCs w:val="32"/>
        </w:rPr>
        <w:t>（三）绩效目标设置情况</w:t>
      </w:r>
      <w:r>
        <w:rPr>
          <w:rFonts w:hint="eastAsia" w:ascii="楷体" w:hAnsi="楷体" w:eastAsia="楷体" w:cs="楷体"/>
          <w:b w:val="0"/>
          <w:bCs/>
          <w:color w:val="auto"/>
          <w:sz w:val="32"/>
          <w:szCs w:val="32"/>
        </w:rPr>
        <w:br w:type="textWrapping"/>
      </w:r>
      <w:r>
        <w:rPr>
          <w:rFonts w:hint="eastAsia" w:ascii="仿宋" w:hAnsi="仿宋" w:eastAsia="仿宋" w:cs="仿宋"/>
          <w:color w:val="auto"/>
          <w:sz w:val="32"/>
          <w:szCs w:val="32"/>
        </w:rPr>
        <w:t>　　绩效目标是预算编制的前提和基础，按照“费随事定”的原则，2021年广元市上西中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auto"/>
          <w:sz w:val="32"/>
          <w:szCs w:val="32"/>
        </w:rPr>
        <w:br w:type="textWrapping"/>
      </w:r>
      <w:r>
        <w:rPr>
          <w:rFonts w:hint="eastAsia" w:ascii="黑体" w:hAnsi="黑体" w:eastAsia="黑体" w:cs="黑体"/>
          <w:b w:val="0"/>
          <w:bCs/>
          <w:color w:val="auto"/>
          <w:sz w:val="32"/>
          <w:szCs w:val="32"/>
        </w:rPr>
        <w:t>　　十一、名词解释</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（一）一般公共预算拨款收入：指区级财政当年拨付的资金。</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（二）上年结转：指以前年度尚未完成，结转到本年仍按原规定</w:t>
      </w:r>
      <w:r>
        <w:rPr>
          <w:rFonts w:hint="eastAsia" w:ascii="仿宋" w:hAnsi="仿宋" w:eastAsia="仿宋" w:cs="仿宋"/>
          <w:color w:val="auto"/>
          <w:sz w:val="32"/>
          <w:szCs w:val="32"/>
        </w:rPr>
        <w:t>用途继续使用的资金。</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（三）一般公共服务（类）财政事务（款）行政运行（项）：</w:t>
      </w:r>
      <w:r>
        <w:rPr>
          <w:rFonts w:hint="eastAsia" w:ascii="仿宋" w:hAnsi="仿宋" w:eastAsia="仿宋" w:cs="仿宋"/>
          <w:color w:val="auto"/>
          <w:sz w:val="32"/>
          <w:szCs w:val="32"/>
        </w:rPr>
        <w:t>指局机关及参公管理事业单位用于保障机构正常运行、开展日常工作的基本支出。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（四）社会保障和就业（类）行政事业单位离退休（款）未归口管理的行政单位离退休（项）：</w:t>
      </w:r>
      <w:r>
        <w:rPr>
          <w:rFonts w:hint="eastAsia" w:ascii="仿宋" w:hAnsi="仿宋" w:eastAsia="仿宋" w:cs="仿宋"/>
          <w:color w:val="auto"/>
          <w:sz w:val="32"/>
          <w:szCs w:val="32"/>
        </w:rPr>
        <w:t>指局机关离退休人员的支出。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（七）卫生健康（类）行政事业单位医疗（款）行政单位医</w:t>
      </w:r>
      <w:bookmarkStart w:id="0" w:name="_GoBack"/>
      <w:bookmarkEnd w:id="0"/>
      <w:r>
        <w:rPr>
          <w:rFonts w:hint="eastAsia" w:ascii="仿宋" w:hAnsi="仿宋" w:eastAsia="仿宋" w:cs="仿宋"/>
          <w:color w:val="auto"/>
          <w:sz w:val="32"/>
          <w:szCs w:val="32"/>
        </w:rPr>
        <w:t>疗（项）：</w:t>
      </w:r>
      <w:r>
        <w:rPr>
          <w:rFonts w:hint="eastAsia" w:ascii="仿宋" w:hAnsi="仿宋" w:eastAsia="仿宋" w:cs="仿宋"/>
          <w:color w:val="auto"/>
          <w:sz w:val="32"/>
          <w:szCs w:val="32"/>
        </w:rPr>
        <w:t>指局机关及参公管理事业单位用于缴纳单位基本医疗保险支出。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（八）卫生健康（类）行政事业单位医疗（款）事业单位医疗（项）：指事业单位用于缴纳单位基本医疗保险支出。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（九）住房保障（类）住房改革支出（款）住房公积金（项）：指按照《住房公积金管理条例》的规定，由单位及其在职职工缴存的长期住房储金。</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（十）基本支出：指为保证机构正常运转，完成日常工作任务而发生的人员支出和公用支出。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（十一）项目支出：指在基本支出之外为完成特定行政任务和事</w:t>
      </w:r>
      <w:r>
        <w:rPr>
          <w:rFonts w:hint="eastAsia" w:ascii="仿宋" w:hAnsi="仿宋" w:eastAsia="仿宋" w:cs="仿宋"/>
          <w:color w:val="auto"/>
          <w:sz w:val="32"/>
          <w:szCs w:val="32"/>
        </w:rPr>
        <w:t>业发展目标所发生的支出。</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rPr>
        <w:t>　　（十二）“三公”经费：纳入财政预算管理的“三公”经费，是指部门用财政拨款安排的因公出国（境）费、公务用车购置及运行费和公务接待费。其中，因公出国（境）</w:t>
      </w:r>
      <w:r>
        <w:rPr>
          <w:rFonts w:hint="eastAsia" w:ascii="仿宋" w:hAnsi="仿宋" w:eastAsia="仿宋" w:cs="仿宋"/>
          <w:color w:val="auto"/>
          <w:sz w:val="32"/>
          <w:szCs w:val="32"/>
        </w:rPr>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both"/>
        <w:textAlignment w:val="baseline"/>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rPr>
        <w:t xml:space="preserve">  四川省广元市上西中学</w:t>
      </w:r>
    </w:p>
    <w:p>
      <w:pPr>
        <w:keepNext w:val="0"/>
        <w:keepLines w:val="0"/>
        <w:pageBreakBefore w:val="0"/>
        <w:widowControl w:val="0"/>
        <w:kinsoku/>
        <w:wordWrap/>
        <w:overflowPunct/>
        <w:topLinePunct w:val="0"/>
        <w:autoSpaceDE/>
        <w:autoSpaceDN/>
        <w:bidi w:val="0"/>
        <w:snapToGrid w:val="0"/>
        <w:spacing w:line="576" w:lineRule="exact"/>
        <w:ind w:left="0" w:firstLine="4960" w:firstLineChars="1550"/>
        <w:jc w:val="both"/>
        <w:textAlignment w:val="baseline"/>
        <w:rPr>
          <w:rFonts w:hint="eastAsia" w:ascii="仿宋" w:hAnsi="仿宋" w:eastAsia="仿宋" w:cs="仿宋"/>
          <w:color w:val="auto"/>
          <w:sz w:val="32"/>
          <w:szCs w:val="32"/>
          <w:shd w:val="clear" w:color="auto" w:fill="FFFFFF"/>
        </w:rPr>
      </w:pPr>
      <w:r>
        <w:rPr>
          <w:rFonts w:hint="eastAsia" w:ascii="仿宋" w:hAnsi="仿宋" w:eastAsia="仿宋" w:cs="仿宋"/>
          <w:bCs/>
          <w:color w:val="auto"/>
          <w:sz w:val="32"/>
          <w:szCs w:val="32"/>
        </w:rPr>
        <w:t>2021年3月29日</w:t>
      </w: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jFkYzlmOTc4YmRhZmY2YTBjOWZhYzBiYjQyMzAifQ=="/>
  </w:docVars>
  <w:rsids>
    <w:rsidRoot w:val="004F514A"/>
    <w:rsid w:val="000234F0"/>
    <w:rsid w:val="000F7E8B"/>
    <w:rsid w:val="0012484D"/>
    <w:rsid w:val="0019321F"/>
    <w:rsid w:val="001B705A"/>
    <w:rsid w:val="002002DA"/>
    <w:rsid w:val="0020247B"/>
    <w:rsid w:val="00204A7A"/>
    <w:rsid w:val="0022790D"/>
    <w:rsid w:val="00240704"/>
    <w:rsid w:val="0024385F"/>
    <w:rsid w:val="0026122B"/>
    <w:rsid w:val="002D1E95"/>
    <w:rsid w:val="00312142"/>
    <w:rsid w:val="003A690F"/>
    <w:rsid w:val="003F084C"/>
    <w:rsid w:val="004A1A0F"/>
    <w:rsid w:val="004C01BC"/>
    <w:rsid w:val="004F514A"/>
    <w:rsid w:val="006669E2"/>
    <w:rsid w:val="00693BF1"/>
    <w:rsid w:val="006A476B"/>
    <w:rsid w:val="006A7B11"/>
    <w:rsid w:val="007359EB"/>
    <w:rsid w:val="007D2FDC"/>
    <w:rsid w:val="007E0D7C"/>
    <w:rsid w:val="0086021F"/>
    <w:rsid w:val="00886C02"/>
    <w:rsid w:val="009073AE"/>
    <w:rsid w:val="00A565DC"/>
    <w:rsid w:val="00A923C1"/>
    <w:rsid w:val="00AC2EAA"/>
    <w:rsid w:val="00AF6D04"/>
    <w:rsid w:val="00B119AC"/>
    <w:rsid w:val="00B84337"/>
    <w:rsid w:val="00C06BFD"/>
    <w:rsid w:val="00C94ABD"/>
    <w:rsid w:val="00CD4B04"/>
    <w:rsid w:val="00CE5135"/>
    <w:rsid w:val="00D33725"/>
    <w:rsid w:val="00DB1F7C"/>
    <w:rsid w:val="00E14578"/>
    <w:rsid w:val="00EA4825"/>
    <w:rsid w:val="00F56514"/>
    <w:rsid w:val="00FB1A43"/>
    <w:rsid w:val="00FD234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4576F36"/>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2225</Words>
  <Characters>2465</Characters>
  <Lines>18</Lines>
  <Paragraphs>5</Paragraphs>
  <TotalTime>130</TotalTime>
  <ScaleCrop>false</ScaleCrop>
  <LinksUpToDate>false</LinksUpToDate>
  <CharactersWithSpaces>2527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2022-06-14T10:32:57Z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23FFBBA7A2704CCE86A26827B5EBD141</vt:lpwstr>
  </property>
</Properties>
</file>