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76" w:lineRule="exact"/>
        <w:ind w:left="0" w:leftChars="0" w:firstLine="0" w:firstLineChars="0"/>
        <w:jc w:val="center"/>
        <w:textAlignment w:val="baseline"/>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广元市利州区大东英才学校</w:t>
      </w:r>
    </w:p>
    <w:p>
      <w:pPr>
        <w:keepNext w:val="0"/>
        <w:keepLines w:val="0"/>
        <w:pageBreakBefore w:val="0"/>
        <w:widowControl w:val="0"/>
        <w:kinsoku/>
        <w:wordWrap/>
        <w:overflowPunct/>
        <w:topLinePunct w:val="0"/>
        <w:autoSpaceDE/>
        <w:autoSpaceDN/>
        <w:bidi w:val="0"/>
        <w:adjustRightInd/>
        <w:snapToGrid w:val="0"/>
        <w:spacing w:line="576" w:lineRule="exact"/>
        <w:ind w:left="0" w:leftChars="0" w:firstLine="0" w:firstLineChars="0"/>
        <w:jc w:val="center"/>
        <w:textAlignment w:val="baseline"/>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Cs/>
          <w:sz w:val="44"/>
          <w:szCs w:val="44"/>
        </w:rPr>
        <w:t>2021年部门预算情况说明</w:t>
      </w:r>
    </w:p>
    <w:p>
      <w:pPr>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jc w:val="both"/>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jc w:val="both"/>
        <w:rPr>
          <w:rFonts w:hint="eastAsia" w:ascii="黑体" w:hAnsi="黑体" w:eastAsia="黑体" w:cs="黑体"/>
          <w:sz w:val="32"/>
          <w:szCs w:val="32"/>
        </w:rPr>
      </w:pPr>
      <w:r>
        <w:rPr>
          <w:rFonts w:hint="eastAsia" w:ascii="黑体" w:hAnsi="黑体" w:eastAsia="黑体" w:cs="黑体"/>
          <w:sz w:val="32"/>
          <w:szCs w:val="32"/>
        </w:rPr>
        <w:t>一、基本情况</w:t>
      </w:r>
    </w:p>
    <w:p>
      <w:pPr>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jc w:val="both"/>
        <w:rPr>
          <w:rFonts w:hint="eastAsia" w:ascii="仿宋" w:hAnsi="仿宋" w:eastAsia="仿宋" w:cs="仿宋"/>
          <w:sz w:val="32"/>
          <w:szCs w:val="32"/>
        </w:rPr>
      </w:pPr>
      <w:r>
        <w:rPr>
          <w:rFonts w:hint="eastAsia" w:ascii="仿宋" w:hAnsi="仿宋" w:eastAsia="仿宋" w:cs="仿宋"/>
          <w:sz w:val="32"/>
          <w:szCs w:val="32"/>
        </w:rPr>
        <w:t>广元市利州区大东英才学校是2004年5月由广元市教育局批准建立的一所初级学校，是广元市利州区教育局下属二级预算单位。我校教职员工180余人，其中专职专业教师126人，各类教职员工50余人。我校事业编制95名。在职事业编制人员数92人。退休人员1人。2021年年初固定资产总额2228.00万元。</w:t>
      </w:r>
    </w:p>
    <w:p>
      <w:pPr>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jc w:val="both"/>
        <w:rPr>
          <w:rFonts w:hint="eastAsia" w:ascii="黑体" w:hAnsi="黑体" w:eastAsia="黑体" w:cs="黑体"/>
          <w:sz w:val="32"/>
          <w:szCs w:val="32"/>
        </w:rPr>
      </w:pPr>
      <w:r>
        <w:rPr>
          <w:rFonts w:hint="eastAsia" w:ascii="黑体" w:hAnsi="黑体" w:eastAsia="黑体" w:cs="黑体"/>
          <w:sz w:val="32"/>
          <w:szCs w:val="32"/>
        </w:rPr>
        <w:t>二、主要职能职责</w:t>
      </w:r>
    </w:p>
    <w:p>
      <w:pPr>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贯彻执行党和国家关于教育改革和发展的方针、政策，法规。</w:t>
      </w:r>
    </w:p>
    <w:p>
      <w:pPr>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拟定学校发展规划和年度计划，组织实施教育体制和办学体制改革；组织实施教师资格证书制度；管理学校教师和管理人员队伍建设，会同有关部门负责教师专业技术职务评审上报工作；加强对外交流与合作、对外宣传工作。</w:t>
      </w:r>
    </w:p>
    <w:p>
      <w:pPr>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管理学校教职工的思想政治、师德师风工作，做好部颁教程、校本教程教育工作，推进体育、卫生与艺术教育工作，全面实施素质教育，负责做好依法治校、安全、综合治理、档案管理工作，确保义务教育工作成果，做好后勤保障、信息化建设以及教学仪器设备和图书资料装备工作。</w:t>
      </w:r>
    </w:p>
    <w:p>
      <w:pPr>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管理学校教育经费，执行财务管理制度，执行国家、省市有关学生资助工作方针和政策，统筹管理贫困家庭学生资助工作。</w:t>
      </w:r>
    </w:p>
    <w:p>
      <w:pPr>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承办上级交办的其他事项。</w:t>
      </w:r>
    </w:p>
    <w:p>
      <w:pPr>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jc w:val="both"/>
        <w:rPr>
          <w:rFonts w:hint="eastAsia" w:ascii="黑体" w:hAnsi="黑体" w:eastAsia="黑体" w:cs="黑体"/>
          <w:sz w:val="32"/>
          <w:szCs w:val="32"/>
        </w:rPr>
      </w:pPr>
      <w:r>
        <w:rPr>
          <w:rFonts w:hint="eastAsia" w:ascii="黑体" w:hAnsi="黑体" w:eastAsia="黑体" w:cs="黑体"/>
          <w:sz w:val="32"/>
          <w:szCs w:val="32"/>
        </w:rPr>
        <w:t>三、预算收支情况说明</w:t>
      </w:r>
    </w:p>
    <w:p>
      <w:pPr>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广元市利州区大东英才学校2021年部门预算收入总数1167.91万元，较2020年部门预算收入总数1173.1万元下降0.44%。2021年部门预算支出总数1167.91万元，较2020年部门预算支出总数1173.11万元降低0.44%。</w:t>
      </w:r>
    </w:p>
    <w:p>
      <w:pPr>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广元市利州区大东英才学校2021年部门基本支出预算总数1167.91万元，其中人员支出1137.96万元，日常公用支出28.06万元，对家庭和个人补助支出1.88万元</w:t>
      </w:r>
    </w:p>
    <w:p>
      <w:pPr>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广元市利州区大东英才学校2021年部门预算安排专项资金</w:t>
      </w:r>
      <w:r>
        <w:rPr>
          <w:rFonts w:hint="eastAsia" w:ascii="仿宋" w:hAnsi="仿宋" w:eastAsia="仿宋" w:cs="仿宋"/>
          <w:color w:val="000000"/>
          <w:sz w:val="32"/>
          <w:szCs w:val="32"/>
        </w:rPr>
        <w:t>0</w:t>
      </w:r>
      <w:r>
        <w:rPr>
          <w:rFonts w:hint="eastAsia" w:ascii="仿宋" w:hAnsi="仿宋" w:eastAsia="仿宋" w:cs="仿宋"/>
          <w:color w:val="000000"/>
          <w:sz w:val="32"/>
          <w:szCs w:val="32"/>
        </w:rPr>
        <w:t>万元（明细项目见附表）。</w:t>
      </w:r>
    </w:p>
    <w:p>
      <w:pPr>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jc w:val="both"/>
        <w:rPr>
          <w:rFonts w:hint="eastAsia" w:ascii="黑体" w:hAnsi="黑体" w:eastAsia="黑体" w:cs="黑体"/>
          <w:sz w:val="32"/>
          <w:szCs w:val="32"/>
        </w:rPr>
      </w:pPr>
      <w:r>
        <w:rPr>
          <w:rFonts w:hint="eastAsia" w:ascii="黑体" w:hAnsi="黑体" w:eastAsia="黑体" w:cs="黑体"/>
          <w:sz w:val="32"/>
          <w:szCs w:val="32"/>
        </w:rPr>
        <w:t>四、财政拨款收支预算情况说明</w:t>
      </w:r>
    </w:p>
    <w:p>
      <w:pPr>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广元市利州区大东英才学校2021年部门预算财政拨款收入总数1167.91万元，较2020年部门预算财政拨款收入总数1173.11万元增长-0.44%。2021年部门预算财政拨款支出总数1167.91万元，较2020年部门预算财政拨款支出总数1173.11万元增长-0.44%。</w:t>
      </w:r>
    </w:p>
    <w:p>
      <w:pPr>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jc w:val="both"/>
        <w:textAlignment w:val="baseline"/>
        <w:rPr>
          <w:rFonts w:hint="eastAsia" w:ascii="楷体" w:hAnsi="楷体" w:eastAsia="楷体" w:cs="楷体"/>
          <w:b w:val="0"/>
          <w:bCs w:val="0"/>
          <w:sz w:val="32"/>
          <w:szCs w:val="32"/>
        </w:rPr>
      </w:pPr>
      <w:r>
        <w:rPr>
          <w:rFonts w:hint="eastAsia" w:ascii="黑体" w:hAnsi="黑体" w:eastAsia="黑体" w:cs="黑体"/>
          <w:sz w:val="32"/>
          <w:szCs w:val="32"/>
        </w:rPr>
        <w:t>五、一般公共预算当年拨款情况说明</w:t>
      </w:r>
      <w:r>
        <w:rPr>
          <w:rFonts w:hint="eastAsia" w:ascii="黑体" w:hAnsi="黑体" w:eastAsia="黑体" w:cs="黑体"/>
          <w:sz w:val="32"/>
          <w:szCs w:val="32"/>
        </w:rPr>
        <w:br w:type="textWrapping"/>
      </w:r>
      <w:r>
        <w:rPr>
          <w:rFonts w:hint="eastAsia" w:ascii="楷体" w:hAnsi="楷体" w:eastAsia="楷体" w:cs="楷体"/>
          <w:b w:val="0"/>
          <w:bCs w:val="0"/>
          <w:sz w:val="32"/>
          <w:szCs w:val="32"/>
        </w:rPr>
        <w:t>　　</w:t>
      </w:r>
      <w:r>
        <w:rPr>
          <w:rFonts w:hint="eastAsia" w:ascii="楷体" w:hAnsi="楷体" w:eastAsia="楷体" w:cs="楷体"/>
          <w:b w:val="0"/>
          <w:bCs w:val="0"/>
          <w:color w:val="000000"/>
          <w:sz w:val="32"/>
          <w:szCs w:val="32"/>
        </w:rPr>
        <w:t>（一）一般公共预算当年拨款规模变化情况</w:t>
      </w:r>
      <w:r>
        <w:rPr>
          <w:rStyle w:val="7"/>
          <w:rFonts w:hint="eastAsia" w:ascii="楷体" w:hAnsi="楷体" w:eastAsia="楷体" w:cs="楷体"/>
          <w:b w:val="0"/>
          <w:bCs w:val="0"/>
          <w:sz w:val="32"/>
          <w:szCs w:val="32"/>
        </w:rPr>
        <w:br w:type="textWrapping"/>
      </w:r>
      <w:r>
        <w:rPr>
          <w:rFonts w:hint="eastAsia" w:ascii="仿宋" w:hAnsi="仿宋" w:eastAsia="仿宋" w:cs="仿宋"/>
          <w:b/>
          <w:sz w:val="32"/>
          <w:szCs w:val="32"/>
        </w:rPr>
        <w:t xml:space="preserve">     </w:t>
      </w:r>
      <w:r>
        <w:rPr>
          <w:rFonts w:hint="eastAsia" w:ascii="仿宋" w:hAnsi="仿宋" w:eastAsia="仿宋" w:cs="仿宋"/>
          <w:color w:val="000000"/>
          <w:sz w:val="32"/>
          <w:szCs w:val="32"/>
        </w:rPr>
        <w:t>2021年一般公共预算当年拨款1167.91万元，比2020年预算数增加-5.2万元，主要原因是人员支出预算减少。</w:t>
      </w:r>
      <w:r>
        <w:rPr>
          <w:rFonts w:hint="eastAsia" w:ascii="仿宋" w:hAnsi="仿宋" w:eastAsia="仿宋" w:cs="仿宋"/>
          <w:color w:val="000000"/>
          <w:sz w:val="32"/>
          <w:szCs w:val="32"/>
        </w:rPr>
        <w:br w:type="textWrapping"/>
      </w:r>
      <w:r>
        <w:rPr>
          <w:rFonts w:hint="eastAsia" w:ascii="楷体" w:hAnsi="楷体" w:eastAsia="楷体" w:cs="楷体"/>
          <w:b w:val="0"/>
          <w:bCs w:val="0"/>
          <w:sz w:val="32"/>
          <w:szCs w:val="32"/>
        </w:rPr>
        <w:t>　　（二）一般公共预算当年拨款结构情况</w:t>
      </w:r>
      <w:r>
        <w:rPr>
          <w:rFonts w:hint="eastAsia" w:ascii="楷体" w:hAnsi="楷体" w:eastAsia="楷体" w:cs="楷体"/>
          <w:b w:val="0"/>
          <w:bCs w:val="0"/>
          <w:sz w:val="32"/>
          <w:szCs w:val="32"/>
        </w:rPr>
        <w:br w:type="textWrapping"/>
      </w:r>
      <w:r>
        <w:rPr>
          <w:rFonts w:hint="eastAsia" w:ascii="仿宋" w:hAnsi="仿宋" w:eastAsia="仿宋" w:cs="仿宋"/>
          <w:b/>
          <w:color w:val="000000"/>
          <w:sz w:val="32"/>
          <w:szCs w:val="32"/>
        </w:rPr>
        <w:t xml:space="preserve">     </w:t>
      </w:r>
      <w:r>
        <w:rPr>
          <w:rFonts w:hint="eastAsia" w:ascii="仿宋" w:hAnsi="仿宋" w:eastAsia="仿宋" w:cs="仿宋"/>
          <w:color w:val="000000"/>
          <w:sz w:val="32"/>
          <w:szCs w:val="32"/>
        </w:rPr>
        <w:t>教育支出908.78万元，占77.82%；社会保障和就业支出119.41万元，占</w:t>
      </w:r>
      <w:r>
        <w:rPr>
          <w:rFonts w:hint="eastAsia" w:ascii="仿宋" w:hAnsi="仿宋" w:eastAsia="仿宋" w:cs="仿宋"/>
          <w:color w:val="000000"/>
          <w:sz w:val="32"/>
          <w:szCs w:val="32"/>
        </w:rPr>
        <w:t>10</w:t>
      </w:r>
      <w:r>
        <w:rPr>
          <w:rFonts w:hint="eastAsia" w:ascii="仿宋" w:hAnsi="仿宋" w:eastAsia="仿宋" w:cs="仿宋"/>
          <w:color w:val="000000"/>
          <w:sz w:val="32"/>
          <w:szCs w:val="32"/>
        </w:rPr>
        <w:t>.22%；卫生健康支出56.02万元，占</w:t>
      </w:r>
      <w:r>
        <w:rPr>
          <w:rFonts w:hint="eastAsia" w:ascii="仿宋" w:hAnsi="仿宋" w:eastAsia="仿宋" w:cs="仿宋"/>
          <w:color w:val="000000"/>
          <w:sz w:val="32"/>
          <w:szCs w:val="32"/>
        </w:rPr>
        <w:t>4.8</w:t>
      </w:r>
      <w:r>
        <w:rPr>
          <w:rFonts w:hint="eastAsia" w:ascii="仿宋" w:hAnsi="仿宋" w:eastAsia="仿宋" w:cs="仿宋"/>
          <w:color w:val="000000"/>
          <w:sz w:val="32"/>
          <w:szCs w:val="32"/>
        </w:rPr>
        <w:t>%；住房保障支出83.70万元，占7.16%。</w:t>
      </w:r>
      <w:r>
        <w:rPr>
          <w:rFonts w:hint="eastAsia" w:ascii="仿宋" w:hAnsi="仿宋" w:eastAsia="仿宋" w:cs="仿宋"/>
          <w:color w:val="000000"/>
          <w:sz w:val="32"/>
          <w:szCs w:val="32"/>
        </w:rPr>
        <w:br w:type="textWrapping"/>
      </w:r>
      <w:r>
        <w:rPr>
          <w:rFonts w:hint="eastAsia" w:ascii="楷体" w:hAnsi="楷体" w:eastAsia="楷体" w:cs="楷体"/>
          <w:b w:val="0"/>
          <w:bCs w:val="0"/>
          <w:sz w:val="32"/>
          <w:szCs w:val="32"/>
        </w:rPr>
        <w:t>　　（三）一般公共预算当年拨款具体使用情况</w:t>
      </w:r>
    </w:p>
    <w:p>
      <w:pPr>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jc w:val="both"/>
        <w:rPr>
          <w:rFonts w:hint="eastAsia" w:ascii="仿宋" w:hAnsi="仿宋" w:eastAsia="仿宋" w:cs="仿宋"/>
          <w:sz w:val="32"/>
          <w:szCs w:val="32"/>
        </w:rPr>
      </w:pPr>
      <w:r>
        <w:rPr>
          <w:rFonts w:hint="eastAsia" w:ascii="仿宋" w:hAnsi="仿宋" w:eastAsia="仿宋" w:cs="仿宋"/>
          <w:sz w:val="32"/>
          <w:szCs w:val="32"/>
        </w:rPr>
        <w:t>1.教育支出（205类）普通教育（02款）初中教育（03项）：2022年预算数为908.78万元，主要用于：学校正常运转的基本支出，包括基本工资、津贴补贴、基础绩效奖等人员经费以及工会经费、福利费等日常公用经费,主要用于办公费、印刷费、水电费，保障部门正常运转。</w:t>
      </w:r>
    </w:p>
    <w:p>
      <w:pPr>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jc w:val="both"/>
        <w:rPr>
          <w:rFonts w:hint="eastAsia" w:ascii="仿宋" w:hAnsi="仿宋" w:eastAsia="仿宋" w:cs="仿宋"/>
          <w:sz w:val="32"/>
          <w:szCs w:val="32"/>
        </w:rPr>
      </w:pPr>
      <w:r>
        <w:rPr>
          <w:rFonts w:hint="eastAsia" w:ascii="仿宋" w:hAnsi="仿宋" w:eastAsia="仿宋" w:cs="仿宋"/>
          <w:sz w:val="32"/>
          <w:szCs w:val="32"/>
        </w:rPr>
        <w:t>2.社会保障和就业支出（208类）行政事业单位离退休（05款）机关事业单位基本养老保险缴费支出（05项）：2022年预算数为111.73万元，主要用于：学校基本养老保险缴费支出。</w:t>
      </w:r>
    </w:p>
    <w:p>
      <w:pPr>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jc w:val="both"/>
        <w:rPr>
          <w:rFonts w:hint="eastAsia" w:ascii="仿宋" w:hAnsi="仿宋" w:eastAsia="仿宋" w:cs="仿宋"/>
          <w:sz w:val="32"/>
          <w:szCs w:val="32"/>
        </w:rPr>
      </w:pPr>
      <w:r>
        <w:rPr>
          <w:rFonts w:hint="eastAsia" w:ascii="仿宋" w:hAnsi="仿宋" w:eastAsia="仿宋" w:cs="仿宋"/>
          <w:sz w:val="32"/>
          <w:szCs w:val="32"/>
        </w:rPr>
        <w:t>3.社会保障和就业支出（208类）其它社会保障和就业支出（99款）其它社会保障和就业支出（99项）：2022年预算数为7.67万元，主要用于：学校工伤、失业等社保缴费支出。</w:t>
      </w:r>
    </w:p>
    <w:p>
      <w:pPr>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jc w:val="both"/>
        <w:rPr>
          <w:rFonts w:hint="eastAsia" w:ascii="仿宋" w:hAnsi="仿宋" w:eastAsia="仿宋" w:cs="仿宋"/>
          <w:sz w:val="32"/>
          <w:szCs w:val="32"/>
        </w:rPr>
      </w:pPr>
      <w:r>
        <w:rPr>
          <w:rFonts w:hint="eastAsia" w:ascii="仿宋" w:hAnsi="仿宋" w:eastAsia="仿宋" w:cs="仿宋"/>
          <w:sz w:val="32"/>
          <w:szCs w:val="32"/>
        </w:rPr>
        <w:t>4.卫生健康支出（210类）行政事业单位医疗（11款）事业单位医疗（02项）：2022年预算数为56.02万元，主要用于：学校基本医疗保险缴费支出。</w:t>
      </w:r>
    </w:p>
    <w:p>
      <w:pPr>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jc w:val="both"/>
        <w:rPr>
          <w:rFonts w:hint="eastAsia" w:ascii="仿宋" w:hAnsi="仿宋" w:eastAsia="仿宋" w:cs="仿宋"/>
          <w:sz w:val="32"/>
          <w:szCs w:val="32"/>
        </w:rPr>
      </w:pPr>
      <w:r>
        <w:rPr>
          <w:rFonts w:hint="eastAsia" w:ascii="仿宋" w:hAnsi="仿宋" w:eastAsia="仿宋" w:cs="仿宋"/>
          <w:sz w:val="32"/>
          <w:szCs w:val="32"/>
        </w:rPr>
        <w:t>5.住房保障（221类）住房改革支出（02款）住房公积金（01项）2022年预算数为83.70万元，主要用于：部门按人力资源和社会保障部、财政部规定的基本工资和津贴补贴以及规定比例为职工缴纳的住房公积金支出。</w:t>
      </w:r>
    </w:p>
    <w:p>
      <w:pPr>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jc w:val="both"/>
        <w:textAlignment w:val="baseline"/>
        <w:rPr>
          <w:rFonts w:hint="eastAsia" w:ascii="仿宋" w:hAnsi="仿宋" w:eastAsia="仿宋" w:cs="仿宋"/>
          <w:sz w:val="32"/>
          <w:szCs w:val="32"/>
        </w:rPr>
      </w:pPr>
      <w:r>
        <w:rPr>
          <w:rFonts w:hint="eastAsia" w:ascii="黑体" w:hAnsi="黑体" w:eastAsia="黑体" w:cs="黑体"/>
          <w:sz w:val="32"/>
          <w:szCs w:val="32"/>
        </w:rPr>
        <w:t>六、一般公共预算基本支出情况说明</w:t>
      </w:r>
      <w:r>
        <w:rPr>
          <w:rFonts w:hint="eastAsia" w:ascii="黑体" w:hAnsi="黑体" w:eastAsia="黑体" w:cs="黑体"/>
          <w:sz w:val="32"/>
          <w:szCs w:val="32"/>
        </w:rPr>
        <w:br w:type="textWrapping"/>
      </w:r>
      <w:r>
        <w:rPr>
          <w:rFonts w:hint="eastAsia" w:ascii="仿宋" w:hAnsi="仿宋" w:eastAsia="仿宋" w:cs="仿宋"/>
          <w:color w:val="000000"/>
          <w:sz w:val="32"/>
          <w:szCs w:val="32"/>
        </w:rPr>
        <w:t>　　</w:t>
      </w:r>
      <w:r>
        <w:rPr>
          <w:rFonts w:hint="eastAsia" w:ascii="仿宋" w:hAnsi="仿宋" w:eastAsia="仿宋" w:cs="仿宋"/>
          <w:sz w:val="32"/>
          <w:szCs w:val="32"/>
        </w:rPr>
        <w:t>广元市利州区教大东英才学校2021年一般公共预算基本支出1167.91万元，其中：人员经费908.78万元，主要包括：基本工资、津贴补贴、奖金、社会保险缴费等支出。日常公用支出28.06万元，主要包括：办公费、水费、电费、邮电费、印刷费、差旅费、维修（护）费、物业管理费、劳务费工会经费、福利费等支出。对个人和家庭补助支出1.88万元，主要用于退休人员的生活补助及奖励金支出。</w:t>
      </w:r>
      <w:r>
        <w:rPr>
          <w:rFonts w:hint="eastAsia" w:ascii="仿宋" w:hAnsi="仿宋" w:eastAsia="仿宋" w:cs="仿宋"/>
          <w:sz w:val="32"/>
          <w:szCs w:val="32"/>
        </w:rPr>
        <w:br w:type="textWrapping"/>
      </w:r>
      <w:r>
        <w:rPr>
          <w:rFonts w:hint="eastAsia" w:ascii="黑体" w:hAnsi="黑体" w:eastAsia="黑体" w:cs="黑体"/>
          <w:sz w:val="32"/>
          <w:szCs w:val="32"/>
        </w:rPr>
        <w:t>　　七、“三公”经费财政拨款预算安排情况说明</w:t>
      </w:r>
      <w:r>
        <w:rPr>
          <w:rFonts w:hint="eastAsia" w:ascii="黑体" w:hAnsi="黑体" w:eastAsia="黑体" w:cs="黑体"/>
          <w:sz w:val="32"/>
          <w:szCs w:val="32"/>
        </w:rPr>
        <w:br w:type="textWrapping"/>
      </w:r>
      <w:r>
        <w:rPr>
          <w:rFonts w:hint="eastAsia" w:ascii="仿宋" w:hAnsi="仿宋" w:eastAsia="仿宋" w:cs="仿宋"/>
          <w:sz w:val="32"/>
          <w:szCs w:val="32"/>
        </w:rPr>
        <w:t>　 2021年财政拨款安排“三公”经费预算0万元，2020年部门预算收入0万元。其中：2021年安排公务接待费预算0万元，安排公车购置及运行维护费0万元。</w:t>
      </w:r>
    </w:p>
    <w:p>
      <w:pPr>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jc w:val="both"/>
        <w:textAlignment w:val="baseline"/>
        <w:rPr>
          <w:rFonts w:hint="eastAsia" w:ascii="楷体" w:hAnsi="楷体" w:eastAsia="楷体" w:cs="楷体"/>
          <w:b w:val="0"/>
          <w:bCs w:val="0"/>
          <w:sz w:val="32"/>
          <w:szCs w:val="32"/>
        </w:rPr>
      </w:pPr>
      <w:r>
        <w:rPr>
          <w:rFonts w:hint="eastAsia" w:ascii="楷体" w:hAnsi="楷体" w:eastAsia="楷体" w:cs="楷体"/>
          <w:b w:val="0"/>
          <w:bCs w:val="0"/>
          <w:sz w:val="32"/>
          <w:szCs w:val="32"/>
        </w:rPr>
        <w:t>（一）公务接待费较2020年预算0元。</w:t>
      </w:r>
      <w:r>
        <w:rPr>
          <w:rFonts w:hint="eastAsia" w:ascii="楷体" w:hAnsi="楷体" w:eastAsia="楷体" w:cs="楷体"/>
          <w:b w:val="0"/>
          <w:bCs w:val="0"/>
          <w:sz w:val="32"/>
          <w:szCs w:val="32"/>
        </w:rPr>
        <w:br w:type="textWrapping"/>
      </w:r>
      <w:r>
        <w:rPr>
          <w:rFonts w:hint="eastAsia" w:ascii="仿宋" w:hAnsi="仿宋" w:eastAsia="仿宋" w:cs="仿宋"/>
          <w:sz w:val="32"/>
          <w:szCs w:val="32"/>
        </w:rPr>
        <w:t>　　2021年公务接待费计划用于执行接待考察调研、检查指导等公务活动开支的交通费、住宿费、用餐费等。</w:t>
      </w:r>
      <w:r>
        <w:rPr>
          <w:rFonts w:hint="eastAsia" w:ascii="仿宋" w:hAnsi="仿宋" w:eastAsia="仿宋" w:cs="仿宋"/>
          <w:sz w:val="32"/>
          <w:szCs w:val="32"/>
        </w:rPr>
        <w:br w:type="textWrapping"/>
      </w:r>
      <w:r>
        <w:rPr>
          <w:rFonts w:hint="eastAsia" w:ascii="楷体" w:hAnsi="楷体" w:eastAsia="楷体" w:cs="楷体"/>
          <w:b w:val="0"/>
          <w:bCs w:val="0"/>
          <w:sz w:val="32"/>
          <w:szCs w:val="32"/>
        </w:rPr>
        <w:t>　　（二）公务用车购置及运行维护费预算为0元</w:t>
      </w:r>
    </w:p>
    <w:p>
      <w:pPr>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sz w:val="32"/>
          <w:szCs w:val="32"/>
        </w:rPr>
        <w:t>现有公务用车0辆，其中：轿车0辆、越野车0辆、其他乘用车0辆。</w:t>
      </w:r>
      <w:r>
        <w:rPr>
          <w:rFonts w:hint="eastAsia" w:ascii="仿宋" w:hAnsi="仿宋" w:eastAsia="仿宋" w:cs="仿宋"/>
          <w:sz w:val="32"/>
          <w:szCs w:val="32"/>
        </w:rPr>
        <w:br w:type="textWrapping"/>
      </w:r>
      <w:r>
        <w:rPr>
          <w:rFonts w:hint="eastAsia" w:ascii="仿宋" w:hAnsi="仿宋" w:eastAsia="仿宋" w:cs="仿宋"/>
          <w:sz w:val="32"/>
          <w:szCs w:val="32"/>
        </w:rPr>
        <w:t>　　2021年未安排公务用车购置费。</w:t>
      </w:r>
      <w:r>
        <w:rPr>
          <w:rFonts w:hint="eastAsia" w:ascii="仿宋" w:hAnsi="仿宋" w:eastAsia="仿宋" w:cs="仿宋"/>
          <w:sz w:val="32"/>
          <w:szCs w:val="32"/>
        </w:rPr>
        <w:br w:type="textWrapping"/>
      </w:r>
      <w:r>
        <w:rPr>
          <w:rFonts w:hint="eastAsia" w:ascii="仿宋" w:hAnsi="仿宋" w:eastAsia="仿宋" w:cs="仿宋"/>
          <w:sz w:val="32"/>
          <w:szCs w:val="32"/>
        </w:rPr>
        <w:t>　　2021年安排公务用车运行维护费0万元。</w:t>
      </w:r>
      <w:r>
        <w:rPr>
          <w:rFonts w:hint="eastAsia" w:ascii="仿宋" w:hAnsi="仿宋" w:eastAsia="仿宋" w:cs="仿宋"/>
          <w:sz w:val="32"/>
          <w:szCs w:val="32"/>
        </w:rPr>
        <w:br w:type="textWrapping"/>
      </w:r>
      <w:r>
        <w:rPr>
          <w:rFonts w:hint="eastAsia" w:ascii="黑体" w:hAnsi="黑体" w:eastAsia="黑体" w:cs="黑体"/>
          <w:sz w:val="32"/>
          <w:szCs w:val="32"/>
        </w:rPr>
        <w:t>　　八、政府性基金预算支出情况说明</w:t>
      </w:r>
      <w:r>
        <w:rPr>
          <w:rFonts w:hint="eastAsia" w:ascii="黑体" w:hAnsi="黑体" w:eastAsia="黑体" w:cs="黑体"/>
          <w:sz w:val="32"/>
          <w:szCs w:val="32"/>
        </w:rPr>
        <w:br w:type="textWrapping"/>
      </w:r>
      <w:r>
        <w:rPr>
          <w:rFonts w:hint="eastAsia" w:ascii="仿宋" w:hAnsi="仿宋" w:eastAsia="仿宋" w:cs="仿宋"/>
          <w:color w:val="000000"/>
          <w:sz w:val="32"/>
          <w:szCs w:val="32"/>
        </w:rPr>
        <w:t>　　广元市利州区大东英才学校2021年没有使用政府性基金预算拨款安排的支出。</w:t>
      </w:r>
      <w:r>
        <w:rPr>
          <w:rFonts w:hint="eastAsia" w:ascii="仿宋" w:hAnsi="仿宋" w:eastAsia="仿宋" w:cs="仿宋"/>
          <w:color w:val="000000"/>
          <w:sz w:val="32"/>
          <w:szCs w:val="32"/>
        </w:rPr>
        <w:br w:type="textWrapping"/>
      </w:r>
      <w:r>
        <w:rPr>
          <w:rFonts w:hint="eastAsia" w:ascii="黑体" w:hAnsi="黑体" w:eastAsia="黑体" w:cs="黑体"/>
          <w:sz w:val="32"/>
          <w:szCs w:val="32"/>
        </w:rPr>
        <w:t>　　九、国有资本经营预算支出情况说明</w:t>
      </w:r>
      <w:r>
        <w:rPr>
          <w:rFonts w:hint="eastAsia" w:ascii="黑体" w:hAnsi="黑体" w:eastAsia="黑体" w:cs="黑体"/>
          <w:sz w:val="32"/>
          <w:szCs w:val="32"/>
        </w:rPr>
        <w:br w:type="textWrapping"/>
      </w:r>
      <w:r>
        <w:rPr>
          <w:rFonts w:hint="eastAsia" w:ascii="仿宋" w:hAnsi="仿宋" w:eastAsia="仿宋" w:cs="仿宋"/>
          <w:color w:val="000000"/>
          <w:sz w:val="32"/>
          <w:szCs w:val="32"/>
        </w:rPr>
        <w:t>　　广元市利州区大东英才学校</w:t>
      </w:r>
      <w:r>
        <w:rPr>
          <w:rFonts w:hint="eastAsia" w:ascii="仿宋" w:hAnsi="仿宋" w:eastAsia="仿宋" w:cs="仿宋"/>
          <w:color w:val="000000"/>
          <w:sz w:val="32"/>
          <w:szCs w:val="32"/>
        </w:rPr>
        <w:t>2021年没有使用国有资本经营预算拨款安排的支出。</w:t>
      </w:r>
      <w:r>
        <w:rPr>
          <w:rFonts w:hint="eastAsia" w:ascii="仿宋" w:hAnsi="仿宋" w:eastAsia="仿宋" w:cs="仿宋"/>
          <w:color w:val="000000"/>
          <w:sz w:val="32"/>
          <w:szCs w:val="32"/>
        </w:rPr>
        <w:br w:type="textWrapping"/>
      </w:r>
      <w:r>
        <w:rPr>
          <w:rFonts w:hint="eastAsia" w:ascii="黑体" w:hAnsi="黑体" w:eastAsia="黑体" w:cs="黑体"/>
          <w:sz w:val="32"/>
          <w:szCs w:val="32"/>
        </w:rPr>
        <w:t>　　十、其他重要事项的情况说明</w:t>
      </w:r>
      <w:r>
        <w:rPr>
          <w:rFonts w:hint="eastAsia" w:ascii="黑体" w:hAnsi="黑体" w:eastAsia="黑体" w:cs="黑体"/>
          <w:sz w:val="32"/>
          <w:szCs w:val="32"/>
        </w:rPr>
        <w:br w:type="textWrapping"/>
      </w:r>
      <w:r>
        <w:rPr>
          <w:rFonts w:hint="eastAsia" w:ascii="楷体" w:hAnsi="楷体" w:eastAsia="楷体" w:cs="楷体"/>
          <w:b w:val="0"/>
          <w:bCs w:val="0"/>
          <w:sz w:val="32"/>
          <w:szCs w:val="32"/>
        </w:rPr>
        <w:t>　　（一）政府采购情况</w:t>
      </w:r>
      <w:r>
        <w:rPr>
          <w:rFonts w:hint="eastAsia" w:ascii="楷体" w:hAnsi="楷体" w:eastAsia="楷体" w:cs="楷体"/>
          <w:b w:val="0"/>
          <w:bCs w:val="0"/>
          <w:sz w:val="32"/>
          <w:szCs w:val="32"/>
        </w:rPr>
        <w:br w:type="textWrapping"/>
      </w:r>
      <w:r>
        <w:rPr>
          <w:rFonts w:hint="eastAsia" w:ascii="仿宋" w:hAnsi="仿宋" w:eastAsia="仿宋" w:cs="仿宋"/>
          <w:color w:val="000000"/>
          <w:sz w:val="32"/>
          <w:szCs w:val="32"/>
        </w:rPr>
        <w:t>　　2021年，大东英才学校未安排政府采购预算</w:t>
      </w:r>
    </w:p>
    <w:p>
      <w:pPr>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jc w:val="both"/>
        <w:textAlignment w:val="baseline"/>
        <w:rPr>
          <w:rFonts w:hint="eastAsia" w:ascii="黑体" w:hAnsi="黑体" w:eastAsia="黑体" w:cs="黑体"/>
          <w:sz w:val="32"/>
          <w:szCs w:val="32"/>
        </w:rPr>
      </w:pPr>
      <w:r>
        <w:rPr>
          <w:rFonts w:hint="eastAsia" w:ascii="楷体" w:hAnsi="楷体" w:eastAsia="楷体" w:cs="楷体"/>
          <w:b w:val="0"/>
          <w:bCs w:val="0"/>
          <w:sz w:val="32"/>
          <w:szCs w:val="32"/>
        </w:rPr>
        <w:t>（二）国有资产占有使用情况</w:t>
      </w:r>
      <w:r>
        <w:rPr>
          <w:rFonts w:hint="eastAsia" w:ascii="楷体" w:hAnsi="楷体" w:eastAsia="楷体" w:cs="楷体"/>
          <w:b w:val="0"/>
          <w:bCs w:val="0"/>
          <w:sz w:val="32"/>
          <w:szCs w:val="32"/>
        </w:rPr>
        <w:br w:type="textWrapping"/>
      </w:r>
      <w:r>
        <w:rPr>
          <w:rFonts w:hint="eastAsia" w:ascii="仿宋" w:hAnsi="仿宋" w:eastAsia="仿宋" w:cs="仿宋"/>
          <w:sz w:val="32"/>
          <w:szCs w:val="32"/>
        </w:rPr>
        <w:t>　　 截至2021年底，大东英才学校无车辆。</w:t>
      </w:r>
      <w:r>
        <w:rPr>
          <w:rFonts w:hint="eastAsia" w:ascii="仿宋" w:hAnsi="仿宋" w:eastAsia="仿宋" w:cs="仿宋"/>
          <w:sz w:val="32"/>
          <w:szCs w:val="32"/>
        </w:rPr>
        <w:br w:type="textWrapping"/>
      </w:r>
      <w:r>
        <w:rPr>
          <w:rFonts w:hint="eastAsia" w:ascii="仿宋" w:hAnsi="仿宋" w:eastAsia="仿宋" w:cs="仿宋"/>
          <w:sz w:val="32"/>
          <w:szCs w:val="32"/>
        </w:rPr>
        <w:t xml:space="preserve">     2021年部门预算未安排(安排）购置车辆及单位价值20万元以上大型设备。</w:t>
      </w:r>
      <w:r>
        <w:rPr>
          <w:rFonts w:hint="eastAsia" w:ascii="仿宋" w:hAnsi="仿宋" w:eastAsia="仿宋" w:cs="仿宋"/>
          <w:sz w:val="32"/>
          <w:szCs w:val="32"/>
        </w:rPr>
        <w:br w:type="textWrapping"/>
      </w:r>
      <w:r>
        <w:rPr>
          <w:rFonts w:hint="eastAsia" w:ascii="楷体" w:hAnsi="楷体" w:eastAsia="楷体" w:cs="楷体"/>
          <w:b w:val="0"/>
          <w:bCs w:val="0"/>
          <w:sz w:val="32"/>
          <w:szCs w:val="32"/>
        </w:rPr>
        <w:t>　　（三）绩效目标设置情况</w:t>
      </w:r>
      <w:r>
        <w:rPr>
          <w:rFonts w:hint="eastAsia" w:ascii="楷体" w:hAnsi="楷体" w:eastAsia="楷体" w:cs="楷体"/>
          <w:b w:val="0"/>
          <w:bCs w:val="0"/>
          <w:sz w:val="32"/>
          <w:szCs w:val="32"/>
        </w:rPr>
        <w:br w:type="textWrapping"/>
      </w:r>
      <w:r>
        <w:rPr>
          <w:rFonts w:hint="eastAsia" w:ascii="仿宋" w:hAnsi="仿宋" w:eastAsia="仿宋" w:cs="仿宋"/>
          <w:color w:val="000000"/>
          <w:sz w:val="32"/>
          <w:szCs w:val="32"/>
        </w:rPr>
        <w:t>　</w:t>
      </w:r>
      <w:r>
        <w:rPr>
          <w:rFonts w:hint="eastAsia" w:ascii="仿宋" w:hAnsi="仿宋" w:eastAsia="仿宋" w:cs="仿宋"/>
          <w:sz w:val="32"/>
          <w:szCs w:val="32"/>
        </w:rPr>
        <w:t>　 绩效目标是预算编制的前提和基础，按照“费随事定”的原则，2021年广元市利州区大东英才学校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仿宋" w:hAnsi="仿宋" w:eastAsia="仿宋" w:cs="仿宋"/>
          <w:sz w:val="32"/>
          <w:szCs w:val="32"/>
        </w:rPr>
        <w:br w:type="textWrapping"/>
      </w:r>
      <w:r>
        <w:rPr>
          <w:rFonts w:hint="eastAsia" w:ascii="黑体" w:hAnsi="黑体" w:eastAsia="黑体" w:cs="黑体"/>
          <w:sz w:val="32"/>
          <w:szCs w:val="32"/>
        </w:rPr>
        <w:t>　　十一、名词解释</w:t>
      </w:r>
    </w:p>
    <w:p>
      <w:pPr>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（一）一般公共预算拨款收入：指区级财政当年拨付的资金。</w:t>
      </w:r>
      <w:r>
        <w:rPr>
          <w:rFonts w:hint="eastAsia" w:ascii="仿宋" w:hAnsi="仿宋" w:eastAsia="仿宋" w:cs="仿宋"/>
          <w:sz w:val="32"/>
          <w:szCs w:val="32"/>
        </w:rPr>
        <w:br w:type="textWrapping"/>
      </w:r>
      <w:r>
        <w:rPr>
          <w:rFonts w:hint="eastAsia" w:ascii="仿宋" w:hAnsi="仿宋" w:eastAsia="仿宋" w:cs="仿宋"/>
          <w:sz w:val="32"/>
          <w:szCs w:val="32"/>
        </w:rPr>
        <w:t>　　（二）上年结转：指以前年度尚未完成，结转到本年仍按原规定用途继续使用的资金。</w:t>
      </w:r>
      <w:r>
        <w:rPr>
          <w:rFonts w:hint="eastAsia" w:ascii="仿宋" w:hAnsi="仿宋" w:eastAsia="仿宋" w:cs="仿宋"/>
          <w:sz w:val="32"/>
          <w:szCs w:val="32"/>
        </w:rPr>
        <w:br w:type="textWrapping"/>
      </w:r>
      <w:r>
        <w:rPr>
          <w:rFonts w:hint="eastAsia" w:ascii="仿宋" w:hAnsi="仿宋" w:eastAsia="仿宋" w:cs="仿宋"/>
          <w:sz w:val="32"/>
          <w:szCs w:val="32"/>
        </w:rPr>
        <w:t>　　（三）一般公共服务（类）财政事务（款）行政运行（项）：指局机关及参公管理事业单位用于保障机构正常运行、开展日常工作的基本支出。</w:t>
      </w:r>
      <w:r>
        <w:rPr>
          <w:rFonts w:hint="eastAsia" w:ascii="仿宋" w:hAnsi="仿宋" w:eastAsia="仿宋" w:cs="仿宋"/>
          <w:sz w:val="32"/>
          <w:szCs w:val="32"/>
        </w:rPr>
        <w:br w:type="textWrapping"/>
      </w:r>
      <w:r>
        <w:rPr>
          <w:rFonts w:hint="eastAsia" w:ascii="仿宋" w:hAnsi="仿宋" w:eastAsia="仿宋" w:cs="仿宋"/>
          <w:sz w:val="32"/>
          <w:szCs w:val="32"/>
        </w:rPr>
        <w:t>　　（四）社会保障和就业（类）行政事业单位离退休（款）未归口管理的行政单位离退休（项）：指局机关离退休人员的支出。</w:t>
      </w:r>
      <w:r>
        <w:rPr>
          <w:rFonts w:hint="eastAsia" w:ascii="仿宋" w:hAnsi="仿宋" w:eastAsia="仿宋" w:cs="仿宋"/>
          <w:sz w:val="32"/>
          <w:szCs w:val="32"/>
        </w:rPr>
        <w:br w:type="textWrapping"/>
      </w:r>
      <w:r>
        <w:rPr>
          <w:rFonts w:hint="eastAsia" w:ascii="仿宋" w:hAnsi="仿宋" w:eastAsia="仿宋" w:cs="仿宋"/>
          <w:sz w:val="32"/>
          <w:szCs w:val="32"/>
        </w:rPr>
        <w:t>　　（五）社会保障和就业（类）行政事业单位离退休（款）机关事业单位基本养老保险缴费支出（项）：指部门实施养老保险制度由单位缴纳的养老保险费的支出。</w:t>
      </w:r>
      <w:r>
        <w:rPr>
          <w:rFonts w:hint="eastAsia" w:ascii="仿宋" w:hAnsi="仿宋" w:eastAsia="仿宋" w:cs="仿宋"/>
          <w:sz w:val="32"/>
          <w:szCs w:val="32"/>
        </w:rPr>
        <w:br w:type="textWrapping"/>
      </w:r>
      <w:r>
        <w:rPr>
          <w:rFonts w:hint="eastAsia" w:ascii="仿宋" w:hAnsi="仿宋" w:eastAsia="仿宋" w:cs="仿宋"/>
          <w:sz w:val="32"/>
          <w:szCs w:val="32"/>
        </w:rPr>
        <w:t>　　（六）社会保障和就业（类）行政事业单位离退休（款）机关事业单位职业年金缴费支出（项）：指部门实施养老保险制度由单位缴纳的职业年金的支出。</w:t>
      </w:r>
      <w:r>
        <w:rPr>
          <w:rFonts w:hint="eastAsia" w:ascii="仿宋" w:hAnsi="仿宋" w:eastAsia="仿宋" w:cs="仿宋"/>
          <w:sz w:val="32"/>
          <w:szCs w:val="32"/>
        </w:rPr>
        <w:br w:type="textWrapping"/>
      </w:r>
      <w:r>
        <w:rPr>
          <w:rFonts w:hint="eastAsia" w:ascii="仿宋" w:hAnsi="仿宋" w:eastAsia="仿宋" w:cs="仿宋"/>
          <w:sz w:val="32"/>
          <w:szCs w:val="32"/>
        </w:rPr>
        <w:t>　　（七）卫生健康（类）行政事业单位医疗（款）行政单位医疗（项）：指局机关及参公管理事业单位用于缴纳单位基本医疗保险支出。</w:t>
      </w:r>
      <w:r>
        <w:rPr>
          <w:rFonts w:hint="eastAsia" w:ascii="仿宋" w:hAnsi="仿宋" w:eastAsia="仿宋" w:cs="仿宋"/>
          <w:sz w:val="32"/>
          <w:szCs w:val="32"/>
        </w:rPr>
        <w:br w:type="textWrapping"/>
      </w:r>
      <w:r>
        <w:rPr>
          <w:rFonts w:hint="eastAsia" w:ascii="仿宋" w:hAnsi="仿宋" w:eastAsia="仿宋" w:cs="仿宋"/>
          <w:sz w:val="32"/>
          <w:szCs w:val="32"/>
        </w:rPr>
        <w:t>　　（八）卫生健康（类）行政事业单位医疗（款）事业单位医疗（项）：指事业单位用于缴纳单位基本医疗保险支出。</w:t>
      </w:r>
      <w:r>
        <w:rPr>
          <w:rFonts w:hint="eastAsia" w:ascii="仿宋" w:hAnsi="仿宋" w:eastAsia="仿宋" w:cs="仿宋"/>
          <w:sz w:val="32"/>
          <w:szCs w:val="32"/>
        </w:rPr>
        <w:br w:type="textWrapping"/>
      </w:r>
      <w:r>
        <w:rPr>
          <w:rFonts w:hint="eastAsia" w:ascii="仿宋" w:hAnsi="仿宋" w:eastAsia="仿宋" w:cs="仿宋"/>
          <w:sz w:val="32"/>
          <w:szCs w:val="32"/>
        </w:rPr>
        <w:t>　　（九）住房保障（类）住房改革支出（款）住房公积金（项）：指按照《住房公积金管理条例》的规定，由单位及其在职职工缴存的长期住房储金。</w:t>
      </w:r>
      <w:r>
        <w:rPr>
          <w:rFonts w:hint="eastAsia" w:ascii="仿宋" w:hAnsi="仿宋" w:eastAsia="仿宋" w:cs="仿宋"/>
          <w:sz w:val="32"/>
          <w:szCs w:val="32"/>
        </w:rPr>
        <w:br w:type="textWrapping"/>
      </w:r>
      <w:r>
        <w:rPr>
          <w:rFonts w:hint="eastAsia" w:ascii="仿宋" w:hAnsi="仿宋" w:eastAsia="仿宋" w:cs="仿宋"/>
          <w:sz w:val="32"/>
          <w:szCs w:val="32"/>
        </w:rPr>
        <w:t>　　（十）基本支出：指为保证机构正常运转，完成日常工作任务而发生的人员支出和公用支出。</w:t>
      </w:r>
      <w:r>
        <w:rPr>
          <w:rFonts w:hint="eastAsia" w:ascii="仿宋" w:hAnsi="仿宋" w:eastAsia="仿宋" w:cs="仿宋"/>
          <w:sz w:val="32"/>
          <w:szCs w:val="32"/>
        </w:rPr>
        <w:br w:type="textWrapping"/>
      </w:r>
      <w:r>
        <w:rPr>
          <w:rFonts w:hint="eastAsia" w:ascii="仿宋" w:hAnsi="仿宋" w:eastAsia="仿宋" w:cs="仿宋"/>
          <w:sz w:val="32"/>
          <w:szCs w:val="32"/>
        </w:rPr>
        <w:t>　　（十一）项目支出：指在基本支出之外为完成特定行政任务和事业发展目标所发生的支出。</w:t>
      </w:r>
      <w:r>
        <w:rPr>
          <w:rFonts w:hint="eastAsia" w:ascii="仿宋" w:hAnsi="仿宋" w:eastAsia="仿宋" w:cs="仿宋"/>
          <w:sz w:val="32"/>
          <w:szCs w:val="32"/>
        </w:rPr>
        <w:br w:type="textWrapping"/>
      </w:r>
      <w:r>
        <w:rPr>
          <w:rFonts w:hint="eastAsia" w:ascii="仿宋" w:hAnsi="仿宋" w:eastAsia="仿宋" w:cs="仿宋"/>
          <w:sz w:val="32"/>
          <w:szCs w:val="32"/>
        </w:rPr>
        <w:t>　　（十二）“三公”经费：纳入区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 w:hAnsi="仿宋" w:eastAsia="仿宋" w:cs="仿宋"/>
          <w:sz w:val="32"/>
          <w:szCs w:val="32"/>
        </w:rPr>
        <w:br w:type="textWrapping"/>
      </w:r>
    </w:p>
    <w:p>
      <w:pPr>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jc w:val="both"/>
        <w:textAlignment w:val="baseline"/>
        <w:rPr>
          <w:rFonts w:hint="eastAsia" w:ascii="仿宋" w:hAnsi="仿宋" w:eastAsia="仿宋" w:cs="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jc w:val="both"/>
        <w:textAlignment w:val="baseline"/>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76" w:lineRule="exact"/>
        <w:ind w:left="0" w:leftChars="0" w:right="724" w:rightChars="345" w:firstLine="640" w:firstLineChars="200"/>
        <w:jc w:val="right"/>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广元市利州区大东英才学校</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1283" w:rightChars="611" w:firstLine="640" w:firstLineChars="200"/>
        <w:jc w:val="right"/>
        <w:textAlignment w:val="baseline"/>
        <w:rPr>
          <w:rFonts w:hint="eastAsia" w:ascii="仿宋" w:hAnsi="仿宋" w:eastAsia="仿宋" w:cs="仿宋"/>
          <w:sz w:val="32"/>
          <w:szCs w:val="32"/>
        </w:rPr>
      </w:pPr>
      <w:r>
        <w:rPr>
          <w:rFonts w:hint="eastAsia" w:ascii="仿宋" w:hAnsi="仿宋" w:eastAsia="仿宋" w:cs="仿宋"/>
          <w:sz w:val="32"/>
          <w:szCs w:val="32"/>
        </w:rPr>
        <w:t>2021年3月29日</w:t>
      </w:r>
    </w:p>
    <w:sectPr>
      <w:footerReference r:id="rId3" w:type="default"/>
      <w:pgSz w:w="11906" w:h="16838"/>
      <w:pgMar w:top="1701" w:right="1474" w:bottom="1701" w:left="1587" w:header="851" w:footer="133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Wide Latin">
    <w:panose1 w:val="020A0A07050505020404"/>
    <w:charset w:val="00"/>
    <w:family w:val="auto"/>
    <w:pitch w:val="default"/>
    <w:sig w:usb0="00000003"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VhNDAyMDQ2YjhlZjY1MzI5ZWZiZmVkODE3MGY1YTMifQ=="/>
  </w:docVars>
  <w:rsids>
    <w:rsidRoot w:val="004F514A"/>
    <w:rsid w:val="000234F0"/>
    <w:rsid w:val="000F7E8B"/>
    <w:rsid w:val="0012484D"/>
    <w:rsid w:val="0019321F"/>
    <w:rsid w:val="002002DA"/>
    <w:rsid w:val="0020247B"/>
    <w:rsid w:val="00204A7A"/>
    <w:rsid w:val="0022790D"/>
    <w:rsid w:val="0024385F"/>
    <w:rsid w:val="0026122B"/>
    <w:rsid w:val="002D1E95"/>
    <w:rsid w:val="00312142"/>
    <w:rsid w:val="003A60F7"/>
    <w:rsid w:val="003A690F"/>
    <w:rsid w:val="003F084C"/>
    <w:rsid w:val="004015A2"/>
    <w:rsid w:val="004C01BC"/>
    <w:rsid w:val="004F514A"/>
    <w:rsid w:val="006669E2"/>
    <w:rsid w:val="006A476B"/>
    <w:rsid w:val="006A7B11"/>
    <w:rsid w:val="007359EB"/>
    <w:rsid w:val="00737560"/>
    <w:rsid w:val="007D2FDC"/>
    <w:rsid w:val="007E0D7C"/>
    <w:rsid w:val="0086021F"/>
    <w:rsid w:val="00886C02"/>
    <w:rsid w:val="009073AE"/>
    <w:rsid w:val="00A565DC"/>
    <w:rsid w:val="00A923C1"/>
    <w:rsid w:val="00AC2EAA"/>
    <w:rsid w:val="00B119AC"/>
    <w:rsid w:val="00B84337"/>
    <w:rsid w:val="00C06BFD"/>
    <w:rsid w:val="00C94ABD"/>
    <w:rsid w:val="00CD4B04"/>
    <w:rsid w:val="00CE5135"/>
    <w:rsid w:val="00D33725"/>
    <w:rsid w:val="00E14578"/>
    <w:rsid w:val="00E4152E"/>
    <w:rsid w:val="00EA4825"/>
    <w:rsid w:val="00FB1A43"/>
    <w:rsid w:val="00FD2341"/>
    <w:rsid w:val="012E766D"/>
    <w:rsid w:val="044F5BC4"/>
    <w:rsid w:val="099A6EBD"/>
    <w:rsid w:val="0B974E68"/>
    <w:rsid w:val="0E1168EA"/>
    <w:rsid w:val="0ED54B8C"/>
    <w:rsid w:val="160776AB"/>
    <w:rsid w:val="1685462E"/>
    <w:rsid w:val="17494506"/>
    <w:rsid w:val="1A4B3E10"/>
    <w:rsid w:val="1ED53AE3"/>
    <w:rsid w:val="1F746947"/>
    <w:rsid w:val="23140558"/>
    <w:rsid w:val="237F1682"/>
    <w:rsid w:val="24C90A2A"/>
    <w:rsid w:val="25C96B17"/>
    <w:rsid w:val="260A4F3C"/>
    <w:rsid w:val="2DBA1E53"/>
    <w:rsid w:val="30806273"/>
    <w:rsid w:val="43644D8C"/>
    <w:rsid w:val="45BE2AED"/>
    <w:rsid w:val="47FF234A"/>
    <w:rsid w:val="55860D15"/>
    <w:rsid w:val="578919DC"/>
    <w:rsid w:val="5DA64068"/>
    <w:rsid w:val="5E817F92"/>
    <w:rsid w:val="600105C9"/>
    <w:rsid w:val="64970232"/>
    <w:rsid w:val="67D245BF"/>
    <w:rsid w:val="69016322"/>
    <w:rsid w:val="6B9E265A"/>
    <w:rsid w:val="7004416B"/>
    <w:rsid w:val="74AB75CC"/>
    <w:rsid w:val="76BD2B64"/>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508</Words>
  <Characters>2898</Characters>
  <Lines>24</Lines>
  <Paragraphs>6</Paragraphs>
  <TotalTime>0</TotalTime>
  <ScaleCrop>false</ScaleCrop>
  <LinksUpToDate>false</LinksUpToDate>
  <CharactersWithSpaces>3400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相识是缘</cp:lastModifiedBy>
  <cp:lastPrinted>2019-07-23T02:42:00Z</cp:lastPrinted>
  <dcterms:modified xsi:type="dcterms:W3CDTF">2022-06-14T10:45:57Z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DFDF7AB640A54BA9B84F9C8C65F30745</vt:lpwstr>
  </property>
</Properties>
</file>