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广元市利州区三堆国凡幼儿园</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2021年部门预算情况说明</w:t>
      </w:r>
    </w:p>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一、基本情况</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广元市利州区三堆国凡幼儿园隶属广元市利州区教育局下属二级预算单位,总编制10名，其中事业编制10人。在职在编人员总数10人，均为事业人员，临聘人员18人；无离退休人员。固定资产总额97.6201万元。</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二、主要职能职责</w:t>
      </w:r>
    </w:p>
    <w:p>
      <w:pPr>
        <w:keepNext w:val="0"/>
        <w:keepLines w:val="0"/>
        <w:pageBreakBefore w:val="0"/>
        <w:widowControl w:val="0"/>
        <w:kinsoku/>
        <w:wordWrap/>
        <w:overflowPunct/>
        <w:topLinePunct w:val="0"/>
        <w:autoSpaceDE/>
        <w:autoSpaceDN/>
        <w:bidi w:val="0"/>
        <w:adjustRightInd/>
        <w:snapToGrid w:val="0"/>
        <w:spacing w:line="556"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(一）贯彻执行党和国家有关幼儿教育的方针、政策以及教育法规、规章，坚持正确的办园方向。</w:t>
      </w:r>
    </w:p>
    <w:p>
      <w:pPr>
        <w:keepNext w:val="0"/>
        <w:keepLines w:val="0"/>
        <w:pageBreakBefore w:val="0"/>
        <w:widowControl w:val="0"/>
        <w:kinsoku/>
        <w:wordWrap/>
        <w:overflowPunct/>
        <w:topLinePunct w:val="0"/>
        <w:autoSpaceDE/>
        <w:autoSpaceDN/>
        <w:bidi w:val="0"/>
        <w:adjustRightInd/>
        <w:snapToGrid w:val="0"/>
        <w:spacing w:line="556"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（二）执行上级的指示和决议；贯彻执行《幼儿教育纲要》和《幼儿园工作规程》，深化改革，强化管理，使各项工作程序化，规范化，制度化</w:t>
      </w:r>
      <w:bookmarkStart w:id="0" w:name="_GoBack"/>
      <w:bookmarkEnd w:id="0"/>
      <w:r>
        <w:rPr>
          <w:rFonts w:hint="eastAsia" w:ascii="仿宋" w:hAnsi="仿宋" w:eastAsia="仿宋" w:cs="仿宋"/>
          <w:color w:val="000000" w:themeColor="text1"/>
          <w:sz w:val="32"/>
          <w:szCs w:val="32"/>
          <w14:textFill>
            <w14:solidFill>
              <w14:schemeClr w14:val="tx1"/>
            </w14:solidFill>
          </w14:textFill>
        </w:rPr>
        <w:t>，不断提高保教水平。</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（三）严格执行上级部门关于教育经费、教育拨款、教育基建的办法和方案；贯彻执行上级部门有关学生资助工作方针和政策，落实本园贫困家庭幼儿的资助工作。</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（四）实行保育和教育相结合的原则，对幼儿实施体、智、德、美等方面全面发展的教育，促进其身心和谐发展。为家长解除后顾之忧，热忱为家长服务。</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（五）严格执行幼儿园教师资格证书制度；统筹规划幼儿园教师和管理人员队伍建设；负责幼儿园全体教师的继续教育和培训工作，加强幼儿园人才队伍建设。</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（六）严格执行幼儿园安全、卫生保健制度，保证幼儿身心健康和生命安全。充分利用幼儿和社区的资源优势，面向家长开展多种形式的早期教育宣传、指导等服务，促进家庭教育质量的不断提高。</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（七）以《幼儿园教育指导纲要》、《幼儿园工作规程》、《3-6岁儿童学习与发展指南》为依据，结合幼儿的年龄特点、发展经验和需要制定适合幼儿身心健康发展的教育活动。</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（八）尊重幼儿的人格尊严和基本权利，尊重幼儿身心发展的特点和规律，为幼儿提供健康、丰富的生活和活动环境。合理组织幼儿一日生活活动和其它活动，促进幼儿体智德美等和谐发展，全面实施素质教育。</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（九）贯彻幼儿教育法规、传播科学教育理念、开展教育科学研究、培训师资，推动三堆片区学前教育的良性发展。</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三、预算收支情况说明</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广元市利州区三堆国凡幼儿园2021年部门预算收入总数88.957万元，较2020年部门预算收入总数88.3494万元增长0.69%。2021年部门预算支出总数88.957万元，较2020年部门预算支出总数88.3494万元增长0.69%。</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广元市利州区三堆国凡幼儿园2021年部门基本支出预算总数88.957万元，其中人员支出87.0434万元，公用支出1.8896万元，对个人和家庭补助支出0.024万元。</w:t>
      </w:r>
    </w:p>
    <w:p>
      <w:pPr>
        <w:keepNext w:val="0"/>
        <w:keepLines w:val="0"/>
        <w:pageBreakBefore w:val="0"/>
        <w:widowControl w:val="0"/>
        <w:kinsoku/>
        <w:wordWrap/>
        <w:overflowPunct/>
        <w:topLinePunct w:val="0"/>
        <w:autoSpaceDE/>
        <w:autoSpaceDN/>
        <w:bidi w:val="0"/>
        <w:adjustRightInd/>
        <w:snapToGrid w:val="0"/>
        <w:spacing w:line="556"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四、财政拨款收支预算情况说明</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三堆国凡幼儿园2021年部门预算财政拨款收入总数88.957万元，较2020年部门预算财政拨款收入总数88.3494万元增长0.69%。2021年部门预算财政拨款支出总数88.957万元，较2020年部门预算财政拨款支出总数88.3494万元增长0.69%。</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五、一般公共预算当年拨款情况说明</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（一）一般公共预算当年拨款规模变化情况</w:t>
      </w:r>
    </w:p>
    <w:p>
      <w:pPr>
        <w:keepNext w:val="0"/>
        <w:keepLines w:val="0"/>
        <w:pageBreakBefore w:val="0"/>
        <w:widowControl w:val="0"/>
        <w:kinsoku/>
        <w:wordWrap/>
        <w:overflowPunct/>
        <w:topLinePunct w:val="0"/>
        <w:autoSpaceDE/>
        <w:autoSpaceDN/>
        <w:bidi w:val="0"/>
        <w:adjustRightInd/>
        <w:snapToGrid w:val="0"/>
        <w:spacing w:line="556" w:lineRule="exact"/>
        <w:ind w:left="0" w:leftChars="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2021年一般公共预算当年拨款88.957万元，比2020年预算数增加0.6076万元，主要原因是人员支出预算增加。</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（二）一般公共预算当年拨款结构情况</w:t>
      </w:r>
    </w:p>
    <w:p>
      <w:pPr>
        <w:keepNext w:val="0"/>
        <w:keepLines w:val="0"/>
        <w:pageBreakBefore w:val="0"/>
        <w:widowControl w:val="0"/>
        <w:kinsoku/>
        <w:wordWrap/>
        <w:overflowPunct/>
        <w:topLinePunct w:val="0"/>
        <w:autoSpaceDE/>
        <w:autoSpaceDN/>
        <w:bidi w:val="0"/>
        <w:adjustRightInd/>
        <w:snapToGrid w:val="0"/>
        <w:spacing w:line="556" w:lineRule="exact"/>
        <w:ind w:left="0" w:leftChars="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教育支出71.4241万元，占80.29%；社会保障和就业支出8.0846万元，占9.09%；卫生健康支出3.7793万元，占4.25%；住房保障支出5.669万元，占6.37%。</w:t>
      </w:r>
    </w:p>
    <w:p>
      <w:pPr>
        <w:keepNext w:val="0"/>
        <w:keepLines w:val="0"/>
        <w:pageBreakBefore w:val="0"/>
        <w:widowControl w:val="0"/>
        <w:kinsoku/>
        <w:wordWrap/>
        <w:overflowPunct/>
        <w:topLinePunct w:val="0"/>
        <w:autoSpaceDE/>
        <w:autoSpaceDN/>
        <w:bidi w:val="0"/>
        <w:adjustRightInd/>
        <w:snapToGrid w:val="0"/>
        <w:spacing w:line="556" w:lineRule="exact"/>
        <w:ind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（三）一般公共预算当年拨款具体使用情况</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1.教育支出2021年预算数为71.4241万元，主要用于：本单位正常运转的基本支出，包括基本工资、津贴补贴等人员经费以及办公费、印刷费、水电费等日常公用经费以及对家庭和个人补助支出，保障单位正常运转。 </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2.社会保障和就业支出2021年预算数为8.0846万元，主要用于：机关事业单位人员养老保险、工伤保险以及失业保险缴费。　  </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3.卫生健康支出（类）行政事业单位医疗（款）行政单位医疗（项）2021年预算数为3.7793万元，主要用于：单位基本医疗保险缴费支出。</w:t>
      </w:r>
    </w:p>
    <w:p>
      <w:pPr>
        <w:keepNext w:val="0"/>
        <w:keepLines w:val="0"/>
        <w:pageBreakBefore w:val="0"/>
        <w:widowControl w:val="0"/>
        <w:kinsoku/>
        <w:wordWrap/>
        <w:overflowPunct/>
        <w:topLinePunct w:val="0"/>
        <w:autoSpaceDE/>
        <w:autoSpaceDN/>
        <w:bidi w:val="0"/>
        <w:adjustRightInd/>
        <w:snapToGrid w:val="0"/>
        <w:spacing w:line="556" w:lineRule="exact"/>
        <w:ind w:left="0" w:leftChars="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4.住房保障（类）住房改革支出（款）住房公积金（项）2021年预算数为5.669万元，主要用于：单位按人力资源和社会保障部、财政部规定的基本工资和津贴补贴以及规定比例为职工缴纳的住房公积金支出。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六、一般公共预算基本支出情况说明</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三堆国凡幼儿园2021年一般公共预算基本支出88.957万元，其中：人员经费87.0434万元，主要包括：基本工资、津贴补贴、奖金、社会保险缴费等支出。日常公用支出1.8896万元，主要包括：办公费、水费、电费、邮电费、印刷费、差旅费、维修（护）费、物业管理费、劳务费、工会经费、福利费等支出。对个人和家庭补助支出0.024万元。</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七、“三公”经费财政拨款预算安排情况说明</w:t>
      </w:r>
    </w:p>
    <w:p>
      <w:pPr>
        <w:keepNext w:val="0"/>
        <w:keepLines w:val="0"/>
        <w:pageBreakBefore w:val="0"/>
        <w:widowControl w:val="0"/>
        <w:kinsoku/>
        <w:wordWrap/>
        <w:overflowPunct/>
        <w:topLinePunct w:val="0"/>
        <w:autoSpaceDE/>
        <w:autoSpaceDN/>
        <w:bidi w:val="0"/>
        <w:adjustRightInd/>
        <w:snapToGrid w:val="0"/>
        <w:spacing w:line="556" w:lineRule="exact"/>
        <w:ind w:left="0" w:leftChars="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2021年财政拨款安排“三公”经费预算0万元。</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八、政府性基金预算支出情况说明</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广元市利州区三堆国凡幼儿园2021年没有使用政府性基金预算拨款安排的支出。</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九、国有资本经营预算支出情况说明</w:t>
      </w:r>
    </w:p>
    <w:p>
      <w:pPr>
        <w:keepNext w:val="0"/>
        <w:keepLines w:val="0"/>
        <w:pageBreakBefore w:val="0"/>
        <w:widowControl w:val="0"/>
        <w:kinsoku/>
        <w:wordWrap/>
        <w:overflowPunct/>
        <w:topLinePunct w:val="0"/>
        <w:autoSpaceDE/>
        <w:autoSpaceDN/>
        <w:bidi w:val="0"/>
        <w:adjustRightInd/>
        <w:snapToGrid w:val="0"/>
        <w:spacing w:line="556" w:lineRule="exact"/>
        <w:ind w:left="0" w:leftChars="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广元市利州区三堆国凡幼儿园2021年没有使用国有资本经营预算拨款安排的支出。</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十、其他重要事项的情况说明</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（一）政府采购情况</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2021年，广元市利州区三堆国凡幼儿园未安排政府采购预算。</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（二）</w:t>
      </w:r>
      <w:r>
        <w:rPr>
          <w:rFonts w:hint="eastAsia" w:ascii="楷体" w:hAnsi="楷体" w:eastAsia="楷体" w:cs="楷体"/>
          <w:color w:val="000000" w:themeColor="text1"/>
          <w:sz w:val="32"/>
          <w:szCs w:val="32"/>
          <w14:textFill>
            <w14:solidFill>
              <w14:schemeClr w14:val="tx1"/>
            </w14:solidFill>
          </w14:textFill>
        </w:rPr>
        <w:t>国有资产占有使用情况</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截止2020年年底，广元市利州区三堆国凡幼儿园无车辆。2021年部门预算未安排购置车辆及单位价值20万元以上大型设备。</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（三）</w:t>
      </w:r>
      <w:r>
        <w:rPr>
          <w:rFonts w:hint="eastAsia" w:ascii="楷体" w:hAnsi="楷体" w:eastAsia="楷体" w:cs="楷体"/>
          <w:color w:val="000000" w:themeColor="text1"/>
          <w:sz w:val="32"/>
          <w:szCs w:val="32"/>
          <w14:textFill>
            <w14:solidFill>
              <w14:schemeClr w14:val="tx1"/>
            </w14:solidFill>
          </w14:textFill>
        </w:rPr>
        <w:t>绩效目标设置情况</w:t>
      </w:r>
    </w:p>
    <w:p>
      <w:pPr>
        <w:keepNext w:val="0"/>
        <w:keepLines w:val="0"/>
        <w:pageBreakBefore w:val="0"/>
        <w:widowControl w:val="0"/>
        <w:kinsoku/>
        <w:wordWrap/>
        <w:overflowPunct/>
        <w:topLinePunct w:val="0"/>
        <w:autoSpaceDE/>
        <w:autoSpaceDN/>
        <w:bidi w:val="0"/>
        <w:adjustRightInd/>
        <w:snapToGrid w:val="0"/>
        <w:spacing w:line="556" w:lineRule="exact"/>
        <w:ind w:left="0" w:leftChars="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绩效目标是预算编制的前提和基础，按照“费随事定”的原则，2021年广元市利州区三堆国凡幼儿园所有项目按要求编制了项目绩效目标，从项目完成、项目效益、满意度等方面设置了绩效指标，综合反映项目预期完成的数量、成本、时效、质量，预期达到的社会效益、经济效益、可持续影响以及对服务对象满意度等情况；同时编制了部门整体绩效目标。</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十一、名词解释</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（一）一般公共预算拨款收入：</w:t>
      </w:r>
      <w:r>
        <w:rPr>
          <w:rFonts w:hint="eastAsia" w:ascii="仿宋" w:hAnsi="仿宋" w:eastAsia="仿宋" w:cs="仿宋"/>
          <w:color w:val="000000" w:themeColor="text1"/>
          <w:sz w:val="32"/>
          <w:szCs w:val="32"/>
          <w14:textFill>
            <w14:solidFill>
              <w14:schemeClr w14:val="tx1"/>
            </w14:solidFill>
          </w14:textFill>
        </w:rPr>
        <w:t>指区级财政当年拨付的资金。</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（二）上年结转：</w:t>
      </w:r>
      <w:r>
        <w:rPr>
          <w:rFonts w:hint="eastAsia" w:ascii="仿宋" w:hAnsi="仿宋" w:eastAsia="仿宋" w:cs="仿宋"/>
          <w:color w:val="000000" w:themeColor="text1"/>
          <w:sz w:val="32"/>
          <w:szCs w:val="32"/>
          <w14:textFill>
            <w14:solidFill>
              <w14:schemeClr w14:val="tx1"/>
            </w14:solidFill>
          </w14:textFill>
        </w:rPr>
        <w:t>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（三）一般公共服务（类）财政事务（款）行政运行（项）：</w:t>
      </w:r>
      <w:r>
        <w:rPr>
          <w:rFonts w:hint="eastAsia" w:ascii="仿宋" w:hAnsi="仿宋" w:eastAsia="仿宋" w:cs="仿宋"/>
          <w:color w:val="000000" w:themeColor="text1"/>
          <w:sz w:val="32"/>
          <w:szCs w:val="32"/>
          <w14:textFill>
            <w14:solidFill>
              <w14:schemeClr w14:val="tx1"/>
            </w14:solidFill>
          </w14:textFill>
        </w:rPr>
        <w:t>指局机关及参公管理事业单位用于保障机构正常运行、开展日常工作的基本支出。</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（四）社会保障和就业（类）行政事业单位离退休（款）未归口管理的行政单位离退休（项）：</w:t>
      </w:r>
      <w:r>
        <w:rPr>
          <w:rFonts w:hint="eastAsia" w:ascii="仿宋" w:hAnsi="仿宋" w:eastAsia="仿宋" w:cs="仿宋"/>
          <w:color w:val="000000" w:themeColor="text1"/>
          <w:sz w:val="32"/>
          <w:szCs w:val="32"/>
          <w14:textFill>
            <w14:solidFill>
              <w14:schemeClr w14:val="tx1"/>
            </w14:solidFill>
          </w14:textFill>
        </w:rPr>
        <w:t>指局机关离退休人员的支出。</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（五）社会保障和就业（类）行政事业单位离退休（款）机关事业单位基本养老保险缴费支出（项）：</w:t>
      </w:r>
      <w:r>
        <w:rPr>
          <w:rFonts w:hint="eastAsia" w:ascii="仿宋" w:hAnsi="仿宋" w:eastAsia="仿宋" w:cs="仿宋"/>
          <w:color w:val="000000" w:themeColor="text1"/>
          <w:sz w:val="32"/>
          <w:szCs w:val="32"/>
          <w14:textFill>
            <w14:solidFill>
              <w14:schemeClr w14:val="tx1"/>
            </w14:solidFill>
          </w14:textFill>
        </w:rPr>
        <w:t>指部门实施养老保险制度由单位缴纳的养老保险费的支出。</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（六）社会保障和就业（类）行政事业单位离退休（款）机关事业单位职业年金缴费支出（项）：</w:t>
      </w:r>
      <w:r>
        <w:rPr>
          <w:rFonts w:hint="eastAsia" w:ascii="仿宋" w:hAnsi="仿宋" w:eastAsia="仿宋" w:cs="仿宋"/>
          <w:color w:val="000000" w:themeColor="text1"/>
          <w:sz w:val="32"/>
          <w:szCs w:val="32"/>
          <w14:textFill>
            <w14:solidFill>
              <w14:schemeClr w14:val="tx1"/>
            </w14:solidFill>
          </w14:textFill>
        </w:rPr>
        <w:t>指部门实施养老保险制度由单位缴纳的职业年金的支出。</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（七）卫生健康（类）行政事业单位医疗（款）行政单位医疗（项）：</w:t>
      </w:r>
      <w:r>
        <w:rPr>
          <w:rFonts w:hint="eastAsia" w:ascii="仿宋" w:hAnsi="仿宋" w:eastAsia="仿宋" w:cs="仿宋"/>
          <w:color w:val="000000" w:themeColor="text1"/>
          <w:sz w:val="32"/>
          <w:szCs w:val="32"/>
          <w14:textFill>
            <w14:solidFill>
              <w14:schemeClr w14:val="tx1"/>
            </w14:solidFill>
          </w14:textFill>
        </w:rPr>
        <w:t>指局机关及参公管理事业单位用于缴纳单位基本医疗保险支出。</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（八）卫生健康（类）行政事业单位医疗（款）事业单位医疗（项）：</w:t>
      </w:r>
      <w:r>
        <w:rPr>
          <w:rFonts w:hint="eastAsia" w:ascii="仿宋" w:hAnsi="仿宋" w:eastAsia="仿宋" w:cs="仿宋"/>
          <w:color w:val="000000" w:themeColor="text1"/>
          <w:sz w:val="32"/>
          <w:szCs w:val="32"/>
          <w14:textFill>
            <w14:solidFill>
              <w14:schemeClr w14:val="tx1"/>
            </w14:solidFill>
          </w14:textFill>
        </w:rPr>
        <w:t>指事业单位用于缴纳单位基本医疗保险支出。</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（九）住房保障（类）住房改革支出（款）住房公积金（项）：</w:t>
      </w:r>
      <w:r>
        <w:rPr>
          <w:rFonts w:hint="eastAsia" w:ascii="仿宋" w:hAnsi="仿宋" w:eastAsia="仿宋" w:cs="仿宋"/>
          <w:color w:val="000000" w:themeColor="text1"/>
          <w:sz w:val="32"/>
          <w:szCs w:val="32"/>
          <w14:textFill>
            <w14:solidFill>
              <w14:schemeClr w14:val="tx1"/>
            </w14:solidFill>
          </w14:textFill>
        </w:rPr>
        <w:t>指按照《住房公积金管理条例》的规定，由单位及其在职职工缴存的长期住房储金。</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（十）基本支出：</w:t>
      </w:r>
      <w:r>
        <w:rPr>
          <w:rFonts w:hint="eastAsia" w:ascii="仿宋" w:hAnsi="仿宋" w:eastAsia="仿宋" w:cs="仿宋"/>
          <w:color w:val="000000" w:themeColor="text1"/>
          <w:sz w:val="32"/>
          <w:szCs w:val="32"/>
          <w14:textFill>
            <w14:solidFill>
              <w14:schemeClr w14:val="tx1"/>
            </w14:solidFill>
          </w14:textFill>
        </w:rPr>
        <w:t>指为保证机构正常运转，完成日常工作任务而发生的人员支出和公用支出。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（十一）项目支出：</w:t>
      </w:r>
      <w:r>
        <w:rPr>
          <w:rFonts w:hint="eastAsia" w:ascii="仿宋" w:hAnsi="仿宋" w:eastAsia="仿宋" w:cs="仿宋"/>
          <w:color w:val="000000" w:themeColor="text1"/>
          <w:sz w:val="32"/>
          <w:szCs w:val="32"/>
          <w14:textFill>
            <w14:solidFill>
              <w14:schemeClr w14:val="tx1"/>
            </w14:solidFill>
          </w14:textFill>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（十二）“三公”经费：</w:t>
      </w:r>
      <w:r>
        <w:rPr>
          <w:rFonts w:hint="eastAsia" w:ascii="仿宋" w:hAnsi="仿宋" w:eastAsia="仿宋" w:cs="仿宋"/>
          <w:color w:val="000000" w:themeColor="text1"/>
          <w:sz w:val="32"/>
          <w:szCs w:val="32"/>
          <w14:textFill>
            <w14:solidFill>
              <w14:schemeClr w14:val="tx1"/>
            </w14:solidFill>
          </w14:textFill>
        </w:rPr>
        <w:t>纳入财政预算管理</w:t>
      </w:r>
      <w:r>
        <w:rPr>
          <w:rFonts w:hint="eastAsia" w:ascii="仿宋" w:hAnsi="仿宋" w:eastAsia="仿宋" w:cs="仿宋"/>
          <w:color w:val="000000" w:themeColor="text1"/>
          <w:sz w:val="32"/>
          <w:szCs w:val="32"/>
          <w14:textFill>
            <w14:solidFill>
              <w14:schemeClr w14:val="tx1"/>
            </w14:solidFill>
          </w14:textFill>
        </w:rPr>
        <w:t>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556" w:lineRule="exact"/>
        <w:ind w:left="0" w:leftChars="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56" w:lineRule="exact"/>
        <w:ind w:left="0" w:leftChars="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56" w:lineRule="exact"/>
        <w:ind w:left="0" w:leftChars="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广元市利州区三堆国凡幼儿园</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2021年3月29日</w:t>
      </w:r>
    </w:p>
    <w:p>
      <w:pPr>
        <w:keepNext w:val="0"/>
        <w:keepLines w:val="0"/>
        <w:pageBreakBefore w:val="0"/>
        <w:widowControl w:val="0"/>
        <w:kinsoku/>
        <w:wordWrap/>
        <w:overflowPunct/>
        <w:topLinePunct w:val="0"/>
        <w:autoSpaceDE/>
        <w:autoSpaceDN/>
        <w:bidi w:val="0"/>
        <w:adjustRightInd/>
        <w:snapToGrid w:val="0"/>
        <w:spacing w:line="556"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sectPr>
      <w:footerReference r:id="rId3" w:type="default"/>
      <w:pgSz w:w="11906" w:h="16838"/>
      <w:pgMar w:top="1701" w:right="1474" w:bottom="1701" w:left="1587" w:header="851" w:footer="1361"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Segoe Script">
    <w:panose1 w:val="020B0504020000000003"/>
    <w:charset w:val="00"/>
    <w:family w:val="auto"/>
    <w:pitch w:val="default"/>
    <w:sig w:usb0="0000028F" w:usb1="00000000" w:usb2="00000000" w:usb3="00000000" w:csb0="0000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  \* MERGEFORMAT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PAGE  \* MERGEFORMAT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YjFkYzlmOTc4YmRhZmY2YTBjOWZhYzBiYjQyMzAifQ=="/>
  </w:docVars>
  <w:rsids>
    <w:rsidRoot w:val="43AD142A"/>
    <w:rsid w:val="00347F4B"/>
    <w:rsid w:val="00984AB1"/>
    <w:rsid w:val="0B040176"/>
    <w:rsid w:val="41A47FDC"/>
    <w:rsid w:val="43AD142A"/>
    <w:rsid w:val="47A85135"/>
    <w:rsid w:val="4BA3223B"/>
    <w:rsid w:val="626A0CC8"/>
    <w:rsid w:val="7C8D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2864</Words>
  <Characters>3124</Characters>
  <Lines>23</Lines>
  <Paragraphs>6</Paragraphs>
  <TotalTime>8</TotalTime>
  <ScaleCrop>false</ScaleCrop>
  <LinksUpToDate>false</LinksUpToDate>
  <CharactersWithSpaces>3198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2022-06-02T04:54:00Z</dcterms:created>
  <dc:creator>[国凡]  王莉</dc:creator>
  <cp:lastModifiedBy>相识是缘</cp:lastModifiedBy>
  <dcterms:modified xsi:type="dcterms:W3CDTF">2022-06-14T09:44:57Z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58B7394091294AC58E330152CBF4F719</vt:lpwstr>
  </property>
</Properties>
</file>